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58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58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275/2026/0568/VFI-CT.51.A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THANH TÙNG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11, tờ bản đồ số: 73 có địa chỉ: </w:t>
                            </w:r>
                            <w:r>
                              <w:t xml:space="preserve">Xóm Chát, xã Nghĩa Xuân, huyện Quỳ Hợp, tỉnh Nghệ An</w:t>
                            </w:r>
                            <w:r>
                              <w:rPr>
                                <w:rFonts w:ascii="Times New Roman" w:hAnsi="Times New Roman" w:eastAsia="Times New Roman" w:cs="Times New Roman"/>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Cs/>
                                <w:i/>
                                <w:iCs/>
                              </w:rPr>
                            </w:r>
                            <w:r>
                              <w:rPr>
                                <w:bCs/>
                                <w:i/>
                                <w:iCs/>
                              </w:rPr>
                            </w:r>
                          </w:p>
                          <w:p>
                            <w:pPr>
                              <w:pBdr/>
                              <w:spacing w:after="120" w:before="120" w:line="360" w:lineRule="auto"/>
                              <w:ind/>
                              <w:jc w:val="center"/>
                              <w:rPr>
                                <w:bCs/>
                                <w:i/>
                              </w:rPr>
                            </w:pPr>
                            <w:r>
                              <w:rPr>
                                <w:highlight w:val="none"/>
                                <w:lang w:val="pt-BR"/>
                              </w:rPr>
                            </w:r>
                            <w:r>
                              <w:rPr>
                                <w:highlight w:val="none"/>
                                <w:lang w:val="pt-BR"/>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275/2026/0568/VFI-CT.51.A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THANH TÙNG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11, tờ bản đồ số: 73 có địa chỉ: </w:t>
                      </w:r>
                      <w:r>
                        <w:t xml:space="preserve">Xóm Chát, xã Nghĩa Xuân, huyện Quỳ Hợp, tỉnh Nghệ An</w:t>
                      </w:r>
                      <w:r>
                        <w:rPr>
                          <w:rFonts w:ascii="Times New Roman" w:hAnsi="Times New Roman" w:eastAsia="Times New Roman" w:cs="Times New Roman"/>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Cs/>
                          <w:i/>
                          <w:iCs/>
                        </w:rPr>
                      </w:r>
                      <w:r>
                        <w:rPr>
                          <w:bCs/>
                          <w:i/>
                          <w:iCs/>
                        </w:rPr>
                      </w:r>
                    </w:p>
                    <w:p>
                      <w:pPr>
                        <w:pBdr/>
                        <w:spacing w:after="120" w:before="120" w:line="360" w:lineRule="auto"/>
                        <w:ind/>
                        <w:jc w:val="center"/>
                        <w:rPr>
                          <w:bCs/>
                          <w:i/>
                        </w:rPr>
                      </w:pPr>
                      <w:r>
                        <w:rPr>
                          <w:highlight w:val="none"/>
                          <w:lang w:val="pt-BR"/>
                        </w:rPr>
                      </w:r>
                      <w:r>
                        <w:rPr>
                          <w:highlight w:val="none"/>
                          <w:lang w:val="pt-BR"/>
                        </w:rPr>
                      </w:r>
                      <w:r>
                        <w:rPr>
                          <w:bCs/>
                          <w:i/>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275/2026/0568/VFI-CT.51.A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13 tháng 4 năm 2026</w:t>
            </w:r>
            <w:r>
              <w:rPr>
                <w:color w:val="000000" w:themeColor="text1"/>
                <w:sz w:val="24"/>
                <w:szCs w:val="24"/>
                <w:lang w:val="vi-VN"/>
              </w:rPr>
            </w:r>
            <w:r>
              <w:rPr>
                <w:color w:val="000000" w:themeColor="text1"/>
                <w:sz w:val="24"/>
                <w:szCs w:val="24"/>
                <w:lang w:val="vi-VN"/>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THANH TÙNG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275/2026/0568/VFI-HĐTĐ.51.A</w:t>
      </w:r>
      <w:r>
        <w:rPr>
          <w:spacing w:val="-4"/>
          <w:lang w:val="vi-VN"/>
        </w:rPr>
        <w:t xml:space="preserve"> ký ngày </w:t>
      </w:r>
      <w:r>
        <w:rPr>
          <w:color w:val="000000" w:themeColor="text1"/>
          <w:spacing w:val="-4"/>
        </w:rPr>
        <w:t xml:space="preserve">12 tháng 4 năm 2026</w:t>
      </w:r>
      <w:r>
        <w:rPr>
          <w:spacing w:val="-4"/>
          <w:lang w:val="vi-VN"/>
        </w:rPr>
        <w:t xml:space="preserve"> </w:t>
      </w:r>
      <w:r>
        <w:rPr>
          <w:spacing w:val="-4"/>
          <w:lang w:val="vi-VN"/>
        </w:rPr>
        <w:t xml:space="preserve">giữa </w:t>
      </w:r>
      <w:r>
        <w:rPr>
          <w:bCs/>
        </w:rPr>
        <w:t xml:space="preserve">Ông Nguyễn Thanh Tùng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275/2026/0568/VFI-BC.51.A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Thanh Tùng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040083006139</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1983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 Xóm Cốc Chất, Nghĩa Xuân, Quỳ Hợp, Nghệ An</w:t>
            </w:r>
            <w:r>
              <w:rPr>
                <w:color w:val="000000" w:themeColor="text1"/>
                <w:lang w:val="vi-VN"/>
              </w:rPr>
              <w:t xml:space="preserve"> (Nay là xã Tam Hợp, tỉnh Nghệ An)</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11, tờ bản đồ số: 73 có địa chỉ: </w:t>
      </w:r>
      <w:r>
        <w:t xml:space="preserve">Xóm Chát, xã Nghĩa Xuân, huyện Quỳ Hợp, tỉnh Nghệ An</w:t>
      </w:r>
      <w:r>
        <w:rPr>
          <w:rFonts w:ascii="Times New Roman" w:hAnsi="Times New Roman" w:eastAsia="Times New Roman" w:cs="Times New Roman"/>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tabs>
                <w:tab w:val="left" w:leader="none" w:pos="1505"/>
              </w:tabs>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11, tờ bản đồ số: 73 có địa chỉ: </w:t>
            </w:r>
            <w:r>
              <w:rPr>
                <w:b/>
                <w:bCs/>
              </w:rPr>
              <w:t xml:space="preserve">Xóm Chát, xã Nghĩa Xuân, huyện Quỳ Hợp, tỉnh Nghệ An</w:t>
            </w:r>
            <w:r>
              <w:rPr>
                <w:rFonts w:ascii="Times New Roman" w:hAnsi="Times New Roman" w:eastAsia="Times New Roman" w:cs="Times New Roman"/>
                <w:b/>
                <w:bCs/>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
                <w:bCs/>
              </w:rPr>
              <w:tab/>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b/>
                <w:bCs/>
                <w:highlight w:val="none"/>
              </w:rPr>
            </w:pPr>
            <w:r>
              <w:rPr>
                <w:b/>
                <w:bCs/>
              </w:rPr>
              <w:t xml:space="preserve">Quyền sử dụng đất </w:t>
            </w:r>
            <w:r>
              <w:rPr>
                <w:b/>
                <w:bCs/>
                <w:highlight w:val="none"/>
              </w:rPr>
            </w:r>
            <w:r>
              <w:rPr>
                <w:b/>
                <w:bCs/>
                <w:highlight w:val="none"/>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4480,8</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1.250.000</w:t>
            </w:r>
            <w:r/>
          </w:p>
        </w:tc>
        <w:tc>
          <w:tcPr>
            <w:shd w:val="clear" w:color="000000" w:fill="ffffff"/>
            <w:tcBorders/>
            <w:tcW w:w="1136" w:type="pct"/>
            <w:vAlign w:val="center"/>
            <w:textDirection w:val="lrTb"/>
            <w:noWrap w:val="false"/>
          </w:tcPr>
          <w:p>
            <w:pPr>
              <w:pBdr/>
              <w:spacing w:after="40" w:before="40" w:line="288" w:lineRule="auto"/>
              <w:ind/>
              <w:jc w:val="center"/>
              <w:rPr>
                <w:b w:val="0"/>
                <w:bCs w:val="0"/>
                <w:color w:val="000000"/>
              </w:rPr>
            </w:pPr>
            <w:r>
              <w:rPr>
                <w:b w:val="0"/>
                <w:bCs w:val="0"/>
                <w:color w:val="000000"/>
              </w:rPr>
              <w:t xml:space="preserve">5.601.000.000</w:t>
            </w:r>
            <w:r>
              <w:rPr>
                <w:b w:val="0"/>
                <w:bCs w:val="0"/>
                <w:color w:val="000000"/>
              </w:rPr>
            </w:r>
            <w:r>
              <w:rPr>
                <w:b w:val="0"/>
                <w:bCs w:val="0"/>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5.601.000.000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lẻ một triệu</w:t>
            </w:r>
            <w:r>
              <w:rPr>
                <w:b/>
                <w:bCs/>
                <w:i/>
                <w:iCs/>
                <w:color w:val="000000"/>
              </w:rPr>
              <w:t xml:space="preserve"> đồng chẵn./.)</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 </w:t>
            </w:r>
            <w:r>
              <w:rPr>
                <w:rStyle w:val="1024"/>
                <w:rFonts w:ascii="Times New Roman" w:hAnsi="Times New Roman"/>
                <w:color w:val="000000" w:themeColor="text1"/>
                <w:lang w:val="pt-BR"/>
              </w:rPr>
              <w:t xml:space="preserve">275/2026/0568/VFI-CT.51.A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jc w:val="right"/>
              <w:rPr>
                <w:color w:val="000000" w:themeColor="text1"/>
                <w:sz w:val="24"/>
                <w:szCs w:val="24"/>
                <w:lang w:val="vi-VN"/>
              </w:rPr>
            </w:pPr>
            <w:r>
              <w:rPr>
                <w:rStyle w:val="1024"/>
                <w:rFonts w:ascii="Times New Roman" w:hAnsi="Times New Roman"/>
                <w:i/>
                <w:color w:val="auto"/>
              </w:rPr>
              <w:t xml:space="preserve">TP. Hà 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13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5"/>
              <w:pBdr/>
              <w:spacing w:after="60"/>
              <w:ind/>
              <w:rPr>
                <w:rStyle w:val="1024"/>
                <w:rFonts w:ascii="Times New Roman" w:hAnsi="Times New Roman"/>
                <w:color w:val="000000" w:themeColor="text1"/>
                <w:lang w:val="pt-BR"/>
              </w:rPr>
            </w:pPr>
            <w:r>
              <w:rPr>
                <w:rStyle w:val="1024"/>
                <w:rFonts w:ascii="Times New Roman" w:hAnsi="Times New Roman"/>
                <w:color w:val="000000" w:themeColor="text1"/>
                <w:lang w:val="pt-BR"/>
              </w:rPr>
            </w:r>
            <w:r>
              <w:rPr>
                <w:rStyle w:val="1024"/>
                <w:rFonts w:ascii="Times New Roman" w:hAnsi="Times New Roman"/>
                <w:color w:val="000000" w:themeColor="text1"/>
                <w:lang w:val="pt-BR"/>
              </w:rPr>
            </w:r>
            <w:r>
              <w:rPr>
                <w:rStyle w:val="102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5"/>
              <w:pBdr/>
              <w:spacing w:after="60"/>
              <w:ind w:right="-56"/>
              <w:rPr>
                <w:rStyle w:val="1024"/>
                <w:rFonts w:ascii="Times New Roman" w:hAnsi="Times New Roman"/>
                <w:i/>
                <w:color w:val="auto"/>
              </w:rPr>
            </w:pPr>
            <w:r>
              <w:rPr>
                <w:rFonts w:ascii="Times New Roman" w:hAnsi="Times New Roman"/>
                <w:i/>
                <w:color w:val="auto"/>
              </w:rPr>
            </w:r>
            <w:r>
              <w:rPr>
                <w:rStyle w:val="1024"/>
                <w:rFonts w:ascii="Times New Roman" w:hAnsi="Times New Roman"/>
                <w:i/>
                <w:color w:val="auto"/>
              </w:rPr>
            </w:r>
            <w:r>
              <w:rPr>
                <w:rStyle w:val="1024"/>
                <w:rFonts w:ascii="Times New Roman" w:hAnsi="Times New Roman"/>
                <w:i/>
                <w:color w:val="auto"/>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275/2026/0568/VFI-CT.51.A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Thanh Tùng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040083006139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1983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 Xóm Cốc Chất, Nghĩa Xuân, Quỳ Hợp, Nghệ An</w:t>
            </w:r>
            <w:r>
              <w:rPr>
                <w:color w:val="000000" w:themeColor="text1"/>
                <w:lang w:val="vi-VN"/>
              </w:rPr>
              <w:t xml:space="preserve"> (Nay là xã Tam Hợp, tỉnh Nghệ An)</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 w:val="0"/>
                <w:bCs w:val="0"/>
              </w:rPr>
            </w:pPr>
            <w:r>
              <w:rPr>
                <w:b w:val="0"/>
                <w:bCs w:val="0"/>
                <w:lang w:val="pt-BR"/>
              </w:rPr>
              <w:t xml:space="preserve">:</w:t>
            </w:r>
            <w:r>
              <w:rPr>
                <w:b w:val="0"/>
                <w:bCs w:val="0"/>
                <w:lang w:val="pt-BR"/>
              </w:rPr>
            </w:r>
            <w:r>
              <w:rPr>
                <w:b w:val="0"/>
                <w:bCs w:val="0"/>
              </w:rPr>
            </w:r>
          </w:p>
        </w:tc>
        <w:tc>
          <w:tcPr>
            <w:tcBorders/>
            <w:tcW w:w="6945" w:type="dxa"/>
            <w:vAlign w:val="center"/>
            <w:textDirection w:val="lrTb"/>
            <w:noWrap w:val="false"/>
          </w:tcPr>
          <w:p>
            <w:pPr>
              <w:pBdr/>
              <w:tabs>
                <w:tab w:val="left" w:leader="none" w:pos="1505"/>
              </w:tabs>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11, tờ bản đồ số: 73 có địa chỉ: </w:t>
            </w:r>
            <w:r>
              <w:rPr>
                <w:b w:val="0"/>
                <w:bCs w:val="0"/>
              </w:rPr>
              <w:t xml:space="preserve">Xóm Chát, xã Nghĩa Xuân, huyện Quỳ Hợp, tỉnh Nghệ An</w:t>
            </w:r>
            <w:r>
              <w:rPr>
                <w:rFonts w:ascii="Times New Roman" w:hAnsi="Times New Roman" w:eastAsia="Times New Roman" w:cs="Times New Roman"/>
                <w:b w:val="0"/>
                <w:bCs w:val="0"/>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xã Tam Hợp, Tỉnh Nghệ An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19.331583333333, 105.30597222222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275/2026/0568/VFI-HĐTĐ.51.A</w:t>
      </w:r>
      <w:r>
        <w:rPr>
          <w:spacing w:val="-4"/>
          <w:lang w:val="vi-VN"/>
        </w:rPr>
        <w:t xml:space="preserve"> ký ngày </w:t>
      </w:r>
      <w:r>
        <w:rPr>
          <w:color w:val="000000" w:themeColor="text1"/>
          <w:spacing w:val="-4"/>
        </w:rPr>
        <w:t xml:space="preserve">12 tháng 4 năm 2026</w:t>
      </w:r>
      <w:r>
        <w:rPr>
          <w:spacing w:val="-4"/>
          <w:lang w:val="vi-VN"/>
        </w:rPr>
        <w:t xml:space="preserve"> </w:t>
      </w:r>
      <w:r>
        <w:rPr>
          <w:spacing w:val="-4"/>
          <w:lang w:val="vi-VN"/>
        </w:rPr>
        <w:t xml:space="preserve">giữa </w:t>
      </w:r>
      <w:r>
        <w:rPr>
          <w:bCs/>
        </w:rPr>
        <w:t xml:space="preserve">Ông Nguyễn Thanh Tùng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Sau thời gian dài trầm lắng, thị trường </w:t>
      </w:r>
      <w:hyperlink r:id="rId17" w:tooltip="https://theleader.vn/nang-cap-ha-tang-lien-vung-tao-cu-hich-manh-me-cho-bat-dong-san-thanh-pho-vinh-d39442.html" w:history="1">
        <w:r>
          <w:t xml:space="preserve">bất động sản Nghệ An</w:t>
        </w:r>
      </w:hyperlink>
      <w:r>
        <w:t xml:space="preserve"> đang ghi nhận những dấu hiệu chuyển động tích cực với sự tham gia của nhiều chủ đầu tư bất động sản.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Những cái tên quen thuộc như Eurowindow Holding, Ecopark, T&amp;T Group, Vinaconex... đang triển khai nhiều dự án khu đô thị quy mô lớn, đồng bộ tại địa phương này.</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Đáng chú ý, Eurowindow Holding là một trong những doanh nghiệp đang phát triển mạnh mẽ tại Nghệ An. Từ năm 2006, doanh nghiệp này đã phát triển thành công dự án trung tâm thương mại, căn hộ cao cấp và nhà phố Vicentra và Eurowindow Tower Nghệ An…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Eurowindow Holding hiện đang cùng các công ty thành viên đẩy nhanh tiến độ triển khai loạt dự án khu đô thị mới. Trong đó, Eurowindow Sport Garden toạ lạc tại nút giao giữa đại lộ Vinh Quang và đường Trần Nguyên Hãn, thành phố Vinh, có quy mô gần 40 ha, vớ</w:t>
      </w:r>
      <w:r>
        <w:t xml:space="preserve">i 121 căn biệt thự, 476 căn liền kề, 456 căn hộ chung cư và hơn 200 căn shophouse.</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Dự án được phát triển theo phong cách sống xanh – sống khoẻ - sống hạnh phúc, phù hợp với xu hướng phát triển chung của thị trường bất động sản.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Một dự án khác của doanh nghiệp này tại Nghệ An sắp được triển khai là Eurowindow Central Avenue. Nằm sát đại lộ Lê Nin và đại lộ Vinh - Cửa Lò, liền kề các trục đường lớn như Phạm Đình Toái, Lý Tự Trọng và Chu Trạc, dự án có quy mô 9,6ha với 30 căn biệt t</w:t>
      </w:r>
      <w:r>
        <w:t xml:space="preserve">hự song lập; 19 căn biệt thự đơn lập và 270 căn Shophouse.</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Ngoài các dự án của Eurowindow, trước đó, Tập đoàn Ecopark cũng đã phát triển dự án Eco Central Park thành phố Vinh, tỉnh Nghệ An. Đây là khu đô thị sinh thái quy mô 183ha tổng mức đầu tư lên đến 1 tỷ USD với các sản phẩm căn hộ, nhà phố vườn, nhà phố đại </w:t>
      </w:r>
      <w:r>
        <w:t xml:space="preserve">lộ, biệt thự song lập, biệt thự đơn lập.</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Cũng tại TP. Vinh còn có dự án Vinh Heritage, khu đô thị phức hợp kiểu mẫu tại phường Vinh Tân, do chủ đầu tư Mipec hợp tác với Công ty CP Đầu tư và xây dựng Tràng An triển khai. Dự án có quy mô 40,47ha bao gồm các sản phẩm thấp tầng, cao tầng và khu thươn</w:t>
      </w:r>
      <w:r>
        <w:t xml:space="preserve">g mại dịch vụ</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Mới đây, phân khu cao tầng thuộc khu đô thị Vinh Heritage vừa được công bố đã nhanh chóng thu hút sự quan tâm lớn từ giới đầu tư và người mua nhà ở thực.</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Cùng với sự phục hồi của du lịch, tại biển Cửa Lò, dự án Pearl Residence do Công ty CP Xây dựng số 3 Hà Nội làm chủ đầu cũng đang được phát triển với quy mô gồm hai toà chung cư cao 17 tầng, gần 200 căn hộ.</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Bà Phạm Thị Miền, Phó viện trưởng Viện Nghiên cứu đánh giá thị trường bất động sản Việt Nam (VARS IRE) cho biết, ba năm trở lại đây, nguồn cung bất động sản tại Nghệ An có xu hướng cải thiện.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Từ mức 1.100 sản phẩm năm 2023, nguồn cung mới đã tăng lên 2.400 sản phẩm trong năm 2024. Sơ bộ 11 tháng đầu năm 2025, thị trường bất động sản Nghệ An ghi nhận khoảng 1.900 sản phẩm mở bán mới, cùng một số dự án quy mô ra mắt, chuẩn bị mở bán.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Dù đã được cải thiện nhưng nguồn cung bất động sản tại Nghệ An vẫn còn rất hạn chế. Toàn tỉnh hiện chỉ có khoảng 97 dự án nhà ở cao tầng với tổng quy mô hơn 20.000 căn, cùng khoảng 20 dự án khu đô thị quy mô nhỏ.</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Trong khi đó, theo kế hoạch phát triển nhà ở của tỉnh, giai đoạn 2025 - 2030, Nghệ An cần phát triển thêm tới 240 nghìn đơn vị nhà ở. Trong số đó, có khoảng 135 nghìn đơn vị nhà ở từ các dự án đang triển khai và cần thu hút đầu tư mới khoảng 105.000 đơn vị</w:t>
      </w:r>
      <w:r>
        <w:t xml:space="preserve"> nhà ở.</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Đáng chú ý, khác với các thị trường khác, thiếu sản phẩm nhà ở giá phù hợp, Nghệ An lại thiếu hụt các sản phẩm bất động sản cao cấp, đặc biệt tại khu vực thủ phủ Nghệ An.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Nhìn nhận về tiềm năng phát triển bất động sản của thủ phủ Nghệ An, bà Miền cho rằng, thành phố Vinh có nhiều nét tương đồng với Đà Nẵng và Khánh Hòa 10 năm trước.</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Theo đó, giá bất động sản còn thấp và dư địa tăng trưởng lớn. Thị trường hiện tại đang đứng trước cơ hội bước vào giai đoạn “vàng son”, mở ra cơ hội gặt hái lợi nhuận cho các nhà đầu tư tiên phong, đặc biệt tại khu vực trung tâm và gần các dự án hạ tầng tr</w:t>
      </w:r>
      <w:r>
        <w:t xml:space="preserve">ọng điểm.</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Hiện nhu cầu về bất động sản Nghệ An, bao gồm cả nhu cầu ở thực và nhu cầu đầu tư rất lớn và đang có xu hướng gia tăng mạnh mẽ. Sự gia tăng nhu cầu này được dẫn dắt bởi nhiều động lực quan trọng như quy mô dân số lớn, tốc độ đô thị hóa được đẩy nhanh, nền </w:t>
      </w:r>
      <w:r>
        <w:t xml:space="preserve">kinh tế tăng trưởng ấn tượng, tầng lớp trung – thượng lưu mở rộng. Bên cạnh đó, dòng vốn FDI liên tục đổ vào các khu công nghiệp, khiến lực lượng chuyên gia đến làm việc ngày càng nhiều.</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Đặc biệt, dòng tiền đầu tư từ cộng đồng người Nghệ An xa quê đang quay trở lại mạnh mẽ với nguồn kiều hối ổn định 650 – 700 triệu USD mỗi năm.</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Ngoài ra, nhu cầu đầu tư còn được thúc đẩy mạnh mẽ bởi sự “đổ bộ” của các ông lớn bất động sản. Sự tham gia của các tập đoàn quy mô lớn, giàu kinh nghiệm và có năng lực tài chính vững mạnh không chỉ nâng tầm thị trường mà còn tạo cú hích niềm tin cho thị t</w:t>
      </w:r>
      <w:r>
        <w:t xml:space="preserve">rường, từ đó kích thích dòng vốn đầu tư đổ vào Nghệ An.</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TS. Nguyễn Văn Đính, Chủ tịch Hội Môi giới bất động sản Việt Nam, đánh giá Nghệ An đang hội tụ nhiều động lực quan trọng để phát triển thị trường bất động sản bền vững.</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Theo ông Đính, các động lực lớn đang hội tụ tại Nghệ An, từ kinh tế, hạ tầng, FDI đến đô thị hóa, đang tạo nên một bối cảnh đặc biệt thuận lợi, mở ra chu kỳ phát triển mới cho địa phương này.</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Theo đó, việc hai dự án thành phần cao tốc: Quốc lộ 45 - Nghi Sơn và Nghi Sơn - Diễn Châu chính thức khánh thành, đã nối thông tuyến cao tốc từ Hà Nội đến Nghệ An dài 251km, rút ngắn thời gian di chuyển chỉ còn khoảng 3,5 giờ.</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Không chỉ có 1.682km quốc lộ, 88km cao tốc đường bộ, Nghệ An đang hiện hữu là điểm nút logistics chiến lược ở khu vực Bắc Trung Bộ với gần 100km đường sắt, hệ thống cảng biển và cảng hàng không quốc tế Vinh đang được mở rộng, nâng cấp. Đó là những cú hích </w:t>
      </w:r>
      <w:r>
        <w:t xml:space="preserve">quan trọng hoàn chỉnh mạng lưới kết nối giao thông, thúc đẩy thu hút vốn đầu tư, tạo đà tăng trưởng kinh tế đột phá.</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Thống kê cho thấy, năm 2022, tỷ lệ đô thị hóa của tỉnh Nghệ An đạt 15,8%, kế hoạch đến năm 2030 nâng lên 40 - 45%, kéo theo số dân đô thị đạt khoảng 1,57 triệu người. Với tốc độ đô thị hóa nhanh, sự dịch chuyển dân số từ nông thôn lên thành thị đang làm gi</w:t>
      </w:r>
      <w:r>
        <w:t xml:space="preserve">a tăng mạnh mẽ nhu cầu về nhà ở và hạ tầng xã hội, đặc biệt tại các đô thị trung tâm như TP. Vinh.</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Chia sẻ về động lực tăng trưởng của thủ phủ Nghệ An, PGS.TS Trần Đình Thiên, nguyên Viện trưởng Viện Kinh tế Việt Nam cũng cho rằng, với những lợi thế không thể phủ nhận về vị trí trung tâm vùng, hệ sinh thái công nghiệp - dịch vụ đang phát triển, cùng các</w:t>
      </w:r>
      <w:r>
        <w:t xml:space="preserve"> chính sách thu hút đầu tư ngày càng thông thoáng, Nghệ An được xem là vùng đất giàu tiềm năng kinh tế.</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Đặc biệt là phát triển bất động sản, nhất là bất động sản trung tâm thành phố Vinh cũ, với định hướng thu hút nhóm cư dân chất lượng cao như người giàu, chuyên gia, nhà quản lý để dẫn dắt thị trường và tạo động lực lan tỏa cho toàn tỉnh.</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"Thành phố Vinh cũ không chỉ là thủ phủ của Nghệ An mà còn giữ vai trò trung tâm của cả vùng Bắc Trung Bộ. Dù chưa đạt mức phát triển như kỳ vọng, nhưng khu vực này sở hữu nội lực mạnh mẽ và đã là nội lực thì sớm muộn cũng sẽ bứt phá. Đây chính là thời điể</w:t>
      </w:r>
      <w:r>
        <w:t xml:space="preserve">m Nghệ An thể hiện rõ sức bật và bước vào ‘thời của mình’ với những động lực tăng trưởng hoàn toàn mới", ông Thiên khẳng định.</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Minh chứng cho tiềm năng tăng trưởng này là các dự án mở bán trong thời gian gần đây luôn duy trì tỷ lệ hấp thụ cao. Theo số liệu từ Hội Môi giới bất động sản Việt Nam, năm 2024, tỷ lệ hấp thụ bất động sản Nghệ An đạt 82%, chủ yếu đến từ một dự án xanh, ch</w:t>
      </w:r>
      <w:r>
        <w:t xml:space="preserve">ất lượng cao hiếm hoi tại trung tâm.</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Ước tính sơ bộ, tỷ lệ hấp thụ đạt 74% trong 11 tháng đầu năm. Đáng chú ý, lượng giao dịch này được đóng góp chủ yếu bởi nhu cầu đầu tư dài hạn và khách hàng có nhu cầu ở thực.</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Giao dịch trên thị trường thứ cấp cũng ghi nhận tăng trưởng rõ rệt, với mức tăng khoảng 20% so với 2024, tập trung ở khu vực trung tâm thành phố, xung quanh các khu công nghiệp và các dự án hạ tầng, đầu tư.</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Giá bất động sản tiếp tục tăng ổn định. Các dự án mở bán tăng giá theo từng đợt ra hàng nhưng vẫn hấp thụ tốt nhờ mặt bằng giá vẫn chỉ bằng khoảng 2/3 các dự án cùng phân khúc có vị trí tương đương tại địa phương khác. </w:t>
      </w:r>
      <w:r>
        <w:rPr>
          <w14:ligatures w14:val="none"/>
        </w:rPr>
      </w:r>
    </w:p>
    <w:p>
      <w:pPr>
        <w:pStyle w:val="1026"/>
        <w:numPr>
          <w:ilvl w:val="0"/>
          <w:numId w:val="39"/>
        </w:numPr>
        <w:pBdr/>
        <w:shd w:val="nil" w:color="auto"/>
        <w:tabs>
          <w:tab w:val="left" w:leader="none" w:pos="270"/>
        </w:tabs>
        <w:spacing w:line="276" w:lineRule="auto"/>
        <w:ind w:right="0" w:firstLine="0" w:left="0"/>
        <w:jc w:val="both"/>
        <w:rPr>
          <w14:ligatures w14:val="none"/>
        </w:rPr>
      </w:pPr>
      <w:r>
        <w:t xml:space="preserve">Trên thị trường thứ cấp, giá cũng duy trì đà tăng trưởng ổn định theo năm và có xu hướng tăng nhanh hơn trong một năm trở lại đây, đặc biệt tại các khu đô thị bài bản, phân khúc cao cấp, vị trí trung tâm và khu vực dọc các trục hạ tầng trọng điểm.</w:t>
      </w:r>
      <w:r>
        <w:rPr>
          <w14:ligatures w14:val="none"/>
        </w:rPr>
      </w:r>
    </w:p>
    <w:p>
      <w:pPr>
        <w:pStyle w:val="1026"/>
        <w:numPr>
          <w:ilvl w:val="0"/>
          <w:numId w:val="39"/>
        </w:numPr>
        <w:pBdr/>
        <w:shd w:val="nil" w:color="auto"/>
        <w:tabs>
          <w:tab w:val="left" w:leader="none" w:pos="270"/>
        </w:tabs>
        <w:spacing w:line="276" w:lineRule="auto"/>
        <w:ind w:right="0" w:firstLine="0" w:left="0"/>
        <w:jc w:val="both"/>
        <w:rPr>
          <w:iCs/>
          <w14:ligatures w14:val="none"/>
        </w:rPr>
      </w:pPr>
      <w:r>
        <w:rPr>
          <w:lang w:val="pt-BR"/>
        </w:rPr>
        <w:t xml:space="preserve">(Nguồn: </w:t>
      </w:r>
      <w:r>
        <w:rPr>
          <w:lang w:val="pt-BR"/>
        </w:rPr>
        <w:t xml:space="preserve">https://theleader.vn/giai-ma-dong-luc-tang-truong-cua-thi-truong-bat-dong-san-nghe-an-d43330.html</w:t>
      </w:r>
      <w:r>
        <w:rPr>
          <w:lang w:val="pt-BR"/>
        </w:rPr>
        <w:t xml:space="preserve">)</w:t>
        <w:tab/>
      </w:r>
      <w:r>
        <w:rPr>
          <w:lang w:val="pt-BR"/>
        </w:rPr>
      </w:r>
      <w:r>
        <w:rPr>
          <w:iCs/>
          <w14:ligatures w14:val="none"/>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1505"/>
              </w:tabs>
              <w:spacing w:after="40" w:before="40" w:line="288" w:lineRule="auto"/>
              <w:ind/>
              <w:jc w:val="both"/>
              <w:rPr>
                <w:b/>
                <w:bCs/>
              </w:rPr>
            </w:pPr>
            <w:r>
              <w:rPr>
                <w:b w:val="0"/>
                <w:bCs w:val="0"/>
                <w:color w:val="000000"/>
              </w:rPr>
            </w:r>
            <w:r>
              <w:rPr>
                <w:rFonts w:ascii="Times New Roman" w:hAnsi="Times New Roman" w:eastAsia="Times New Roman" w:cs="Times New Roman"/>
                <w:b/>
                <w:bCs/>
                <w:color w:val="000000"/>
                <w:sz w:val="24"/>
              </w:rPr>
              <w:t xml:space="preserve">Quyền sử dụng đất tại thửa đất số: 11, tờ bản đồ số: 73 có địa chỉ: </w:t>
            </w:r>
            <w:r>
              <w:rPr>
                <w:b/>
                <w:bCs/>
              </w:rPr>
              <w:t xml:space="preserve">Xóm Chát, xã Nghĩa Xuân, huyện Quỳ Hợp, tỉnh Nghệ An</w:t>
            </w:r>
            <w:r>
              <w:rPr>
                <w:rFonts w:ascii="Times New Roman" w:hAnsi="Times New Roman" w:eastAsia="Times New Roman" w:cs="Times New Roman"/>
                <w:b/>
                <w:bCs/>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Thị trấn Nghĩa Xuân, Huyện Quỳ Hợp, Tỉnh Nghệ An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4480,8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(400,0m</w:t>
            </w:r>
            <w:r>
              <w:rPr>
                <w:color w:val="000000" w:themeColor="text1"/>
                <w:vertAlign w:val="superscript"/>
              </w:rPr>
              <w:t xml:space="preserve">2</w:t>
            </w:r>
            <w:r>
              <w:rPr>
                <w:color w:val="000000" w:themeColor="text1"/>
              </w:rPr>
              <w:t xml:space="preserve">)</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(4080,8m</w:t>
            </w:r>
            <w:r>
              <w:rPr>
                <w:color w:val="000000" w:themeColor="text1"/>
                <w:highlight w:val="none"/>
                <w:vertAlign w:val="superscript"/>
              </w:rPr>
              <w:t xml:space="preserve">2</w:t>
            </w:r>
            <w:r>
              <w:rPr>
                <w:color w:val="000000" w:themeColor="text1"/>
                <w:highlight w:val="none"/>
                <w:vertAlign w:val="baseli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(Lâu dài</w:t>
            </w:r>
            <w:r>
              <w:rPr>
                <w:color w:val="000000" w:themeColor="text1"/>
              </w:rPr>
              <w:t xml:space="preserve">)</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(Sử dụng đến ngày 18/5/2060</w:t>
            </w:r>
            <w:r>
              <w:rPr>
                <w:color w:val="000000" w:themeColor="text1"/>
                <w:highlight w:val="none"/>
                <w:vertAlign w:val="baseli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hd w:val="nil" w:color="auto"/>
              <w:spacing/>
              <w:ind/>
              <w:jc w:val="both"/>
              <w:rPr>
                <w14:ligatures w14:val="none"/>
              </w:rPr>
            </w:pPr>
            <w:r>
              <w:rPr>
                <w:color w:val="000000"/>
              </w:rPr>
            </w:r>
            <w:r>
              <w:t xml:space="preserve">Công nhận QSDĐ như giao đất có thu tiền sử dụng đất diện tích 400,0</w:t>
            </w:r>
            <w:r>
              <w:t xml:space="preserve">m</w:t>
            </w:r>
            <w:r>
              <w:rPr>
                <w:vertAlign w:val="superscript"/>
              </w:rPr>
              <w:t xml:space="preserve">2</w:t>
            </w:r>
            <w:r>
              <w:t xml:space="preserve">; Công nhận QSDĐ như giao đất không thu tiền sử dụng đất diện tích 4080,8</w:t>
            </w:r>
            <w:r>
              <w:t xml:space="preserve">m</w:t>
            </w:r>
            <w:r>
              <w:rPr>
                <w:vertAlign w:val="superscript"/>
              </w:rPr>
              <w:t xml:space="preserve">2</w:t>
            </w:r>
            <w:r>
              <w:rPr>
                <w:vertAlign w:val="superscript"/>
              </w:rPr>
            </w:r>
            <w:r>
              <w:rPr>
                <w14:ligatures w14: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giá, tổ thẩm định không nhận được thông tin quy hoạch gì liên quan đến thửa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t xml:space="preserve">Thửa đất có 239,8 m2 thuộc hành lang giao thông không cấp GCN; Phải giữ nguyên hiện trạng không được xây dựng, cơi nới nhà cửa hoặc các công trình khác</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Những thay đổi sau khi cấp GCN:</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w:t xml:space="preserve">Tặng cho quyền sử dụng đất cho ông Nguyễn Thanh Tùng sinh năm 1983 số chứng minh nhân dân 186.193.601 và vợ là bà Lê Thị Hồng sinh năm 1986 số chứng minh nhân dân 050.577.569 cùng thường trú tại xóm Cốc Chất xã Nghĩa Xuân huyện Quỳ Hợp tỉnh Nghệ An theo hồ</w:t>
            </w:r>
            <w:r>
              <w:t xml:space="preserve"> sơ số 37/2022</w:t>
            </w:r>
            <w:r>
              <w:rPr>
                <w:color w:val="000000"/>
              </w:rPr>
              <w:t xml:space="preserve"> đính chính tại Chi nhánh Văn phòng đăng ký đất đai huyện Quỳ Hợp vào ngày 21/10/2022</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không có vỉa 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tiếp giáp với đường QL48E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-Hướng Tây: Tiếp giáp với đường </w:t>
            </w:r>
            <w:r>
              <w:rPr>
                <w:rFonts w:ascii="Times New Roman" w:hAnsi="Times New Roman" w:eastAsia="Times New Roman" w:cs="Times New Roman"/>
                <w:color w:val="000000"/>
                <w:sz w:val="24"/>
                <w:highlight w:val="none"/>
              </w:rPr>
              <w:t xml:space="preserve">QL48E</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-Hướng Đông Nam: Tiếp giáp với </w:t>
            </w:r>
            <w:r>
              <w:rPr>
                <w:rFonts w:ascii="Times New Roman" w:hAnsi="Times New Roman" w:eastAsia="Times New Roman" w:cs="Times New Roman"/>
                <w:color w:val="000000"/>
                <w:sz w:val="24"/>
                <w:highlight w:val="none"/>
              </w:rPr>
              <w:t xml:space="preserve">mương nước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white"/>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19.331583333333</w:t>
            </w:r>
            <w:r>
              <w:rPr>
                <w:color w:val="000000"/>
              </w:rPr>
              <w:t xml:space="preserve">, </w:t>
            </w:r>
            <w:r>
              <w:rPr>
                <w:color w:val="000000"/>
              </w:rPr>
              <w:t xml:space="preserve">105.30597222222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8667"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418667"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6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4480,8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32,98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82,57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vực tập trung dân 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Lán tạm</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Xóm Chát, xã Nghĩa Xuân, huyện Quỳ Hợp, tỉnh Nghệ An</w:t>
            </w:r>
            <w:r/>
          </w:p>
        </w:tc>
        <w:tc>
          <w:tcPr>
            <w:tcBorders/>
            <w:tcW w:w="1605" w:type="dxa"/>
            <w:vAlign w:val="center"/>
            <w:textDirection w:val="lrTb"/>
            <w:noWrap w:val="false"/>
          </w:tcPr>
          <w:p>
            <w:pPr>
              <w:pBdr/>
              <w:spacing/>
              <w:ind/>
              <w:jc w:val="center"/>
              <w:rPr/>
            </w:pPr>
            <w:r>
              <w:t xml:space="preserve">Xóm Chát, xã Tam Hợp, tỉnh Nghệ An</w:t>
            </w: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Thay đổi địa giới hành chính do sáp nhập phường xã, quận huyện, tỉnh thành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w:t>
            </w:r>
            <w:r/>
          </w:p>
        </w:tc>
        <w:tc>
          <w:tcPr>
            <w:tcBorders/>
            <w:tcW w:w="1605" w:type="dxa"/>
            <w:vAlign w:val="center"/>
            <w:textDirection w:val="lrTb"/>
            <w:noWrap w:val="false"/>
          </w:tcPr>
          <w:p>
            <w:pPr>
              <w:pBdr/>
              <w:spacing/>
              <w:ind/>
              <w:jc w:val="center"/>
              <w:rPr/>
            </w:pPr>
            <w:r>
              <w:t xml:space="preserve">Đất ở nông thôn, Đất trồng cây lâu năm</w:t>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(Lâu dài</w:t>
            </w:r>
            <w:r>
              <w:rPr>
                <w:color w:val="000000" w:themeColor="text1"/>
              </w:rPr>
              <w:t xml:space="preserve">)</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(Sử dụng đến ngày 18/5/2060</w:t>
            </w:r>
            <w:r>
              <w:rPr>
                <w:color w:val="000000" w:themeColor="text1"/>
                <w:highlight w:val="none"/>
                <w:vertAlign w:val="baseline"/>
              </w:rPr>
              <w:t xml:space="preserve">)</w:t>
            </w:r>
            <w:r>
              <w:rPr>
                <w:color w:val="000000" w:themeColor="text1"/>
                <w:highlight w:val="none"/>
              </w:rPr>
            </w:r>
            <w:r>
              <w:rPr>
                <w:color w:val="000000" w:themeColor="text1"/>
                <w:highlight w:val="none"/>
              </w:rPr>
            </w:r>
          </w:p>
        </w:tc>
        <w:tc>
          <w:tcPr>
            <w:tcBorders/>
            <w:tcW w:w="1605" w:type="dxa"/>
            <w:vAlign w:val="center"/>
            <w:textDirection w:val="lrTb"/>
            <w:noWrap w:val="false"/>
          </w:tcPr>
          <w:p>
            <w:pPr>
              <w:pBdr/>
              <w:spacing/>
              <w:ind/>
              <w:jc w:val="center"/>
              <w:rPr>
                <w:color w:val="000000" w:themeColor="text1"/>
                <w:highlight w:val="none"/>
              </w:rPr>
            </w:pPr>
            <w:r>
              <w:rPr>
                <w:color w:val="000000" w:themeColor="text1"/>
              </w:rPr>
              <w:t xml:space="preserve">Đất ở nông thôn (Lâu dài</w:t>
            </w:r>
            <w:r>
              <w:rPr>
                <w:color w:val="000000" w:themeColor="text1"/>
              </w:rPr>
              <w:t xml:space="preserve">)</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(Sử dụng đến ngày 18/5/2060</w:t>
            </w:r>
            <w:r>
              <w:rPr>
                <w:color w:val="000000" w:themeColor="text1"/>
                <w:highlight w:val="none"/>
                <w:vertAlign w:val="baseline"/>
              </w:rPr>
              <w:t xml:space="preserve">)</w:t>
            </w:r>
            <w:r>
              <w:t xml:space="preserve"> ✔</w:t>
            </w:r>
            <w:r>
              <w:rPr>
                <w:color w:val="000000" w:themeColor="text1"/>
                <w:highlight w:val="none"/>
              </w:rPr>
            </w:r>
            <w:r>
              <w:rPr>
                <w:color w:val="000000" w:themeColor="text1"/>
                <w:highlight w:val="none"/>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4480,8</w:t>
            </w:r>
            <w:r/>
          </w:p>
        </w:tc>
        <w:tc>
          <w:tcPr>
            <w:tcBorders/>
            <w:tcW w:w="1605" w:type="dxa"/>
            <w:vAlign w:val="center"/>
            <w:textDirection w:val="lrTb"/>
            <w:noWrap w:val="false"/>
          </w:tcPr>
          <w:p>
            <w:pPr>
              <w:pBdr/>
              <w:spacing/>
              <w:ind/>
              <w:jc w:val="center"/>
              <w:rPr/>
            </w:pPr>
            <w:r>
              <w:t xml:space="preserve">4480,8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32,98</w:t>
            </w:r>
            <w:r/>
          </w:p>
        </w:tc>
        <w:tc>
          <w:tcPr>
            <w:tcBorders/>
            <w:tcW w:w="1605" w:type="dxa"/>
            <w:vAlign w:val="center"/>
            <w:textDirection w:val="lrTb"/>
            <w:noWrap w:val="false"/>
          </w:tcPr>
          <w:p>
            <w:pPr>
              <w:pBdr/>
              <w:spacing/>
              <w:ind/>
              <w:jc w:val="center"/>
              <w:rPr/>
            </w:pPr>
            <w:r>
              <w:t xml:space="preserve">32,98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82,57</w:t>
            </w:r>
            <w:r/>
          </w:p>
        </w:tc>
        <w:tc>
          <w:tcPr>
            <w:tcBorders/>
            <w:tcW w:w="1605" w:type="dxa"/>
            <w:vAlign w:val="center"/>
            <w:textDirection w:val="lrTb"/>
            <w:noWrap w:val="false"/>
          </w:tcPr>
          <w:p>
            <w:pPr>
              <w:pBdr/>
              <w:spacing/>
              <w:ind/>
              <w:jc w:val="center"/>
              <w:rPr/>
            </w:pPr>
            <w:r>
              <w:t xml:space="preserve">82,57</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879"/>
        <w:gridCol w:w="1605"/>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05"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pPr>
            <w:r>
              <w:rPr>
                <w:color w:val="000000" w:themeColor="text1"/>
                <w:sz w:val="22"/>
                <w:szCs w:val="22"/>
              </w:rPr>
              <w:t xml:space="preserve">Xã Tam Hợp, tỉnh Nghệ An</w:t>
            </w:r>
            <w:r>
              <w:rPr>
                <w:sz w:val="22"/>
                <w:szCs w:val="22"/>
              </w:rPr>
            </w: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pPr>
            <w:r>
              <w:rPr>
                <w:color w:val="000000" w:themeColor="text1"/>
                <w:sz w:val="22"/>
                <w:szCs w:val="22"/>
              </w:rPr>
              <w:t xml:space="preserve">Xã Tam Hợp, tỉnh Nghệ An</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Nghĩa Hưng, Tỉnh Nghệ An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Châu Tiến, Tỉnh Nghệ An</w:t>
            </w:r>
            <w:r>
              <w:rPr>
                <w:sz w:val="22"/>
                <w:szCs w:val="22"/>
              </w:rPr>
            </w:r>
            <w:r>
              <w:rPr>
                <w:sz w:val="22"/>
                <w:szCs w:val="22"/>
              </w:rPr>
            </w:r>
          </w:p>
          <w:p>
            <w:pPr>
              <w:pBdr/>
              <w:spacing/>
              <w:ind/>
              <w:jc w:val="center"/>
              <w:rPr>
                <w:sz w:val="22"/>
                <w:szCs w:val="22"/>
              </w:rPr>
            </w:pPr>
            <w:r>
              <w:rPr>
                <w:color w:val="000000" w:themeColor="text1"/>
                <w:sz w:val="22"/>
                <w:szCs w:val="22"/>
              </w:rPr>
            </w:r>
            <w:r>
              <w:rPr>
                <w:sz w:val="22"/>
                <w:szCs w:val="22"/>
              </w:rPr>
            </w:r>
            <w:r>
              <w:rPr>
                <w:sz w:val="22"/>
                <w:szCs w:val="22"/>
              </w:rPr>
            </w:r>
          </w:p>
        </w:tc>
      </w:tr>
      <w:tr>
        <w:trPr>
          <w:trHeight w:val="238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sz w:val="22"/>
                <w:szCs w:val="22"/>
              </w:rPr>
            </w:pPr>
            <w:r>
              <w:rPr>
                <w:color w:val="000000" w:themeColor="text1"/>
                <w:sz w:val="22"/>
                <w:szCs w:val="22"/>
              </w:rPr>
              <w:t xml:space="preserve">https://www.facebook.com/groups/1053811698015944/permalink/25719761230994315/?rdid=aIuUh8cw7vsMpkdc#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https://www.facebook.com/groups/488136052511930/permalink/1581114423214082/?rdid=CQskwGw2iAubVFYX#</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https://www.facebook.com/groups/488136052511930/permalink/1621035352555322/</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sz w:val="22"/>
                <w:szCs w:val="22"/>
              </w:rPr>
            </w:pPr>
            <w:r>
              <w:rPr>
                <w:color w:val="000000" w:themeColor="text1"/>
                <w:sz w:val="22"/>
                <w:szCs w:val="22"/>
              </w:rPr>
              <w:t xml:space="preserve">0837.987.888</w:t>
            </w:r>
            <w:r>
              <w:rPr>
                <w:sz w:val="22"/>
                <w:szCs w:val="22"/>
              </w:rPr>
              <w:t xml:space="preserve"> </w:t>
            </w:r>
            <w:r>
              <w:rPr>
                <w:sz w:val="22"/>
                <w:szCs w:val="22"/>
              </w:rPr>
              <w:br/>
              <w:t xml:space="preserve">(</w:t>
            </w:r>
            <w:r>
              <w:rPr>
                <w:sz w:val="22"/>
                <w:szCs w:val="22"/>
              </w:rPr>
              <w:t xml:space="preserve">Hiếu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0932365989</w:t>
            </w:r>
            <w:r>
              <w:rPr>
                <w:sz w:val="22"/>
                <w:szCs w:val="22"/>
              </w:rPr>
              <w:br/>
            </w:r>
            <w:r>
              <w:rPr>
                <w:sz w:val="22"/>
                <w:szCs w:val="22"/>
              </w:rPr>
              <w:t xml:space="preserve">(</w:t>
            </w:r>
            <w:r>
              <w:rPr>
                <w:sz w:val="22"/>
                <w:szCs w:val="22"/>
              </w:rPr>
              <w:t xml:space="preserve">Diệu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0988876864</w:t>
            </w:r>
            <w:r>
              <w:rPr>
                <w:sz w:val="22"/>
                <w:szCs w:val="22"/>
              </w:rPr>
              <w:br/>
            </w:r>
            <w:r>
              <w:rPr>
                <w:sz w:val="22"/>
                <w:szCs w:val="22"/>
              </w:rPr>
              <w:t xml:space="preserve">(</w:t>
            </w:r>
            <w:r>
              <w:rPr>
                <w:sz w:val="22"/>
                <w:szCs w:val="22"/>
              </w:rPr>
              <w:t xml:space="preserve">Vũ Duyệt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140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hd w:val="nil" w:color="auto"/>
              <w:spacing/>
              <w:ind/>
              <w:jc w:val="center"/>
              <w:rPr>
                <w14:ligatures w14:val="none"/>
              </w:rPr>
            </w:pPr>
            <w:r>
              <w:t xml:space="preserve">Đất ở nông thôn(400m</w:t>
            </w:r>
            <w:r>
              <w:rPr>
                <w:vertAlign w:val="superscript"/>
              </w:rPr>
              <w:t xml:space="preserve">2</w:t>
            </w:r>
            <w:r>
              <w:t xml:space="preserve">)</w:t>
            </w:r>
            <w:r>
              <w:t xml:space="preserve">,Đất trồng cây lâu năm(4080,8m</w:t>
            </w:r>
            <w:r>
              <w:rPr>
                <w:vertAlign w:val="superscript"/>
              </w:rPr>
              <w:t xml:space="preserve">2</w:t>
            </w:r>
            <w:r>
              <w:t xml:space="preserve">)</w:t>
            </w:r>
            <w:r>
              <w:rPr>
                <w14:ligatures w14:val="none"/>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hd w:val="nil" w:color="auto"/>
              <w:spacing/>
              <w:ind/>
              <w:jc w:val="center"/>
              <w:rPr>
                <w14:ligatures w14:val="none"/>
              </w:rPr>
            </w:pPr>
            <w:r>
              <w:rPr>
                <w:highlight w:val="none"/>
              </w:rPr>
              <w:t xml:space="preserve">Đất ở nông thôn (80m²), Đất trồng cây lâu năm (626,6m²)</w:t>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rPr>
                <w:highlight w:val="none"/>
              </w:rPr>
              <w:t xml:space="preserve">Đất ở nông thôn (100m²), Đất trồng cây lâu năm (485m²)</w:t>
            </w:r>
            <w:r>
              <w:rPr>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14:ligatures w14:val="none"/>
              </w:rPr>
            </w:pPr>
            <w:r>
              <w:rPr>
                <w:highlight w:val="none"/>
              </w:rPr>
              <w:t xml:space="preserve">Đất ở tại đô thị (250m²), Đất trồng cây lâu năm (653,7m²)</w:t>
            </w:r>
            <w:r>
              <w:rPr>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Đất ở tại đô thị – Lâu dài, Đất trồng cây lâu năm – Có thời hạn (đến</w:t>
            </w:r>
            <w:r>
              <w:rPr>
                <w:sz w:val="22"/>
                <w:szCs w:val="22"/>
              </w:rPr>
            </w:r>
            <w:r>
              <w:rPr>
                <w:sz w:val="22"/>
                <w:szCs w:val="22"/>
              </w:rPr>
            </w:r>
          </w:p>
          <w:p>
            <w:pPr>
              <w:pBdr/>
              <w:spacing/>
              <w:ind/>
              <w:jc w:val="center"/>
              <w:rPr>
                <w:color w:val="000000" w:themeColor="text1"/>
                <w:sz w:val="22"/>
                <w:szCs w:val="22"/>
                <w:highlight w:val="none"/>
              </w:rPr>
            </w:pPr>
            <w:r>
              <w:rPr>
                <w:color w:val="000000" w:themeColor="text1"/>
                <w:sz w:val="22"/>
                <w:szCs w:val="22"/>
                <w:highlight w:val="none"/>
              </w:rPr>
              <w:t xml:space="preserve">18/5/2060</w:t>
            </w:r>
            <w:r>
              <w:rPr>
                <w:color w:val="000000" w:themeColor="text1"/>
                <w:sz w:val="22"/>
                <w:szCs w:val="22"/>
                <w:highlight w:val="none"/>
                <w:vertAlign w:val="baseli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pPr>
            <w:r>
              <w:rPr>
                <w:color w:val="000000" w:themeColor="text1"/>
                <w:sz w:val="22"/>
                <w:szCs w:val="22"/>
              </w:rPr>
              <w:t xml:space="preserve">Đất ở tại đô thị – Lâu dài, Đất trồng cây lâu năm – Có thời hạn (đến 09/12/2063)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đô thị – Lâu dài, Đất trồng cây lâu năm – Có thời hạn (đến 09/12/2063)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09/12/2063)</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QL48E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QL48E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DT531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tiếp giáp QL48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pPr>
            <w:r>
              <w:rPr>
                <w:color w:val="000000" w:themeColor="text1"/>
                <w:sz w:val="22"/>
                <w:szCs w:val="22"/>
              </w:rPr>
              <w:t xml:space="preserve">Đường nhựa không có vỉa hè</w:t>
            </w: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pPr>
            <w:r>
              <w:rPr>
                <w:color w:val="000000" w:themeColor="text1"/>
                <w:sz w:val="22"/>
                <w:szCs w:val="22"/>
              </w:rPr>
              <w:t xml:space="preserve">Đường nhựa không có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nhựa không có vỉa hè</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Đường nhựa không có vỉa hè</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4480,8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706,6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903,7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32,98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10.64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82,57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66,41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Ti lệ đất ở/Tổng diện tích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hd w:val="nil" w:color="auto"/>
              <w:spacing/>
              <w:ind/>
              <w:jc w:val="center"/>
              <w:rPr>
                <w:sz w:val="22"/>
                <w:szCs w:val="22"/>
                <w14:ligatures w14:val="none"/>
              </w:rPr>
            </w:pPr>
            <w:r>
              <w:rPr>
                <w:sz w:val="22"/>
                <w:szCs w:val="22"/>
              </w:rPr>
              <w:t xml:space="preserve">Chiếm tỉ lệ 8,9%</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hd w:val="nil" w:color="auto"/>
              <w:spacing/>
              <w:ind/>
              <w:jc w:val="center"/>
              <w:rPr>
                <w:sz w:val="22"/>
                <w:szCs w:val="22"/>
                <w14:ligatures w14:val="none"/>
              </w:rPr>
            </w:pPr>
            <w:r>
              <w:rPr>
                <w:sz w:val="22"/>
                <w:szCs w:val="22"/>
              </w:rPr>
              <w:t xml:space="preserve">Chiếm tỉ lệ 11,3%</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Chiếm tỉ lệ 17,09%</w:t>
            </w:r>
            <w:r>
              <w:rPr>
                <w:sz w:val="22"/>
                <w:szCs w:val="22"/>
              </w:rPr>
            </w:r>
            <w:r>
              <w:rPr>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sz w:val="22"/>
                <w:szCs w:val="22"/>
              </w:rPr>
              <w:t xml:space="preserve">Chiếm tỉ lệ 27,6%</w:t>
            </w:r>
            <w:r>
              <w:rPr>
                <w:sz w:val="22"/>
                <w:szCs w:val="22"/>
              </w:rPr>
            </w:r>
            <w:r>
              <w:rPr>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1.550.000.000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1.317.500.000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2.167.500.000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1.317.500.000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tcPr>
          <w:p>
            <w:pPr>
              <w:pBdr/>
              <w:spacing/>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50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Ti lệ đất ở/Tổng diện tích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9"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05"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1.317.500.000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1.190.000.000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2.167.500.000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113"/>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hd w:val="nil" w:color="000000"/>
              <w:spacing/>
              <w:ind/>
              <w:jc w:val="center"/>
              <w:rPr>
                <w:sz w:val="22"/>
                <w:szCs w:val="22"/>
                <w14:ligatures w14:val="none"/>
              </w:rPr>
            </w:pPr>
            <w:r>
              <w:rPr>
                <w:sz w:val="22"/>
                <w:szCs w:val="22"/>
              </w:rPr>
              <w:t xml:space="preserve">Đất ở nông thôn(400m</w:t>
            </w:r>
            <w:r>
              <w:rPr>
                <w:sz w:val="22"/>
                <w:szCs w:val="22"/>
                <w:vertAlign w:val="superscript"/>
              </w:rPr>
              <w:t xml:space="preserve">2</w:t>
            </w:r>
            <w:r>
              <w:rPr>
                <w:sz w:val="22"/>
                <w:szCs w:val="22"/>
              </w:rPr>
              <w:t xml:space="preserve">)</w:t>
            </w:r>
            <w:r>
              <w:rPr>
                <w:sz w:val="22"/>
                <w:szCs w:val="22"/>
              </w:rPr>
              <w:t xml:space="preserve">,Đất trồng cây lâu năm(4080,8m</w:t>
            </w:r>
            <w:r>
              <w:rPr>
                <w:sz w:val="22"/>
                <w:szCs w:val="22"/>
              </w:rPr>
              <w:t xml:space="preserve">)</w:t>
            </w:r>
            <w:r>
              <w:rPr>
                <w:sz w:val="22"/>
                <w:szCs w:val="22"/>
                <w14:ligatures w14:val="none"/>
              </w:rPr>
            </w:r>
            <w:r>
              <w:rPr>
                <w:sz w:val="22"/>
                <w:szCs w:val="22"/>
                <w14:ligatures w14:val="none"/>
              </w:rPr>
            </w:r>
          </w:p>
          <w:p>
            <w:pPr>
              <w:pBdr/>
              <w:shd w:val="clear" w:color="auto" w:fill="auto"/>
              <w:spacing/>
              <w:ind/>
              <w:jc w:val="center"/>
              <w:rPr>
                <w:sz w:val="22"/>
                <w:szCs w:val="22"/>
                <w14:ligatures w14:val="none"/>
              </w:rPr>
            </w:pPr>
            <w:r>
              <w:rPr>
                <w:sz w:val="22"/>
                <w:szCs w:val="22"/>
              </w:rPr>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clear" w:color="auto" w:fill="auto"/>
              <w:spacing/>
              <w:ind/>
              <w:jc w:val="center"/>
              <w:rPr>
                <w:sz w:val="22"/>
                <w:szCs w:val="22"/>
                <w14:ligatures w14:val="none"/>
              </w:rPr>
            </w:pPr>
            <w:r>
              <w:rPr>
                <w:sz w:val="22"/>
                <w:szCs w:val="22"/>
              </w:rPr>
            </w:r>
            <w:r>
              <w:rPr>
                <w:sz w:val="22"/>
                <w:szCs w:val="22"/>
                <w:highlight w:val="none"/>
              </w:rPr>
              <w:t xml:space="preserve">Đất ở nông thôn (80m²), Đất trồng cây lâu năm (626,6m²)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clear" w:color="auto" w:fill="auto"/>
              <w:spacing/>
              <w:ind/>
              <w:jc w:val="center"/>
              <w:rPr>
                <w:sz w:val="22"/>
                <w:szCs w:val="22"/>
                <w14:ligatures w14:val="none"/>
              </w:rPr>
            </w:pPr>
            <w:r>
              <w:rPr>
                <w:sz w:val="22"/>
                <w:szCs w:val="22"/>
              </w:rPr>
            </w:r>
            <w:r>
              <w:rPr>
                <w:sz w:val="22"/>
                <w:szCs w:val="22"/>
                <w:highlight w:val="none"/>
              </w:rPr>
              <w:t xml:space="preserve">Đất ở nông thôn (100m²), Đất trồng cây lâu năm (485m²)</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clear" w:color="auto" w:fill="auto"/>
              <w:spacing/>
              <w:ind/>
              <w:jc w:val="center"/>
              <w:rPr>
                <w:sz w:val="22"/>
                <w:szCs w:val="22"/>
                <w14:ligatures w14:val="none"/>
              </w:rPr>
            </w:pPr>
            <w:r>
              <w:rPr>
                <w:sz w:val="22"/>
                <w:szCs w:val="22"/>
              </w:rPr>
            </w:r>
            <w:r>
              <w:rPr>
                <w:sz w:val="22"/>
                <w:szCs w:val="22"/>
                <w:highlight w:val="none"/>
              </w:rPr>
              <w:t xml:space="preserve">Đất ở tại đô thị (250m²), Đất trồng cây lâu năm (653,7m²)</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sz w:val="22"/>
                <w:szCs w:val="22"/>
              </w:rPr>
            </w:r>
            <w:r>
              <w:rPr>
                <w:color w:val="000000" w:themeColor="text1"/>
                <w:sz w:val="22"/>
                <w:szCs w:val="22"/>
              </w:rPr>
              <w:t xml:space="preserve">Đất ở tại đô thị – Lâu dài, Đất trồng cây lâu năm – Có thời hạn (đến</w:t>
            </w:r>
            <w:r>
              <w:rPr>
                <w:sz w:val="22"/>
                <w:szCs w:val="22"/>
              </w:rPr>
            </w:r>
            <w:r>
              <w:rPr>
                <w:sz w:val="22"/>
                <w:szCs w:val="22"/>
              </w:rPr>
            </w:r>
          </w:p>
          <w:p>
            <w:pPr>
              <w:pBdr/>
              <w:spacing w:line="276" w:lineRule="auto"/>
              <w:ind/>
              <w:jc w:val="center"/>
              <w:rPr>
                <w:color w:val="000000" w:themeColor="text1"/>
                <w:sz w:val="22"/>
                <w:szCs w:val="22"/>
                <w:highlight w:val="none"/>
              </w:rPr>
            </w:pPr>
            <w:r>
              <w:rPr>
                <w:color w:val="000000" w:themeColor="text1"/>
                <w:sz w:val="22"/>
                <w:szCs w:val="22"/>
                <w:highlight w:val="none"/>
              </w:rPr>
              <w:t xml:space="preserve">18/5/2060</w:t>
            </w:r>
            <w:r>
              <w:rPr>
                <w:color w:val="000000" w:themeColor="text1"/>
                <w:sz w:val="22"/>
                <w:szCs w:val="22"/>
                <w:highlight w:val="none"/>
                <w:vertAlign w:val="baseli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Đất ở tại đô thị – Lâu dài, Đất trồng cây lâu năm – Có thời hạn (đến 09/12/2063)</w:t>
            </w:r>
            <w:r>
              <w:rPr>
                <w:b/>
                <w:bCs/>
                <w:color w:val="000000"/>
                <w:sz w:val="22"/>
                <w:szCs w:val="22"/>
              </w:rPr>
            </w:r>
            <w:r/>
          </w:p>
        </w:tc>
        <w:tc>
          <w:tcPr>
            <w:shd w:val="clear" w:color="000000" w:fill="ffffff"/>
            <w:tcBorders/>
            <w:tcW w:w="1522" w:type="dxa"/>
            <w:vAlign w:val="center"/>
            <w:textDirection w:val="lrTb"/>
            <w:noWrap w:val="false"/>
          </w:tcPr>
          <w:p>
            <w:pPr>
              <w:pBdr/>
              <w:spacing w:line="276" w:lineRule="auto"/>
              <w:ind/>
              <w:jc w:val="center"/>
              <w:rPr/>
            </w:pPr>
            <w:r>
              <w:rPr>
                <w:color w:val="000000" w:themeColor="text1"/>
                <w:sz w:val="22"/>
                <w:szCs w:val="22"/>
              </w:rPr>
              <w:t xml:space="preserve">Đất ở tại đô thị – Lâu dài, Đất trồng cây lâu năm – Có thời hạn (đến 09/12/2063)</w:t>
            </w:r>
            <w:r>
              <w:rPr>
                <w:b/>
                <w:bCs/>
                <w:color w:val="000000"/>
                <w:sz w:val="22"/>
                <w:szCs w:val="22"/>
              </w:rPr>
            </w: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tại đô thị – Lâu dài, Đất trồng cây lâu năm – Có thời hạn (đến 09/12/2063)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Tài sản nằm tiếp giáp QL48E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Tài sản nằm tiếp giáp QL48E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Tài sản nằm tiếp giáp DT531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Tài sản nằm tiếp giáp QL48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1.864.563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2.034.188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2.398.473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4480,8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706,6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903,7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-372.913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-447.521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-431.725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1.491.650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1.647.693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2.038.702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32,98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25,03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111.874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81.368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47.969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1.603.524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1.729.061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2.086.671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82,57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66,41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36,56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36,1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-111.874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-162.735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-191.878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1.491.650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1.566.326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1.894.793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1.491.650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1.566.326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1.894.793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-162.735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-191.878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1.491.650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1.403.591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1.702.915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themeColor="text1"/>
                <w:sz w:val="22"/>
                <w:szCs w:val="22"/>
              </w:rPr>
              <w:t xml:space="preserve">Ti lệ đất ở/Tổng diện tích (%)</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hd w:val="nil" w:color="000000"/>
              <w:spacing w:line="276" w:lineRule="auto"/>
              <w:ind/>
              <w:jc w:val="center"/>
              <w:rPr>
                <w:sz w:val="22"/>
                <w:szCs w:val="22"/>
                <w14:ligatures w14:val="none"/>
              </w:rPr>
            </w:pPr>
            <w:r>
              <w:rPr>
                <w:sz w:val="22"/>
                <w:szCs w:val="22"/>
              </w:rPr>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line="276" w:lineRule="auto"/>
              <w:ind/>
              <w:jc w:val="center"/>
              <w:rPr>
                <w:sz w:val="22"/>
                <w:szCs w:val="22"/>
                <w14:ligatures w14:val="none"/>
              </w:rPr>
            </w:pPr>
            <w:r>
              <w:rPr>
                <w:sz w:val="22"/>
                <w:szCs w:val="22"/>
              </w:rPr>
              <w:t xml:space="preserve">Chiếm tỉ lệ 8,9%</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line="276" w:lineRule="auto"/>
              <w:ind/>
              <w:jc w:val="center"/>
              <w:rPr>
                <w:sz w:val="22"/>
                <w:szCs w:val="22"/>
                <w14:ligatures w14:val="none"/>
              </w:rPr>
            </w:pPr>
            <w:r>
              <w:rPr>
                <w:sz w:val="22"/>
                <w:szCs w:val="22"/>
              </w:rPr>
              <w:t xml:space="preserve">Chiếm tỉ lệ11,3%</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line="276" w:lineRule="auto"/>
              <w:ind/>
              <w:jc w:val="center"/>
              <w:rPr>
                <w:sz w:val="22"/>
                <w:szCs w:val="22"/>
                <w14:ligatures w14:val="none"/>
              </w:rPr>
            </w:pPr>
            <w:r>
              <w:rPr>
                <w:sz w:val="22"/>
                <w:szCs w:val="22"/>
              </w:rPr>
              <w:t xml:space="preserve">Chiếm tỉ lệ 17,09%</w:t>
            </w:r>
            <w:r>
              <w:rPr>
                <w:sz w:val="22"/>
                <w:szCs w:val="22"/>
                <w14:ligatures w14:val="none"/>
              </w:rPr>
            </w:r>
            <w:r>
              <w:rPr>
                <w:sz w:val="22"/>
                <w:szCs w:val="22"/>
                <w14:ligatures w14:val="none"/>
              </w:rPr>
            </w:r>
          </w:p>
        </w:tc>
        <w:tc>
          <w:tcPr>
            <w:shd w:val="clear" w:color="000000" w:fill="ffffff"/>
            <w:tcBorders/>
            <w:tcW w:w="1522" w:type="dxa"/>
            <w:vAlign w:val="center"/>
            <w:textDirection w:val="lrTb"/>
            <w:noWrap w:val="false"/>
          </w:tcPr>
          <w:p>
            <w:pPr>
              <w:pBdr/>
              <w:shd w:val="nil" w:color="000000"/>
              <w:spacing w:line="276" w:lineRule="auto"/>
              <w:ind/>
              <w:jc w:val="center"/>
              <w:rPr>
                <w:sz w:val="22"/>
                <w:szCs w:val="22"/>
                <w14:ligatures w14:val="none"/>
              </w:rPr>
            </w:pPr>
            <w:r>
              <w:rPr>
                <w:sz w:val="22"/>
                <w:szCs w:val="22"/>
              </w:rPr>
              <w:t xml:space="preserve">Chiếm tỉ lệ 27,6%</w:t>
            </w:r>
            <w:r>
              <w:rPr>
                <w:sz w:val="22"/>
                <w:szCs w:val="22"/>
                <w14:ligatures w14:val="none"/>
              </w:rPr>
            </w:r>
            <w:r>
              <w:rPr>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-130.519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-284.786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-431.725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1.361.131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1.118.805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1.271.190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1.361.131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1.118.805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1.271.190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1.250.375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-10,52%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1,66%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727.180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1.200.171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1.367.129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- 22%</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- 18%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503.432</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915.383</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1.127.283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-10,52</w:t>
      </w:r>
      <w:r>
        <w:t xml:space="preserve">% đến</w:t>
      </w:r>
      <w:r>
        <w:t xml:space="preserve"> </w:t>
      </w:r>
      <w:r>
        <w:t xml:space="preserve"> </w:t>
      </w:r>
      <w:r>
        <w:t xml:space="preserve">8,86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1.361.131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453.801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1.118.805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372.898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1.271.190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423.688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1.250.387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1.250.000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1.250.000</w:t>
      </w:r>
      <w:r>
        <w:rPr>
          <w:b/>
          <w:bCs/>
          <w:color w:val="000000" w:themeColor="text1"/>
        </w:rPr>
        <w:t xml:space="preserve"> </w:t>
      </w:r>
      <w:r>
        <w:rPr>
          <w:b/>
          <w:bCs/>
        </w:rPr>
        <w:t xml:space="preserve">đồng/m².</w:t>
      </w:r>
      <w:r>
        <w:rPr>
          <w:b/>
          <w:bCs/>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3"/>
        <w:gridCol w:w="1347"/>
        <w:gridCol w:w="850"/>
        <w:gridCol w:w="1632"/>
        <w:gridCol w:w="2583"/>
        <w:gridCol w:w="2165"/>
      </w:tblGrid>
      <w:tr>
        <w:trPr>
          <w:trHeight w:val="20"/>
        </w:trPr>
        <w:tc>
          <w:tcPr>
            <w:shd w:val="clear" w:color="000000" w:fill="ffffff"/>
            <w:tcBorders/>
            <w:tcW w:w="953"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347"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gridSpan w:val="2"/>
            <w:shd w:val="clear" w:color="000000" w:fill="ffffff"/>
            <w:tcBorders/>
            <w:tcW w:w="248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3"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5"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3"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12" w:type="dxa"/>
            <w:vAlign w:val="center"/>
            <w:textDirection w:val="lrTb"/>
            <w:noWrap w:val="false"/>
          </w:tcPr>
          <w:p>
            <w:pPr>
              <w:pBdr/>
              <w:tabs>
                <w:tab w:val="left" w:leader="none" w:pos="1505"/>
              </w:tabs>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11, tờ bản đồ số: 73 có địa chỉ: </w:t>
            </w:r>
            <w:r>
              <w:rPr>
                <w:b/>
                <w:bCs/>
              </w:rPr>
              <w:t xml:space="preserve">Xóm Chát, xã Nghĩa Xuân, huyện Quỳ Hợp, tỉnh Nghệ An</w:t>
            </w:r>
            <w:r>
              <w:rPr>
                <w:rFonts w:ascii="Times New Roman" w:hAnsi="Times New Roman" w:eastAsia="Times New Roman" w:cs="Times New Roman"/>
                <w:b/>
                <w:bCs/>
                <w:color w:val="000000"/>
                <w:sz w:val="24"/>
              </w:rPr>
              <w:t xml:space="preserve"> (Nay là xã Tam Hợp, Tỉnh Nghệ An) theo Giấy chứng nhận quyền sử dụng đất, quyền sở hữu nhà ở và tài sản khác gắn liền với đất số: CO 202105 số vào sổ cấp GCN: CH 00840, do UBND huyện Quỳ Hợp cấp ngày 27/12/2018. Chủ sử dụng đất là ông Nguyễn Thanh Tùng.</w:t>
            </w:r>
            <w:r>
              <w:rPr>
                <w:b/>
                <w:bCs/>
              </w:rPr>
              <w:tab/>
            </w:r>
            <w:r>
              <w:rPr>
                <w:b/>
                <w:bCs/>
              </w:rPr>
            </w:r>
            <w:r>
              <w:rPr>
                <w:b/>
                <w:bCs/>
              </w:rPr>
            </w:r>
          </w:p>
        </w:tc>
        <w:tc>
          <w:tcPr>
            <w:shd w:val="clear" w:color="000000" w:fill="ffffff"/>
            <w:tcBorders/>
            <w:tcW w:w="2165"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3"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2198" w:type="dxa"/>
            <w:vAlign w:val="center"/>
            <w:textDirection w:val="lrTb"/>
            <w:noWrap w:val="false"/>
          </w:tcPr>
          <w:p>
            <w:pPr>
              <w:pBdr/>
              <w:spacing w:after="40" w:before="40" w:line="288" w:lineRule="auto"/>
              <w:ind/>
              <w:rPr>
                <w:b/>
                <w:bCs/>
                <w:highlight w:val="none"/>
              </w:rPr>
            </w:pPr>
            <w:r>
              <w:rPr>
                <w:b/>
                <w:bCs/>
              </w:rPr>
              <w:t xml:space="preserve">Quyền sử dụng đất </w:t>
            </w:r>
            <w:r>
              <w:rPr>
                <w:b/>
                <w:bCs/>
                <w:highlight w:val="none"/>
              </w:rPr>
            </w:r>
            <w:r>
              <w:rPr>
                <w:b/>
                <w:bCs/>
                <w:highlight w:val="none"/>
              </w:rPr>
            </w:r>
          </w:p>
        </w:tc>
        <w:tc>
          <w:tcPr>
            <w:tcBorders/>
            <w:tcW w:w="1632" w:type="dxa"/>
            <w:vAlign w:val="center"/>
            <w:textDirection w:val="lrTb"/>
            <w:noWrap/>
          </w:tcPr>
          <w:p>
            <w:pPr>
              <w:pBdr/>
              <w:spacing w:after="40" w:before="40" w:line="288" w:lineRule="auto"/>
              <w:ind/>
              <w:jc w:val="center"/>
              <w:rPr>
                <w:color w:val="000000"/>
              </w:rPr>
            </w:pPr>
            <w:r>
              <w:rPr>
                <w:color w:val="000000" w:themeColor="text1"/>
              </w:rPr>
              <w:t xml:space="preserve">4480,8</w:t>
            </w:r>
            <w:r>
              <w:rPr>
                <w:color w:val="000000"/>
              </w:rPr>
            </w:r>
            <w:r>
              <w:rPr>
                <w:color w:val="000000"/>
              </w:rPr>
            </w:r>
          </w:p>
        </w:tc>
        <w:tc>
          <w:tcPr>
            <w:shd w:val="clear" w:color="000000" w:fill="ffffff"/>
            <w:tcBorders/>
            <w:tcW w:w="2583" w:type="dxa"/>
            <w:vAlign w:val="center"/>
            <w:textDirection w:val="lrTb"/>
            <w:noWrap w:val="false"/>
          </w:tcPr>
          <w:p>
            <w:pPr>
              <w:pBdr/>
              <w:spacing w:after="40" w:before="40" w:line="288" w:lineRule="auto"/>
              <w:ind/>
              <w:jc w:val="center"/>
              <w:rPr/>
            </w:pPr>
            <w:r>
              <w:rPr>
                <w:color w:val="000000" w:themeColor="text1"/>
              </w:rPr>
              <w:t xml:space="preserve">1.250.000</w:t>
            </w:r>
            <w:r/>
          </w:p>
        </w:tc>
        <w:tc>
          <w:tcPr>
            <w:shd w:val="clear" w:color="000000" w:fill="ffffff"/>
            <w:tcBorders/>
            <w:tcW w:w="2165" w:type="dxa"/>
            <w:vAlign w:val="center"/>
            <w:textDirection w:val="lrTb"/>
            <w:noWrap w:val="false"/>
          </w:tcPr>
          <w:p>
            <w:pPr>
              <w:pBdr/>
              <w:spacing w:after="40" w:before="40" w:line="288" w:lineRule="auto"/>
              <w:ind/>
              <w:jc w:val="center"/>
              <w:rPr>
                <w:b w:val="0"/>
                <w:bCs w:val="0"/>
                <w:color w:val="000000"/>
              </w:rPr>
            </w:pPr>
            <w:r>
              <w:rPr>
                <w:b w:val="0"/>
                <w:bCs w:val="0"/>
                <w:color w:val="000000"/>
              </w:rPr>
              <w:t xml:space="preserve">5.601.000.000</w:t>
            </w:r>
            <w:r>
              <w:rPr>
                <w:b w:val="0"/>
                <w:bCs w:val="0"/>
                <w:color w:val="000000"/>
              </w:rPr>
            </w:r>
            <w:r>
              <w:rPr>
                <w:b w:val="0"/>
                <w:bCs w:val="0"/>
                <w:color w:val="000000"/>
              </w:rPr>
            </w:r>
          </w:p>
        </w:tc>
      </w:tr>
      <w:tr>
        <w:trPr>
          <w:trHeight w:val="20"/>
        </w:trPr>
        <w:tc>
          <w:tcPr>
            <w:gridSpan w:val="5"/>
            <w:tcBorders/>
            <w:tcW w:w="736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5" w:type="dxa"/>
            <w:vAlign w:val="center"/>
            <w:textDirection w:val="lrTb"/>
            <w:noWrap/>
          </w:tcPr>
          <w:p>
            <w:pPr>
              <w:pBdr/>
              <w:spacing w:after="40" w:before="40" w:line="288" w:lineRule="auto"/>
              <w:ind/>
              <w:jc w:val="center"/>
              <w:rPr>
                <w:b/>
                <w:bCs/>
                <w:color w:val="000000"/>
              </w:rPr>
            </w:pPr>
            <w:r>
              <w:rPr>
                <w:b/>
                <w:bCs/>
                <w:color w:val="000000"/>
              </w:rPr>
              <w:t xml:space="preserve">5.601.000.000</w:t>
            </w:r>
            <w:r>
              <w:rPr>
                <w:b/>
                <w:bCs/>
                <w:color w:val="000000"/>
              </w:rPr>
            </w:r>
            <w:r>
              <w:rPr>
                <w:b/>
                <w:bCs/>
                <w:color w:val="000000"/>
              </w:rPr>
            </w:r>
          </w:p>
        </w:tc>
      </w:tr>
      <w:tr>
        <w:trPr>
          <w:trHeight w:val="20"/>
        </w:trPr>
        <w:tc>
          <w:tcPr>
            <w:gridSpan w:val="6"/>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sáu trăm lẻ một triệu</w:t>
            </w:r>
            <w:r>
              <w:rPr>
                <w:b/>
                <w:bCs/>
                <w:i/>
                <w:iCs/>
                <w:color w:val="000000"/>
              </w:rPr>
              <w:t xml:space="preserve"> đồng chẵn./.)</w:t>
            </w:r>
            <w:r>
              <w:rPr>
                <w:b/>
                <w:bCs/>
                <w:i/>
                <w:iCs/>
                <w:color w:val="000000"/>
              </w:rPr>
            </w:r>
            <w:r>
              <w:rPr>
                <w:b/>
                <w:bCs/>
                <w:i/>
                <w:iCs/>
                <w:color w:val="000000"/>
              </w:rP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275/2026/0568/VFI-CT.51.A</w:t>
      </w:r>
      <w:r>
        <w:rPr>
          <w:color w:val="ff0000"/>
          <w:lang w:val="vi-VN"/>
        </w:rPr>
        <w:t xml:space="preserve"> </w:t>
      </w:r>
      <w:r>
        <w:rPr>
          <w:color w:val="000000" w:themeColor="text1"/>
        </w:rPr>
        <w:t xml:space="preserve">ngày 13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275/2026/0568/VFI-BC.51.A</w:t>
      </w:r>
      <w:r>
        <w:rPr>
          <w:i/>
          <w:lang w:val="pt-BR"/>
        </w:rPr>
        <w:t xml:space="preserve"> </w:t>
      </w:r>
      <w:r>
        <w:rPr>
          <w:i/>
          <w:lang w:val="pt-BR"/>
        </w:rPr>
        <w:t xml:space="preserve">ngày 13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3230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310366" name=""/>
                              <pic:cNvPicPr>
                                <a:picLocks noChangeAspect="1"/>
                              </pic:cNvPicPr>
                              <pic:nvPr/>
                            </pic:nvPicPr>
                            <pic:blipFill rotWithShape="1">
                              <a:blip r:embed="rId19"/>
                              <a:stretch/>
                            </pic:blipFill>
                            <pic:spPr bwMode="auto">
                              <a:xfrm rot="0" flipH="0" flipV="0">
                                <a:off x="0" y="0"/>
                                <a:ext cx="1828800" cy="24323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4.00pt;height:191.52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28800" cy="24414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8968" name=""/>
                              <pic:cNvPicPr>
                                <a:picLocks noChangeAspect="1"/>
                              </pic:cNvPicPr>
                              <pic:nvPr/>
                            </pic:nvPicPr>
                            <pic:blipFill rotWithShape="1">
                              <a:blip r:embed="rId20"/>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92.24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6622"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19591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9396" name=""/>
                              <pic:cNvPicPr>
                                <a:picLocks noChangeAspect="1"/>
                              </pic:cNvPicPr>
                              <pic:nvPr/>
                            </pic:nvPicPr>
                            <pic:blipFill rotWithShape="1">
                              <a:blip r:embed="rId22"/>
                              <a:stretch/>
                            </pic:blipFill>
                            <pic:spPr bwMode="auto">
                              <a:xfrm rot="0" flipH="0" flipV="0">
                                <a:off x="0" y="0"/>
                                <a:ext cx="2743199" cy="19591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54.26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của tài sản</w:t>
            </w:r>
            <w:r>
              <w:rPr>
                <w:b/>
                <w:bCs/>
                <w:i/>
                <w:lang w:val="pt-BR"/>
              </w:rPr>
            </w:r>
            <w:r>
              <w:rPr>
                <w:b/>
                <w:bCs/>
                <w:i/>
                <w:lang w:val="pt-BR"/>
              </w:rPr>
            </w:r>
          </w:p>
        </w:tc>
      </w:tr>
      <w:tr>
        <w:trPr>
          <w:trHeight w:val="357"/>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23890" name=""/>
                              <pic:cNvPicPr>
                                <a:picLocks noChangeAspect="1"/>
                              </pic:cNvPicPr>
                              <pic:nvPr/>
                            </pic:nvPicPr>
                            <pic:blipFill rotWithShape="1">
                              <a:blip r:embed="rId23"/>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2.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279510" cy="197396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366252" name=""/>
                              <pic:cNvPicPr>
                                <a:picLocks noChangeAspect="1"/>
                              </pic:cNvPicPr>
                              <pic:nvPr/>
                            </pic:nvPicPr>
                            <pic:blipFill rotWithShape="1">
                              <a:blip r:embed="rId24"/>
                              <a:stretch/>
                            </pic:blipFill>
                            <pic:spPr bwMode="auto">
                              <a:xfrm rot="0" flipH="0" flipV="0">
                                <a:off x="0" y="0"/>
                                <a:ext cx="1279509" cy="19739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00.75pt;height:155.43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p>
    <w:p>
      <w:pPr>
        <w:pBdr/>
        <w:spacing w:after="200" w:line="276" w:lineRule="auto"/>
        <w:ind/>
        <w:jc w:val="center"/>
        <w:rPr>
          <w:b/>
          <w:bCs/>
          <w:highlight w:val="none"/>
        </w:rPr>
      </w:pPr>
      <w:r>
        <w:rPr>
          <w:b/>
          <w:bCs/>
          <w:highlight w:val="none"/>
        </w:rPr>
        <w:t xml:space="preserve">PHÁP LÝ CỦA TÀI SẢN</w:t>
      </w:r>
      <w:r>
        <w:rPr>
          <w:b/>
          <w:bCs/>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657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99396" name=""/>
                        <pic:cNvPicPr>
                          <a:picLocks noChangeAspect="1"/>
                        </pic:cNvPicPr>
                        <pic:nvPr/>
                      </pic:nvPicPr>
                      <pic:blipFill rotWithShape="1">
                        <a:blip r:embed="rId25"/>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288.00pt;mso-wrap-distance-left:0.00pt;mso-wrap-distance-top:0.00pt;mso-wrap-distance-right:0.00pt;mso-wrap-distance-bottom:0.00pt;rotation:0;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2743200" cy="3657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77038" name=""/>
                        <pic:cNvPicPr>
                          <a:picLocks noChangeAspect="1"/>
                        </pic:cNvPicPr>
                        <pic:nvPr/>
                      </pic:nvPicPr>
                      <pic:blipFill rotWithShape="1">
                        <a:blip r:embed="rId26"/>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0pt;height:288.00pt;mso-wrap-distance-left:0.00pt;mso-wrap-distance-top:0.00pt;mso-wrap-distance-right:0.00pt;mso-wrap-distance-bottom:0.00pt;rotation:0;z-index:1;" stroked="false">
                <v:imagedata r:id="rId26" o:title=""/>
                <o:lock v:ext="edit" rotation="t"/>
              </v:shape>
            </w:pict>
          </mc:Fallback>
        </mc:AlternateContent>
      </w:r>
      <w:r>
        <w:rPr>
          <w:b/>
          <w:bCs/>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743200" cy="36576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23207" name=""/>
                        <pic:cNvPicPr>
                          <a:picLocks noChangeAspect="1"/>
                        </pic:cNvPicPr>
                        <pic:nvPr/>
                      </pic:nvPicPr>
                      <pic:blipFill rotWithShape="1">
                        <a:blip r:embed="rId27"/>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288.00pt;mso-wrap-distance-left:0.00pt;mso-wrap-distance-top:0.00pt;mso-wrap-distance-right:0.00pt;mso-wrap-distance-bottom:0.00pt;rotation:0;z-index:1;" stroked="false">
                <v:imagedata r:id="rId27" o:title=""/>
                <o:lock v:ext="edit" rotation="t"/>
              </v:shape>
            </w:pict>
          </mc:Fallback>
        </mc:AlternateContent>
      </w:r>
      <w:r>
        <mc:AlternateContent>
          <mc:Choice Requires="wpg">
            <w:drawing>
              <wp:inline xmlns:wp="http://schemas.openxmlformats.org/drawingml/2006/wordprocessingDrawing" distT="0" distB="0" distL="0" distR="0">
                <wp:extent cx="2743200" cy="36576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31247" name=""/>
                        <pic:cNvPicPr>
                          <a:picLocks noChangeAspect="1"/>
                        </pic:cNvPicPr>
                        <pic:nvPr/>
                      </pic:nvPicPr>
                      <pic:blipFill rotWithShape="1">
                        <a:blip r:embed="rId28"/>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288.00pt;mso-wrap-distance-left:0.00pt;mso-wrap-distance-top:0.00pt;mso-wrap-distance-right:0.00pt;mso-wrap-distance-bottom:0.00pt;rotation:0;z-index:1;" stroked="false">
                <v:imagedata r:id="rId28" o:title=""/>
                <o:lock v:ext="edit" rotation="t"/>
              </v:shape>
            </w:pict>
          </mc:Fallback>
        </mc:AlternateContent>
      </w:r>
      <w:r>
        <w:rPr>
          <w:b/>
          <w:bCs/>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left"/>
        <w:rPr>
          <w:b/>
          <w:bCs/>
        </w:rPr>
      </w:pPr>
      <w:r>
        <w:rPr>
          <w:b/>
          <w:bCs/>
        </w:rPr>
      </w:r>
      <w:r>
        <w:rPr>
          <w:b/>
          <w:bCs/>
        </w:rPr>
      </w:r>
      <w:r>
        <w:rPr>
          <w:b/>
          <w:bCs/>
        </w:rPr>
      </w:r>
    </w:p>
    <w:p>
      <w:pPr>
        <w:pBdr/>
        <w:spacing w:after="200" w:line="276" w:lineRule="auto"/>
        <w:ind/>
        <w:jc w:val="center"/>
        <w:rPr>
          <w:b/>
          <w:bCs/>
          <w:highlight w:val="none"/>
        </w:rPr>
      </w:pPr>
      <w:r>
        <w:rPr>
          <w:b/>
          <w:bCs/>
          <w:highlight w:val="none"/>
        </w:rPr>
        <w:t xml:space="preserve">PHIẾU KHẢO SÁT HIỆN TRẠNG TÀI SẢN</w:t>
      </w:r>
      <w:r>
        <w:rPr>
          <w:b/>
          <w:bCs/>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029200" cy="756208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93127" name=""/>
                        <pic:cNvPicPr>
                          <a:picLocks noChangeAspect="1"/>
                        </pic:cNvPicPr>
                        <pic:nvPr/>
                      </pic:nvPicPr>
                      <pic:blipFill rotWithShape="1">
                        <a:blip r:embed="rId29"/>
                        <a:stretch/>
                      </pic:blipFill>
                      <pic:spPr bwMode="auto">
                        <a:xfrm rot="0" flipH="0" flipV="0">
                          <a:off x="0" y="0"/>
                          <a:ext cx="5029199" cy="75620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96.00pt;height:595.44pt;mso-wrap-distance-left:0.00pt;mso-wrap-distance-top:0.00pt;mso-wrap-distance-right:0.00pt;mso-wrap-distance-bottom:0.00pt;rotation:0;z-index:1;" stroked="false">
                <v:imagedata r:id="rId29" o:title=""/>
                <o:lock v:ext="edit" rotation="t"/>
              </v:shape>
            </w:pict>
          </mc:Fallback>
        </mc:AlternateContent>
      </w:r>
      <w:r>
        <w:rPr>
          <w:b/>
          <w:bCs/>
        </w:rPr>
      </w:r>
      <w:r>
        <w:rPr>
          <w:b/>
          <w:bCs/>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highlight w:val="none"/>
        </w:rPr>
      </w:r>
      <w:r>
        <w:rPr>
          <w:b/>
          <w:bCs/>
          <w:highlight w:val="none"/>
        </w:rPr>
      </w:r>
      <w:r>
        <w:rPr>
          <w:b/>
          <w:bCs/>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275/2026/0568/VFI-BC.51.A</w:t>
      </w:r>
      <w:r>
        <w:rPr>
          <w:i/>
          <w:lang w:val="pt-BR"/>
        </w:rPr>
        <w:t xml:space="preserve"> ngày </w:t>
      </w:r>
      <w:r>
        <w:rPr>
          <w:i/>
          <w:lang w:val="pt-BR"/>
        </w:rPr>
        <w:t xml:space="preserve">13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https://www.facebook.com/groups/1053811698015944/permalink/25719761230994315/?rdid=aIuUh8cw7vsMpkdc#</w:t>
            </w:r>
            <w:r>
              <w:rPr>
                <w:color w:val="000000" w:themeColor="text1"/>
                <w:sz w:val="22"/>
                <w:szCs w:val="22"/>
              </w:rPr>
              <w:br/>
              <w:t xml:space="preserve">0837.987.888</w:t>
            </w:r>
            <w:r>
              <w:rPr>
                <w:sz w:val="22"/>
                <w:szCs w:val="22"/>
              </w:rPr>
              <w:t xml:space="preserve"> </w:t>
            </w:r>
            <w:r>
              <w:rPr>
                <w:sz w:val="22"/>
                <w:szCs w:val="22"/>
              </w:rPr>
              <w:br/>
              <w:t xml:space="preserve">(Hiếu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1.317.500.000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(80m²)</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Đất trồng cây lâu năm (626,6m²)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 Lâu dài, </w:t>
            </w:r>
            <w:r>
              <w:rPr>
                <w:color w:val="000000" w:themeColor="text1"/>
                <w:sz w:val="22"/>
                <w:szCs w:val="22"/>
              </w:rPr>
            </w:r>
          </w:p>
          <w:p>
            <w:pPr>
              <w:pBdr/>
              <w:spacing w:line="276" w:lineRule="auto"/>
              <w:ind/>
              <w:jc w:val="center"/>
              <w:rPr/>
            </w:pPr>
            <w:r>
              <w:rPr>
                <w:color w:val="000000" w:themeColor="text1"/>
                <w:sz w:val="22"/>
                <w:szCs w:val="22"/>
              </w:rPr>
              <w:t xml:space="preserve">Đất trồng cây lâu năm – Có thời hạn (đến 09/12/2063)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color="auto"/>
              <w:spacing/>
              <w:ind/>
              <w:jc w:val="center"/>
              <w:rPr>
                <w:sz w:val="22"/>
                <w:szCs w:val="22"/>
                <w14:ligatures w14:val="none"/>
              </w:rPr>
            </w:pPr>
            <w:r>
              <w:rPr>
                <w:color w:val="000000" w:themeColor="text1"/>
                <w:sz w:val="22"/>
                <w:szCs w:val="22"/>
              </w:rPr>
            </w:r>
            <w:r>
              <w:rPr>
                <w:sz w:val="22"/>
                <w:szCs w:val="22"/>
                <w:highlight w:val="none"/>
              </w:rPr>
              <w:t xml:space="preserve">Tài sản nằm tiếp giáp QL48E</w:t>
            </w:r>
            <w:r>
              <w:rPr>
                <w:sz w:val="22"/>
                <w:szCs w:val="22"/>
              </w:rPr>
            </w:r>
            <w:r>
              <w:rPr>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706,6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8448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75819506" name="" descr=""/>
                              <pic:cNvPicPr/>
                              <pic:nvPr/>
                            </pic:nvPicPr>
                            <pic:blipFill rotWithShape="1">
                              <a:blip r:embed="rId30"/>
                              <a:stretch/>
                            </pic:blipFill>
                            <pic:spPr bwMode="auto">
                              <a:xfrm>
                                <a:off x="0" y="0"/>
                                <a:ext cx="384481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02.7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3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https://www.facebook.com/groups/488136052511930/permalink/1581114423214082/?rdid=CQskwGw2iAubVFYX#</w:t>
            </w:r>
            <w:r>
              <w:rPr>
                <w:color w:val="000000" w:themeColor="text1"/>
                <w:sz w:val="22"/>
                <w:szCs w:val="22"/>
              </w:rPr>
              <w:br/>
              <w:t xml:space="preserve">0932365989</w:t>
            </w:r>
            <w:r>
              <w:rPr>
                <w:sz w:val="22"/>
                <w:szCs w:val="22"/>
              </w:rPr>
              <w:t xml:space="preserve"> </w:t>
            </w:r>
            <w:r>
              <w:rPr>
                <w:sz w:val="22"/>
                <w:szCs w:val="22"/>
              </w:rPr>
              <w:br/>
              <w:t xml:space="preserve">(Diệu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nông thôn (100m²)</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Đất trồng cây lâu năm (485m²)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 – Lâu dài, </w:t>
            </w:r>
            <w:r>
              <w:rPr>
                <w:sz w:val="22"/>
                <w:szCs w:val="22"/>
              </w:rPr>
            </w:r>
            <w:r>
              <w:rPr>
                <w:color w:val="000000" w:themeColor="text1"/>
                <w:sz w:val="22"/>
                <w:szCs w:val="22"/>
              </w:rPr>
            </w:r>
          </w:p>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nằm tiếp giáp DT531</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6385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367646070" name="" descr=""/>
                              <pic:cNvPicPr/>
                              <pic:nvPr/>
                            </pic:nvPicPr>
                            <pic:blipFill rotWithShape="1">
                              <a:blip r:embed="rId34"/>
                              <a:stretch/>
                            </pic:blipFill>
                            <pic:spPr bwMode="auto">
                              <a:xfrm flipH="0" flipV="0">
                                <a:off x="0" y="0"/>
                                <a:ext cx="263851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7.7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3175000" cy="2847975"/>
                      <wp:effectExtent l="0" t="0" r="0" b="0"/>
                      <wp:docPr id="22" name=""/>
                      <wp:cNvGraphicFramePr/>
                      <a:graphic xmlns:a="http://schemas.openxmlformats.org/drawingml/2006/main">
                        <a:graphicData uri="http://schemas.openxmlformats.org/drawingml/2006/picture">
                          <pic:pic xmlns:pic="http://schemas.openxmlformats.org/drawingml/2006/picture">
                            <pic:nvPicPr>
                              <pic:cNvPr id="855409294" name="" descr=""/>
                              <pic:cNvPicPr/>
                              <pic:nvPr/>
                            </pic:nvPicPr>
                            <pic:blipFill rotWithShape="1">
                              <a:blip r:embed="rId35"/>
                              <a:stretch/>
                            </pic:blipFill>
                            <pic:spPr bwMode="auto">
                              <a:xfrm rot="16199969" flipH="0" flipV="0">
                                <a:off x="0" y="0"/>
                                <a:ext cx="3174999" cy="28479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0.00pt;height:224.25pt;mso-wrap-distance-left:0.00pt;mso-wrap-distance-top:0.00pt;mso-wrap-distance-right:0.00pt;mso-wrap-distance-bottom:0.00pt;rotation:269;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3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5.38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38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https://www.facebook.com/groups/488136052511930/permalink/1621035352555322/</w:t>
            </w:r>
            <w:r>
              <w:rPr>
                <w:color w:val="000000" w:themeColor="text1"/>
                <w:sz w:val="22"/>
                <w:szCs w:val="22"/>
              </w:rPr>
              <w:br/>
            </w:r>
            <w:r>
              <w:rPr>
                <w:sz w:val="22"/>
                <w:szCs w:val="22"/>
              </w:rPr>
              <w:t xml:space="preserve">SĐT: </w:t>
            </w:r>
            <w:r>
              <w:rPr>
                <w:color w:val="000000" w:themeColor="text1"/>
                <w:sz w:val="22"/>
                <w:szCs w:val="22"/>
              </w:rPr>
              <w:t xml:space="preserve">0988876864</w:t>
            </w:r>
            <w:r>
              <w:rPr>
                <w:sz w:val="22"/>
                <w:szCs w:val="22"/>
              </w:rPr>
              <w:t xml:space="preserve"> </w:t>
            </w:r>
            <w:r>
              <w:rPr>
                <w:sz w:val="22"/>
                <w:szCs w:val="22"/>
              </w:rPr>
              <w:br/>
              <w:t xml:space="preserve">(Vũ Duyệt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(250m²)</w:t>
            </w:r>
            <w:r>
              <w:rPr>
                <w:sz w:val="22"/>
                <w:szCs w:val="22"/>
              </w:rPr>
            </w:r>
            <w:r>
              <w:rPr>
                <w:color w:val="000000" w:themeColor="text1"/>
                <w:sz w:val="22"/>
                <w:szCs w:val="22"/>
              </w:rPr>
            </w:r>
          </w:p>
          <w:p>
            <w:pPr>
              <w:pBdr/>
              <w:spacing w:line="276" w:lineRule="auto"/>
              <w:ind/>
              <w:jc w:val="center"/>
              <w:rPr>
                <w:sz w:val="22"/>
                <w:szCs w:val="22"/>
              </w:rPr>
            </w:pPr>
            <w:r>
              <w:rPr>
                <w:color w:val="000000" w:themeColor="text1"/>
                <w:sz w:val="22"/>
                <w:szCs w:val="22"/>
              </w:rPr>
              <w:t xml:space="preserve"> Đất trồng cây lâu năm (653.7m²)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 </w:t>
            </w:r>
            <w:r>
              <w:rPr>
                <w:sz w:val="22"/>
                <w:szCs w:val="22"/>
              </w:rPr>
            </w:r>
            <w:r>
              <w:rPr>
                <w:color w:val="000000" w:themeColor="text1"/>
                <w:sz w:val="22"/>
                <w:szCs w:val="22"/>
              </w:rPr>
            </w:r>
          </w:p>
          <w:p>
            <w:pPr>
              <w:pBdr/>
              <w:spacing/>
              <w:ind/>
              <w:jc w:val="center"/>
              <w:rPr>
                <w:sz w:val="22"/>
                <w:szCs w:val="22"/>
              </w:rPr>
            </w:pPr>
            <w:r>
              <w:rPr>
                <w:color w:val="000000" w:themeColor="text1"/>
                <w:sz w:val="22"/>
                <w:szCs w:val="22"/>
              </w:rPr>
              <w:t xml:space="preserve">Đất trồng cây lâu năm – Có thời hạn (đến 09/12/2063, 37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nằm tiếp giáp QL48</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81386"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494047372" name="" descr=""/>
                              <pic:cNvPicPr/>
                              <pic:nvPr/>
                            </pic:nvPicPr>
                            <pic:blipFill rotWithShape="1">
                              <a:blip r:embed="rId39"/>
                              <a:stretch/>
                            </pic:blipFill>
                            <pic:spPr bwMode="auto">
                              <a:xfrm flipH="0" flipV="0">
                                <a:off x="0" y="0"/>
                                <a:ext cx="278138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9.01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75000" cy="2667086"/>
                      <wp:effectExtent l="0" t="0" r="0" b="0"/>
                      <wp:docPr id="27" name=""/>
                      <wp:cNvGraphicFramePr/>
                      <a:graphic xmlns:a="http://schemas.openxmlformats.org/drawingml/2006/main">
                        <a:graphicData uri="http://schemas.openxmlformats.org/drawingml/2006/picture">
                          <pic:pic xmlns:pic="http://schemas.openxmlformats.org/drawingml/2006/picture">
                            <pic:nvPicPr>
                              <pic:cNvPr id="1939890701" name="" descr=""/>
                              <pic:cNvPicPr/>
                              <pic:nvPr/>
                            </pic:nvPicPr>
                            <pic:blipFill rotWithShape="1">
                              <a:blip r:embed="rId40"/>
                              <a:stretch/>
                            </pic:blipFill>
                            <pic:spPr bwMode="auto">
                              <a:xfrm rot="16199969" flipH="0" flipV="0">
                                <a:off x="0" y="0"/>
                                <a:ext cx="3174999" cy="26670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50.00pt;height:210.01pt;mso-wrap-distance-left:0.00pt;mso-wrap-distance-top:0.00pt;mso-wrap-distance-right:0.00pt;mso-wrap-distance-bottom:0.00pt;rotation:269;z-index:1;" stroked="false">
                      <v:imagedata r:id="rId4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2660737"/>
                      <wp:effectExtent l="0" t="0" r="0" b="0"/>
                      <wp:docPr id="28" name=""/>
                      <wp:cNvGraphicFramePr/>
                      <a:graphic xmlns:a="http://schemas.openxmlformats.org/drawingml/2006/main">
                        <a:graphicData uri="http://schemas.openxmlformats.org/drawingml/2006/picture">
                          <pic:pic xmlns:pic="http://schemas.openxmlformats.org/drawingml/2006/picture">
                            <pic:nvPicPr>
                              <pic:cNvPr id="807800049" name="" descr=""/>
                              <pic:cNvPicPr/>
                              <pic:nvPr/>
                            </pic:nvPicPr>
                            <pic:blipFill rotWithShape="1">
                              <a:blip r:embed="rId41"/>
                              <a:stretch/>
                            </pic:blipFill>
                            <pic:spPr bwMode="auto">
                              <a:xfrm rot="16199969" flipH="0" flipV="0">
                                <a:off x="0" y="0"/>
                                <a:ext cx="2381249" cy="26607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0pt;height:209.51pt;mso-wrap-distance-left:0.00pt;mso-wrap-distance-top:0.00pt;mso-wrap-distance-right:0.00pt;mso-wrap-distance-bottom:0.00pt;rotation:269;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2695661"/>
                      <wp:effectExtent l="0" t="0" r="0" b="0"/>
                      <wp:docPr id="29" name=""/>
                      <wp:cNvGraphicFramePr/>
                      <a:graphic xmlns:a="http://schemas.openxmlformats.org/drawingml/2006/main">
                        <a:graphicData uri="http://schemas.openxmlformats.org/drawingml/2006/picture">
                          <pic:pic xmlns:pic="http://schemas.openxmlformats.org/drawingml/2006/picture">
                            <pic:nvPicPr>
                              <pic:cNvPr id="1276165913" name="" descr=""/>
                              <pic:cNvPicPr/>
                              <pic:nvPr/>
                            </pic:nvPicPr>
                            <pic:blipFill rotWithShape="1">
                              <a:blip r:embed="rId42"/>
                              <a:stretch/>
                            </pic:blipFill>
                            <pic:spPr bwMode="auto">
                              <a:xfrm rot="16199969" flipH="0" flipV="0">
                                <a:off x="0" y="0"/>
                                <a:ext cx="2381249" cy="269566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0pt;height:212.26pt;mso-wrap-distance-left:0.00pt;mso-wrap-distance-top:0.00pt;mso-wrap-distance-right:0.00pt;mso-wrap-distance-bottom:0.00pt;rotation:269;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i/>
              </w:rPr>
            </w:pPr>
            <w:r>
              <w:rPr>
                <w:b/>
                <w:bCs/>
                <w:i/>
                <w:iCs/>
              </w:rPr>
              <w:t xml:space="preserve">Nguyễn Đăng Hiếu</w:t>
            </w:r>
            <w:r>
              <w:rPr>
                <w:b/>
                <w:bCs/>
                <w:i/>
                <w:iCs/>
              </w:rPr>
            </w:r>
            <w:r>
              <w:rPr>
                <w:b/>
                <w:bCs/>
                <w:i/>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8" w:right="850" w:bottom="1138" w:left="1526"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4F52C0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eleader.vn/nang-cap-ha-tang-lien-vung-tao-cu-hich-manh-me-cho-bat-dong-san-thanh-pho-vinh-d39442.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280</cp:revision>
  <dcterms:created xsi:type="dcterms:W3CDTF">2025-09-15T09:58:00Z</dcterms:created>
  <dcterms:modified xsi:type="dcterms:W3CDTF">2026-04-14T02:47:57Z</dcterms:modified>
</cp:coreProperties>
</file>