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9576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9576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MTV Quản lý nợ và Khai thác tài sản Ngân hàng Nông nghiệp và Phát triển Nông thôn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và tài sản gắn liền với đất tại Thửa đất số: 64-2, tờ bản đồ số: 12, địa chỉ: Xóm Giữa, thôn Trung Hậu 1, phường Trung Sơn Trầm, Thị xã Sơn Tây, Thành phố Hà Nội </w:t>
                            </w:r>
                            <w:r>
                              <w:rPr>
                                <w:i/>
                                <w:iCs/>
                                <w:color w:val="000000"/>
                              </w:rPr>
                              <w:t xml:space="preserve">(Nay là phường Tùng Thiện, thành phố Hà Nội)</w:t>
                            </w:r>
                            <w:r>
                              <w:rPr>
                                <w:color w:val="000000"/>
                              </w:rPr>
                              <w:t xml:space="preserve"> theo </w:t>
                            </w:r>
                            <w:r>
                              <w:rPr>
                                <w:color w:val="000000"/>
                              </w:rPr>
                              <w:t xml:space="preserve">Giấy chứng nhận Quyền sử dụng đất, quyền sở hữu nhà ở và tài sản khác gắn liền với đất số: CS 784409, số vào sổ cấp GCN: CS-ST 11817 do Sở Tài nguyên và Môi trường Thành phố Hà Nội cấp ngày 18/9/2019. Chủ tài sản là Ông Nguyễn Văn Giang và Bà Thân Thị Thảo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0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275/2026/0388/VFI-CT.24.A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MTV Quản lý nợ và Khai thác tài sản Ngân hàng Nông nghiệp và Phát triển Nông thôn Việt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và tài sản gắn liền với đất tại Thửa đất số: 64-2, tờ bản đồ số: 12, địa chỉ: Xóm Giữa, thôn Trung Hậu 1, phường Trung Sơn Trầm, Thị xã Sơn Tây, Thành phố Hà Nội </w:t>
                      </w:r>
                      <w:r>
                        <w:rPr>
                          <w:i/>
                          <w:iCs/>
                          <w:color w:val="000000"/>
                        </w:rPr>
                        <w:t xml:space="preserve">(Nay là phường Tùng Thiện, thành phố Hà Nội)</w:t>
                      </w:r>
                      <w:r>
                        <w:rPr>
                          <w:color w:val="000000"/>
                        </w:rPr>
                        <w:t xml:space="preserve"> theo </w:t>
                      </w:r>
                      <w:r>
                        <w:rPr>
                          <w:color w:val="000000"/>
                        </w:rPr>
                        <w:t xml:space="preserve">Giấy chứng nhận Quyền sử dụng đất, quyền sở hữu nhà ở và tài sản khác gắn liền với đất số: CS 784409, số vào sổ cấp GCN: CS-ST 11817 do Sở Tài nguyên và Môi trường Thành phố Hà Nội cấp ngày 18/9/2019. Chủ tài sản là Ông Nguyễn Văn Giang và Bà Thân Thị Thảo</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4-24</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25-26</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27-32</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29"/>
        <w:gridCol w:w="1429"/>
        <w:gridCol w:w="2256"/>
        <w:gridCol w:w="6094"/>
      </w:tblGrid>
      <w:tr>
        <w:trPr>
          <w:trHeight w:val="1152"/>
        </w:trPr>
        <w:tc>
          <w:tcPr>
            <w:gridSpan w:val="2"/>
            <w:tcBorders/>
            <w:tcW w:w="14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5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275/2026/0388/VFI-CT.24.A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MTV Quản lý nợ và Khai thác tài sản Ngân hàng Nông nghiệp và Phát triển Nông thôn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275/2026/0381/VFI-HĐTĐ.24.A</w:t>
      </w:r>
      <w:r>
        <w:rPr>
          <w:spacing w:val="-4"/>
          <w:lang w:val="vi-VN"/>
        </w:rPr>
        <w:t xml:space="preserve"> ký ngày </w:t>
      </w:r>
      <w:r>
        <w:rPr>
          <w:color w:val="000000" w:themeColor="text1"/>
          <w:spacing w:val="-4"/>
        </w:rPr>
        <w:t xml:space="preserve">11 tháng 3 năm 2026</w:t>
      </w:r>
      <w:r>
        <w:rPr>
          <w:spacing w:val="-4"/>
          <w:lang w:val="vi-VN"/>
        </w:rPr>
        <w:t xml:space="preserve"> </w:t>
      </w:r>
      <w:r>
        <w:rPr>
          <w:spacing w:val="-4"/>
          <w:lang w:val="vi-VN"/>
        </w:rPr>
        <w:t xml:space="preserve">giữa </w:t>
      </w:r>
      <w:r>
        <w:rPr>
          <w:color w:val="000000" w:themeColor="text1"/>
          <w:spacing w:val="-4"/>
        </w:rPr>
        <w:t xml:space="preserve">Công ty TNHH MTV Quản lý nợ và Khai thác tài sản Ngân hàng Nông nghiệp và Phát triển Nông thôn Việt Nam</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275/2026/0388/VFI-BC.24.A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1729"/>
        <w:gridCol w:w="216"/>
        <w:gridCol w:w="7580"/>
      </w:tblGrid>
      <w:tr>
        <w:trPr>
          <w:trHeight w:val="20"/>
        </w:trPr>
        <w:tc>
          <w:tcPr>
            <w:shd w:val="clear" w:color="auto" w:fill="auto"/>
            <w:tcBorders/>
            <w:tcW w:w="1729"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16"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pacing w:val="-8"/>
                <w:sz w:val="24"/>
              </w:rPr>
              <w:t xml:space="preserve">CÔNG TY TNHH MTV QUẢN LÝ NỢ VÀ KHAI THÁC TÀI SẢN NGÂN HÀNG NÔNG NGHIỆP VÀ PHÁT TRIỂN NÔNG THÔN VIỆT NAM</w:t>
            </w:r>
            <w:r/>
          </w:p>
        </w:tc>
      </w:tr>
      <w:tr>
        <w:trPr>
          <w:trHeight w:val="20"/>
        </w:trPr>
        <w:tc>
          <w:tcPr>
            <w:shd w:val="clear" w:color="auto" w:fill="auto"/>
            <w:tcBorders/>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16"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0106134589</w:t>
            </w:r>
            <w:r/>
          </w:p>
        </w:tc>
      </w:tr>
      <w:tr>
        <w:trPr>
          <w:trHeight w:val="20"/>
        </w:trPr>
        <w:tc>
          <w:tcPr>
            <w:shd w:val="clear" w:color="auto" w:fill="auto"/>
            <w:tcBorders/>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216"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Tầng 8, tầng 9, số nhà 135 đường Lạc Long Quân, p. Tây Hồ, TP Hà Nội</w:t>
            </w:r>
            <w:r/>
          </w:p>
        </w:tc>
      </w:tr>
      <w:tr>
        <w:trPr>
          <w:trHeight w:val="20"/>
        </w:trPr>
        <w:tc>
          <w:tcPr>
            <w:shd w:val="clear" w:color="auto" w:fill="auto"/>
            <w:tcBorders/>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16"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5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Nguyễn Anh Tuấn</w:t>
            </w:r>
            <w:r/>
          </w:p>
        </w:tc>
      </w:tr>
      <w:tr>
        <w:trPr>
          <w:trHeight w:val="20"/>
        </w:trPr>
        <w:tc>
          <w:tcPr>
            <w:shd w:val="clear" w:color="ffffff" w:fill="ffffff"/>
            <w:tcBorders/>
            <w:tcW w:w="172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ffffff" w:fill="ffffff"/>
            <w:tcBorders/>
            <w:tcW w:w="216"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r>
            <w:r>
              <w:rPr>
                <w:bCs/>
                <w:color w:val="000000"/>
                <w:lang w:val="pt-BR"/>
              </w:rPr>
            </w:r>
            <w:r>
              <w:rPr>
                <w:bCs/>
                <w:color w:val="000000"/>
                <w:lang w:val="pt-BR"/>
              </w:rPr>
            </w:r>
          </w:p>
        </w:tc>
        <w:tc>
          <w:tcPr>
            <w:tcBorders/>
            <w:tcW w:w="758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Phó Tổng Giám đốc </w:t>
            </w:r>
            <w:r/>
          </w:p>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i/>
                <w:color w:val="000000"/>
                <w:sz w:val="24"/>
              </w:rPr>
              <w:t xml:space="preserve">(Theo QĐ ủy quyền số: 44/QĐ-AMC-KTKSNB ngày 19/12/2024)</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983" w:type="dxa"/>
        <w:tblBorders/>
        <w:tblLayout w:type="fixed"/>
        <w:tblLook w:val="04A0" w:firstRow="1" w:lastRow="0" w:firstColumn="1" w:lastColumn="0" w:noHBand="0" w:noVBand="1"/>
      </w:tblPr>
      <w:tblGrid>
        <w:gridCol w:w="1905"/>
        <w:gridCol w:w="283"/>
        <w:gridCol w:w="7795"/>
      </w:tblGrid>
      <w:tr>
        <w:trPr>
          <w:trHeight w:val="20"/>
        </w:trPr>
        <w:tc>
          <w:tcPr>
            <w:tcBorders/>
            <w:tcW w:w="1905"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05"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79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905"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905"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1905"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3"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79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79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05"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3"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79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r>
            <w:r>
              <w:rPr>
                <w:b/>
                <w:bCs/>
                <w:lang w:val="vi-VN"/>
              </w:rPr>
            </w:r>
            <w:r>
              <w:rPr>
                <w:b/>
                <w:bCs/>
                <w:lang w:val="vi-VN"/>
              </w:rPr>
            </w:r>
          </w:p>
          <w:p>
            <w:pPr>
              <w:pBdr/>
              <w:spacing w:after="40" w:before="4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2"/>
          <w:sz w:val="24"/>
        </w:rPr>
        <w:t xml:space="preserve">Quyền sử dụng đất và tài sản gắn liền với đất tại Thửa đất số: 64-2, tờ bản đồ số: 12, địa chỉ: Xóm Giữa, thôn Trung Hậu 1, phường Trung Sơn Trầm, Thị xã Sơn Tây, Thành phố Hà Nội </w:t>
      </w:r>
      <w:r>
        <w:rPr>
          <w:rFonts w:ascii="Times New Roman" w:hAnsi="Times New Roman" w:eastAsia="Times New Roman" w:cs="Times New Roman"/>
          <w:i/>
          <w:color w:val="000000"/>
          <w:spacing w:val="2"/>
          <w:sz w:val="24"/>
        </w:rPr>
        <w:t xml:space="preserve">(Nay là phường Tùng Thiện, thành phố Hà Nội) </w:t>
      </w:r>
      <w:r>
        <w:rPr>
          <w:rFonts w:ascii="Times New Roman" w:hAnsi="Times New Roman" w:eastAsia="Times New Roman" w:cs="Times New Roman"/>
          <w:color w:val="000000"/>
          <w:spacing w:val="2"/>
          <w:sz w:val="24"/>
        </w:rPr>
        <w:t xml:space="preserve">theo Giấy chứng nhận Quyền sử dụng đất, quyền sở hữu nhà ở và tài sản khác gắn liền với đất số: CS 784409, số vào sổ cấp GCN: CS-ST 11817 do Sở Tài nguyên và Môi trường Thành phố Hà Nội cấp ngày 18/9/2019. Chủ tài sản là Ông Nguyễn Văn Giang và Bà Thân Thị</w:t>
      </w:r>
      <w:r>
        <w:rPr>
          <w:rFonts w:ascii="Times New Roman" w:hAnsi="Times New Roman" w:eastAsia="Times New Roman" w:cs="Times New Roman"/>
          <w:color w:val="000000"/>
          <w:spacing w:val="2"/>
          <w:sz w:val="24"/>
        </w:rPr>
        <w:t xml:space="preserve"> Thảo</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làm cơ sở tham khảo để xác định giá khởi điểm đấu giá công khai theo quy định pháp luật</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t xml:space="preserve"> </w:t>
      </w: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b/>
          <w:lang w:val="vi-VN"/>
        </w:rPr>
      </w:r>
      <w:r>
        <w:rPr>
          <w:b/>
          <w:lang w:val="vi-VN"/>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t xml:space="preserve"> </w:t>
      </w: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t xml:space="preserve"> </w:t>
      </w: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3/2026</w:t>
      </w:r>
      <w:r>
        <w:rPr>
          <w:lang w:val="vi-VN"/>
        </w:rPr>
        <w:t xml:space="preserve"> ước tính</w:t>
      </w:r>
      <w:r>
        <w:t xml:space="preserve"> </w:t>
      </w:r>
      <w:r>
        <w:rPr>
          <w:lang w:val="vi-VN"/>
        </w:rPr>
        <w:t xml:space="preserve">như sau:</w:t>
      </w: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0"/>
        <w:gridCol w:w="2634"/>
        <w:gridCol w:w="1220"/>
        <w:gridCol w:w="1387"/>
        <w:gridCol w:w="1112"/>
        <w:gridCol w:w="2020"/>
      </w:tblGrid>
      <w:tr>
        <w:trPr>
          <w:trHeight w:val="624"/>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601"/>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2" w:type="dxa"/>
            <w:vAlign w:val="center"/>
            <w:textDirection w:val="lrTb"/>
            <w:noWrap w:val="false"/>
          </w:tcPr>
          <w:p>
            <w:pPr>
              <w:pBdr/>
              <w:spacing/>
              <w:ind/>
              <w:jc w:val="both"/>
              <w:rPr>
                <w:b/>
                <w:bCs/>
              </w:rPr>
            </w:pPr>
            <w:r>
              <w:rPr>
                <w:rFonts w:ascii="Times New Roman" w:hAnsi="Times New Roman" w:eastAsia="Times New Roman" w:cs="Times New Roman"/>
                <w:b/>
                <w:bCs/>
                <w:color w:val="000000"/>
                <w:spacing w:val="2"/>
                <w:sz w:val="24"/>
              </w:rPr>
              <w:t xml:space="preserve">Quyền sử dụng đất và tài sản gắn liền với đất tại Thửa đất số: 64-2, tờ bản đồ số: 12, địa chỉ: Xóm Giữa, thôn Trung Hậu 1, phường Trung Sơn Trầm, Thị xã Sơn Tây, Thành phố Hà Nội </w:t>
            </w:r>
            <w:r>
              <w:rPr>
                <w:rFonts w:ascii="Times New Roman" w:hAnsi="Times New Roman" w:eastAsia="Times New Roman" w:cs="Times New Roman"/>
                <w:b/>
                <w:bCs/>
                <w:i/>
                <w:color w:val="000000"/>
                <w:spacing w:val="2"/>
                <w:sz w:val="24"/>
              </w:rPr>
              <w:t xml:space="preserve">(Nay là phường Tùng Thiện, thành phố Hà Nội) </w:t>
            </w:r>
            <w:r>
              <w:rPr>
                <w:rFonts w:ascii="Times New Roman" w:hAnsi="Times New Roman" w:eastAsia="Times New Roman" w:cs="Times New Roman"/>
                <w:b/>
                <w:bCs/>
                <w:color w:val="000000"/>
                <w:spacing w:val="2"/>
                <w:sz w:val="24"/>
              </w:rPr>
              <w:t xml:space="preserve">theo Giấy chứng nhận Quyền sử dụng đất, quyền sở hữu nhà ở và tài sản khác gắn liền với đất số: CS 784409, số vào sổ cấp GCN: CS-ST 11817 do Sở Tài nguyên và Môi trường Thành phố Hà Nội cấp ngày 18/9/2019. Chủ tài sản là Ông Nguyễn Văn Giang và Bà Thân Thị</w:t>
            </w:r>
            <w:r>
              <w:rPr>
                <w:rFonts w:ascii="Times New Roman" w:hAnsi="Times New Roman" w:eastAsia="Times New Roman" w:cs="Times New Roman"/>
                <w:b/>
                <w:bCs/>
                <w:color w:val="000000"/>
                <w:spacing w:val="2"/>
                <w:sz w:val="24"/>
              </w:rPr>
              <w:t xml:space="preserve"> Thảo.</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Đất ở tại đô thị</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336,5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50.000.000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16.825.000.000</w:t>
            </w:r>
            <w:r/>
          </w:p>
        </w:tc>
      </w:tr>
      <w:tr>
        <w:trPr>
          <w:trHeight w:val="31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6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Nhà ở 05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2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650,0</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8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6.488.313</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1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2.530.442.070</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19.355.442.070</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w:t>
            </w:r>
            <w:r/>
          </w:p>
        </w:tc>
        <w:tc>
          <w:tcPr>
            <w:gridSpan w:val="4"/>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35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02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19.355.000.000</w:t>
            </w:r>
            <w:r/>
          </w:p>
        </w:tc>
      </w:tr>
      <w:tr>
        <w:trPr>
          <w:trHeight w:val="32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5"/>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37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Mười chín tỷ, ba trăm năm mươi lăm triệu đồng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397" w:type="dxa"/>
        <w:tblW w:w="9638" w:type="dxa"/>
        <w:tblBorders/>
        <w:tblLayout w:type="fixed"/>
        <w:tblLook w:val="04A0" w:firstRow="1" w:lastRow="0" w:firstColumn="1" w:lastColumn="0" w:noHBand="0" w:noVBand="1"/>
      </w:tblPr>
      <w:tblGrid>
        <w:gridCol w:w="113"/>
        <w:gridCol w:w="1548"/>
        <w:gridCol w:w="2024"/>
        <w:gridCol w:w="5953"/>
      </w:tblGrid>
      <w:tr>
        <w:trPr>
          <w:gridBefore w:val="1"/>
          <w:trHeight w:val="1152"/>
        </w:trPr>
        <w:tc>
          <w:tcPr>
            <w:tcBorders/>
            <w:tcW w:w="154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97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3"/>
            <w:shd w:val="clear" w:color="auto" w:fill="auto"/>
            <w:tcBorders/>
            <w:tcMar>
              <w:left w:w="108" w:type="dxa"/>
              <w:top w:w="0" w:type="dxa"/>
              <w:right w:w="108" w:type="dxa"/>
              <w:bottom w:w="0" w:type="dxa"/>
            </w:tcMar>
            <w:tcW w:w="3685"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w:t>
            </w:r>
            <w:r>
              <w:rPr>
                <w:rStyle w:val="1035"/>
                <w:rFonts w:ascii="Times New Roman" w:hAnsi="Times New Roman"/>
                <w:color w:val="000000" w:themeColor="text1"/>
                <w:lang w:val="pt-BR"/>
              </w:rPr>
              <w:t xml:space="preserve">: </w:t>
            </w:r>
            <w:r>
              <w:rPr>
                <w:rStyle w:val="1035"/>
                <w:rFonts w:ascii="Times New Roman" w:hAnsi="Times New Roman"/>
                <w:color w:val="000000" w:themeColor="text1"/>
                <w:lang w:val="pt-BR"/>
              </w:rPr>
              <w:t xml:space="preserve">275/2026/0388/VFI-CT.24.A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53"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w:t>
            </w:r>
            <w:r>
              <w:rPr>
                <w:rStyle w:val="1035"/>
                <w:rFonts w:ascii="Times New Roman" w:hAnsi="Times New Roman"/>
                <w:i/>
                <w:color w:val="auto"/>
              </w:rPr>
              <w:t xml:space="preserve">Hà</w:t>
            </w:r>
            <w:r>
              <w:rPr>
                <w:rStyle w:val="1035"/>
                <w:rFonts w:ascii="Times New Roman" w:hAnsi="Times New Roman"/>
                <w:i/>
                <w:color w:val="auto"/>
              </w:rPr>
              <w:t xml:space="preserve"> </w:t>
            </w:r>
            <w:r>
              <w:rPr>
                <w:rStyle w:val="1035"/>
                <w:rFonts w:ascii="Times New Roman" w:hAnsi="Times New Roman"/>
                <w:i/>
                <w:color w:val="auto"/>
              </w:rPr>
              <w:t xml:space="preserve">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12 tháng 3 năm 2026</w:t>
            </w:r>
            <w:r>
              <w:rPr>
                <w:color w:val="000000" w:themeColor="text1"/>
                <w:sz w:val="24"/>
                <w:szCs w:val="24"/>
                <w:lang w:val="vi-VN"/>
              </w:rPr>
            </w:r>
            <w:r>
              <w:rPr>
                <w:color w:val="000000" w:themeColor="text1"/>
                <w:sz w:val="24"/>
                <w:szCs w:val="24"/>
                <w:lang w:val="vi-VN"/>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275/2026/0388/VFI-CT.24.A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ayout w:type="fixed"/>
        <w:tblLook w:val="04A0" w:firstRow="1" w:lastRow="0" w:firstColumn="1" w:lastColumn="0" w:noHBand="0" w:noVBand="1"/>
      </w:tblPr>
      <w:tblGrid>
        <w:gridCol w:w="2579"/>
        <w:gridCol w:w="283"/>
        <w:gridCol w:w="6884"/>
      </w:tblGrid>
      <w:tr>
        <w:trPr>
          <w:trHeight w:val="20"/>
        </w:trPr>
        <w:tc>
          <w:tcPr>
            <w:tcBorders/>
            <w:tcW w:w="2579"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pacing w:val="-8"/>
                <w:sz w:val="24"/>
              </w:rPr>
              <w:t xml:space="preserve">CÔNG TY TNHH MTV QUẢN LÝ NỢ VÀ KHAI THÁC TÀI SẢN NGÂN HÀNG NÔNG NGHIỆP VÀ PHÁT TRIỂN NÔNG THÔN VIỆT NAM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Mã số thuế</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0106134589</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Đia chỉ</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Tầng 8, tầng 9, số nhà 135 đường Lạc Long Quân, p. Tây Hồ, TP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3"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Anh Tuấn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7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3"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8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Phó Tổng Giám đốc </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40" w:before="40" w:line="288" w:lineRule="auto"/>
              <w:ind w:right="0" w:firstLine="0" w:left="0"/>
              <w:rPr>
                <w:rFonts w:ascii="Times New Roman" w:hAnsi="Times New Roman" w:eastAsia="Times New Roman" w:cs="Times New Roman"/>
                <w:sz w:val="24"/>
              </w:rPr>
            </w:pPr>
            <w:r>
              <w:rPr>
                <w:rFonts w:ascii="Times New Roman" w:hAnsi="Times New Roman" w:eastAsia="Times New Roman" w:cs="Times New Roman"/>
                <w:i/>
                <w:color w:val="000000"/>
                <w:sz w:val="24"/>
              </w:rPr>
              <w:t xml:space="preserve">(Theo QĐ ủy quyền số: 44/QĐ-AMC-KTKSNB ngày 19/12/2024)</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79"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3" w:type="dxa"/>
            <w:vAlign w:val="center"/>
            <w:textDirection w:val="lrTb"/>
            <w:noWrap w:val="false"/>
          </w:tcPr>
          <w:p>
            <w:pPr>
              <w:pStyle w:val="1037"/>
              <w:pBdr/>
              <w:spacing w:after="60" w:before="60" w:line="276" w:lineRule="auto"/>
              <w:ind w:left="0"/>
              <w:jc w:val="center"/>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spacing/>
              <w:ind/>
              <w:jc w:val="both"/>
              <w:rPr>
                <w:b w:val="0"/>
                <w:bCs w:val="0"/>
              </w:rPr>
            </w:pPr>
            <w:r>
              <w:rPr>
                <w:b w:val="0"/>
                <w:bCs w:val="0"/>
              </w:rPr>
            </w:r>
            <w:r>
              <w:rPr>
                <w:rFonts w:ascii="Times New Roman" w:hAnsi="Times New Roman" w:eastAsia="Times New Roman" w:cs="Times New Roman"/>
                <w:b w:val="0"/>
                <w:bCs w:val="0"/>
                <w:color w:val="000000"/>
                <w:spacing w:val="2"/>
                <w:sz w:val="24"/>
              </w:rPr>
              <w:t xml:space="preserve">Quyền sử dụng đất và tài sản gắn liền với đất tại Thửa đất số: 64-2, tờ bản đồ số: 12, địa chỉ: Xóm Giữa, thôn Trung Hậu 1, phường Trung Sơn Trầm, Thị xã Sơn Tây, Thành phố Hà Nội </w:t>
            </w:r>
            <w:r>
              <w:rPr>
                <w:rFonts w:ascii="Times New Roman" w:hAnsi="Times New Roman" w:eastAsia="Times New Roman" w:cs="Times New Roman"/>
                <w:b w:val="0"/>
                <w:bCs w:val="0"/>
                <w:i/>
                <w:color w:val="000000"/>
                <w:spacing w:val="2"/>
                <w:sz w:val="24"/>
              </w:rPr>
              <w:t xml:space="preserve">(Nay là phường Tùng Thiện, thành phố Hà Nội) </w:t>
            </w:r>
            <w:r>
              <w:rPr>
                <w:rFonts w:ascii="Times New Roman" w:hAnsi="Times New Roman" w:eastAsia="Times New Roman" w:cs="Times New Roman"/>
                <w:b w:val="0"/>
                <w:bCs w:val="0"/>
                <w:color w:val="000000"/>
                <w:spacing w:val="2"/>
                <w:sz w:val="24"/>
              </w:rPr>
              <w:t xml:space="preserve">theo Giấy chứng nhận Quyền sử dụng đất, quyền sở hữu nhà ở và tài sản khác gắn liền với đất số: CS 784409, số vào sổ cấp GCN: CS-ST 11817 do Sở Tài nguyên và Môi trường Thành phố Hà Nội cấp ngày 18/9/2019. Chủ tài sản là Ông Nguyễn Văn Giang và Bà Thân Thị</w:t>
            </w:r>
            <w:r>
              <w:rPr>
                <w:rFonts w:ascii="Times New Roman" w:hAnsi="Times New Roman" w:eastAsia="Times New Roman" w:cs="Times New Roman"/>
                <w:b w:val="0"/>
                <w:bCs w:val="0"/>
                <w:color w:val="000000"/>
                <w:spacing w:val="2"/>
                <w:sz w:val="24"/>
              </w:rPr>
              <w:t xml:space="preserve"> Thảo.</w:t>
            </w:r>
            <w:r>
              <w:rPr>
                <w:b w:val="0"/>
                <w:bCs w:val="0"/>
              </w:rPr>
            </w:r>
            <w:r>
              <w:rPr>
                <w:b w:val="0"/>
                <w:bCs w:val="0"/>
              </w:rPr>
            </w:r>
          </w:p>
        </w:tc>
      </w:tr>
      <w:tr>
        <w:trPr>
          <w:trHeight w:val="20"/>
        </w:trPr>
        <w:tc>
          <w:tcPr>
            <w:tcBorders/>
            <w:tcW w:w="2579"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3"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làm cơ sở tham khảo để xác định giá khởi điểm đấu giá công khai theo quy định pháp luật</w:t>
            </w:r>
            <w:r>
              <w:rPr>
                <w:bCs/>
                <w:spacing w:val="-4"/>
              </w:rPr>
              <w:t xml:space="preserve">.</w:t>
            </w:r>
            <w:r>
              <w:rPr>
                <w:bCs/>
                <w:spacing w:val="-4"/>
              </w:rPr>
            </w:r>
            <w:r>
              <w:rPr>
                <w:bCs/>
                <w:spacing w:val="-4"/>
              </w:rPr>
            </w:r>
          </w:p>
        </w:tc>
      </w:tr>
      <w:tr>
        <w:trPr>
          <w:trHeight w:val="20"/>
        </w:trPr>
        <w:tc>
          <w:tcPr>
            <w:tcBorders/>
            <w:tcW w:w="2579"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3"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79"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3"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3/2026</w:t>
            </w:r>
            <w:r>
              <w:rPr>
                <w:lang w:val="pt-BR"/>
              </w:rPr>
              <w:t xml:space="preserve">.</w:t>
            </w:r>
            <w:r>
              <w:rPr>
                <w:bCs/>
                <w:spacing w:val="-4"/>
                <w:lang w:val="pt-BR"/>
              </w:rPr>
            </w:r>
            <w:r>
              <w:rPr>
                <w:bCs/>
                <w:spacing w:val="-4"/>
                <w:lang w:val="pt-BR"/>
              </w:rPr>
            </w:r>
          </w:p>
        </w:tc>
      </w:tr>
      <w:tr>
        <w:trPr>
          <w:trHeight w:val="20"/>
        </w:trPr>
        <w:tc>
          <w:tcPr>
            <w:tcBorders/>
            <w:tcW w:w="2579"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3"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Tùng Thiện, thành phố Hà Nội</w:t>
            </w:r>
            <w:r>
              <w:rPr>
                <w:color w:val="ee0000"/>
                <w:lang w:val="pt-BR"/>
              </w:rPr>
            </w:r>
            <w:r>
              <w:rPr>
                <w:color w:val="ee0000"/>
                <w:lang w:val="pt-BR"/>
              </w:rPr>
            </w:r>
          </w:p>
        </w:tc>
      </w:tr>
      <w:tr>
        <w:trPr>
          <w:trHeight w:val="20"/>
        </w:trPr>
        <w:tc>
          <w:tcPr>
            <w:tcBorders/>
            <w:tcW w:w="2579"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3"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(21.107233803711, 105.49648139169724)</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79"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3"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884" w:type="dxa"/>
            <w:vAlign w:val="center"/>
            <w:textDirection w:val="lrTb"/>
            <w:noWrap w:val="false"/>
          </w:tcPr>
          <w:p>
            <w:pPr>
              <w:pBdr/>
              <w:spacing w:after="60" w:before="60" w:line="276" w:lineRule="auto"/>
              <w:ind/>
              <w:jc w:val="both"/>
              <w:rPr>
                <w:lang w:val="pt-BR"/>
              </w:rPr>
            </w:pPr>
            <w:r>
              <w:rPr>
                <w:lang w:val="pt-BR"/>
              </w:rPr>
              <w:t xml:space="preserve">Tháng 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CS 784409, số vào sổ cấp GCN: CS-ST 11817 do Sở Tài nguyên và Môi trường Thành phố Hà Nội cấp ngày 18/9/2019. Chủ tài sản là Ông Nguyễn Văn Giang và Bà Thân Thị Thảo</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275/2026/0381/VFI-HĐTĐ.24.A ngày 11/3/2026 giữa Công ty TNHH MTV Quản lý Nợ và Khai thác tài sản Ngân hàng Nông nghiệp và Phát triển Nông thôn Việt Nam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b/>
          <w:i/>
          <w:color w:val="000000"/>
          <w:sz w:val="24"/>
        </w:rPr>
        <w:tab/>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04"/>
        <w:gridCol w:w="2711"/>
        <w:gridCol w:w="2109"/>
        <w:gridCol w:w="2126"/>
        <w:gridCol w:w="1843"/>
      </w:tblGrid>
      <w:tr>
        <w:trPr>
          <w:trHeight w:val="173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b/>
                <w:bCs/>
              </w:rPr>
            </w:pPr>
            <w:r>
              <w:rPr>
                <w:rFonts w:ascii="Times New Roman" w:hAnsi="Times New Roman" w:eastAsia="Times New Roman" w:cs="Times New Roman"/>
                <w:b/>
                <w:color w:val="000000"/>
                <w:spacing w:val="2"/>
                <w:sz w:val="24"/>
              </w:rPr>
            </w:r>
            <w:r>
              <w:rPr>
                <w:b/>
                <w:bCs/>
                <w:color w:val="000000"/>
              </w:rPr>
              <w:t xml:space="preserve">Quyền sử dụng đất và tài sản gắn liền với đất tại Thửa đất số: 64-2, tờ bản đồ số: 12, địa chỉ: Xóm Giữa, thôn Trung Hậu 1, phường Trung Sơn Trầm, Thị xã Sơn Tây, Thành phố Hà Nội </w:t>
            </w:r>
            <w:r>
              <w:rPr>
                <w:b/>
                <w:bCs/>
                <w:i/>
                <w:iCs/>
                <w:color w:val="000000"/>
              </w:rPr>
              <w:t xml:space="preserve">(Nay là phường Tùng Thiện, thành phố Hà Nội)</w:t>
            </w:r>
            <w:r>
              <w:rPr>
                <w:b/>
                <w:bCs/>
                <w:color w:val="000000"/>
              </w:rPr>
              <w:t xml:space="preserve"> theo </w:t>
            </w:r>
            <w:r>
              <w:rPr>
                <w:b/>
                <w:bCs/>
                <w:color w:val="000000"/>
              </w:rPr>
              <w:t xml:space="preserve">Giấy chứng nhận Quyền sử dụng đất, quyền sở hữu nhà ở và tài sản khác gắn liền với đất số: CS 784409, số vào sổ cấp GCN: CS-ST 11817 do Sở Tài nguyên và Môi trường Thành phố Hà Nội cấp ngày 18/9/2019. Chủ tài sản là Ông Nguyễn Văn Giang và Bà Thân Thị Thảo</w:t>
            </w:r>
            <w:r>
              <w:rPr>
                <w:rFonts w:ascii="Times New Roman" w:hAnsi="Times New Roman" w:eastAsia="Times New Roman" w:cs="Times New Roman"/>
                <w:b/>
                <w:bCs/>
                <w:color w:val="000000"/>
                <w:spacing w:val="2"/>
                <w:sz w:val="24"/>
              </w:rPr>
              <w:t xml:space="preserve">.</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64-2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12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pacing w:val="2"/>
                <w:sz w:val="24"/>
              </w:rPr>
              <w:t xml:space="preserve">Xóm Giữa, thôn Trung Hậu 1, phường Trung Sơn Trầm, Thị xã Sơn Tây,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336,5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Được tặng cho đất được Công nhận QSDĐ như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Thông tin tranh chấp:</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Tại thời điểm khảo sát tài sản thẩm định giá, qua hồ sơ cũng như thông tin được cung cấp từ khách hàng và người hướng dẫn khảo sát, Tổ thẩm định chưa phát hiện các dấu hiệu về tranh chấp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64"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20"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20" w:line="276" w:lineRule="auto"/>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20"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20" w:line="276" w:lineRule="auto"/>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pacing w:val="2"/>
                <w:sz w:val="24"/>
              </w:rPr>
              <w:t xml:space="preserve">Số 201 đường QL21A, Xóm Giữa, thôn Trung Hậu 1, </w:t>
            </w:r>
            <w:r>
              <w:rPr>
                <w:rFonts w:ascii="Times New Roman" w:hAnsi="Times New Roman" w:eastAsia="Times New Roman" w:cs="Times New Roman"/>
                <w:color w:val="ff0000"/>
                <w:spacing w:val="2"/>
                <w:sz w:val="24"/>
              </w:rPr>
              <w:t xml:space="preserve">phường Tùng Thiện, TP </w:t>
            </w:r>
            <w:r>
              <w:rPr>
                <w:rFonts w:ascii="Times New Roman" w:hAnsi="Times New Roman" w:eastAsia="Times New Roman" w:cs="Times New Roman"/>
                <w:color w:val="000000"/>
                <w:spacing w:val="2"/>
                <w:sz w:val="24"/>
              </w:rPr>
              <w:t xml:space="preserve">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QL21A</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Lòng đường 20m + vỉa hè 5,8mx2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Lòng đường 20m + vỉa hè 5,8mx2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chính:</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QL21A, phường Trung Sơn Trầm, cách DT87A khoảng 1km.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 mặt tiếp giáp:</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Hướng Tây: Tiếp giáp đường giao thông;</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Các hướng còn lại: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trên bản đồ vệ tinh: 21.107233803711235, 105.49648139169723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ff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mc:AlternateContent>
                <mc:Choice Requires="wpg">
                  <w:drawing>
                    <wp:inline xmlns:wp="http://schemas.openxmlformats.org/drawingml/2006/wordprocessingDrawing" distT="0" distB="0" distL="0" distR="0">
                      <wp:extent cx="5342678" cy="257218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2570" name=""/>
                              <pic:cNvPicPr>
                                <a:picLocks noChangeAspect="1"/>
                              </pic:cNvPicPr>
                              <pic:nvPr/>
                            </pic:nvPicPr>
                            <pic:blipFill rotWithShape="1">
                              <a:blip r:embed="rId17"/>
                              <a:stretch/>
                            </pic:blipFill>
                            <pic:spPr bwMode="auto">
                              <a:xfrm flipH="0" flipV="0">
                                <a:off x="0" y="0"/>
                                <a:ext cx="5342678" cy="2572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68pt;height:202.53pt;mso-wrap-distance-left:0.00pt;mso-wrap-distance-top:0.00pt;mso-wrap-distance-right:0.00pt;mso-wrap-distance-bottom:0.00pt;z-index:1;" stroked="false">
                      <v:imagedata r:id="rId17"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336,5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KT mặt tiền (m)</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4,96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Đa giác, bị che khuất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KT chiều sâu (m)</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35,6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Hướng mặt tiền: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Tây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0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Thích hợp để ở và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Diện tích (m²):</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Phù hợp với Giấy chứng nhận quyền sử dụng đất.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Kích thước mặt tiền (m)</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Phù hợp với Giấy chứng nhận quyền sử dụng đất.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Kích thước mặt hậu (m)</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Phù hợp với Giấy chứng nhận quyền sử dụng đất.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Chiều sâu </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Phù hợp với Giấy chứng nhận quyền sử dụng đất.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Hình dáng</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Phù hợp với Giấy chứng nhận quyền sử dụng đất.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1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Hướng tiếp giáp:</w:t>
            </w:r>
            <w:r/>
          </w:p>
        </w:tc>
        <w:tc>
          <w:tcPr>
            <w:gridSpan w:val="3"/>
            <w:tcBorders>
              <w:bottom w:val="single" w:color="000000" w:sz="8" w:space="0"/>
              <w:right w:val="single" w:color="000000" w:sz="8" w:space="0"/>
            </w:tcBorders>
            <w:tcMar>
              <w:left w:w="108" w:type="dxa"/>
              <w:top w:w="0" w:type="dxa"/>
              <w:right w:w="108" w:type="dxa"/>
              <w:bottom w:w="0" w:type="dxa"/>
            </w:tcMar>
            <w:tcW w:w="60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color w:val="000000"/>
                <w:sz w:val="24"/>
              </w:rPr>
              <w:t xml:space="preserve">Phù hợp với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rPr/>
            </w:pPr>
            <w:r>
              <w:rPr>
                <w:rFonts w:ascii="Times New Roman" w:hAnsi="Times New Roman" w:eastAsia="Times New Roman" w:cs="Times New Roman"/>
                <w:b/>
                <w:color w:val="000000"/>
                <w:sz w:val="24"/>
              </w:rPr>
              <w:t xml:space="preserve">Tài sản gắn liền với đất: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9" w:type="dxa"/>
            <w:vAlign w:val="center"/>
            <w:textDirection w:val="lrTb"/>
            <w:noWrap w:val="false"/>
          </w:tcPr>
          <w:p>
            <w:pPr>
              <w:pBdr>
                <w:top w:val="none" w:color="000000" w:sz="4" w:space="0"/>
                <w:left w:val="none" w:color="000000" w:sz="4" w:space="0"/>
                <w:bottom w:val="none" w:color="000000" w:sz="4" w:space="0"/>
                <w:right w:val="none" w:color="000000" w:sz="4" w:space="0"/>
              </w:pBdr>
              <w:spacing w:before="20" w:line="264"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01 công trình là nhà 05 tầng, tường gạch, mái BTCT, sàn lát gạch men. Diện tích xây dựng khoảng 130m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xây dựng </w:t>
            </w:r>
            <w:r>
              <w:rPr>
                <w:rFonts w:ascii="Times New Roman" w:hAnsi="Times New Roman" w:eastAsia="Times New Roman" w:cs="Times New Roman"/>
                <w:color w:val="000000"/>
                <w:sz w:val="24"/>
              </w:rPr>
              <w:t xml:space="preserve">650m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ngoại quan đã cũ. Hiện đang sử dụng làm dịch vụ lưu trú. Công trình chưa được chứng nhận trên GCN số: </w:t>
            </w:r>
            <w:r>
              <w:rPr>
                <w:rFonts w:ascii="Times New Roman" w:hAnsi="Times New Roman" w:eastAsia="Times New Roman" w:cs="Times New Roman"/>
                <w:color w:val="000000"/>
                <w:spacing w:val="4"/>
                <w:sz w:val="24"/>
              </w:rPr>
              <w:t xml:space="preserve">CS 784409.</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41"/>
        <w:jc w:val="center"/>
        <w:tblW w:w="0" w:type="auto"/>
        <w:tblBorders/>
        <w:tblLayout w:type="fixed"/>
        <w:tblLook w:val="04A0" w:firstRow="1" w:lastRow="0" w:firstColumn="1" w:lastColumn="0" w:noHBand="0" w:noVBand="1"/>
      </w:tblPr>
      <w:tblGrid>
        <w:gridCol w:w="1167"/>
        <w:gridCol w:w="2116"/>
        <w:gridCol w:w="1843"/>
        <w:gridCol w:w="1984"/>
        <w:gridCol w:w="1276"/>
        <w:gridCol w:w="1130"/>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2116"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843"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984"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276"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130"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2116" w:type="dxa"/>
            <w:vAlign w:val="center"/>
            <w:textDirection w:val="lrTb"/>
            <w:noWrap w:val="false"/>
          </w:tcPr>
          <w:p>
            <w:pPr>
              <w:pBdr/>
              <w:spacing/>
              <w:ind/>
              <w:jc w:val="center"/>
              <w:rPr/>
            </w:pPr>
            <w:r>
              <w:t xml:space="preserve">Địa chỉ trên sổ</w:t>
            </w:r>
            <w:r/>
          </w:p>
        </w:tc>
        <w:tc>
          <w:tcPr>
            <w:tcBorders/>
            <w:tcW w:w="1843" w:type="dxa"/>
            <w:vAlign w:val="center"/>
            <w:textDirection w:val="lrTb"/>
            <w:noWrap w:val="false"/>
          </w:tcPr>
          <w:p>
            <w:pPr>
              <w:pBdr/>
              <w:spacing/>
              <w:ind/>
              <w:jc w:val="center"/>
              <w:rPr/>
            </w:pPr>
            <w:r>
              <w:t xml:space="preserve">Xóm Giữa, thôn Trung Hậu 1, phường Trung Sơn Trầm, Thị xã Sơn Tây, Thành phố Hà Nội</w:t>
            </w:r>
            <w:r/>
          </w:p>
        </w:tc>
        <w:tc>
          <w:tcPr>
            <w:tcBorders/>
            <w:tcW w:w="1984" w:type="dxa"/>
            <w:vAlign w:val="center"/>
            <w:textDirection w:val="lrTb"/>
            <w:noWrap w:val="false"/>
          </w:tcPr>
          <w:p>
            <w:pPr>
              <w:pBdr/>
              <w:spacing/>
              <w:ind/>
              <w:jc w:val="center"/>
              <w:rPr/>
            </w:pPr>
            <w:r>
              <w:t xml:space="preserve">Số 201 đường Trung Sơn Trầm, phường Trung Sơn Trầm, thị xã Sơn Tây, Hà Nội ✔</w:t>
            </w:r>
            <w:r/>
          </w:p>
        </w:tc>
        <w:tc>
          <w:tcPr>
            <w:tcBorders/>
            <w:tcW w:w="1276" w:type="dxa"/>
            <w:vAlign w:val="center"/>
            <w:textDirection w:val="lrTb"/>
            <w:noWrap w:val="false"/>
          </w:tcPr>
          <w:p>
            <w:pPr>
              <w:pBdr/>
              <w:spacing/>
              <w:ind/>
              <w:jc w:val="center"/>
              <w:rPr/>
            </w:pPr>
            <w:r>
              <w:t xml:space="preserve">Có</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2116" w:type="dxa"/>
            <w:vAlign w:val="center"/>
            <w:textDirection w:val="lrTb"/>
            <w:noWrap w:val="false"/>
          </w:tcPr>
          <w:p>
            <w:pPr>
              <w:pBdr/>
              <w:spacing/>
              <w:ind/>
              <w:jc w:val="center"/>
              <w:rPr/>
            </w:pPr>
            <w:r>
              <w:t xml:space="preserve">Địa chỉ thực tế</w:t>
            </w:r>
            <w:r/>
          </w:p>
        </w:tc>
        <w:tc>
          <w:tcPr>
            <w:tcBorders/>
            <w:tcW w:w="1843" w:type="dxa"/>
            <w:vAlign w:val="center"/>
            <w:textDirection w:val="lrTb"/>
            <w:noWrap w:val="false"/>
          </w:tcPr>
          <w:p>
            <w:pPr>
              <w:pBdr/>
              <w:spacing/>
              <w:ind/>
              <w:jc w:val="center"/>
              <w:rPr/>
            </w:pPr>
            <w:r>
              <w:t xml:space="preserve">Phường Trung Sơn Trầm, Thị xã Sơn Tây, Thành phố Hà Nội</w:t>
            </w:r>
            <w:r/>
          </w:p>
        </w:tc>
        <w:tc>
          <w:tcPr>
            <w:tcBorders/>
            <w:tcW w:w="1984" w:type="dxa"/>
            <w:vAlign w:val="center"/>
            <w:textDirection w:val="lrTb"/>
            <w:noWrap w:val="false"/>
          </w:tcPr>
          <w:p>
            <w:pPr>
              <w:pBdr/>
              <w:spacing/>
              <w:ind/>
              <w:jc w:val="center"/>
              <w:rPr/>
            </w:pPr>
            <w:r>
              <w:t xml:space="preserve">Số 201 đường Trung Sơn Trầm, Phường Tùng Thiện, Thành phố Hà Nội ✔</w:t>
            </w:r>
            <w:r/>
          </w:p>
        </w:tc>
        <w:tc>
          <w:tcPr>
            <w:tcBorders/>
            <w:tcW w:w="1276" w:type="dxa"/>
            <w:vAlign w:val="center"/>
            <w:textDirection w:val="lrTb"/>
            <w:noWrap w:val="false"/>
          </w:tcPr>
          <w:p>
            <w:pPr>
              <w:pBdr/>
              <w:spacing/>
              <w:ind/>
              <w:jc w:val="center"/>
              <w:rPr/>
            </w:pPr>
            <w:r>
              <w:t xml:space="preserve">Có</w:t>
            </w:r>
            <w:r/>
          </w:p>
        </w:tc>
        <w:tc>
          <w:tcPr>
            <w:tcBorders/>
            <w:tcW w:w="1130" w:type="dxa"/>
            <w:vAlign w:val="center"/>
            <w:textDirection w:val="lrTb"/>
            <w:noWrap w:val="false"/>
          </w:tcPr>
          <w:p>
            <w:pPr>
              <w:pBdr/>
              <w:spacing/>
              <w:ind/>
              <w:jc w:val="center"/>
              <w:rPr/>
            </w:pPr>
            <w:r>
              <w:t xml:space="preserve">Sau sáp nhập</w:t>
            </w:r>
            <w:r/>
          </w:p>
        </w:tc>
      </w:tr>
      <w:tr>
        <w:trPr>
          <w:jc w:val="center"/>
        </w:trPr>
        <w:tc>
          <w:tcPr>
            <w:tcBorders/>
            <w:tcW w:w="1167" w:type="dxa"/>
            <w:vAlign w:val="center"/>
            <w:textDirection w:val="lrTb"/>
            <w:noWrap w:val="false"/>
          </w:tcPr>
          <w:p>
            <w:pPr>
              <w:pBdr/>
              <w:spacing/>
              <w:ind/>
              <w:jc w:val="center"/>
              <w:rPr/>
            </w:pPr>
            <w:r>
              <w:t xml:space="preserve">3</w:t>
            </w:r>
            <w:r/>
          </w:p>
        </w:tc>
        <w:tc>
          <w:tcPr>
            <w:tcBorders/>
            <w:tcW w:w="2116" w:type="dxa"/>
            <w:vAlign w:val="center"/>
            <w:textDirection w:val="lrTb"/>
            <w:noWrap w:val="false"/>
          </w:tcPr>
          <w:p>
            <w:pPr>
              <w:pBdr/>
              <w:spacing/>
              <w:ind/>
              <w:jc w:val="center"/>
              <w:rPr/>
            </w:pPr>
            <w:r>
              <w:t xml:space="preserve">Pháp lý</w:t>
            </w:r>
            <w:r/>
          </w:p>
        </w:tc>
        <w:tc>
          <w:tcPr>
            <w:tcBorders/>
            <w:tcW w:w="1843"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984"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2116" w:type="dxa"/>
            <w:vAlign w:val="center"/>
            <w:textDirection w:val="lrTb"/>
            <w:noWrap w:val="false"/>
          </w:tcPr>
          <w:p>
            <w:pPr>
              <w:pBdr/>
              <w:spacing/>
              <w:ind/>
              <w:jc w:val="center"/>
              <w:rPr/>
            </w:pPr>
            <w:r>
              <w:t xml:space="preserve">Loại đất</w:t>
            </w:r>
            <w:r/>
          </w:p>
        </w:tc>
        <w:tc>
          <w:tcPr>
            <w:tcBorders/>
            <w:tcW w:w="1843" w:type="dxa"/>
            <w:vAlign w:val="center"/>
            <w:textDirection w:val="lrTb"/>
            <w:noWrap w:val="false"/>
          </w:tcPr>
          <w:p>
            <w:pPr>
              <w:pBdr/>
              <w:spacing/>
              <w:ind/>
              <w:jc w:val="center"/>
              <w:rPr/>
            </w:pPr>
            <w:r>
              <w:t xml:space="preserve">Đất ở tại đô thị</w:t>
            </w:r>
            <w:r/>
          </w:p>
        </w:tc>
        <w:tc>
          <w:tcPr>
            <w:tcBorders/>
            <w:tcW w:w="1984" w:type="dxa"/>
            <w:vAlign w:val="center"/>
            <w:textDirection w:val="lrTb"/>
            <w:noWrap w:val="false"/>
          </w:tcPr>
          <w:p>
            <w:pPr>
              <w:pBdr/>
              <w:spacing/>
              <w:ind/>
              <w:jc w:val="center"/>
              <w:rPr/>
            </w:pPr>
            <w:r>
              <w:t xml:space="preserve">Đất ở tại đô thị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2116" w:type="dxa"/>
            <w:vAlign w:val="center"/>
            <w:textDirection w:val="lrTb"/>
            <w:noWrap w:val="false"/>
          </w:tcPr>
          <w:p>
            <w:pPr>
              <w:pBdr/>
              <w:spacing/>
              <w:ind/>
              <w:jc w:val="center"/>
              <w:rPr/>
            </w:pPr>
            <w:r>
              <w:t xml:space="preserve">Thời hạn sử dụng</w:t>
            </w:r>
            <w:r/>
          </w:p>
        </w:tc>
        <w:tc>
          <w:tcPr>
            <w:tcBorders/>
            <w:tcW w:w="1843" w:type="dxa"/>
            <w:vAlign w:val="center"/>
            <w:textDirection w:val="lrTb"/>
            <w:noWrap w:val="false"/>
          </w:tcPr>
          <w:p>
            <w:pPr>
              <w:pBdr/>
              <w:spacing/>
              <w:ind/>
              <w:jc w:val="center"/>
              <w:rPr/>
            </w:pPr>
            <w:r>
              <w:t xml:space="preserve">Lâu dài</w:t>
            </w:r>
            <w:r/>
          </w:p>
        </w:tc>
        <w:tc>
          <w:tcPr>
            <w:tcBorders/>
            <w:tcW w:w="1984" w:type="dxa"/>
            <w:vAlign w:val="center"/>
            <w:textDirection w:val="lrTb"/>
            <w:noWrap w:val="false"/>
          </w:tcPr>
          <w:p>
            <w:pPr>
              <w:pBdr/>
              <w:spacing/>
              <w:ind/>
              <w:jc w:val="center"/>
              <w:rPr/>
            </w:pPr>
            <w:r>
              <w:t xml:space="preserve">Lâu dài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2116" w:type="dxa"/>
            <w:vAlign w:val="center"/>
            <w:textDirection w:val="lrTb"/>
            <w:noWrap w:val="false"/>
          </w:tcPr>
          <w:p>
            <w:pPr>
              <w:pBdr/>
              <w:spacing/>
              <w:ind/>
              <w:jc w:val="center"/>
              <w:rPr/>
            </w:pPr>
            <w:r>
              <w:t xml:space="preserve">Vị trí</w:t>
            </w:r>
            <w:r/>
          </w:p>
        </w:tc>
        <w:tc>
          <w:tcPr>
            <w:tcBorders/>
            <w:tcW w:w="1843" w:type="dxa"/>
            <w:vAlign w:val="center"/>
            <w:textDirection w:val="lrTb"/>
            <w:noWrap w:val="false"/>
          </w:tcPr>
          <w:p>
            <w:pPr>
              <w:pBdr/>
              <w:spacing/>
              <w:ind/>
              <w:jc w:val="center"/>
              <w:rPr/>
            </w:pPr>
            <w:r>
              <w:t xml:space="preserve">VT1</w:t>
            </w:r>
            <w:r/>
          </w:p>
        </w:tc>
        <w:tc>
          <w:tcPr>
            <w:tcBorders/>
            <w:tcW w:w="1984" w:type="dxa"/>
            <w:vAlign w:val="center"/>
            <w:textDirection w:val="lrTb"/>
            <w:noWrap w:val="false"/>
          </w:tcPr>
          <w:p>
            <w:pPr>
              <w:pBdr/>
              <w:spacing/>
              <w:ind/>
              <w:jc w:val="center"/>
              <w:rPr/>
            </w:pPr>
            <w:r>
              <w:t xml:space="preserve">VT1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2116" w:type="dxa"/>
            <w:vAlign w:val="center"/>
            <w:textDirection w:val="lrTb"/>
            <w:noWrap w:val="false"/>
          </w:tcPr>
          <w:p>
            <w:pPr>
              <w:pBdr/>
              <w:spacing/>
              <w:ind/>
              <w:jc w:val="center"/>
              <w:rPr/>
            </w:pPr>
            <w:r>
              <w:t xml:space="preserve">Kết cấu mặt đường</w:t>
            </w:r>
            <w:r/>
          </w:p>
        </w:tc>
        <w:tc>
          <w:tcPr>
            <w:tcBorders/>
            <w:tcW w:w="1843" w:type="dxa"/>
            <w:vAlign w:val="center"/>
            <w:textDirection w:val="lrTb"/>
            <w:noWrap w:val="false"/>
          </w:tcPr>
          <w:p>
            <w:pPr>
              <w:pBdr/>
              <w:spacing/>
              <w:ind/>
              <w:jc w:val="center"/>
              <w:rPr/>
            </w:pPr>
            <w:r>
              <w:t xml:space="preserve">Đường nhựa có vỉa hè</w:t>
            </w:r>
            <w:r/>
          </w:p>
        </w:tc>
        <w:tc>
          <w:tcPr>
            <w:tcBorders/>
            <w:tcW w:w="1984" w:type="dxa"/>
            <w:vAlign w:val="center"/>
            <w:textDirection w:val="lrTb"/>
            <w:noWrap w:val="false"/>
          </w:tcPr>
          <w:p>
            <w:pPr>
              <w:pBdr/>
              <w:spacing/>
              <w:ind/>
              <w:jc w:val="center"/>
              <w:rPr/>
            </w:pPr>
            <w:r>
              <w:t xml:space="preserve">Đường nhựa có vỉa hè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2116" w:type="dxa"/>
            <w:vAlign w:val="center"/>
            <w:textDirection w:val="lrTb"/>
            <w:noWrap w:val="false"/>
          </w:tcPr>
          <w:p>
            <w:pPr>
              <w:pBdr/>
              <w:spacing/>
              <w:ind/>
              <w:jc w:val="center"/>
              <w:rPr>
                <w:highlight w:val="white"/>
              </w:rPr>
            </w:pPr>
            <w:r>
              <w:rPr>
                <w:highlight w:val="white"/>
              </w:rPr>
              <w:t xml:space="preserve">Mặt cắt đường trước nhà</w:t>
            </w:r>
            <w:r>
              <w:rPr>
                <w:highlight w:val="white"/>
              </w:rPr>
            </w:r>
            <w:r>
              <w:rPr>
                <w:highlight w:val="white"/>
              </w:rPr>
            </w:r>
          </w:p>
        </w:tc>
        <w:tc>
          <w:tcPr>
            <w:tcBorders/>
            <w:tcW w:w="1843" w:type="dxa"/>
            <w:vAlign w:val="center"/>
            <w:textDirection w:val="lrTb"/>
            <w:noWrap w:val="false"/>
          </w:tcPr>
          <w:p>
            <w:pPr>
              <w:pBdr/>
              <w:spacing/>
              <w:ind/>
              <w:jc w:val="center"/>
              <w:rPr>
                <w:highlight w:val="white"/>
              </w:rPr>
            </w:pPr>
            <w:r>
              <w:rPr>
                <w:highlight w:val="white"/>
              </w:rPr>
              <w:t xml:space="preserve">22</w:t>
            </w:r>
            <w:r>
              <w:rPr>
                <w:highlight w:val="white"/>
              </w:rPr>
            </w:r>
            <w:r>
              <w:rPr>
                <w:highlight w:val="white"/>
              </w:rPr>
            </w:r>
          </w:p>
        </w:tc>
        <w:tc>
          <w:tcPr>
            <w:tcBorders/>
            <w:tcW w:w="1984" w:type="dxa"/>
            <w:vAlign w:val="center"/>
            <w:textDirection w:val="lrTb"/>
            <w:noWrap w:val="false"/>
          </w:tcPr>
          <w:p>
            <w:pPr>
              <w:pBdr/>
              <w:spacing/>
              <w:ind/>
              <w:jc w:val="center"/>
              <w:rPr>
                <w:highlight w:val="white"/>
              </w:rPr>
            </w:pPr>
            <w:r>
              <w:rPr>
                <w:highlight w:val="white"/>
              </w:rPr>
              <w:t xml:space="preserve">22 ✔</w:t>
            </w:r>
            <w:r>
              <w:rPr>
                <w:highlight w:val="white"/>
              </w:rPr>
            </w:r>
            <w:r>
              <w:rPr>
                <w:highlight w:val="white"/>
              </w:rPr>
            </w:r>
          </w:p>
        </w:tc>
        <w:tc>
          <w:tcPr>
            <w:tcBorders/>
            <w:tcW w:w="1276" w:type="dxa"/>
            <w:vAlign w:val="center"/>
            <w:textDirection w:val="lrTb"/>
            <w:noWrap w:val="false"/>
          </w:tcPr>
          <w:p>
            <w:pPr>
              <w:pBdr/>
              <w:spacing/>
              <w:ind/>
              <w:jc w:val="center"/>
              <w:rPr>
                <w:highlight w:val="yellow"/>
              </w:rPr>
            </w:pPr>
            <w:r>
              <w:rPr>
                <w:highlight w:val="none"/>
              </w:rPr>
              <w:t xml:space="preserve">0</w:t>
            </w:r>
            <w:r>
              <w:rPr>
                <w:highlight w:val="yellow"/>
              </w:rPr>
            </w:r>
            <w:r>
              <w:rPr>
                <w:highlight w:val="yellow"/>
              </w:rP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2116" w:type="dxa"/>
            <w:vAlign w:val="center"/>
            <w:textDirection w:val="lrTb"/>
            <w:noWrap w:val="false"/>
          </w:tcPr>
          <w:p>
            <w:pPr>
              <w:pBdr/>
              <w:spacing/>
              <w:ind/>
              <w:jc w:val="center"/>
              <w:rPr/>
            </w:pPr>
            <w:r>
              <w:t xml:space="preserve">Cơ sở hạ tầng kỹ thuật</w:t>
            </w:r>
            <w:r/>
          </w:p>
        </w:tc>
        <w:tc>
          <w:tcPr>
            <w:tcBorders/>
            <w:tcW w:w="1843" w:type="dxa"/>
            <w:vAlign w:val="center"/>
            <w:textDirection w:val="lrTb"/>
            <w:noWrap w:val="false"/>
          </w:tcPr>
          <w:p>
            <w:pPr>
              <w:pBdr/>
              <w:spacing/>
              <w:ind/>
              <w:jc w:val="center"/>
              <w:rPr/>
            </w:pPr>
            <w:r>
              <w:t xml:space="preserve">Hạ tầng khu dân cư thông thường</w:t>
            </w:r>
            <w:r/>
          </w:p>
        </w:tc>
        <w:tc>
          <w:tcPr>
            <w:tcBorders/>
            <w:tcW w:w="1984" w:type="dxa"/>
            <w:vAlign w:val="center"/>
            <w:textDirection w:val="lrTb"/>
            <w:noWrap w:val="false"/>
          </w:tcPr>
          <w:p>
            <w:pPr>
              <w:pBdr/>
              <w:spacing/>
              <w:ind/>
              <w:jc w:val="center"/>
              <w:rPr/>
            </w:pPr>
            <w:r>
              <w:t xml:space="preserve">Hạ tầng khu dân cư thông thường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2116" w:type="dxa"/>
            <w:vAlign w:val="center"/>
            <w:textDirection w:val="lrTb"/>
            <w:noWrap w:val="false"/>
          </w:tcPr>
          <w:p>
            <w:pPr>
              <w:pBdr/>
              <w:spacing/>
              <w:ind/>
              <w:jc w:val="center"/>
              <w:rPr/>
            </w:pPr>
            <w:r>
              <w:t xml:space="preserve">Môi trường, an ninh</w:t>
            </w:r>
            <w:r/>
          </w:p>
        </w:tc>
        <w:tc>
          <w:tcPr>
            <w:tcBorders/>
            <w:tcW w:w="1843" w:type="dxa"/>
            <w:vAlign w:val="center"/>
            <w:textDirection w:val="lrTb"/>
            <w:noWrap w:val="false"/>
          </w:tcPr>
          <w:p>
            <w:pPr>
              <w:pBdr/>
              <w:spacing/>
              <w:ind/>
              <w:jc w:val="center"/>
              <w:rPr/>
            </w:pPr>
            <w:r>
              <w:t xml:space="preserve">Tốt ✔</w:t>
            </w:r>
            <w:r/>
          </w:p>
        </w:tc>
        <w:tc>
          <w:tcPr>
            <w:tcBorders/>
            <w:tcW w:w="1984" w:type="dxa"/>
            <w:vAlign w:val="center"/>
            <w:textDirection w:val="lrTb"/>
            <w:noWrap w:val="false"/>
          </w:tcPr>
          <w:p>
            <w:pPr>
              <w:pBdr/>
              <w:spacing/>
              <w:ind/>
              <w:jc w:val="center"/>
              <w:rPr/>
            </w:pPr>
            <w:r>
              <w:t xml:space="preserve">Tốt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2116" w:type="dxa"/>
            <w:vAlign w:val="center"/>
            <w:textDirection w:val="lrTb"/>
            <w:noWrap w:val="false"/>
          </w:tcPr>
          <w:p>
            <w:pPr>
              <w:pBdr/>
              <w:spacing/>
              <w:ind/>
              <w:jc w:val="center"/>
              <w:rPr/>
            </w:pPr>
            <w:r>
              <w:t xml:space="preserve">Diện tích</w:t>
            </w:r>
            <w:r/>
          </w:p>
        </w:tc>
        <w:tc>
          <w:tcPr>
            <w:tcBorders/>
            <w:tcW w:w="1843" w:type="dxa"/>
            <w:vAlign w:val="center"/>
            <w:textDirection w:val="lrTb"/>
            <w:noWrap w:val="false"/>
          </w:tcPr>
          <w:p>
            <w:pPr>
              <w:pBdr/>
              <w:spacing/>
              <w:ind/>
              <w:jc w:val="center"/>
              <w:rPr/>
            </w:pPr>
            <w:r>
              <w:t xml:space="preserve">336,5</w:t>
            </w:r>
            <w:r/>
          </w:p>
        </w:tc>
        <w:tc>
          <w:tcPr>
            <w:tcBorders/>
            <w:tcW w:w="1984" w:type="dxa"/>
            <w:vAlign w:val="center"/>
            <w:textDirection w:val="lrTb"/>
            <w:noWrap w:val="false"/>
          </w:tcPr>
          <w:p>
            <w:pPr>
              <w:pBdr/>
              <w:spacing/>
              <w:ind/>
              <w:jc w:val="center"/>
              <w:rPr/>
            </w:pPr>
            <w:r>
              <w:t xml:space="preserve">336,5 ✔</w:t>
            </w:r>
            <w:r/>
          </w:p>
        </w:tc>
        <w:tc>
          <w:tcPr>
            <w:tcBorders/>
            <w:tcW w:w="1276" w:type="dxa"/>
            <w:vAlign w:val="center"/>
            <w:textDirection w:val="lrTb"/>
            <w:noWrap w:val="false"/>
          </w:tcPr>
          <w:p>
            <w:pPr>
              <w:pBdr/>
              <w:spacing/>
              <w:ind/>
              <w:jc w:val="center"/>
              <w:rPr/>
            </w:pPr>
            <w:r>
              <w:t xml:space="preserve">0</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2116" w:type="dxa"/>
            <w:vAlign w:val="center"/>
            <w:textDirection w:val="lrTb"/>
            <w:noWrap w:val="false"/>
          </w:tcPr>
          <w:p>
            <w:pPr>
              <w:pBdr/>
              <w:spacing/>
              <w:ind/>
              <w:jc w:val="center"/>
              <w:rPr/>
            </w:pPr>
            <w:r>
              <w:t xml:space="preserve">Mặt tiền</w:t>
            </w:r>
            <w:r/>
          </w:p>
        </w:tc>
        <w:tc>
          <w:tcPr>
            <w:tcBorders/>
            <w:tcW w:w="1843" w:type="dxa"/>
            <w:vAlign w:val="center"/>
            <w:textDirection w:val="lrTb"/>
            <w:noWrap w:val="false"/>
          </w:tcPr>
          <w:p>
            <w:pPr>
              <w:pBdr/>
              <w:spacing/>
              <w:ind/>
              <w:jc w:val="center"/>
              <w:rPr/>
            </w:pPr>
            <w:r>
              <w:t xml:space="preserve">4,96</w:t>
            </w:r>
            <w:r/>
          </w:p>
        </w:tc>
        <w:tc>
          <w:tcPr>
            <w:tcBorders/>
            <w:tcW w:w="1984" w:type="dxa"/>
            <w:vAlign w:val="center"/>
            <w:textDirection w:val="lrTb"/>
            <w:noWrap w:val="false"/>
          </w:tcPr>
          <w:p>
            <w:pPr>
              <w:pBdr/>
              <w:spacing/>
              <w:ind/>
              <w:jc w:val="center"/>
              <w:rPr/>
            </w:pPr>
            <w:r>
              <w:t xml:space="preserve">4,96 ✔</w:t>
            </w:r>
            <w:r/>
          </w:p>
        </w:tc>
        <w:tc>
          <w:tcPr>
            <w:tcBorders/>
            <w:tcW w:w="1276" w:type="dxa"/>
            <w:vAlign w:val="center"/>
            <w:textDirection w:val="lrTb"/>
            <w:noWrap w:val="false"/>
          </w:tcPr>
          <w:p>
            <w:pPr>
              <w:pBdr/>
              <w:spacing/>
              <w:ind/>
              <w:jc w:val="center"/>
              <w:rPr/>
            </w:pPr>
            <w:r>
              <w:t xml:space="preserve">0</w:t>
            </w:r>
            <w:r/>
          </w:p>
        </w:tc>
        <w:tc>
          <w:tcPr>
            <w:tcBorders/>
            <w:tcW w:w="1130" w:type="dxa"/>
            <w:vAlign w:val="center"/>
            <w:textDirection w:val="lrTb"/>
            <w:noWrap w:val="false"/>
          </w:tcPr>
          <w:p>
            <w:pPr>
              <w:pBdr/>
              <w:spacing/>
              <w:ind/>
              <w:jc w:val="center"/>
              <w:rPr/>
            </w:pPr>
            <w:r/>
            <w:r/>
          </w:p>
        </w:tc>
      </w:tr>
      <w:tr>
        <w:trPr>
          <w:jc w:val="center"/>
          <w:trHeight w:val="217"/>
        </w:trPr>
        <w:tc>
          <w:tcPr>
            <w:tcBorders/>
            <w:tcW w:w="1167" w:type="dxa"/>
            <w:vAlign w:val="center"/>
            <w:textDirection w:val="lrTb"/>
            <w:noWrap w:val="false"/>
          </w:tcPr>
          <w:p>
            <w:pPr>
              <w:pBdr/>
              <w:spacing/>
              <w:ind/>
              <w:jc w:val="center"/>
              <w:rPr/>
            </w:pPr>
            <w:r>
              <w:t xml:space="preserve">13</w:t>
            </w:r>
            <w:r/>
          </w:p>
        </w:tc>
        <w:tc>
          <w:tcPr>
            <w:tcBorders/>
            <w:tcW w:w="2116" w:type="dxa"/>
            <w:vAlign w:val="center"/>
            <w:textDirection w:val="lrTb"/>
            <w:noWrap w:val="false"/>
          </w:tcPr>
          <w:p>
            <w:pPr>
              <w:pBdr/>
              <w:spacing/>
              <w:ind/>
              <w:jc w:val="center"/>
              <w:rPr/>
            </w:pPr>
            <w:r>
              <w:t xml:space="preserve">Chiều sâu</w:t>
            </w:r>
            <w:r/>
          </w:p>
        </w:tc>
        <w:tc>
          <w:tcPr>
            <w:tcBorders/>
            <w:tcW w:w="1843" w:type="dxa"/>
            <w:vAlign w:val="center"/>
            <w:textDirection w:val="lrTb"/>
            <w:noWrap w:val="false"/>
          </w:tcPr>
          <w:p>
            <w:pPr>
              <w:pBdr/>
              <w:spacing/>
              <w:ind/>
              <w:jc w:val="center"/>
              <w:rPr/>
            </w:pPr>
            <w:r>
              <w:t xml:space="preserve">67,84 ✔</w:t>
            </w:r>
            <w:r/>
          </w:p>
        </w:tc>
        <w:tc>
          <w:tcPr>
            <w:tcBorders/>
            <w:tcW w:w="1984" w:type="dxa"/>
            <w:vAlign w:val="center"/>
            <w:textDirection w:val="lrTb"/>
            <w:noWrap w:val="false"/>
          </w:tcPr>
          <w:p>
            <w:pPr>
              <w:pBdr/>
              <w:spacing/>
              <w:ind/>
              <w:jc w:val="center"/>
              <w:rPr/>
            </w:pPr>
            <w:r>
              <w:t xml:space="preserve">67,84 ✔</w:t>
            </w:r>
            <w:r/>
          </w:p>
        </w:tc>
        <w:tc>
          <w:tcPr>
            <w:tcBorders/>
            <w:tcW w:w="1276" w:type="dxa"/>
            <w:vAlign w:val="center"/>
            <w:textDirection w:val="lrTb"/>
            <w:noWrap w:val="false"/>
          </w:tcPr>
          <w:p>
            <w:pPr>
              <w:pBdr/>
              <w:spacing/>
              <w:ind/>
              <w:jc w:val="center"/>
              <w:rPr/>
            </w:pPr>
            <w:r>
              <w:t xml:space="preserve">0</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2116" w:type="dxa"/>
            <w:vAlign w:val="center"/>
            <w:textDirection w:val="lrTb"/>
            <w:noWrap w:val="false"/>
          </w:tcPr>
          <w:p>
            <w:pPr>
              <w:pBdr/>
              <w:spacing/>
              <w:ind/>
              <w:jc w:val="center"/>
              <w:rPr/>
            </w:pPr>
            <w:r>
              <w:t xml:space="preserve">Mặt tiếp giáp</w:t>
            </w:r>
            <w:r/>
          </w:p>
        </w:tc>
        <w:tc>
          <w:tcPr>
            <w:tcBorders/>
            <w:tcW w:w="1843" w:type="dxa"/>
            <w:vAlign w:val="center"/>
            <w:textDirection w:val="lrTb"/>
            <w:noWrap w:val="false"/>
          </w:tcPr>
          <w:p>
            <w:pPr>
              <w:pBdr/>
              <w:spacing/>
              <w:ind/>
              <w:jc w:val="center"/>
              <w:rPr/>
            </w:pPr>
            <w:r>
              <w:t xml:space="preserve">Tiếp giáp 1 mặt tiền</w:t>
            </w:r>
            <w:r/>
          </w:p>
        </w:tc>
        <w:tc>
          <w:tcPr>
            <w:tcBorders/>
            <w:tcW w:w="1984" w:type="dxa"/>
            <w:vAlign w:val="center"/>
            <w:textDirection w:val="lrTb"/>
            <w:noWrap w:val="false"/>
          </w:tcPr>
          <w:p>
            <w:pPr>
              <w:pBdr/>
              <w:spacing/>
              <w:ind/>
              <w:jc w:val="center"/>
              <w:rPr/>
            </w:pPr>
            <w:r>
              <w:t xml:space="preserve">Tiếp giáp 1 mặt tiền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2116" w:type="dxa"/>
            <w:vAlign w:val="center"/>
            <w:textDirection w:val="lrTb"/>
            <w:noWrap w:val="false"/>
          </w:tcPr>
          <w:p>
            <w:pPr>
              <w:pBdr/>
              <w:spacing/>
              <w:ind/>
              <w:jc w:val="center"/>
              <w:rPr/>
            </w:pPr>
            <w:r>
              <w:t xml:space="preserve">Hình dạng thửa đất</w:t>
            </w:r>
            <w:r/>
          </w:p>
        </w:tc>
        <w:tc>
          <w:tcPr>
            <w:tcBorders/>
            <w:tcW w:w="1843" w:type="dxa"/>
            <w:vAlign w:val="center"/>
            <w:textDirection w:val="lrTb"/>
            <w:noWrap w:val="false"/>
          </w:tcPr>
          <w:p>
            <w:pPr>
              <w:pBdr/>
              <w:spacing/>
              <w:ind/>
              <w:jc w:val="center"/>
              <w:rPr/>
            </w:pPr>
            <w:r>
              <w:t xml:space="preserve">Bị che khuất ✔</w:t>
            </w:r>
            <w:r/>
          </w:p>
        </w:tc>
        <w:tc>
          <w:tcPr>
            <w:tcBorders/>
            <w:tcW w:w="1984" w:type="dxa"/>
            <w:vAlign w:val="center"/>
            <w:textDirection w:val="lrTb"/>
            <w:noWrap w:val="false"/>
          </w:tcPr>
          <w:p>
            <w:pPr>
              <w:pBdr/>
              <w:spacing/>
              <w:ind/>
              <w:jc w:val="center"/>
              <w:rPr/>
            </w:pPr>
            <w:r>
              <w:t xml:space="preserve">Bị che khuất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2116" w:type="dxa"/>
            <w:vAlign w:val="center"/>
            <w:textDirection w:val="lrTb"/>
            <w:noWrap w:val="false"/>
          </w:tcPr>
          <w:p>
            <w:pPr>
              <w:pBdr/>
              <w:spacing/>
              <w:ind/>
              <w:jc w:val="center"/>
              <w:rPr/>
            </w:pPr>
            <w:r>
              <w:t xml:space="preserve">Hướng</w:t>
            </w:r>
            <w:r/>
          </w:p>
        </w:tc>
        <w:tc>
          <w:tcPr>
            <w:tcBorders/>
            <w:tcW w:w="1843" w:type="dxa"/>
            <w:vAlign w:val="center"/>
            <w:textDirection w:val="lrTb"/>
            <w:noWrap w:val="false"/>
          </w:tcPr>
          <w:p>
            <w:pPr>
              <w:pBdr/>
              <w:spacing/>
              <w:ind/>
              <w:jc w:val="center"/>
              <w:rPr/>
            </w:pPr>
            <w:r>
              <w:t xml:space="preserve">Tây ✔</w:t>
            </w:r>
            <w:r/>
          </w:p>
        </w:tc>
        <w:tc>
          <w:tcPr>
            <w:tcBorders/>
            <w:tcW w:w="1984" w:type="dxa"/>
            <w:vAlign w:val="center"/>
            <w:textDirection w:val="lrTb"/>
            <w:noWrap w:val="false"/>
          </w:tcPr>
          <w:p>
            <w:pPr>
              <w:pBdr/>
              <w:spacing/>
              <w:ind/>
              <w:jc w:val="center"/>
              <w:rPr/>
            </w:pPr>
            <w:r>
              <w:t xml:space="preserve">Tây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2116" w:type="dxa"/>
            <w:vAlign w:val="center"/>
            <w:textDirection w:val="lrTb"/>
            <w:noWrap w:val="false"/>
          </w:tcPr>
          <w:p>
            <w:pPr>
              <w:pBdr/>
              <w:spacing/>
              <w:ind/>
              <w:jc w:val="center"/>
              <w:rPr/>
            </w:pPr>
            <w:r>
              <w:t xml:space="preserve">Cảnh quan</w:t>
            </w:r>
            <w:r/>
          </w:p>
        </w:tc>
        <w:tc>
          <w:tcPr>
            <w:tcBorders/>
            <w:tcW w:w="1843" w:type="dxa"/>
            <w:vAlign w:val="center"/>
            <w:textDirection w:val="lrTb"/>
            <w:noWrap w:val="false"/>
          </w:tcPr>
          <w:p>
            <w:pPr>
              <w:pBdr/>
              <w:spacing/>
              <w:ind/>
              <w:jc w:val="center"/>
              <w:rPr/>
            </w:pPr>
            <w:r>
              <w:t xml:space="preserve">View khu dân cư ✔</w:t>
            </w:r>
            <w:r/>
          </w:p>
        </w:tc>
        <w:tc>
          <w:tcPr>
            <w:tcBorders/>
            <w:tcW w:w="1984" w:type="dxa"/>
            <w:vAlign w:val="center"/>
            <w:textDirection w:val="lrTb"/>
            <w:noWrap w:val="false"/>
          </w:tcPr>
          <w:p>
            <w:pPr>
              <w:pBdr/>
              <w:spacing/>
              <w:ind/>
              <w:jc w:val="center"/>
              <w:rPr/>
            </w:pPr>
            <w:r>
              <w:t xml:space="preserve">View khu dân cư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2116" w:type="dxa"/>
            <w:vAlign w:val="center"/>
            <w:textDirection w:val="lrTb"/>
            <w:noWrap w:val="false"/>
          </w:tcPr>
          <w:p>
            <w:pPr>
              <w:pBdr/>
              <w:spacing/>
              <w:ind/>
              <w:jc w:val="center"/>
              <w:rPr/>
            </w:pPr>
            <w:r>
              <w:t xml:space="preserve">Lợi thế kinh doanh</w:t>
            </w:r>
            <w:r/>
          </w:p>
        </w:tc>
        <w:tc>
          <w:tcPr>
            <w:tcBorders/>
            <w:tcW w:w="1843" w:type="dxa"/>
            <w:vAlign w:val="center"/>
            <w:textDirection w:val="lrTb"/>
            <w:noWrap w:val="false"/>
          </w:tcPr>
          <w:p>
            <w:pPr>
              <w:pBdr/>
              <w:spacing/>
              <w:ind/>
              <w:jc w:val="center"/>
              <w:rPr/>
            </w:pPr>
            <w:r>
              <w:t xml:space="preserve">Khá</w:t>
            </w:r>
            <w:r/>
          </w:p>
        </w:tc>
        <w:tc>
          <w:tcPr>
            <w:tcBorders/>
            <w:tcW w:w="1984" w:type="dxa"/>
            <w:vAlign w:val="center"/>
            <w:textDirection w:val="lrTb"/>
            <w:noWrap w:val="false"/>
          </w:tcPr>
          <w:p>
            <w:pPr>
              <w:pBdr/>
              <w:spacing/>
              <w:ind/>
              <w:jc w:val="center"/>
              <w:rPr/>
            </w:pPr>
            <w:r>
              <w:t xml:space="preserve">Khá ✔</w:t>
            </w:r>
            <w:r/>
          </w:p>
        </w:tc>
        <w:tc>
          <w:tcPr>
            <w:tcBorders/>
            <w:tcW w:w="1276" w:type="dxa"/>
            <w:vAlign w:val="center"/>
            <w:textDirection w:val="lrTb"/>
            <w:noWrap w:val="false"/>
          </w:tcPr>
          <w:p>
            <w:pPr>
              <w:pBdr/>
              <w:spacing/>
              <w:ind/>
              <w:jc w:val="center"/>
              <w:rPr/>
            </w:pPr>
            <w:r>
              <w:t xml:space="preserve">Không</w:t>
            </w:r>
            <w:r/>
          </w:p>
        </w:tc>
        <w:tc>
          <w:tcPr>
            <w:tcBorders/>
            <w:tcW w:w="1130" w:type="dxa"/>
            <w:vAlign w:val="center"/>
            <w:textDirection w:val="lrTb"/>
            <w:noWrap w:val="false"/>
          </w:tcPr>
          <w:p>
            <w:pPr>
              <w:pBdr/>
              <w:spacing/>
              <w:ind/>
              <w:jc w:val="center"/>
              <w:rPr/>
            </w:pPr>
            <w: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3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5076"/>
        <w:gridCol w:w="1019"/>
        <w:gridCol w:w="2609"/>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101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609"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076"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101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609"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878"/>
        <w:gridCol w:w="5102"/>
        <w:gridCol w:w="992"/>
        <w:gridCol w:w="2552"/>
      </w:tblGrid>
      <w:tr>
        <w:trPr>
          <w:cantSplit/>
          <w:tblCellSpacing w:w="0" w:type="dxa"/>
          <w:trHeight w:val="300"/>
          <w:tblHeader/>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992"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552" w:type="dxa"/>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78"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992" w:type="dxa"/>
            <w:vAlign w:val="center"/>
            <w:textDirection w:val="lrTb"/>
            <w:noWrap w:val="false"/>
          </w:tcPr>
          <w:p>
            <w:pPr>
              <w:widowControl w:val="false"/>
              <w:pBdr/>
              <w:spacing w:line="235" w:lineRule="auto"/>
              <w:ind w:left="144"/>
              <w:jc w:val="center"/>
              <w:rPr/>
            </w:pPr>
            <w:r>
              <w:t xml:space="preserve">Không</w:t>
            </w:r>
            <w:r/>
          </w:p>
        </w:tc>
        <w:tc>
          <w:tcPr>
            <w:tcBorders/>
            <w:tcW w:w="2552"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Theo khảo sát thực tế, tài sản trên đất là </w:t>
      </w:r>
      <w:r>
        <w:rPr>
          <w:rFonts w:ascii="Times New Roman" w:hAnsi="Times New Roman" w:eastAsia="Times New Roman" w:cs="Times New Roman"/>
          <w:color w:val="000000"/>
          <w:sz w:val="24"/>
        </w:rPr>
        <w:t xml:space="preserve">Nhà 05 tầng, tường gạch, mái BTCT, sàn lát gạch men. Diện tích xây dựng khoảng 130m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xây dựng </w:t>
      </w:r>
      <w:r>
        <w:rPr>
          <w:rFonts w:ascii="Times New Roman" w:hAnsi="Times New Roman" w:eastAsia="Times New Roman" w:cs="Times New Roman"/>
          <w:color w:val="000000"/>
          <w:sz w:val="24"/>
        </w:rPr>
        <w:t xml:space="preserve">650m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ngoại quan đã cũ</w:t>
      </w:r>
      <w:r>
        <w:rPr>
          <w:rFonts w:ascii="Times New Roman" w:hAnsi="Times New Roman" w:eastAsia="Times New Roman" w:cs="Times New Roman"/>
          <w:color w:val="000000"/>
          <w:sz w:val="24"/>
        </w:rPr>
        <w:t xml:space="preserve">. CTXD chưa được chứng nhận trên Giấy chứng nhận quyền sử dụng đất, Tổ thẩm định thực hiện ước tính giá trị công trình xây dựng theo thực tế khảo sát được khách</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hàng hướng dẫn khảo sát và xác nhận. Việc ảnh hưởng của giá trị này (nếu có) do diện tích và hiện trạng của công trình xây dựng sai khác với hiện trạng, tổ thẩm định đã khảo sát và có sự xác nhận của khách hàng tại Biên bản khảo sát tài sản kèm theo chứng </w:t>
      </w:r>
      <w:r>
        <w:rPr>
          <w:rFonts w:ascii="Times New Roman" w:hAnsi="Times New Roman" w:eastAsia="Times New Roman" w:cs="Times New Roman"/>
          <w:color w:val="000000"/>
          <w:sz w:val="24"/>
        </w:rPr>
        <w:t xml:space="preserve">thư này nằm ngoài phạm vi trách nhiệm của chúng tôi. Khách hàng hoặc bên thứ ba khi sử dụng chứng thư, báo cáo này cần lưu ý, cân nhắc thận trọng và chịu trách nhiệm hoàn toàn trước khi đưa ra quyết định cuối cùng</w:t>
      </w:r>
      <w:r>
        <w:rPr>
          <w:rFonts w:ascii="Times New Roman" w:hAnsi="Times New Roman" w:eastAsia="Times New Roman" w:cs="Times New Roman"/>
          <w:color w:val="000000"/>
          <w:spacing w:val="-2"/>
          <w:sz w:val="24"/>
        </w:rPr>
        <w:t xml:space="preserve">;</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7"/>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Ind w:w="-252" w:type="dxa"/>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88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Tùng Thiện,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Tùng Thiện,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https://www.facebook.com/groups/599037763506990/posts/25977123091938441/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https://batdongsan.com.vn/ban-dat-duong-trung-son-tram-phuong-trung-son-tram-16/mat-quoc-lo-21-tay-vang-cho-cac-nha-dau-tu-thong-thai-pr45066682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https://batdongsan.com.vn/ban-dat-duong-trung-son-tram-phuong-trung-son-tram-16/ban-70m-full-tho-cu-mat-quoc-lo-21-thuoc-kp1-tung-thien-pr45066565</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sz w:val="22"/>
                <w:szCs w:val="22"/>
              </w:rPr>
            </w:r>
            <w:r>
              <w:rPr>
                <w:sz w:val="22"/>
                <w:szCs w:val="22"/>
              </w:rPr>
            </w:r>
          </w:p>
          <w:p>
            <w:pPr>
              <w:pBdr/>
              <w:spacing/>
              <w:ind/>
              <w:jc w:val="center"/>
              <w:rPr>
                <w:sz w:val="22"/>
                <w:szCs w:val="22"/>
              </w:rPr>
            </w:pPr>
            <w:r>
              <w:rPr>
                <w:sz w:val="22"/>
                <w:szCs w:val="22"/>
              </w:rPr>
            </w:r>
            <w:r>
              <w:rPr>
                <w:color w:val="000000" w:themeColor="text1"/>
                <w:sz w:val="22"/>
                <w:szCs w:val="22"/>
              </w:rPr>
              <w:t xml:space="preserve">0813 221189</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0944 801422</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0944 801422</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2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cách trung tâm viện 105 khoảng 1,5km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cách trung tâm viện 105 khoảng 1,5km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thuộc khu vực trung tâm bệnh viện, trường học.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thuộc khu vực trung tâm bệnh viện, trường học.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Bị che khuất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4.250.000.000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266.947.702</w:t>
            </w:r>
            <w:r>
              <w:rPr>
                <w:b/>
                <w:bCs/>
                <w:color w:val="000000"/>
                <w:sz w:val="22"/>
                <w:szCs w:val="22"/>
              </w:rPr>
            </w:r>
            <w:r>
              <w:rPr>
                <w:b/>
                <w:bCs/>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4.486.516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4.037.500.000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15.300.000.000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6.933.052.298</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57.678.571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86.931.818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99.043.604</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2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340"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52"/>
        <w:gridCol w:w="1843"/>
        <w:gridCol w:w="992"/>
        <w:gridCol w:w="1463"/>
        <w:gridCol w:w="1522"/>
        <w:gridCol w:w="1636"/>
        <w:gridCol w:w="1559"/>
      </w:tblGrid>
      <w:tr>
        <w:trPr>
          <w:trHeight w:val="20"/>
          <w:tblHeader/>
        </w:trPr>
        <w:tc>
          <w:tcPr>
            <w:shd w:val="clear" w:color="000000" w:fill="ffffff"/>
            <w:tcBorders/>
            <w:tcW w:w="65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5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4.037.500.000</w:t>
            </w:r>
            <w:r>
              <w:rPr>
                <w:color w:val="000000"/>
                <w:sz w:val="20"/>
                <w:szCs w:val="20"/>
              </w:rPr>
            </w:r>
            <w:r>
              <w:rPr>
                <w:color w:val="000000"/>
                <w:sz w:val="20"/>
                <w:szCs w:val="20"/>
              </w:rPr>
            </w:r>
          </w:p>
        </w:tc>
        <w:tc>
          <w:tcPr>
            <w:shd w:val="clear" w:color="000000" w:fill="ffffff"/>
            <w:tcBorders/>
            <w:tcW w:w="1636" w:type="dxa"/>
            <w:vAlign w:val="center"/>
            <w:textDirection w:val="lrTb"/>
            <w:noWrap w:val="false"/>
          </w:tcPr>
          <w:p>
            <w:pPr>
              <w:pBdr/>
              <w:spacing/>
              <w:ind/>
              <w:jc w:val="center"/>
              <w:rPr>
                <w:color w:val="000000"/>
                <w:sz w:val="20"/>
                <w:szCs w:val="20"/>
              </w:rPr>
            </w:pPr>
            <w:r>
              <w:rPr>
                <w:color w:val="000000" w:themeColor="text1"/>
                <w:sz w:val="22"/>
                <w:szCs w:val="22"/>
              </w:rPr>
              <w:t xml:space="preserve">15.300.000.000</w:t>
            </w:r>
            <w:r>
              <w:rPr>
                <w:color w:val="000000"/>
                <w:sz w:val="20"/>
                <w:szCs w:val="20"/>
              </w:rPr>
            </w:r>
            <w:r>
              <w:rPr>
                <w:color w:val="000000"/>
                <w:sz w:val="20"/>
                <w:szCs w:val="20"/>
              </w:rPr>
            </w:r>
          </w:p>
        </w:tc>
        <w:tc>
          <w:tcPr>
            <w:shd w:val="clear" w:color="000000" w:fill="ffffff"/>
            <w:tcBorders/>
            <w:tcW w:w="1559" w:type="dxa"/>
            <w:vAlign w:val="center"/>
            <w:textDirection w:val="lrTb"/>
            <w:noWrap w:val="false"/>
          </w:tcPr>
          <w:p>
            <w:pPr>
              <w:pBdr/>
              <w:spacing/>
              <w:ind/>
              <w:jc w:val="center"/>
              <w:rPr>
                <w:color w:val="000000"/>
                <w:sz w:val="20"/>
                <w:szCs w:val="20"/>
              </w:rPr>
            </w:pPr>
            <w:r>
              <w:rPr>
                <w:color w:val="000000" w:themeColor="text1"/>
                <w:sz w:val="22"/>
                <w:szCs w:val="22"/>
              </w:rPr>
              <w:t xml:space="preserve">6.933.052.298</w:t>
            </w:r>
            <w:r>
              <w:rPr>
                <w:color w:val="000000"/>
                <w:sz w:val="20"/>
                <w:szCs w:val="20"/>
              </w:rPr>
            </w:r>
            <w:r>
              <w:rPr>
                <w:color w:val="000000"/>
                <w:sz w:val="20"/>
                <w:szCs w:val="20"/>
              </w:rPr>
            </w:r>
          </w:p>
        </w:tc>
      </w:tr>
      <w:tr>
        <w:trPr>
          <w:trHeight w:val="20"/>
        </w:trPr>
        <w:tc>
          <w:tcPr>
            <w:shd w:val="clear" w:color="000000" w:fill="ffffff"/>
            <w:tcBorders/>
            <w:tcW w:w="65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992"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57.678.571</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86.931.818</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99.043.604</w:t>
            </w:r>
            <w:r>
              <w:rPr>
                <w:color w:val="000000"/>
                <w:sz w:val="22"/>
                <w:szCs w:val="22"/>
              </w:rPr>
            </w:r>
            <w:r>
              <w:rPr>
                <w:color w:val="000000"/>
                <w:sz w:val="22"/>
                <w:szCs w:val="22"/>
              </w:rPr>
            </w:r>
          </w:p>
        </w:tc>
      </w:tr>
      <w:tr>
        <w:trPr>
          <w:trHeight w:val="20"/>
        </w:trPr>
        <w:tc>
          <w:tcPr>
            <w:shd w:val="clear" w:color="000000" w:fill="ffffff"/>
            <w:tcBorders/>
            <w:tcW w:w="65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57.678.571</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86.931.818</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99.043.604</w:t>
            </w:r>
            <w:r>
              <w:rPr>
                <w:color w:val="000000"/>
                <w:sz w:val="22"/>
                <w:szCs w:val="22"/>
              </w:rPr>
            </w:r>
            <w:r>
              <w:rPr>
                <w:color w:val="000000"/>
                <w:sz w:val="22"/>
                <w:szCs w:val="22"/>
              </w:rPr>
            </w:r>
          </w:p>
        </w:tc>
      </w:tr>
      <w:tr>
        <w:trPr>
          <w:trHeight w:val="20"/>
        </w:trPr>
        <w:tc>
          <w:tcPr>
            <w:shd w:val="clear" w:color="000000" w:fill="ffffff"/>
            <w:tcBorders/>
            <w:tcW w:w="6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cách trung tâm viện 105 khoảng 1,5km</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cách trung tâm viện 105 khoảng 1,5km</w:t>
            </w:r>
            <w:r/>
          </w:p>
        </w:tc>
        <w:tc>
          <w:tcPr>
            <w:shd w:val="clear" w:color="000000" w:fill="ffffff"/>
            <w:tcBorders/>
            <w:tcW w:w="16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thuộc khu vực trung tâm bệnh viện, trường học.</w:t>
            </w:r>
            <w:r/>
          </w:p>
        </w:tc>
        <w:tc>
          <w:tcPr>
            <w:shd w:val="clear" w:color="000000" w:fill="ffffff"/>
            <w:tcBorders/>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thuộc khu vực trung tâm bệnh viện, trường học.</w:t>
            </w: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-4.346.591</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-4.952.180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57.678.571</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82.585.227</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94.091.424</w:t>
            </w:r>
            <w:r>
              <w:rPr>
                <w:color w:val="000000"/>
                <w:sz w:val="22"/>
                <w:szCs w:val="22"/>
              </w:rPr>
            </w:r>
            <w:r>
              <w:rPr>
                <w:color w:val="000000"/>
                <w:sz w:val="22"/>
                <w:szCs w:val="22"/>
              </w:rPr>
            </w:r>
          </w:p>
        </w:tc>
      </w:tr>
      <w:tr>
        <w:trPr>
          <w:trHeight w:val="20"/>
        </w:trPr>
        <w:tc>
          <w:tcPr>
            <w:shd w:val="clear" w:color="000000" w:fill="ffffff"/>
            <w:tcBorders/>
            <w:tcW w:w="6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 (m)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color w:val="000000" w:themeColor="text1"/>
                <w:sz w:val="22"/>
                <w:szCs w:val="22"/>
              </w:rPr>
              <w:t xml:space="preserve">22,0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22,0</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22,0</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22,0</w:t>
            </w:r>
            <w:r>
              <w:rPr>
                <w:b/>
                <w:bCs/>
                <w:color w:val="000000"/>
                <w:sz w:val="22"/>
                <w:szCs w:val="22"/>
              </w:rPr>
            </w:r>
            <w:r>
              <w:rPr>
                <w:b/>
                <w:bCs/>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57.678.571</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82.585.227</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94.091.424</w:t>
            </w:r>
            <w:r>
              <w:rPr>
                <w:color w:val="000000"/>
                <w:sz w:val="22"/>
                <w:szCs w:val="22"/>
              </w:rPr>
            </w:r>
            <w:r>
              <w:rPr>
                <w:color w:val="000000"/>
                <w:sz w:val="22"/>
                <w:szCs w:val="22"/>
              </w:rPr>
            </w:r>
          </w:p>
        </w:tc>
      </w:tr>
      <w:tr>
        <w:trPr>
          <w:trHeight w:val="20"/>
        </w:trPr>
        <w:tc>
          <w:tcPr>
            <w:shd w:val="clear" w:color="000000" w:fill="ffffff"/>
            <w:tcBorders/>
            <w:tcW w:w="6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color w:val="000000" w:themeColor="text1"/>
                <w:sz w:val="22"/>
                <w:szCs w:val="22"/>
              </w:rPr>
              <w:t xml:space="preserve">336,5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176</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r>
              <w:rPr>
                <w:b/>
                <w:bCs/>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-6.921.429</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-8.693.182</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-11.885.232</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50.757.142</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73.892.045</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82.206.192</w:t>
            </w:r>
            <w:r>
              <w:rPr>
                <w:color w:val="000000"/>
                <w:sz w:val="22"/>
                <w:szCs w:val="22"/>
              </w:rPr>
            </w:r>
            <w:r>
              <w:rPr>
                <w:color w:val="000000"/>
                <w:sz w:val="22"/>
                <w:szCs w:val="22"/>
              </w:rPr>
            </w:r>
          </w:p>
        </w:tc>
      </w:tr>
      <w:tr>
        <w:trPr>
          <w:trHeight w:val="20"/>
        </w:trPr>
        <w:tc>
          <w:tcPr>
            <w:shd w:val="clear" w:color="000000" w:fill="ffffff"/>
            <w:tcBorders/>
            <w:tcW w:w="6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color w:val="000000" w:themeColor="text1"/>
                <w:sz w:val="22"/>
                <w:szCs w:val="22"/>
              </w:rPr>
              <w:t xml:space="preserve">4,96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-2.607.955</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50.757.142</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71.284.090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82.206.192</w:t>
            </w:r>
            <w:r>
              <w:rPr>
                <w:color w:val="000000"/>
                <w:sz w:val="22"/>
                <w:szCs w:val="22"/>
              </w:rPr>
            </w:r>
            <w:r>
              <w:rPr>
                <w:color w:val="000000"/>
                <w:sz w:val="22"/>
                <w:szCs w:val="22"/>
              </w:rPr>
            </w:r>
          </w:p>
        </w:tc>
      </w:tr>
      <w:tr>
        <w:trPr>
          <w:trHeight w:val="20"/>
        </w:trPr>
        <w:tc>
          <w:tcPr>
            <w:shd w:val="clear" w:color="000000" w:fill="ffffff"/>
            <w:tcBorders/>
            <w:tcW w:w="6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50.757.142</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71.284.090</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82.206.192</w:t>
            </w:r>
            <w:r>
              <w:rPr>
                <w:color w:val="000000"/>
                <w:sz w:val="22"/>
                <w:szCs w:val="22"/>
              </w:rPr>
            </w:r>
            <w:r>
              <w:rPr>
                <w:color w:val="000000"/>
                <w:sz w:val="22"/>
                <w:szCs w:val="22"/>
              </w:rPr>
            </w:r>
          </w:p>
        </w:tc>
      </w:tr>
      <w:tr>
        <w:trPr>
          <w:trHeight w:val="20"/>
        </w:trPr>
        <w:tc>
          <w:tcPr>
            <w:shd w:val="clear" w:color="000000" w:fill="ffffff"/>
            <w:tcBorders/>
            <w:tcW w:w="6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color w:val="000000" w:themeColor="text1"/>
                <w:sz w:val="22"/>
                <w:szCs w:val="22"/>
              </w:rPr>
              <w:t xml:space="preserve">Bị che khuất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-9.228.571</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-13.909.091</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-15.846.977</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41.528.571</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57.374.999</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66.359.215</w:t>
            </w:r>
            <w:r>
              <w:rPr>
                <w:color w:val="000000"/>
                <w:sz w:val="22"/>
                <w:szCs w:val="22"/>
              </w:rPr>
            </w:r>
            <w:r>
              <w:rPr>
                <w:color w:val="000000"/>
                <w:sz w:val="22"/>
                <w:szCs w:val="22"/>
              </w:rPr>
            </w:r>
          </w:p>
        </w:tc>
      </w:tr>
      <w:tr>
        <w:trPr>
          <w:trHeight w:val="20"/>
        </w:trPr>
        <w:tc>
          <w:tcPr>
            <w:shd w:val="clear" w:color="000000" w:fill="ffffff"/>
            <w:tcBorders/>
            <w:tcW w:w="65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99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5.767.857</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-8.693.182</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-9.904.360</w:t>
            </w:r>
            <w:r>
              <w:rPr>
                <w:color w:val="000000"/>
                <w:sz w:val="22"/>
                <w:szCs w:val="22"/>
              </w:rPr>
            </w:r>
            <w:r>
              <w:rPr>
                <w:color w:val="000000"/>
                <w:sz w:val="22"/>
                <w:szCs w:val="22"/>
              </w:rPr>
            </w:r>
          </w:p>
        </w:tc>
      </w:tr>
      <w:tr>
        <w:trPr>
          <w:trHeight w:val="20"/>
        </w:trPr>
        <w:tc>
          <w:tcPr>
            <w:tcBorders/>
            <w:tcW w:w="65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47.296.428</w:t>
            </w:r>
            <w:r>
              <w:rPr>
                <w:color w:val="000000"/>
                <w:sz w:val="22"/>
                <w:szCs w:val="22"/>
              </w:rPr>
            </w:r>
            <w:r>
              <w:rPr>
                <w:color w:val="000000"/>
                <w:sz w:val="22"/>
                <w:szCs w:val="22"/>
              </w:rPr>
            </w:r>
          </w:p>
        </w:tc>
        <w:tc>
          <w:tcPr>
            <w:shd w:val="clear" w:color="000000" w:fill="ffffff"/>
            <w:tcBorders/>
            <w:tcW w:w="1636" w:type="dxa"/>
            <w:vAlign w:val="center"/>
            <w:textDirection w:val="lrTb"/>
            <w:noWrap/>
          </w:tcPr>
          <w:p>
            <w:pPr>
              <w:pBdr/>
              <w:spacing/>
              <w:ind/>
              <w:jc w:val="center"/>
              <w:rPr>
                <w:color w:val="000000"/>
                <w:sz w:val="22"/>
                <w:szCs w:val="22"/>
              </w:rPr>
            </w:pPr>
            <w:r>
              <w:rPr>
                <w:color w:val="000000" w:themeColor="text1"/>
                <w:sz w:val="22"/>
                <w:szCs w:val="22"/>
              </w:rPr>
              <w:t xml:space="preserve">48.681.817</w:t>
            </w:r>
            <w:r>
              <w:rPr>
                <w:color w:val="000000"/>
                <w:sz w:val="22"/>
                <w:szCs w:val="22"/>
              </w:rPr>
            </w:r>
            <w:r>
              <w:rPr>
                <w:color w:val="000000"/>
                <w:sz w:val="22"/>
                <w:szCs w:val="22"/>
              </w:rPr>
            </w:r>
          </w:p>
        </w:tc>
        <w:tc>
          <w:tcPr>
            <w:shd w:val="clear" w:color="000000" w:fill="ffffff"/>
            <w:tcBorders/>
            <w:tcW w:w="1559" w:type="dxa"/>
            <w:vAlign w:val="center"/>
            <w:textDirection w:val="lrTb"/>
            <w:noWrap/>
          </w:tcPr>
          <w:p>
            <w:pPr>
              <w:pBdr/>
              <w:spacing/>
              <w:ind/>
              <w:jc w:val="center"/>
              <w:rPr>
                <w:color w:val="000000"/>
                <w:sz w:val="22"/>
                <w:szCs w:val="22"/>
              </w:rPr>
            </w:pPr>
            <w:r>
              <w:rPr>
                <w:color w:val="000000" w:themeColor="text1"/>
                <w:sz w:val="22"/>
                <w:szCs w:val="22"/>
              </w:rPr>
              <w:t xml:space="preserve">56.454.855</w:t>
            </w:r>
            <w:r>
              <w:rPr>
                <w:color w:val="000000"/>
                <w:sz w:val="22"/>
                <w:szCs w:val="22"/>
              </w:rPr>
            </w:r>
            <w:r>
              <w:rPr>
                <w:color w:val="000000"/>
                <w:sz w:val="22"/>
                <w:szCs w:val="22"/>
              </w:rPr>
            </w:r>
          </w:p>
        </w:tc>
      </w:tr>
      <w:tr>
        <w:trPr>
          <w:trHeight w:val="20"/>
        </w:trPr>
        <w:tc>
          <w:tcPr>
            <w:shd w:val="clear" w:color="000000" w:fill="ffffff"/>
            <w:tcBorders/>
            <w:tcW w:w="65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43"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992"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463"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47.296.428</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48.681.817</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56.454.855</w:t>
            </w:r>
            <w:r>
              <w:rPr>
                <w:b/>
                <w:bCs/>
                <w:color w:val="000000"/>
                <w:sz w:val="22"/>
                <w:szCs w:val="22"/>
              </w:rPr>
            </w:r>
            <w:r>
              <w:rPr>
                <w:b/>
                <w:bCs/>
                <w:color w:val="000000"/>
                <w:sz w:val="22"/>
                <w:szCs w:val="22"/>
              </w:rPr>
            </w:r>
          </w:p>
        </w:tc>
      </w:tr>
      <w:tr>
        <w:trPr>
          <w:trHeight w:val="20"/>
        </w:trPr>
        <w:tc>
          <w:tcPr>
            <w:shd w:val="clear" w:color="000000" w:fill="ffffff"/>
            <w:tcBorders/>
            <w:tcW w:w="65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6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717"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50.811.033</w:t>
            </w:r>
            <w:r>
              <w:rPr>
                <w:b/>
                <w:bCs/>
                <w:color w:val="000000"/>
                <w:sz w:val="22"/>
                <w:szCs w:val="22"/>
              </w:rPr>
            </w:r>
            <w:r>
              <w:rPr>
                <w:b/>
                <w:bCs/>
                <w:color w:val="000000"/>
                <w:sz w:val="22"/>
                <w:szCs w:val="22"/>
              </w:rPr>
            </w:r>
          </w:p>
        </w:tc>
      </w:tr>
      <w:tr>
        <w:trPr>
          <w:trHeight w:val="20"/>
        </w:trPr>
        <w:tc>
          <w:tcPr>
            <w:shd w:val="clear" w:color="000000" w:fill="ffffff"/>
            <w:tcBorders/>
            <w:tcW w:w="65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-6,92%</w:t>
            </w:r>
            <w:r>
              <w:rPr>
                <w:color w:val="000000"/>
                <w:sz w:val="22"/>
                <w:szCs w:val="22"/>
              </w:rPr>
            </w:r>
            <w:r>
              <w:rPr>
                <w:color w:val="000000"/>
                <w:sz w:val="22"/>
                <w:szCs w:val="22"/>
              </w:rPr>
            </w:r>
          </w:p>
        </w:tc>
        <w:tc>
          <w:tcPr>
            <w:shd w:val="clear" w:color="000000" w:fill="ffffff"/>
            <w:tcBorders/>
            <w:tcW w:w="1636" w:type="dxa"/>
            <w:vAlign w:val="center"/>
            <w:textDirection w:val="lrTb"/>
            <w:noWrap w:val="false"/>
          </w:tcPr>
          <w:p>
            <w:pPr>
              <w:pBdr/>
              <w:spacing/>
              <w:ind/>
              <w:jc w:val="center"/>
              <w:rPr>
                <w:color w:val="000000"/>
                <w:sz w:val="22"/>
                <w:szCs w:val="22"/>
              </w:rPr>
            </w:pPr>
            <w:r>
              <w:rPr>
                <w:color w:val="000000" w:themeColor="text1"/>
                <w:sz w:val="22"/>
                <w:szCs w:val="22"/>
              </w:rPr>
              <w:t xml:space="preserve">-4,19%</w:t>
            </w:r>
            <w:r>
              <w:rPr>
                <w:color w:val="000000"/>
                <w:sz w:val="22"/>
                <w:szCs w:val="22"/>
              </w:rPr>
            </w:r>
            <w:r>
              <w:rPr>
                <w:color w:val="000000"/>
                <w:sz w:val="22"/>
                <w:szCs w:val="22"/>
              </w:rPr>
            </w:r>
          </w:p>
        </w:tc>
        <w:tc>
          <w:tcPr>
            <w:shd w:val="clear" w:color="000000" w:fill="ffffff"/>
            <w:tcBorders/>
            <w:tcW w:w="1559" w:type="dxa"/>
            <w:vAlign w:val="center"/>
            <w:textDirection w:val="lrTb"/>
            <w:noWrap w:val="false"/>
          </w:tcPr>
          <w:p>
            <w:pPr>
              <w:pBdr/>
              <w:spacing/>
              <w:ind/>
              <w:jc w:val="center"/>
              <w:rPr>
                <w:color w:val="000000"/>
                <w:sz w:val="22"/>
                <w:szCs w:val="22"/>
              </w:rPr>
            </w:pPr>
            <w:r>
              <w:rPr>
                <w:color w:val="000000" w:themeColor="text1"/>
                <w:sz w:val="22"/>
                <w:szCs w:val="22"/>
              </w:rPr>
              <w:t xml:space="preserve">11,11%</w:t>
            </w:r>
            <w:r>
              <w:rPr>
                <w:color w:val="000000"/>
                <w:sz w:val="22"/>
                <w:szCs w:val="22"/>
              </w:rPr>
            </w:r>
            <w:r>
              <w:rPr>
                <w:color w:val="000000"/>
                <w:sz w:val="22"/>
                <w:szCs w:val="22"/>
              </w:rPr>
            </w:r>
          </w:p>
        </w:tc>
      </w:tr>
      <w:tr>
        <w:trPr>
          <w:trHeight w:val="20"/>
        </w:trPr>
        <w:tc>
          <w:tcPr>
            <w:shd w:val="clear" w:color="000000" w:fill="ffffff"/>
            <w:tcBorders/>
            <w:tcW w:w="65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99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63"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5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6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21.917.857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636" w:type="dxa"/>
            <w:vAlign w:val="center"/>
            <w:textDirection w:val="lrTb"/>
            <w:noWrap w:val="false"/>
          </w:tcPr>
          <w:p>
            <w:pPr>
              <w:pBdr/>
              <w:spacing/>
              <w:ind/>
              <w:jc w:val="center"/>
              <w:rPr>
                <w:b/>
                <w:bCs/>
                <w:color w:val="000000"/>
                <w:sz w:val="22"/>
                <w:szCs w:val="22"/>
              </w:rPr>
            </w:pPr>
            <w:r>
              <w:rPr>
                <w:color w:val="000000" w:themeColor="text1"/>
                <w:sz w:val="22"/>
                <w:szCs w:val="22"/>
              </w:rPr>
              <w:t xml:space="preserve">38.250.001</w:t>
            </w:r>
            <w:r>
              <w:rPr>
                <w:b/>
                <w:bCs/>
                <w:color w:val="000000"/>
                <w:sz w:val="22"/>
                <w:szCs w:val="22"/>
              </w:rPr>
            </w:r>
            <w:r>
              <w:rPr>
                <w:b/>
                <w:bCs/>
                <w:color w:val="000000"/>
                <w:sz w:val="22"/>
                <w:szCs w:val="22"/>
              </w:rPr>
            </w:r>
          </w:p>
        </w:tc>
        <w:tc>
          <w:tcPr>
            <w:shd w:val="clear" w:color="000000" w:fill="ffffff"/>
            <w:tcBorders/>
            <w:tcW w:w="1559" w:type="dxa"/>
            <w:vAlign w:val="center"/>
            <w:textDirection w:val="lrTb"/>
            <w:noWrap w:val="false"/>
          </w:tcPr>
          <w:p>
            <w:pPr>
              <w:pBdr/>
              <w:spacing/>
              <w:ind/>
              <w:jc w:val="center"/>
              <w:rPr>
                <w:b/>
                <w:bCs/>
                <w:color w:val="000000"/>
                <w:sz w:val="22"/>
                <w:szCs w:val="22"/>
              </w:rPr>
            </w:pPr>
            <w:r>
              <w:rPr>
                <w:color w:val="000000" w:themeColor="text1"/>
                <w:sz w:val="22"/>
                <w:szCs w:val="22"/>
              </w:rPr>
              <w:t xml:space="preserve">42.588.749</w:t>
            </w:r>
            <w:r>
              <w:rPr>
                <w:b/>
                <w:bCs/>
                <w:color w:val="000000"/>
                <w:sz w:val="22"/>
                <w:szCs w:val="22"/>
              </w:rPr>
            </w:r>
            <w:r>
              <w:rPr>
                <w:b/>
                <w:bCs/>
                <w:color w:val="000000"/>
                <w:sz w:val="22"/>
                <w:szCs w:val="22"/>
              </w:rPr>
            </w:r>
          </w:p>
        </w:tc>
      </w:tr>
      <w:tr>
        <w:trPr>
          <w:trHeight w:val="20"/>
        </w:trPr>
        <w:tc>
          <w:tcPr>
            <w:shd w:val="clear" w:color="000000" w:fill="ffffff"/>
            <w:tcBorders/>
            <w:tcW w:w="65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636"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5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99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463"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c>
          <w:tcPr>
            <w:shd w:val="clear" w:color="000000" w:fill="ffffff"/>
            <w:tcBorders/>
            <w:tcW w:w="1636"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r>
      <w:tr>
        <w:trPr>
          <w:trHeight w:val="20"/>
        </w:trPr>
        <w:tc>
          <w:tcPr>
            <w:shd w:val="clear" w:color="000000" w:fill="ffffff"/>
            <w:tcBorders/>
            <w:tcW w:w="65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992"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463"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10.382.143</w:t>
            </w:r>
            <w:r>
              <w:rPr>
                <w:sz w:val="22"/>
                <w:szCs w:val="22"/>
              </w:rPr>
            </w:r>
            <w:r>
              <w:rPr>
                <w:sz w:val="22"/>
                <w:szCs w:val="22"/>
              </w:rPr>
            </w:r>
          </w:p>
        </w:tc>
        <w:tc>
          <w:tcPr>
            <w:shd w:val="clear" w:color="000000" w:fill="ffffff"/>
            <w:tcBorders/>
            <w:tcW w:w="1636" w:type="dxa"/>
            <w:vAlign w:val="center"/>
            <w:textDirection w:val="lrTb"/>
            <w:noWrap/>
          </w:tcPr>
          <w:p>
            <w:pPr>
              <w:pBdr/>
              <w:spacing/>
              <w:ind/>
              <w:jc w:val="center"/>
              <w:rPr>
                <w:sz w:val="22"/>
                <w:szCs w:val="22"/>
              </w:rPr>
            </w:pPr>
            <w:r>
              <w:rPr>
                <w:color w:val="000000" w:themeColor="text1"/>
                <w:sz w:val="22"/>
                <w:szCs w:val="22"/>
              </w:rPr>
              <w:t xml:space="preserve">38.250.001</w:t>
            </w:r>
            <w:r>
              <w:rPr>
                <w:sz w:val="22"/>
                <w:szCs w:val="22"/>
              </w:rPr>
            </w:r>
            <w:r>
              <w:rPr>
                <w:sz w:val="22"/>
                <w:szCs w:val="22"/>
              </w:rPr>
            </w:r>
          </w:p>
        </w:tc>
        <w:tc>
          <w:tcPr>
            <w:shd w:val="clear" w:color="000000" w:fill="ffffff"/>
            <w:tcBorders/>
            <w:tcW w:w="1559" w:type="dxa"/>
            <w:vAlign w:val="center"/>
            <w:textDirection w:val="lrTb"/>
            <w:noWrap/>
          </w:tcPr>
          <w:p>
            <w:pPr>
              <w:pBdr/>
              <w:spacing/>
              <w:ind/>
              <w:jc w:val="center"/>
              <w:rPr>
                <w:sz w:val="22"/>
                <w:szCs w:val="22"/>
              </w:rPr>
            </w:pPr>
            <w:r>
              <w:rPr>
                <w:color w:val="000000" w:themeColor="text1"/>
                <w:sz w:val="22"/>
                <w:szCs w:val="22"/>
              </w:rPr>
              <w:t xml:space="preserve">42.588.749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t xml:space="preserve">-6,92</w:t>
      </w:r>
      <w:r>
        <w:t xml:space="preserve">% </w:t>
      </w:r>
      <w:r>
        <w:t xml:space="preserve">đến</w:t>
      </w:r>
      <w:r>
        <w:t xml:space="preserve"> </w:t>
      </w:r>
      <w:r>
        <w:t xml:space="preserve">11,11</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47.296.428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50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23.648.214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48.681.817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25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12.170.454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56.454.855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25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14.113.714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49.932.382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w:t>
      </w:r>
      <w:r>
        <w:rPr>
          <w:b/>
          <w:bCs/>
        </w:rPr>
        <w:t xml:space="preserve">/m².</w:t>
      </w:r>
      <w:r>
        <w:rPr>
          <w:b/>
          <w:bCs/>
        </w:rPr>
      </w:r>
      <w:r>
        <w:rPr>
          <w:b/>
          <w:bCs/>
        </w:rPr>
      </w:r>
    </w:p>
    <w:p>
      <w:pPr>
        <w:pStyle w:val="1037"/>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numPr>
          <w:ilvl w:val="0"/>
          <w:numId w:val="39"/>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cân nhắc và xem xét với mức độ hoàn thiện của công trình xây dựng hiện có, tổ thẩm định nhận thấy đơn giá vận dụng theo Quyết định số 409/QĐ-BXD của Bộ Xây dựng về việc công bố suất vốn đầ</w:t>
      </w:r>
      <w:r>
        <w:rPr>
          <w:rFonts w:ascii="Times New Roman" w:hAnsi="Times New Roman" w:eastAsia="Times New Roman" w:cs="Times New Roman"/>
          <w:color w:val="000000"/>
          <w:sz w:val="24"/>
        </w:rPr>
        <w:t xml:space="preserve">u tư xây dựng và giá xây dựng tổng hợp bộ phận kết cấu công trình năm 2024 là khá phù hợp với thị trường, theo đó:</w:t>
      </w:r>
      <w:r/>
    </w:p>
    <w:p>
      <w:pPr>
        <w:pBdr>
          <w:top w:val="none" w:color="000000" w:sz="4" w:space="0"/>
          <w:left w:val="none" w:color="000000" w:sz="4" w:space="0"/>
          <w:bottom w:val="none" w:color="000000" w:sz="4" w:space="0"/>
          <w:right w:val="none" w:color="000000" w:sz="4" w:space="0"/>
        </w:pBdr>
        <w:spacing w:after="120" w:before="120" w:line="300" w:lineRule="auto"/>
        <w:ind w:right="0" w:firstLine="425" w:left="0"/>
        <w:jc w:val="both"/>
        <w:rPr/>
      </w:pPr>
      <w:r>
        <w:rPr>
          <w:rFonts w:ascii="Times New Roman" w:hAnsi="Times New Roman" w:eastAsia="Times New Roman" w:cs="Times New Roman"/>
          <w:i/>
          <w:iCs/>
          <w:color w:val="000000"/>
          <w:sz w:val="24"/>
          <w:szCs w:val="24"/>
        </w:rPr>
        <w:t xml:space="preserve">Mã số </w:t>
      </w:r>
      <w:r>
        <w:rPr>
          <w:rFonts w:ascii="Times New Roman" w:hAnsi="Times New Roman" w:eastAsia="Times New Roman" w:cs="Times New Roman"/>
          <w:i/>
          <w:iCs/>
          <w:color w:val="000000"/>
          <w:sz w:val="24"/>
          <w:szCs w:val="24"/>
        </w:rPr>
        <w:t xml:space="preserve">11120.04</w:t>
      </w:r>
      <w:r>
        <w:rPr>
          <w:rFonts w:ascii="Times New Roman" w:hAnsi="Times New Roman" w:eastAsia="Times New Roman" w:cs="Times New Roman"/>
          <w:i/>
          <w:iCs/>
          <w:color w:val="000000"/>
          <w:sz w:val="24"/>
          <w:szCs w:val="24"/>
        </w:rPr>
        <w:t xml:space="preserve">: “Nhà từ 4 đến 5 tầng, kết cấu khung chịu lực BTCT; tường bao xây gạch; sàn, mái BTCT đổ tại chỗ, </w:t>
      </w:r>
      <w:r>
        <w:rPr>
          <w:rFonts w:ascii="Times New Roman" w:hAnsi="Times New Roman" w:eastAsia="Times New Roman" w:cs="Times New Roman"/>
          <w:i/>
          <w:color w:val="000000"/>
          <w:sz w:val="24"/>
        </w:rPr>
        <w:t xml:space="preserve">không có tần</w:t>
      </w:r>
      <w:r>
        <w:rPr>
          <w:rFonts w:ascii="Times New Roman" w:hAnsi="Times New Roman" w:eastAsia="Times New Roman" w:cs="Times New Roman"/>
          <w:i/>
          <w:color w:val="000000"/>
          <w:sz w:val="24"/>
          <w:highlight w:val="white"/>
        </w:rPr>
        <w:t xml:space="preserve">g hầ</w:t>
      </w:r>
      <w:r>
        <w:rPr>
          <w:rFonts w:ascii="Arial" w:hAnsi="Arial" w:eastAsia="Arial" w:cs="Arial"/>
          <w:i/>
          <w:color w:val="000000"/>
          <w:sz w:val="20"/>
          <w:highlight w:val="white"/>
        </w:rPr>
        <w:t xml:space="preserve">m,</w:t>
      </w:r>
      <w:r>
        <w:rPr>
          <w:rFonts w:ascii="Times New Roman" w:hAnsi="Times New Roman" w:eastAsia="Times New Roman" w:cs="Times New Roman"/>
          <w:i/>
          <w:color w:val="00b0f0"/>
          <w:sz w:val="24"/>
          <w:highlight w:val="white"/>
        </w:rPr>
        <w:t xml:space="preserve"> </w:t>
      </w:r>
      <w:r>
        <w:rPr>
          <w:rFonts w:ascii="Times New Roman" w:hAnsi="Times New Roman" w:eastAsia="Times New Roman" w:cs="Times New Roman"/>
          <w:i/>
          <w:color w:val="000000"/>
          <w:sz w:val="24"/>
          <w:highlight w:val="white"/>
        </w:rPr>
        <w:t xml:space="preserve">di</w:t>
      </w:r>
      <w:r>
        <w:rPr>
          <w:rFonts w:ascii="Times New Roman" w:hAnsi="Times New Roman" w:eastAsia="Times New Roman" w:cs="Times New Roman"/>
          <w:i/>
          <w:iCs/>
          <w:color w:val="000000"/>
          <w:sz w:val="24"/>
          <w:szCs w:val="24"/>
          <w:highlight w:val="white"/>
        </w:rPr>
        <w:t xml:space="preserve">ện tích từ </w:t>
      </w:r>
      <w:r>
        <w:rPr>
          <w:rFonts w:ascii="Times New Roman" w:hAnsi="Times New Roman" w:eastAsia="Times New Roman" w:cs="Times New Roman"/>
          <w:i/>
          <w:iCs/>
          <w:color w:val="000000"/>
          <w:sz w:val="24"/>
          <w:szCs w:val="24"/>
          <w:highlight w:val="white"/>
        </w:rPr>
        <w:t xml:space="preserve">diện tích xây dựng từ 90 - dưới 150m²</w:t>
      </w:r>
      <w:r>
        <w:rPr>
          <w:rFonts w:ascii="Times New Roman" w:hAnsi="Times New Roman" w:eastAsia="Times New Roman" w:cs="Times New Roman"/>
          <w:i/>
          <w:color w:val="000000"/>
          <w:sz w:val="24"/>
          <w:highlight w:val="white"/>
        </w:rPr>
        <w:t xml:space="preserve"> là: 7.497.000 đồng</w:t>
      </w:r>
      <w:r>
        <w:rPr>
          <w:rFonts w:ascii="Times New Roman" w:hAnsi="Times New Roman" w:eastAsia="Times New Roman" w:cs="Times New Roman"/>
          <w:i/>
          <w:color w:val="000000"/>
          <w:sz w:val="24"/>
          <w:highlight w:val="white"/>
        </w:rPr>
        <w:t xml:space="preserve">/m² (ba</w:t>
      </w:r>
      <w:r>
        <w:rPr>
          <w:rFonts w:ascii="Times New Roman" w:hAnsi="Times New Roman" w:eastAsia="Times New Roman" w:cs="Times New Roman"/>
          <w:i/>
          <w:color w:val="000000"/>
          <w:sz w:val="24"/>
        </w:rPr>
        <w:t xml:space="preserve">o gồm VAT); hệ số điều chỉnh Vùng 7 – Hà Nội: 0,952”</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sz w:val="24"/>
          <w:highlight w:val="white"/>
        </w:rPr>
      </w:pPr>
      <w:r>
        <w:rPr>
          <w:rFonts w:ascii="Times New Roman" w:hAnsi="Times New Roman" w:eastAsia="Times New Roman" w:cs="Times New Roman"/>
          <w:color w:val="000000"/>
          <w:sz w:val="24"/>
        </w:rPr>
        <w:t xml:space="preserve">Do đó</w:t>
      </w:r>
      <w:r>
        <w:rPr>
          <w:rFonts w:ascii="Times New Roman" w:hAnsi="Times New Roman" w:eastAsia="Times New Roman" w:cs="Times New Roman"/>
          <w:color w:val="000000"/>
          <w:sz w:val="24"/>
          <w:highlight w:val="white"/>
        </w:rPr>
        <w:t xml:space="preserve">, Tổ thẩm định ước tính đơn giá xây dựng mới của công t</w:t>
      </w:r>
      <w:r>
        <w:rPr>
          <w:rFonts w:ascii="Times New Roman" w:hAnsi="Times New Roman" w:eastAsia="Times New Roman" w:cs="Times New Roman"/>
          <w:color w:val="000000"/>
          <w:sz w:val="24"/>
          <w:highlight w:val="white"/>
        </w:rPr>
        <w:t xml:space="preserve">rình nhà 05 tầng hoàn thiện là: </w:t>
      </w:r>
      <w:r>
        <w:rPr>
          <w:rFonts w:ascii="Times New Roman" w:hAnsi="Times New Roman" w:eastAsia="Times New Roman" w:cs="Times New Roman"/>
          <w:b/>
          <w:color w:val="000000"/>
          <w:sz w:val="24"/>
          <w:highlight w:val="white"/>
        </w:rPr>
        <w:t xml:space="preserve">7.497.000</w:t>
      </w:r>
      <w:r>
        <w:rPr>
          <w:rFonts w:ascii="Times New Roman" w:hAnsi="Times New Roman" w:eastAsia="Times New Roman" w:cs="Times New Roman"/>
          <w:b/>
          <w:i/>
          <w:color w:val="000000"/>
          <w:sz w:val="24"/>
          <w:highlight w:val="white"/>
        </w:rPr>
        <w:t xml:space="preserve"> </w:t>
      </w:r>
      <w:r>
        <w:rPr>
          <w:rFonts w:ascii="Times New Roman" w:hAnsi="Times New Roman" w:eastAsia="Times New Roman" w:cs="Times New Roman"/>
          <w:b/>
          <w:color w:val="000000"/>
          <w:sz w:val="24"/>
          <w:highlight w:val="white"/>
        </w:rPr>
        <w:t xml:space="preserve">x</w:t>
      </w:r>
      <w:r>
        <w:rPr>
          <w:rFonts w:ascii="Times New Roman" w:hAnsi="Times New Roman" w:eastAsia="Times New Roman" w:cs="Times New Roman"/>
          <w:b/>
          <w:color w:val="000000"/>
          <w:sz w:val="24"/>
          <w:highlight w:val="white"/>
        </w:rPr>
        <w:t xml:space="preserve"> 0,952/1,1 </w:t>
      </w:r>
      <w:r>
        <w:rPr>
          <w:rFonts w:ascii="Times New Roman" w:hAnsi="Times New Roman" w:eastAsia="Times New Roman" w:cs="Times New Roman"/>
          <w:b/>
          <w:bCs/>
          <w:color w:val="000000"/>
          <w:sz w:val="24"/>
          <w:szCs w:val="24"/>
          <w:highlight w:val="white"/>
        </w:rPr>
        <w:t xml:space="preserve">= </w:t>
      </w:r>
      <w:r>
        <w:rPr>
          <w:rFonts w:ascii="Times New Roman" w:hAnsi="Times New Roman" w:eastAsia="Times New Roman" w:cs="Times New Roman"/>
          <w:b/>
          <w:bCs/>
          <w:color w:val="000000"/>
          <w:sz w:val="24"/>
          <w:szCs w:val="24"/>
          <w:highlight w:val="white"/>
        </w:rPr>
        <w:t xml:space="preserve">6.488.313 </w:t>
      </w:r>
      <w:r>
        <w:rPr>
          <w:rFonts w:ascii="Times New Roman" w:hAnsi="Times New Roman" w:eastAsia="Times New Roman" w:cs="Times New Roman"/>
          <w:b/>
          <w:color w:val="000000"/>
          <w:sz w:val="24"/>
          <w:highlight w:val="white"/>
        </w:rPr>
        <w:t xml:space="preserve">đồng/m².</w:t>
      </w:r>
      <w:r>
        <w:rPr>
          <w:rFonts w:ascii="Times New Roman" w:hAnsi="Times New Roman" w:eastAsia="Times New Roman" w:cs="Times New Roman"/>
          <w:sz w:val="24"/>
          <w:highlight w:val="white"/>
        </w:rPr>
      </w:r>
      <w:r>
        <w:rPr>
          <w:rFonts w:ascii="Times New Roman" w:hAnsi="Times New Roman" w:eastAsia="Times New Roman" w:cs="Times New Roman"/>
          <w:sz w:val="24"/>
          <w:highlight w:val="white"/>
        </w:rPr>
      </w:r>
    </w:p>
    <w:p>
      <w:pPr>
        <w:numPr>
          <w:ilvl w:val="0"/>
          <w:numId w:val="39"/>
        </w:numPr>
        <w:pBdr>
          <w:top w:val="none" w:color="000000" w:sz="4" w:space="0"/>
          <w:left w:val="none" w:color="000000" w:sz="4" w:space="0"/>
          <w:bottom w:val="none" w:color="000000" w:sz="4" w:space="0"/>
          <w:right w:val="none" w:color="000000" w:sz="4" w:space="0"/>
        </w:pBdr>
        <w:spacing w:after="120" w:before="120" w:line="300" w:lineRule="auto"/>
        <w:ind/>
        <w:jc w:val="both"/>
        <w:rPr>
          <w:highlight w:val="white"/>
        </w:rPr>
      </w:pPr>
      <w:r>
        <w:rPr>
          <w:rFonts w:ascii="Times New Roman" w:hAnsi="Times New Roman" w:eastAsia="Times New Roman" w:cs="Times New Roman"/>
          <w:b/>
          <w:i/>
          <w:color w:val="000000"/>
          <w:sz w:val="24"/>
          <w:highlight w:val="white"/>
        </w:rPr>
        <w:t xml:space="preserve">Xác định giá trị h</w:t>
      </w:r>
      <w:r>
        <w:rPr>
          <w:rFonts w:ascii="Times New Roman" w:hAnsi="Times New Roman" w:eastAsia="Times New Roman" w:cs="Times New Roman"/>
          <w:b/>
          <w:i/>
          <w:color w:val="000000"/>
          <w:sz w:val="24"/>
          <w:highlight w:val="white"/>
        </w:rPr>
        <w:t xml:space="preserve">ao mòn:</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color w:val="000000"/>
          <w:sz w:val="24"/>
        </w:rPr>
        <w:t xml:space="preserve">Tài sản thẩm đ</w:t>
      </w:r>
      <w:r>
        <w:rPr>
          <w:rFonts w:ascii="Times New Roman" w:hAnsi="Times New Roman" w:eastAsia="Times New Roman" w:cs="Times New Roman"/>
          <w:color w:val="000000"/>
          <w:sz w:val="24"/>
          <w:highlight w:val="white"/>
        </w:rPr>
        <w:t xml:space="preserve">ịnh</w:t>
      </w:r>
      <w:r>
        <w:rPr>
          <w:rFonts w:ascii="Times New Roman" w:hAnsi="Times New Roman" w:eastAsia="Times New Roman" w:cs="Times New Roman"/>
          <w:color w:val="000000"/>
          <w:sz w:val="24"/>
          <w:highlight w:val="white"/>
        </w:rPr>
        <w:t xml:space="preserve"> là công trình nhà 05 tầng đã được</w:t>
      </w:r>
      <w:r>
        <w:rPr>
          <w:rFonts w:ascii="Times New Roman" w:hAnsi="Times New Roman" w:eastAsia="Times New Roman" w:cs="Times New Roman"/>
          <w:color w:val="000000"/>
          <w:sz w:val="24"/>
          <w:highlight w:val="white"/>
        </w:rPr>
        <w:t xml:space="preserve"> xây dựng và hoà</w:t>
      </w:r>
      <w:r>
        <w:rPr>
          <w:rFonts w:ascii="Times New Roman" w:hAnsi="Times New Roman" w:eastAsia="Times New Roman" w:cs="Times New Roman"/>
          <w:color w:val="000000"/>
          <w:sz w:val="24"/>
        </w:rPr>
        <w:t xml:space="preserve">n thiện tuy nhiên chủ sở hữu tài sản không xác định được thời gian hoàn thiện. Đồng thời, Tổ thẩm định không nhận được hồ sơ pháp lý nào liên quan đến thời điểm hoàn thiện đưa vào sử dụng củ</w:t>
      </w:r>
      <w:r>
        <w:rPr>
          <w:rFonts w:ascii="Times New Roman" w:hAnsi="Times New Roman" w:eastAsia="Times New Roman" w:cs="Times New Roman"/>
          <w:color w:val="000000"/>
          <w:sz w:val="24"/>
        </w:rPr>
        <w:t xml:space="preserve">a công trình xây dựng. Do đó, tổ thẩm định xác định tỷ lệ CLCL của công trình xây dựng theo phương pháp chuyên gia, cụ thể như sau:  </w:t>
      </w:r>
      <w:r/>
    </w:p>
    <w:tbl>
      <w:tblPr>
        <w:tblStyle w:val="1041"/>
        <w:tblInd w:w="-46"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69"/>
        <w:gridCol w:w="2436"/>
        <w:gridCol w:w="850"/>
        <w:gridCol w:w="1134"/>
        <w:gridCol w:w="1134"/>
        <w:gridCol w:w="850"/>
        <w:gridCol w:w="850"/>
        <w:gridCol w:w="709"/>
        <w:gridCol w:w="993"/>
      </w:tblGrid>
      <w:tr>
        <w:trPr>
          <w:trHeight w:val="418"/>
        </w:trPr>
        <w:tc>
          <w:tcPr>
            <w:tcBorders>
              <w:top w:val="single" w:color="000000" w:sz="8" w:space="0"/>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highlight w:val="white"/>
              </w:rPr>
            </w:pPr>
            <w:r>
              <w:rPr>
                <w:rFonts w:ascii="Times New Roman" w:hAnsi="Times New Roman" w:eastAsia="Times New Roman" w:cs="Times New Roman"/>
                <w:b/>
                <w:color w:val="000000"/>
                <w:sz w:val="22"/>
                <w:highlight w:val="white"/>
              </w:rPr>
              <w:t xml:space="preserve">N</w:t>
            </w:r>
            <w:r>
              <w:rPr>
                <w:rFonts w:ascii="Times New Roman" w:hAnsi="Times New Roman" w:eastAsia="Times New Roman" w:cs="Times New Roman"/>
                <w:b/>
                <w:color w:val="000000"/>
                <w:sz w:val="22"/>
                <w:highlight w:val="white"/>
              </w:rPr>
              <w:t xml:space="preserve">hà 05 tầng</w:t>
            </w:r>
            <w:r>
              <w:rPr>
                <w:highlight w:val="white"/>
              </w:rPr>
            </w:r>
            <w:r>
              <w:rPr>
                <w:highlight w:val="white"/>
              </w:rP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Móng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Khung cột</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Tường</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Nền, sàn</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Đỡ mái</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i/>
                <w:color w:val="000000"/>
                <w:sz w:val="22"/>
              </w:rPr>
              <w:t xml:space="preserve">Mái</w:t>
            </w:r>
            <w:r/>
          </w:p>
        </w:tc>
        <w:tc>
          <w:tcPr>
            <w:tcBorders>
              <w:top w:val="single" w:color="000000" w:sz="8" w:space="0"/>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color w:val="000000"/>
                <w:sz w:val="22"/>
              </w:rPr>
              <w:t xml:space="preserve">Tỷ lệ hao mòn</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b/>
                <w:i/>
                <w:color w:val="000000"/>
                <w:sz w:val="22"/>
              </w:rPr>
              <w:t xml:space="preserve">40%</w:t>
            </w:r>
            <w:r/>
          </w:p>
        </w:tc>
      </w:tr>
      <w:tr>
        <w:trPr>
          <w:trHeight w:val="280"/>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i/>
                <w:color w:val="000000"/>
                <w:sz w:val="22"/>
              </w:rPr>
              <w:t xml:space="preserve">- Tỉ trọng kết cấu</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r>
      <w:tr>
        <w:trPr>
          <w:trHeight w:val="442"/>
        </w:trPr>
        <w:tc>
          <w:tcPr>
            <w:tcBorders>
              <w:left w:val="single" w:color="000000" w:sz="8" w:space="0"/>
              <w:bottom w:val="single" w:color="000000" w:sz="8" w:space="0"/>
              <w:right w:val="single" w:color="000000" w:sz="8" w:space="0"/>
            </w:tcBorders>
            <w:tcMar>
              <w:left w:w="15" w:type="dxa"/>
              <w:top w:w="15" w:type="dxa"/>
              <w:right w:w="15" w:type="dxa"/>
              <w:bottom w:w="0" w:type="dxa"/>
            </w:tcMar>
            <w:tcW w:w="5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5" w:type="dxa"/>
              <w:top w:w="15" w:type="dxa"/>
              <w:right w:w="15" w:type="dxa"/>
              <w:bottom w:w="0" w:type="dxa"/>
            </w:tcMar>
            <w:tcW w:w="24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rPr/>
            </w:pPr>
            <w:r>
              <w:rPr>
                <w:rFonts w:ascii="Times New Roman" w:hAnsi="Times New Roman" w:eastAsia="Times New Roman" w:cs="Times New Roman"/>
                <w:i/>
                <w:color w:val="000000"/>
                <w:sz w:val="22"/>
              </w:rPr>
              <w:t xml:space="preserve">- Tỉ lệ hao mòn</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p>
        </w:tc>
        <w:tc>
          <w:tcPr>
            <w:tcBorders>
              <w:bottom w:val="single" w:color="000000" w:sz="8" w:space="0"/>
              <w:right w:val="single" w:color="000000" w:sz="8" w:space="0"/>
            </w:tcBorders>
            <w:tcMar>
              <w:left w:w="15" w:type="dxa"/>
              <w:top w:w="15" w:type="dxa"/>
              <w:right w:w="15" w:type="dxa"/>
              <w:bottom w:w="0" w:type="dxa"/>
            </w:tcMar>
            <w:tcW w:w="9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101" w:before="101"/>
              <w:ind w:right="0" w:firstLine="0" w:left="0"/>
              <w:jc w:val="center"/>
              <w:rPr/>
            </w:pPr>
            <w:r>
              <w:rPr>
                <w:rFonts w:ascii="Times New Roman" w:hAnsi="Times New Roman" w:eastAsia="Times New Roman" w:cs="Times New Roman"/>
                <w:color w:val="000000"/>
                <w:sz w:val="22"/>
              </w:rPr>
              <w:t xml:space="preserve"> </w:t>
            </w:r>
            <w:r/>
          </w:p>
        </w:tc>
      </w:tr>
    </w:tbl>
    <w:p>
      <w:pPr>
        <w:pBdr>
          <w:top w:val="none" w:color="000000" w:sz="4" w:space="0"/>
          <w:left w:val="none" w:color="000000" w:sz="4" w:space="0"/>
          <w:bottom w:val="none" w:color="000000" w:sz="4" w:space="0"/>
          <w:right w:val="none" w:color="000000" w:sz="4" w:space="0"/>
        </w:pBdr>
        <w:spacing w:after="120" w:before="120" w:line="300"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40%, tương đương tỷ lệ chất lượng còn lại của tài sản là: </w:t>
      </w:r>
      <w:r>
        <w:rPr>
          <w:rFonts w:ascii="Times New Roman" w:hAnsi="Times New Roman" w:eastAsia="Times New Roman" w:cs="Times New Roman"/>
          <w:b/>
          <w:color w:val="000000"/>
          <w:sz w:val="24"/>
        </w:rPr>
        <w:t xml:space="preserve">60%.</w:t>
      </w:r>
      <w:r>
        <w:rPr>
          <w:rFonts w:ascii="Times New Roman" w:hAnsi="Times New Roman" w:eastAsia="Times New Roman" w:cs="Times New Roman"/>
          <w:color w:val="000000"/>
          <w:sz w:val="22"/>
        </w:rPr>
        <w:t xml:space="preserve">   </w:t>
      </w:r>
      <w:r/>
    </w:p>
    <w:p>
      <w:pPr>
        <w:numPr>
          <w:ilvl w:val="0"/>
          <w:numId w:val="40"/>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b/>
          <w:i/>
          <w:color w:val="000000"/>
          <w:sz w:val="24"/>
        </w:rPr>
        <w:t xml:space="preserve">Xác định giá trị của công trình xây dựng trên đất:</w:t>
      </w:r>
      <w:r/>
    </w:p>
    <w:tbl>
      <w:tblPr>
        <w:tblInd w:w="-95" w:type="dxa"/>
        <w:tblW w:w="96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18"/>
        <w:gridCol w:w="949"/>
        <w:gridCol w:w="1465"/>
        <w:gridCol w:w="1701"/>
        <w:gridCol w:w="828"/>
        <w:gridCol w:w="1559"/>
        <w:gridCol w:w="1771"/>
      </w:tblGrid>
      <w:tr>
        <w:trPr>
          <w:trHeight w:val="936"/>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Tài</w:t>
            </w:r>
            <w:r>
              <w:rPr>
                <w:b/>
                <w:bCs/>
                <w:sz w:val="22"/>
                <w:szCs w:val="22"/>
              </w:rPr>
              <w:t xml:space="preserve"> </w:t>
            </w:r>
            <w:r>
              <w:rPr>
                <w:b/>
                <w:bCs/>
                <w:sz w:val="22"/>
                <w:szCs w:val="22"/>
              </w:rPr>
              <w:t xml:space="preserve">sản</w:t>
            </w:r>
            <w:r>
              <w:rPr>
                <w:b/>
                <w:bCs/>
                <w:sz w:val="22"/>
                <w:szCs w:val="22"/>
              </w:rPr>
            </w:r>
            <w:r>
              <w:rPr>
                <w:b/>
                <w:bCs/>
                <w:sz w:val="22"/>
                <w:szCs w:val="22"/>
              </w:rPr>
            </w:r>
          </w:p>
        </w:tc>
        <w:tc>
          <w:tcPr>
            <w:shd w:val="clear" w:color="000000" w:fill="ffffff"/>
            <w:tcBorders/>
            <w:tcW w:w="949" w:type="dxa"/>
            <w:vAlign w:val="center"/>
            <w:textDirection w:val="lrTb"/>
            <w:noWrap w:val="false"/>
          </w:tcPr>
          <w:p>
            <w:pPr>
              <w:pBdr/>
              <w:spacing w:after="60" w:before="60"/>
              <w:ind/>
              <w:jc w:val="center"/>
              <w:rPr>
                <w:b/>
                <w:bCs/>
                <w:sz w:val="22"/>
                <w:szCs w:val="22"/>
              </w:rPr>
            </w:pPr>
            <w:r>
              <w:rPr>
                <w:b/>
                <w:bCs/>
                <w:sz w:val="22"/>
                <w:szCs w:val="22"/>
              </w:rPr>
              <w:t xml:space="preserve">Diện</w:t>
            </w:r>
            <w:r>
              <w:rPr>
                <w:b/>
                <w:bCs/>
                <w:sz w:val="22"/>
                <w:szCs w:val="22"/>
              </w:rPr>
              <w:t xml:space="preserve"> </w:t>
            </w:r>
            <w:r>
              <w:rPr>
                <w:b/>
                <w:bCs/>
                <w:sz w:val="22"/>
                <w:szCs w:val="22"/>
              </w:rPr>
              <w:t xml:space="preserve">tích</w:t>
            </w:r>
            <w:r>
              <w:rPr>
                <w:b/>
                <w:bCs/>
                <w:sz w:val="22"/>
                <w:szCs w:val="22"/>
              </w:rPr>
              <w:t xml:space="preserve"> </w:t>
            </w:r>
            <w:r>
              <w:rPr>
                <w:b/>
                <w:bCs/>
                <w:sz w:val="22"/>
                <w:szCs w:val="22"/>
              </w:rPr>
              <w:t xml:space="preserve">sàn</w:t>
            </w:r>
            <w:r>
              <w:rPr>
                <w:b/>
                <w:bCs/>
                <w:sz w:val="22"/>
                <w:szCs w:val="22"/>
              </w:rPr>
              <w:t xml:space="preserve"> (m²)</w:t>
            </w:r>
            <w:r>
              <w:rPr>
                <w:b/>
                <w:bCs/>
                <w:sz w:val="22"/>
                <w:szCs w:val="22"/>
              </w:rPr>
            </w:r>
            <w:r>
              <w:rPr>
                <w:b/>
                <w:bCs/>
                <w:sz w:val="22"/>
                <w:szCs w:val="22"/>
              </w:rPr>
            </w:r>
          </w:p>
        </w:tc>
        <w:tc>
          <w:tcPr>
            <w:shd w:val="clear" w:color="000000" w:fill="ffffff"/>
            <w:tcBorders/>
            <w:tcW w:w="1465" w:type="dxa"/>
            <w:vAlign w:val="center"/>
            <w:textDirection w:val="lrTb"/>
            <w:noWrap w:val="false"/>
          </w:tcPr>
          <w:p>
            <w:pPr>
              <w:pBdr/>
              <w:spacing w:after="60" w:before="60"/>
              <w:ind/>
              <w:jc w:val="center"/>
              <w:rPr>
                <w:b/>
                <w:bCs/>
                <w:sz w:val="22"/>
                <w:szCs w:val="22"/>
              </w:rPr>
            </w:pPr>
            <w:r>
              <w:rPr>
                <w:b/>
                <w:bCs/>
                <w:sz w:val="22"/>
                <w:szCs w:val="22"/>
              </w:rPr>
              <w:t xml:space="preserve">Đơn</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xây</w:t>
            </w:r>
            <w:r>
              <w:rPr>
                <w:b/>
                <w:bCs/>
                <w:sz w:val="22"/>
                <w:szCs w:val="22"/>
              </w:rPr>
              <w:t xml:space="preserve"> </w:t>
            </w:r>
            <w:r>
              <w:rPr>
                <w:b/>
                <w:bCs/>
                <w:sz w:val="22"/>
                <w:szCs w:val="22"/>
              </w:rPr>
              <w:t xml:space="preserve">dựng</w:t>
            </w:r>
            <w:r>
              <w:rPr>
                <w:b/>
                <w:bCs/>
                <w:sz w:val="22"/>
                <w:szCs w:val="22"/>
              </w:rPr>
              <w:t xml:space="preserve"> </w:t>
            </w:r>
            <w:r>
              <w:rPr>
                <w:b/>
                <w:bCs/>
                <w:sz w:val="22"/>
                <w:szCs w:val="22"/>
              </w:rPr>
              <w:t xml:space="preserve">mới</w:t>
            </w:r>
            <w:r>
              <w:rPr>
                <w:b/>
                <w:bCs/>
                <w:sz w:val="22"/>
                <w:szCs w:val="22"/>
              </w:rPr>
              <w:t xml:space="preserve"> (</w:t>
            </w:r>
            <w:r>
              <w:rPr>
                <w:b/>
                <w:bCs/>
                <w:sz w:val="22"/>
                <w:szCs w:val="22"/>
              </w:rPr>
              <w:t xml:space="preserve">đồng</w:t>
            </w:r>
            <w:r>
              <w:rPr>
                <w:b/>
                <w:bCs/>
                <w:sz w:val="22"/>
                <w:szCs w:val="22"/>
              </w:rPr>
              <w:t xml:space="preserve">/m² </w:t>
            </w:r>
            <w:r>
              <w:rPr>
                <w:b/>
                <w:bCs/>
                <w:sz w:val="22"/>
                <w:szCs w:val="22"/>
              </w:rPr>
              <w:t xml:space="preserve">sàn</w:t>
            </w:r>
            <w:r>
              <w:rPr>
                <w:b/>
                <w:bCs/>
                <w:sz w:val="22"/>
                <w:szCs w:val="22"/>
              </w:rPr>
              <w:t xml:space="preserve">)</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w:t>
            </w:r>
            <w:r>
              <w:rPr>
                <w:b/>
                <w:bCs/>
                <w:sz w:val="22"/>
                <w:szCs w:val="22"/>
              </w:rPr>
              <w:t xml:space="preserve">phí</w:t>
            </w:r>
            <w:r>
              <w:rPr>
                <w:b/>
                <w:bCs/>
                <w:sz w:val="22"/>
                <w:szCs w:val="22"/>
              </w:rPr>
              <w:t xml:space="preserve"> </w:t>
            </w:r>
            <w:r>
              <w:rPr>
                <w:b/>
                <w:bCs/>
                <w:sz w:val="22"/>
                <w:szCs w:val="22"/>
              </w:rPr>
              <w:t xml:space="preserve">thay</w:t>
            </w:r>
            <w:r>
              <w:rPr>
                <w:b/>
                <w:bCs/>
                <w:sz w:val="22"/>
                <w:szCs w:val="22"/>
              </w:rPr>
              <w:t xml:space="preserve"> </w:t>
            </w:r>
            <w:r>
              <w:rPr>
                <w:b/>
                <w:bCs/>
                <w:sz w:val="22"/>
                <w:szCs w:val="22"/>
              </w:rPr>
              <w:t xml:space="preserve">thế</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828" w:type="dxa"/>
            <w:vAlign w:val="center"/>
            <w:textDirection w:val="lrTb"/>
            <w:noWrap w:val="false"/>
          </w:tcPr>
          <w:p>
            <w:pPr>
              <w:pBdr/>
              <w:spacing w:after="60" w:before="60"/>
              <w:ind/>
              <w:jc w:val="center"/>
              <w:rPr>
                <w:b/>
                <w:bCs/>
                <w:sz w:val="22"/>
                <w:szCs w:val="22"/>
              </w:rPr>
            </w:pPr>
            <w:r>
              <w:rPr>
                <w:b/>
                <w:bCs/>
                <w:sz w:val="22"/>
                <w:szCs w:val="22"/>
              </w:rPr>
              <w:t xml:space="preserve">Tỷ</w:t>
            </w:r>
            <w:r>
              <w:rPr>
                <w:b/>
                <w:bCs/>
                <w:sz w:val="22"/>
                <w:szCs w:val="22"/>
              </w:rPr>
              <w:t xml:space="preserve"> </w:t>
            </w:r>
            <w:r>
              <w:rPr>
                <w:b/>
                <w:bCs/>
                <w:sz w:val="22"/>
                <w:szCs w:val="22"/>
              </w:rPr>
              <w:t xml:space="preserve">lệ</w:t>
            </w:r>
            <w:r>
              <w:rPr>
                <w:b/>
                <w:bCs/>
                <w:sz w:val="22"/>
                <w:szCs w:val="22"/>
              </w:rPr>
              <w:t xml:space="preserve"> hao </w:t>
            </w:r>
            <w:r>
              <w:rPr>
                <w:b/>
                <w:bCs/>
                <w:sz w:val="22"/>
                <w:szCs w:val="22"/>
              </w:rPr>
              <w:t xml:space="preserve">mòn</w:t>
            </w:r>
            <w:r>
              <w:rPr>
                <w:b/>
                <w:bCs/>
                <w:sz w:val="22"/>
                <w:szCs w:val="22"/>
              </w:rPr>
              <w:t xml:space="preserve">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hao </w:t>
            </w:r>
            <w:r>
              <w:rPr>
                <w:b/>
                <w:bCs/>
                <w:sz w:val="22"/>
                <w:szCs w:val="22"/>
              </w:rPr>
              <w:t xml:space="preserve">mòn</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c>
          <w:tcPr>
            <w:shd w:val="clear" w:color="000000" w:fill="ffffff"/>
            <w:tcBorders/>
            <w:tcW w:w="1771" w:type="dxa"/>
            <w:vAlign w:val="center"/>
            <w:textDirection w:val="lrTb"/>
            <w:noWrap w:val="false"/>
          </w:tcPr>
          <w:p>
            <w:pPr>
              <w:pBdr/>
              <w:spacing w:after="60" w:before="60"/>
              <w:ind/>
              <w:jc w:val="center"/>
              <w:rPr>
                <w:b/>
                <w:bCs/>
                <w:sz w:val="22"/>
                <w:szCs w:val="22"/>
              </w:rPr>
            </w:pPr>
            <w:r>
              <w:rPr>
                <w:b/>
                <w:bCs/>
                <w:sz w:val="22"/>
                <w:szCs w:val="22"/>
              </w:rPr>
              <w:t xml:space="preserve">Giá</w:t>
            </w:r>
            <w:r>
              <w:rPr>
                <w:b/>
                <w:bCs/>
                <w:sz w:val="22"/>
                <w:szCs w:val="22"/>
              </w:rPr>
              <w:t xml:space="preserve"> </w:t>
            </w:r>
            <w:r>
              <w:rPr>
                <w:b/>
                <w:bCs/>
                <w:sz w:val="22"/>
                <w:szCs w:val="22"/>
              </w:rPr>
              <w:t xml:space="preserve">trị</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tại</w:t>
            </w:r>
            <w:r>
              <w:rPr>
                <w:b/>
                <w:bCs/>
                <w:sz w:val="22"/>
                <w:szCs w:val="22"/>
              </w:rPr>
              <w:t xml:space="preserve"> </w:t>
            </w:r>
            <w:r>
              <w:rPr>
                <w:b/>
                <w:bCs/>
                <w:sz w:val="22"/>
                <w:szCs w:val="22"/>
              </w:rPr>
              <w:t xml:space="preserve">thời</w:t>
            </w:r>
            <w:r>
              <w:rPr>
                <w:b/>
                <w:bCs/>
                <w:sz w:val="22"/>
                <w:szCs w:val="22"/>
              </w:rPr>
              <w:t xml:space="preserve"> </w:t>
            </w:r>
            <w:r>
              <w:rPr>
                <w:b/>
                <w:bCs/>
                <w:sz w:val="22"/>
                <w:szCs w:val="22"/>
              </w:rPr>
              <w:t xml:space="preserve">điểm</w:t>
            </w:r>
            <w:r>
              <w:rPr>
                <w:b/>
                <w:bCs/>
                <w:sz w:val="22"/>
                <w:szCs w:val="22"/>
              </w:rPr>
              <w:t xml:space="preserve"> </w:t>
            </w:r>
            <w:r>
              <w:rPr>
                <w:b/>
                <w:bCs/>
                <w:sz w:val="22"/>
                <w:szCs w:val="22"/>
              </w:rPr>
              <w:t xml:space="preserve">thẩm</w:t>
            </w:r>
            <w:r>
              <w:rPr>
                <w:b/>
                <w:bCs/>
                <w:sz w:val="22"/>
                <w:szCs w:val="22"/>
              </w:rPr>
              <w:t xml:space="preserve"> </w:t>
            </w:r>
            <w:r>
              <w:rPr>
                <w:b/>
                <w:bCs/>
                <w:sz w:val="22"/>
                <w:szCs w:val="22"/>
              </w:rPr>
              <w:t xml:space="preserve">định</w:t>
            </w:r>
            <w:r>
              <w:rPr>
                <w:b/>
                <w:bCs/>
                <w:sz w:val="22"/>
                <w:szCs w:val="22"/>
              </w:rPr>
              <w:t xml:space="preserve"> </w:t>
            </w:r>
            <w:r>
              <w:rPr>
                <w:b/>
                <w:bCs/>
                <w:sz w:val="22"/>
                <w:szCs w:val="22"/>
              </w:rPr>
              <w:t xml:space="preserve">giá</w:t>
            </w:r>
            <w:r>
              <w:rPr>
                <w:b/>
                <w:bCs/>
                <w:sz w:val="22"/>
                <w:szCs w:val="22"/>
              </w:rPr>
              <w:t xml:space="preserve"> (</w:t>
            </w:r>
            <w:r>
              <w:rPr>
                <w:b/>
                <w:bCs/>
                <w:sz w:val="22"/>
                <w:szCs w:val="22"/>
              </w:rPr>
              <w:t xml:space="preserve">đồng</w:t>
            </w:r>
            <w:r>
              <w:rPr>
                <w:b/>
                <w:bCs/>
                <w:sz w:val="22"/>
                <w:szCs w:val="22"/>
              </w:rPr>
              <w:t xml:space="preserve">)</w:t>
            </w:r>
            <w:r>
              <w:rPr>
                <w:b/>
                <w:bCs/>
                <w:sz w:val="22"/>
                <w:szCs w:val="22"/>
              </w:rPr>
            </w:r>
            <w:r>
              <w:rPr>
                <w:b/>
                <w:bCs/>
                <w:sz w:val="22"/>
                <w:szCs w:val="22"/>
              </w:rPr>
            </w:r>
          </w:p>
        </w:tc>
      </w:tr>
      <w:tr>
        <w:trPr>
          <w:trHeight w:val="300"/>
        </w:trPr>
        <w:tc>
          <w:tcPr>
            <w:shd w:val="clear" w:color="000000" w:fill="ffffff"/>
            <w:tcBorders/>
            <w:tcW w:w="1418"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949"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465"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828"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771"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1418" w:type="dxa"/>
            <w:vAlign w:val="center"/>
            <w:textDirection w:val="lrTb"/>
            <w:noWrap w:val="false"/>
          </w:tcPr>
          <w:p>
            <w:pPr>
              <w:pBdr/>
              <w:spacing w:after="60" w:before="60"/>
              <w:ind/>
              <w:jc w:val="center"/>
              <w:rPr>
                <w:sz w:val="22"/>
                <w:szCs w:val="22"/>
              </w:rPr>
            </w:pPr>
            <w:r>
              <w:rPr>
                <w:sz w:val="22"/>
                <w:szCs w:val="22"/>
              </w:rPr>
              <w:t xml:space="preserve">Nhà 5 tầng</w:t>
            </w:r>
            <w:r>
              <w:rPr>
                <w:sz w:val="22"/>
                <w:szCs w:val="22"/>
              </w:rPr>
            </w:r>
            <w:r>
              <w:rPr>
                <w:sz w:val="22"/>
                <w:szCs w:val="22"/>
              </w:rPr>
            </w:r>
          </w:p>
        </w:tc>
        <w:tc>
          <w:tcPr>
            <w:tcBorders/>
            <w:tcW w:w="949" w:type="dxa"/>
            <w:vAlign w:val="center"/>
            <w:textDirection w:val="lrTb"/>
            <w:noWrap/>
          </w:tcPr>
          <w:p>
            <w:pPr>
              <w:pBdr/>
              <w:spacing w:after="60" w:before="60"/>
              <w:ind/>
              <w:jc w:val="center"/>
              <w:rPr>
                <w:sz w:val="22"/>
                <w:szCs w:val="22"/>
              </w:rPr>
            </w:pPr>
            <w:r>
              <w:rPr>
                <w:sz w:val="22"/>
                <w:szCs w:val="22"/>
              </w:rPr>
              <w:t xml:space="preserve">650</w:t>
            </w:r>
            <w:r>
              <w:rPr>
                <w:sz w:val="22"/>
                <w:szCs w:val="22"/>
              </w:rPr>
            </w:r>
            <w:r>
              <w:rPr>
                <w:sz w:val="22"/>
                <w:szCs w:val="22"/>
              </w:rPr>
            </w:r>
          </w:p>
        </w:tc>
        <w:tc>
          <w:tcPr>
            <w:tcBorders/>
            <w:tcW w:w="1465"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6.488.313</w:t>
            </w:r>
            <w:r>
              <w:rPr>
                <w:color w:val="000000" w:themeColor="text1"/>
                <w:sz w:val="22"/>
                <w:szCs w:val="22"/>
              </w:rPr>
            </w:r>
            <w:r>
              <w:rPr>
                <w:color w:val="000000" w:themeColor="text1"/>
                <w:sz w:val="22"/>
                <w:szCs w:val="22"/>
              </w:rPr>
            </w:r>
          </w:p>
        </w:tc>
        <w:tc>
          <w:tcPr>
            <w:tcBorders/>
            <w:tcW w:w="1701"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4.217.403.450</w:t>
            </w:r>
            <w:r>
              <w:rPr>
                <w:color w:val="000000" w:themeColor="text1"/>
                <w:sz w:val="22"/>
                <w:szCs w:val="22"/>
              </w:rPr>
            </w:r>
            <w:r>
              <w:rPr>
                <w:color w:val="000000" w:themeColor="text1"/>
                <w:sz w:val="22"/>
                <w:szCs w:val="22"/>
              </w:rPr>
            </w:r>
          </w:p>
        </w:tc>
        <w:tc>
          <w:tcPr>
            <w:tcBorders/>
            <w:tcW w:w="828"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40%</w:t>
            </w:r>
            <w:r>
              <w:rPr>
                <w:color w:val="000000" w:themeColor="text1"/>
                <w:sz w:val="22"/>
                <w:szCs w:val="22"/>
              </w:rPr>
            </w:r>
            <w:r>
              <w:rPr>
                <w:color w:val="000000" w:themeColor="text1"/>
                <w:sz w:val="22"/>
                <w:szCs w:val="22"/>
              </w:rPr>
            </w:r>
          </w:p>
        </w:tc>
        <w:tc>
          <w:tcPr>
            <w:tcBorders/>
            <w:tcW w:w="1559" w:type="dxa"/>
            <w:vAlign w:val="center"/>
            <w:textDirection w:val="lrTb"/>
            <w:noWrap/>
          </w:tcPr>
          <w:p>
            <w:pPr>
              <w:pBdr/>
              <w:spacing w:after="60" w:before="60"/>
              <w:ind/>
              <w:jc w:val="center"/>
              <w:rPr>
                <w:color w:val="000000" w:themeColor="text1"/>
                <w:sz w:val="22"/>
                <w:szCs w:val="22"/>
              </w:rPr>
            </w:pPr>
            <w:r>
              <w:rPr>
                <w:color w:val="000000" w:themeColor="text1"/>
                <w:sz w:val="22"/>
                <w:szCs w:val="22"/>
              </w:rPr>
              <w:t xml:space="preserve">1.686.961.380</w:t>
            </w:r>
            <w:r>
              <w:rPr>
                <w:color w:val="000000" w:themeColor="text1"/>
                <w:sz w:val="22"/>
                <w:szCs w:val="22"/>
              </w:rPr>
            </w:r>
            <w:r>
              <w:rPr>
                <w:color w:val="000000" w:themeColor="text1"/>
                <w:sz w:val="22"/>
                <w:szCs w:val="22"/>
              </w:rPr>
            </w:r>
          </w:p>
        </w:tc>
        <w:tc>
          <w:tcPr>
            <w:tcBorders/>
            <w:tcW w:w="1771"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2.530.442.070</w:t>
            </w:r>
            <w:r>
              <w:rPr>
                <w:color w:val="000000" w:themeColor="text1"/>
                <w:sz w:val="22"/>
                <w:szCs w:val="22"/>
              </w:rPr>
            </w:r>
            <w:r>
              <w:rPr>
                <w:color w:val="000000" w:themeColor="text1"/>
                <w:sz w:val="22"/>
                <w:szCs w:val="22"/>
              </w:rPr>
            </w:r>
          </w:p>
        </w:tc>
      </w:tr>
    </w:tbl>
    <w:p>
      <w:pPr>
        <w:pStyle w:val="103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0"/>
        <w:gridCol w:w="2634"/>
        <w:gridCol w:w="1389"/>
        <w:gridCol w:w="1559"/>
        <w:gridCol w:w="1417"/>
        <w:gridCol w:w="1843"/>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6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8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Hệ số/</w:t>
              <w:br/>
              <w:t xml:space="preserve"> CLCL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43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7000" w:type="dxa"/>
            <w:vAlign w:val="center"/>
            <w:textDirection w:val="lrTb"/>
            <w:noWrap w:val="false"/>
          </w:tcPr>
          <w:p>
            <w:pPr>
              <w:pBdr/>
              <w:spacing/>
              <w:ind/>
              <w:jc w:val="both"/>
              <w:rPr>
                <w:b/>
                <w:bCs/>
              </w:rPr>
            </w:pPr>
            <w:r>
              <w:rPr>
                <w:rFonts w:ascii="Times New Roman" w:hAnsi="Times New Roman" w:eastAsia="Times New Roman" w:cs="Times New Roman"/>
                <w:b/>
                <w:bCs/>
                <w:color w:val="000000"/>
                <w:spacing w:val="2"/>
                <w:sz w:val="24"/>
              </w:rPr>
              <w:t xml:space="preserve">Quyền sử dụng đất và tài sản gắn liền với đất tại Thửa đất số: 64-2, tờ bản đồ số: 12, địa chỉ: Xóm Giữa, thôn Trung Hậu 1, phường Trung Sơn Trầm, Thị xã Sơn Tây, Thành phố Hà Nội </w:t>
            </w:r>
            <w:r>
              <w:rPr>
                <w:rFonts w:ascii="Times New Roman" w:hAnsi="Times New Roman" w:eastAsia="Times New Roman" w:cs="Times New Roman"/>
                <w:b/>
                <w:bCs/>
                <w:i/>
                <w:color w:val="000000"/>
                <w:spacing w:val="2"/>
                <w:sz w:val="24"/>
              </w:rPr>
              <w:t xml:space="preserve">(Nay là phường Tùng Thiện, thành phố Hà Nội) </w:t>
            </w:r>
            <w:r>
              <w:rPr>
                <w:rFonts w:ascii="Times New Roman" w:hAnsi="Times New Roman" w:eastAsia="Times New Roman" w:cs="Times New Roman"/>
                <w:b/>
                <w:bCs/>
                <w:color w:val="000000"/>
                <w:spacing w:val="2"/>
                <w:sz w:val="24"/>
              </w:rPr>
              <w:t xml:space="preserve">theo Giấy chứng nhận Quyền sử dụng đất, quyền sở hữu nhà ở và tài sản khác gắn liền với đất số: CS 784409, số vào sổ cấp GCN: CS-ST 11817 do Sở Tài nguyên và Môi trường Thành phố Hà Nội cấp ngày 18/9/2019. Chủ tài sản là Ông Nguyễn Văn Giang và Bà Thân Thị</w:t>
            </w:r>
            <w:r>
              <w:rPr>
                <w:rFonts w:ascii="Times New Roman" w:hAnsi="Times New Roman" w:eastAsia="Times New Roman" w:cs="Times New Roman"/>
                <w:b/>
                <w:bCs/>
                <w:color w:val="000000"/>
                <w:spacing w:val="2"/>
                <w:sz w:val="24"/>
              </w:rPr>
              <w:t xml:space="preserve"> Thảo.</w:t>
            </w:r>
            <w:r>
              <w:rPr>
                <w:b/>
                <w:bCs/>
              </w:rPr>
            </w:r>
            <w:r>
              <w:rPr>
                <w:b/>
                <w:bCs/>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6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Đất ở tại đô thị</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336,5</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50.000.000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16.825.000.000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6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ở 05 tầng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38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650,0</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6.488.313</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60,0%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2.530.442.070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tcBorders>
              <w:bottom w:val="single" w:color="000000" w:sz="8" w:space="0"/>
              <w:right w:val="single" w:color="000000" w:sz="8" w:space="0"/>
            </w:tcBorders>
            <w:tcMar>
              <w:left w:w="108" w:type="dxa"/>
              <w:top w:w="0" w:type="dxa"/>
              <w:right w:w="108" w:type="dxa"/>
              <w:bottom w:w="0" w:type="dxa"/>
            </w:tcMar>
            <w:tcW w:w="70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19.355.442.070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tcBorders>
              <w:bottom w:val="single" w:color="000000" w:sz="8" w:space="0"/>
              <w:right w:val="single" w:color="000000" w:sz="8" w:space="0"/>
            </w:tcBorders>
            <w:tcMar>
              <w:left w:w="108" w:type="dxa"/>
              <w:top w:w="0" w:type="dxa"/>
              <w:right w:w="108" w:type="dxa"/>
              <w:bottom w:w="0" w:type="dxa"/>
            </w:tcMar>
            <w:tcW w:w="700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19.355.000.000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324"/>
        </w:trPr>
        <w:tc>
          <w:tcPr>
            <w:tcBorders>
              <w:left w:val="single" w:color="000000" w:sz="8" w:space="0"/>
              <w:bottom w:val="single" w:color="000000" w:sz="8" w:space="0"/>
              <w:right w:val="single" w:color="000000" w:sz="8" w:space="0"/>
            </w:tcBorders>
            <w:tcMar>
              <w:left w:w="108" w:type="dxa"/>
              <w:top w:w="0" w:type="dxa"/>
              <w:right w:w="108" w:type="dxa"/>
              <w:bottom w:w="0" w:type="dxa"/>
            </w:tcMar>
            <w:tcW w:w="54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5"/>
            <w:tcBorders>
              <w:bottom w:val="single" w:color="000000" w:sz="8" w:space="0"/>
              <w:right w:val="single" w:color="000000" w:sz="8" w:space="0"/>
            </w:tcBorders>
            <w:tcMar>
              <w:left w:w="108" w:type="dxa"/>
              <w:top w:w="0" w:type="dxa"/>
              <w:right w:w="108" w:type="dxa"/>
              <w:bottom w:w="0" w:type="dxa"/>
            </w:tcMar>
            <w:tcW w:w="88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Mười chín tỷ, ba trăm năm mươi lăm triệu đồng ./.)</w:t>
            </w:r>
            <w:r>
              <w:rPr>
                <w:rFonts w:ascii="Times New Roman" w:hAnsi="Times New Roman" w:eastAsia="Times New Roman" w:cs="Times New Roman"/>
                <w:sz w:val="24"/>
              </w:rPr>
            </w:r>
            <w:r>
              <w:rPr>
                <w:rFonts w:ascii="Times New Roman" w:hAnsi="Times New Roman" w:eastAsia="Times New Roman" w:cs="Times New Roman"/>
                <w:sz w:val="24"/>
              </w:rPr>
            </w:r>
          </w:p>
        </w:tc>
      </w:tr>
    </w:tbl>
    <w:p>
      <w:pPr>
        <w:pStyle w:val="1037"/>
        <w:pBdr/>
        <w:tabs>
          <w:tab w:val="left" w:leader="none" w:pos="993"/>
        </w:tabs>
        <w:spacing w:after="120" w:before="120" w:line="307"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307"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7"/>
        <w:pBdr/>
        <w:tabs>
          <w:tab w:val="left" w:leader="none" w:pos="993"/>
        </w:tabs>
        <w:spacing w:after="120" w:before="120" w:line="307"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307"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7"/>
        <w:numPr>
          <w:ilvl w:val="0"/>
          <w:numId w:val="5"/>
        </w:numPr>
        <w:pBdr/>
        <w:tabs>
          <w:tab w:val="left" w:leader="none" w:pos="993"/>
        </w:tabs>
        <w:spacing w:after="120" w:before="120" w:line="307"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7"/>
        <w:numPr>
          <w:ilvl w:val="0"/>
          <w:numId w:val="5"/>
        </w:numPr>
        <w:pBdr/>
        <w:tabs>
          <w:tab w:val="left" w:leader="none" w:pos="993"/>
        </w:tabs>
        <w:spacing w:after="120" w:before="120" w:line="307"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5"/>
        </w:numPr>
        <w:pBdr/>
        <w:tabs>
          <w:tab w:val="left" w:leader="none" w:pos="993"/>
        </w:tabs>
        <w:spacing w:after="120" w:before="120" w:line="307"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7"/>
        <w:numPr>
          <w:ilvl w:val="0"/>
          <w:numId w:val="10"/>
        </w:numPr>
        <w:pBdr/>
        <w:spacing w:after="120" w:before="120" w:line="307"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307"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7"/>
        <w:numPr>
          <w:ilvl w:val="0"/>
          <w:numId w:val="10"/>
        </w:numPr>
        <w:pBdr/>
        <w:spacing w:after="120" w:before="120" w:line="307"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7"/>
        <w:pBdr/>
        <w:tabs>
          <w:tab w:val="left" w:leader="none" w:pos="993"/>
        </w:tabs>
        <w:spacing w:after="120" w:before="120" w:line="307"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307"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7"/>
        <w:numPr>
          <w:ilvl w:val="0"/>
          <w:numId w:val="5"/>
        </w:numPr>
        <w:pBdr/>
        <w:tabs>
          <w:tab w:val="left" w:leader="none" w:pos="993"/>
        </w:tabs>
        <w:spacing w:after="120" w:before="120" w:line="307"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7"/>
        <w:numPr>
          <w:ilvl w:val="0"/>
          <w:numId w:val="5"/>
        </w:numPr>
        <w:pBdr/>
        <w:tabs>
          <w:tab w:val="left" w:leader="none" w:pos="993"/>
        </w:tabs>
        <w:spacing w:after="120" w:before="120" w:line="307"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7"/>
        <w:numPr>
          <w:ilvl w:val="0"/>
          <w:numId w:val="5"/>
        </w:numPr>
        <w:pBdr/>
        <w:tabs>
          <w:tab w:val="left" w:leader="none" w:pos="993"/>
        </w:tabs>
        <w:spacing w:after="120" w:before="120" w:line="307"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7"/>
        <w:numPr>
          <w:ilvl w:val="0"/>
          <w:numId w:val="5"/>
        </w:numPr>
        <w:pBdr/>
        <w:tabs>
          <w:tab w:val="left" w:leader="none" w:pos="993"/>
        </w:tabs>
        <w:spacing w:after="120" w:before="120" w:line="307"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7"/>
        <w:numPr>
          <w:ilvl w:val="0"/>
          <w:numId w:val="5"/>
        </w:numPr>
        <w:pBdr/>
        <w:tabs>
          <w:tab w:val="left" w:leader="none" w:pos="993"/>
        </w:tabs>
        <w:spacing w:after="120" w:before="120" w:line="307"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7"/>
        <w:numPr>
          <w:ilvl w:val="0"/>
          <w:numId w:val="5"/>
        </w:numPr>
        <w:pBdr/>
        <w:spacing w:after="120" w:before="120" w:line="307"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307"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7"/>
        <w:numPr>
          <w:ilvl w:val="0"/>
          <w:numId w:val="5"/>
        </w:numPr>
        <w:pBdr/>
        <w:spacing w:after="120" w:before="120" w:line="307"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5"/>
        </w:numPr>
        <w:pBdr/>
        <w:tabs>
          <w:tab w:val="left" w:leader="none" w:pos="993"/>
        </w:tabs>
        <w:spacing w:after="120" w:before="120" w:line="307"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37"/>
        <w:numPr>
          <w:ilvl w:val="0"/>
          <w:numId w:val="3"/>
        </w:numPr>
        <w:pBdr/>
        <w:tabs>
          <w:tab w:val="left" w:leader="none" w:pos="993"/>
        </w:tabs>
        <w:spacing w:after="120" w:before="120" w:line="307"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307"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Theo khảo sát thực tế, tài sản trên đất là </w:t>
      </w:r>
      <w:r>
        <w:rPr>
          <w:rFonts w:ascii="Times New Roman" w:hAnsi="Times New Roman" w:eastAsia="Times New Roman" w:cs="Times New Roman"/>
          <w:color w:val="000000"/>
          <w:sz w:val="24"/>
        </w:rPr>
        <w:t xml:space="preserve">Nhà 05 tầng, tường gạch, mái BTCT, sàn lát gạch men. Diện tích xây dựng khoảng 130m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xây dựng </w:t>
      </w:r>
      <w:r>
        <w:rPr>
          <w:rFonts w:ascii="Times New Roman" w:hAnsi="Times New Roman" w:eastAsia="Times New Roman" w:cs="Times New Roman"/>
          <w:color w:val="000000"/>
          <w:sz w:val="24"/>
        </w:rPr>
        <w:t xml:space="preserve">650m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ngoại quan đã cũ</w:t>
      </w:r>
      <w:r>
        <w:rPr>
          <w:rFonts w:ascii="Times New Roman" w:hAnsi="Times New Roman" w:eastAsia="Times New Roman" w:cs="Times New Roman"/>
          <w:color w:val="000000"/>
          <w:sz w:val="24"/>
        </w:rPr>
        <w:t xml:space="preserve">. CTXD chưa được chứng nhận trên Giấy chứng nhận quyền sử dụng đất, tổ thẩm định thực hiện ước tính giá trị công trình xây dựng theo thực tế khảo sát được khách</w:t>
      </w:r>
      <w:r>
        <w:rPr>
          <w:rFonts w:ascii="Times New Roman" w:hAnsi="Times New Roman" w:eastAsia="Times New Roman" w:cs="Times New Roman"/>
          <w:color w:val="000000"/>
          <w:sz w:val="24"/>
        </w:rPr>
        <w:t xml:space="preserve"> hàng hướng dẫn khảo sát và xác nhận. Việc ảnh hưởng của giá trị này (nếu có) do diện tích và hiện trạng của công trình xây dựng sai khác với hiện trạng tổ thẩm định đã khảo sát và có sự xác nhận của khách hàng tại biên bản khảo sát tài sản kèm theo chứng </w:t>
      </w:r>
      <w:r>
        <w:rPr>
          <w:rFonts w:ascii="Times New Roman" w:hAnsi="Times New Roman" w:eastAsia="Times New Roman" w:cs="Times New Roman"/>
          <w:color w:val="000000"/>
          <w:sz w:val="24"/>
        </w:rPr>
        <w:t xml:space="preserve">thư này nằm ngoài phạm vi trách nhiệm của chúng tôi. Khách hàng hoặc bên thứ ba khi sử dụng chứng thư, báo cáo này cần lưu ý, cân nhắc thận trọng và chịu trách nhiệm hoàn toàn trước khi đưa ra quyết định cuối cùng</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307" w:lineRule="auto"/>
        <w:ind/>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rPr>
          <w:rFonts w:ascii="Times New Roman" w:hAnsi="Times New Roman" w:eastAsia="Times New Roman" w:cs="Times New Roman"/>
          <w:sz w:val="24"/>
        </w:rPr>
      </w:r>
      <w:r>
        <w:rPr>
          <w:rFonts w:ascii="Times New Roman" w:hAnsi="Times New Roman" w:eastAsia="Times New Roman" w:cs="Times New Roman"/>
          <w:sz w:val="24"/>
        </w:rPr>
      </w:r>
    </w:p>
    <w:p>
      <w:pPr>
        <w:pStyle w:val="1037"/>
        <w:numPr>
          <w:ilvl w:val="0"/>
          <w:numId w:val="5"/>
        </w:numPr>
        <w:pBdr/>
        <w:tabs>
          <w:tab w:val="left" w:leader="none" w:pos="993"/>
        </w:tabs>
        <w:spacing w:after="120" w:before="120" w:line="307"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7"/>
        <w:numPr>
          <w:ilvl w:val="0"/>
          <w:numId w:val="5"/>
        </w:numPr>
        <w:pBdr/>
        <w:tabs>
          <w:tab w:val="left" w:leader="none" w:pos="993"/>
        </w:tabs>
        <w:spacing w:after="120" w:before="120" w:line="307"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307"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307"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7"/>
        <w:pBdr/>
        <w:tabs>
          <w:tab w:val="left" w:leader="none" w:pos="993"/>
        </w:tabs>
        <w:spacing w:after="120" w:before="120" w:line="307"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7"/>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275/2026/0388/VFI-CT.24.A</w:t>
      </w:r>
      <w:r>
        <w:rPr>
          <w:color w:val="ff0000"/>
          <w:lang w:val="vi-VN"/>
        </w:rPr>
        <w:t xml:space="preserve"> </w:t>
      </w:r>
      <w:r>
        <w:rPr>
          <w:color w:val="000000" w:themeColor="text1"/>
        </w:rPr>
        <w:t xml:space="preserve">ngày 12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275/2026/0388/VFI-BC.24.A</w:t>
      </w:r>
      <w:r>
        <w:rPr>
          <w:i/>
        </w:rPr>
        <w:t xml:space="preserve"> </w:t>
      </w:r>
      <w:r>
        <w:rPr>
          <w:i/>
        </w:rPr>
        <w:t xml:space="preserve">ngày</w:t>
      </w:r>
      <w:r>
        <w:rPr>
          <w:i/>
          <w:lang w:val="pt-BR"/>
        </w:rPr>
        <w:t xml:space="preserve"> </w:t>
      </w:r>
      <w:r>
        <w:rPr>
          <w:i/>
          <w:lang w:val="pt-BR"/>
        </w:rPr>
        <w:t xml:space="preserve">12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387989" cy="2612256"/>
                      <wp:effectExtent l="0" t="0" r="0" b="0"/>
                      <wp:docPr id="6" name=""/>
                      <wp:cNvGraphicFramePr/>
                      <a:graphic xmlns:a="http://schemas.openxmlformats.org/drawingml/2006/main">
                        <a:graphicData uri="http://schemas.openxmlformats.org/drawingml/2006/picture">
                          <pic:pic xmlns:pic="http://schemas.openxmlformats.org/drawingml/2006/picture">
                            <pic:nvPicPr>
                              <pic:cNvPr id="1125770622" name="" descr=""/>
                              <pic:cNvPicPr/>
                              <pic:nvPr/>
                            </pic:nvPicPr>
                            <pic:blipFill rotWithShape="1">
                              <a:blip r:embed="rId18"/>
                              <a:stretch/>
                            </pic:blipFill>
                            <pic:spPr bwMode="auto">
                              <a:xfrm flipH="0" flipV="0">
                                <a:off x="0" y="0"/>
                                <a:ext cx="2387989" cy="261225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8.03pt;height:205.69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3080595" cy="2374132"/>
                      <wp:effectExtent l="0" t="0" r="0" b="0"/>
                      <wp:docPr id="7" name=""/>
                      <wp:cNvGraphicFramePr/>
                      <a:graphic xmlns:a="http://schemas.openxmlformats.org/drawingml/2006/main">
                        <a:graphicData uri="http://schemas.openxmlformats.org/drawingml/2006/picture">
                          <pic:pic xmlns:pic="http://schemas.openxmlformats.org/drawingml/2006/picture">
                            <pic:nvPicPr>
                              <pic:cNvPr id="1821137270" name="" descr=""/>
                              <pic:cNvPicPr/>
                              <pic:nvPr/>
                            </pic:nvPicPr>
                            <pic:blipFill rotWithShape="1">
                              <a:blip r:embed="rId19"/>
                              <a:stretch/>
                            </pic:blipFill>
                            <pic:spPr bwMode="auto">
                              <a:xfrm flipH="0" flipV="0">
                                <a:off x="0" y="0"/>
                                <a:ext cx="3080595" cy="237413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2.57pt;height:186.9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1662106" cy="2028570"/>
                      <wp:effectExtent l="0" t="0" r="0" b="0"/>
                      <wp:docPr id="8" name=""/>
                      <wp:cNvGraphicFramePr/>
                      <a:graphic xmlns:a="http://schemas.openxmlformats.org/drawingml/2006/main">
                        <a:graphicData uri="http://schemas.openxmlformats.org/drawingml/2006/picture">
                          <pic:pic xmlns:pic="http://schemas.openxmlformats.org/drawingml/2006/picture">
                            <pic:nvPicPr>
                              <pic:cNvPr id="458256450" name="" descr=""/>
                              <pic:cNvPicPr/>
                              <pic:nvPr/>
                            </pic:nvPicPr>
                            <pic:blipFill rotWithShape="1">
                              <a:blip r:embed="rId20"/>
                              <a:stretch/>
                            </pic:blipFill>
                            <pic:spPr bwMode="auto">
                              <a:xfrm flipH="0" flipV="0">
                                <a:off x="0" y="0"/>
                                <a:ext cx="1662105" cy="202857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0.87pt;height:159.73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379867" cy="1920255"/>
                      <wp:effectExtent l="0" t="0" r="0" b="0"/>
                      <wp:docPr id="9" name=""/>
                      <wp:cNvGraphicFramePr/>
                      <a:graphic xmlns:a="http://schemas.openxmlformats.org/drawingml/2006/main">
                        <a:graphicData uri="http://schemas.openxmlformats.org/drawingml/2006/picture">
                          <pic:pic xmlns:pic="http://schemas.openxmlformats.org/drawingml/2006/picture">
                            <pic:nvPicPr>
                              <pic:cNvPr id="1133476621" name="" descr=""/>
                              <pic:cNvPicPr/>
                              <pic:nvPr/>
                            </pic:nvPicPr>
                            <pic:blipFill rotWithShape="1">
                              <a:blip r:embed="rId21"/>
                              <a:stretch/>
                            </pic:blipFill>
                            <pic:spPr bwMode="auto">
                              <a:xfrm flipH="0" flipV="0">
                                <a:off x="0" y="0"/>
                                <a:ext cx="2379866" cy="19202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7.39pt;height:151.2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3024933" cy="274788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71428" name=""/>
                              <pic:cNvPicPr>
                                <a:picLocks noChangeAspect="1"/>
                              </pic:cNvPicPr>
                              <pic:nvPr/>
                            </pic:nvPicPr>
                            <pic:blipFill rotWithShape="1">
                              <a:blip r:embed="rId22"/>
                              <a:stretch/>
                            </pic:blipFill>
                            <pic:spPr bwMode="auto">
                              <a:xfrm flipH="0" flipV="0">
                                <a:off x="0" y="0"/>
                                <a:ext cx="3024932" cy="27478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8.18pt;height:216.37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835019" cy="2818972"/>
                      <wp:effectExtent l="0" t="0" r="0" b="0"/>
                      <wp:docPr id="11" name=""/>
                      <wp:cNvGraphicFramePr/>
                      <a:graphic xmlns:a="http://schemas.openxmlformats.org/drawingml/2006/main">
                        <a:graphicData uri="http://schemas.openxmlformats.org/drawingml/2006/picture">
                          <pic:pic xmlns:pic="http://schemas.openxmlformats.org/drawingml/2006/picture">
                            <pic:nvPicPr>
                              <pic:cNvPr id="556595798" name="" descr=""/>
                              <pic:cNvPicPr/>
                              <pic:nvPr/>
                            </pic:nvPicPr>
                            <pic:blipFill rotWithShape="1">
                              <a:blip r:embed="rId23"/>
                              <a:stretch/>
                            </pic:blipFill>
                            <pic:spPr bwMode="auto">
                              <a:xfrm flipH="0" flipV="0">
                                <a:off x="0" y="0"/>
                                <a:ext cx="2835019" cy="281897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23pt;height:221.9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64420" cy="214831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61179" name=""/>
                              <pic:cNvPicPr>
                                <a:picLocks noChangeAspect="1"/>
                              </pic:cNvPicPr>
                              <pic:nvPr/>
                            </pic:nvPicPr>
                            <pic:blipFill rotWithShape="1">
                              <a:blip r:embed="rId24"/>
                              <a:stretch/>
                            </pic:blipFill>
                            <pic:spPr bwMode="auto">
                              <a:xfrm flipH="1" flipV="0">
                                <a:off x="0" y="0"/>
                                <a:ext cx="2864419" cy="21483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54pt;height:169.16pt;mso-wrap-distance-left:0.00pt;mso-wrap-distance-top:0.00pt;mso-wrap-distance-right:0.00pt;mso-wrap-distance-bottom:0.00pt;flip:x;z-index:1;" stroked="false">
                      <v:imagedata r:id="rId24"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839019" cy="212926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649767" name=""/>
                              <pic:cNvPicPr>
                                <a:picLocks noChangeAspect="1"/>
                              </pic:cNvPicPr>
                              <pic:nvPr/>
                            </pic:nvPicPr>
                            <pic:blipFill rotWithShape="1">
                              <a:blip r:embed="rId25"/>
                              <a:stretch/>
                            </pic:blipFill>
                            <pic:spPr bwMode="auto">
                              <a:xfrm rot="0" flipH="0" flipV="0">
                                <a:off x="0" y="0"/>
                                <a:ext cx="2839019" cy="2129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3.54pt;height:167.66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3030240" cy="227268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00497" name=""/>
                              <pic:cNvPicPr>
                                <a:picLocks noChangeAspect="1"/>
                              </pic:cNvPicPr>
                              <pic:nvPr/>
                            </pic:nvPicPr>
                            <pic:blipFill rotWithShape="1">
                              <a:blip r:embed="rId26"/>
                              <a:stretch/>
                            </pic:blipFill>
                            <pic:spPr bwMode="auto">
                              <a:xfrm flipH="0" flipV="0">
                                <a:off x="0" y="0"/>
                                <a:ext cx="3030239" cy="2272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8.60pt;height:178.95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3017539" cy="226315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789949" name=""/>
                              <pic:cNvPicPr>
                                <a:picLocks noChangeAspect="1"/>
                              </pic:cNvPicPr>
                              <pic:nvPr/>
                            </pic:nvPicPr>
                            <pic:blipFill rotWithShape="1">
                              <a:blip r:embed="rId27"/>
                              <a:stretch/>
                            </pic:blipFill>
                            <pic:spPr bwMode="auto">
                              <a:xfrm rot="0" flipH="0" flipV="0">
                                <a:off x="0" y="0"/>
                                <a:ext cx="3017539" cy="22631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7.60pt;height:178.20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275/2026/0388/VFI-BC.24.A</w:t>
      </w:r>
      <w:r>
        <w:rPr>
          <w:i/>
        </w:rPr>
        <w:t xml:space="preserve"> </w:t>
      </w:r>
      <w:r>
        <w:rPr>
          <w:i/>
        </w:rPr>
        <w:t xml:space="preserve">ngày</w:t>
      </w:r>
      <w:r>
        <w:rPr>
          <w:i/>
          <w:lang w:val="pt-BR"/>
        </w:rPr>
        <w:t xml:space="preserve"> </w:t>
      </w:r>
      <w:r>
        <w:rPr>
          <w:i/>
          <w:lang w:val="pt-BR"/>
        </w:rPr>
        <w:t xml:space="preserve">12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https://www.facebook.com/groups/599037763506990/posts/25977123091938441/</w:t>
            </w:r>
            <w:r>
              <w:rPr>
                <w:color w:val="000000" w:themeColor="text1"/>
                <w:sz w:val="22"/>
                <w:szCs w:val="22"/>
              </w:rPr>
              <w:br/>
              <w:t xml:space="preserve">0813 221189</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4.037.500.000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cách trung tâm viện 105 khoảng 1,5km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3876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33876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41.6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794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779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2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Lê Thị Quỳnh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https://batdongsan.com.vn/ban-dat-duong-trung-son-tram-phuong-trung-son-tram-16/mat-quoc-lo-21-tay-vang-cho-cac-nha-dau-tu-thong-thai-pr45066682</w:t>
            </w:r>
            <w:r>
              <w:rPr>
                <w:color w:val="000000" w:themeColor="text1"/>
                <w:sz w:val="22"/>
                <w:szCs w:val="22"/>
              </w:rPr>
              <w:br/>
              <w:t xml:space="preserve">0944 801422</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(176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cách trung tâm viện 105 khoảng 1,5km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3569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54356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28.0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8799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1879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08.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jc w:val="center"/>
              <w:rPr/>
            </w:pPr>
            <w:r>
              <w:t xml:space="preserve">Lê Thị Quỳnh Anh</w:t>
            </w:r>
            <w:r/>
          </w:p>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https://batdongsan.com.vn/ban-dat-duong-trung-son-tram-phuong-trung-son-tram-16/ban-70m-full-tho-cu-mat-quoc-lo-21-thuoc-kp1-tung-thien-pr45066565</w:t>
            </w:r>
            <w:r>
              <w:rPr>
                <w:color w:val="000000" w:themeColor="text1"/>
                <w:sz w:val="22"/>
                <w:szCs w:val="22"/>
              </w:rPr>
              <w:br/>
            </w:r>
            <w:r>
              <w:rPr>
                <w:sz w:val="22"/>
                <w:szCs w:val="22"/>
              </w:rPr>
              <w:t xml:space="preserve">SĐT: </w:t>
            </w:r>
            <w:r>
              <w:rPr>
                <w:color w:val="000000" w:themeColor="text1"/>
                <w:sz w:val="22"/>
                <w:szCs w:val="22"/>
              </w:rPr>
              <w:t xml:space="preserve">0944 801422</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Tùng Thiện, thành phố Hà Nội, thuộc khu vực trung tâm bệnh viện, trường học.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1301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11301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2.6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6785"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67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94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tabs>
                <w:tab w:val="left" w:leader="none" w:pos="3653"/>
              </w:tabs>
              <w:spacing/>
              <w:ind/>
              <w:jc w:val="center"/>
              <w:rPr/>
            </w:pPr>
            <w:r>
              <w:t xml:space="preserve"> </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Thị Quỳnh Anh</w:t>
            </w:r>
            <w:r/>
          </w:p>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A3F29EC"/>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18B3B18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3A82664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181C6D1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3A82664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181C6D1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511</cp:revision>
  <dcterms:created xsi:type="dcterms:W3CDTF">2025-09-15T02:01:00Z</dcterms:created>
  <dcterms:modified xsi:type="dcterms:W3CDTF">2026-03-13T04:01:07Z</dcterms:modified>
</cp:coreProperties>
</file>