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highlight w:val="white"/>
        </w:rPr>
      </w:pPr>
      <w:r>
        <w:rPr>
          <w:b/>
          <w:color w:val="000000" w:themeColor="text1"/>
          <w:sz w:val="28"/>
          <w:highlight w:val="white"/>
          <w:lang w:val="vi-VN"/>
        </w:rPr>
      </w:r>
      <w:r>
        <w:rPr>
          <w:b/>
          <w:color w:val="000000" w:themeColor="text1"/>
          <w:sz w:val="28"/>
          <w:highlight w:val="white"/>
          <w:lang w:val="vi-VN"/>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color w:val="000000" w:themeColor="text1"/>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8874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8874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275/2026/1335/VFI-CT.44.A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Ngọc Dũng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104A(1P), tờ bản đồ số: 5H-I-46, có địa chỉ: Số 3, ngách 1/34 Phan Đình Giót, phường Phương Liệt, quận Thanh Xuân, thành phố Hà Nội ( nay là phường Phương Liệt ), thành p</w:t>
                            </w:r>
                            <w:r>
                              <w:rPr>
                                <w:color w:val="000000"/>
                              </w:rPr>
                              <w:t xml:space="preserve">hố Hà Nội  theo Giấy chứng nhận quyền sử dụng đất, quyền sở hữu nhà ở và tài sản khác gắn liền với đất số: CM135494, Số vào sổ cấp GCN: CS-TX 07987 do Sở Tài nguyên và môi trường Thành phố Hà Nội cấp ngày 19/07/2018; chủ sử dụng đất là Ông Nguyễn Ngọc Dũng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06.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275/2026/1335/VFI-CT.44.A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Ngọc Dũng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104A(1P), tờ bản đồ số: 5H-I-46, có địa chỉ: Số 3, ngách 1/34 Phan Đình Giót, phường Phương Liệt, quận Thanh Xuân, thành phố Hà Nội ( nay là phường Phương Liệt ), thành p</w:t>
                      </w:r>
                      <w:r>
                        <w:rPr>
                          <w:color w:val="000000"/>
                        </w:rPr>
                        <w:t xml:space="preserve">hố Hà Nội  theo Giấy chứng nhận quyền sử dụng đất, quyền sở hữu nhà ở và tài sản khác gắn liền với đất số: CM135494, Số vào sổ cấp GCN: CS-TX 07987 do Sở Tài nguyên và môi trường Thành phố Hà Nội cấp ngày 19/07/2018; chủ sử dụng đất là Ông Nguyễn Ngọc Dũng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right"/>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color w:val="000000" w:themeColor="text1"/>
          <w:sz w:val="28"/>
          <w:highlight w:val="white"/>
        </w:rPr>
      </w:pPr>
      <w:r>
        <w:rPr>
          <w:b/>
          <w:color w:val="000000" w:themeColor="text1"/>
          <w:sz w:val="28"/>
          <w:highlight w:val="white"/>
        </w:rPr>
        <w:t xml:space="preserve">MỤC LỤC</w:t>
      </w:r>
      <w:r>
        <w:rPr>
          <w:color w:val="000000" w:themeColor="text1"/>
          <w:sz w:val="28"/>
          <w:highlight w:val="white"/>
        </w:rPr>
      </w:r>
      <w:r>
        <w:rPr>
          <w:color w:val="000000" w:themeColor="text1"/>
          <w:sz w:val="28"/>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white"/>
                <w:u w:val="single"/>
              </w:rPr>
            </w:pPr>
            <w:r>
              <w:rPr>
                <w:rFonts w:eastAsia="Calibri"/>
                <w:b/>
                <w:color w:val="000000" w:themeColor="text1"/>
                <w:highlight w:val="white"/>
                <w:u w:val="single"/>
              </w:rPr>
              <w:t xml:space="preserve">NỘI DUNG</w:t>
            </w:r>
            <w:r>
              <w:rPr>
                <w:rFonts w:eastAsia="Calibri"/>
                <w:b/>
                <w:color w:val="000000" w:themeColor="text1"/>
                <w:highlight w:val="white"/>
                <w:u w:val="single"/>
              </w:rPr>
            </w:r>
            <w:r>
              <w:rPr>
                <w:rFonts w:eastAsia="Calibri"/>
                <w:b/>
                <w:color w:val="000000" w:themeColor="text1"/>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Chứng thư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Báo cáo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4-11</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Các phụ lục chi tiết kèm theo</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Thông tin hiện trạng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22-23</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2: Thông tin thu thập thị trường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24</w:t>
            </w:r>
            <w:r>
              <w:rPr>
                <w:b/>
                <w:bCs/>
                <w:color w:val="000000" w:themeColor="text1"/>
                <w:highlight w:val="white"/>
              </w:rPr>
              <w:t xml:space="preserve">-31</w:t>
            </w:r>
            <w:r>
              <w:rPr>
                <w:b/>
                <w:bCs/>
                <w:color w:val="000000" w:themeColor="text1"/>
                <w:highlight w:val="white"/>
              </w:rPr>
            </w:r>
            <w:r>
              <w:rPr>
                <w:b/>
                <w:bCs/>
                <w:color w:val="000000" w:themeColor="text1"/>
                <w:highlight w:val="white"/>
              </w:rPr>
            </w:r>
          </w:p>
        </w:tc>
      </w:tr>
    </w:tbl>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rPr>
          <w:b/>
          <w:color w:val="000000" w:themeColor="text1"/>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highlight w:val="white"/>
          <w:lang w:val="vi-VN"/>
        </w:rPr>
      </w:r>
      <w:r>
        <w:rPr>
          <w:b/>
          <w:color w:val="000000" w:themeColor="text1"/>
          <w:sz w:val="22"/>
          <w:szCs w:val="22"/>
          <w:highlight w:val="white"/>
          <w:lang w:val="vi-VN"/>
        </w:rPr>
      </w:r>
      <w:r>
        <w:rPr>
          <w:b/>
          <w:color w:val="000000" w:themeColor="text1"/>
          <w:sz w:val="22"/>
          <w:szCs w:val="22"/>
          <w:highlight w:val="white"/>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lang w:eastAsia="zh-CN"/>
              </w:rPr>
            </w:r>
            <w:r>
              <w:rPr>
                <w:i/>
                <w:color w:val="000000" w:themeColor="text1"/>
                <w:szCs w:val="26"/>
                <w:highlight w:val="white"/>
              </w:rPr>
            </w:r>
          </w:p>
        </w:tc>
        <w:tc>
          <w:tcPr>
            <w:gridSpan w:val="3"/>
            <w:tcBorders/>
            <w:tcW w:w="8241"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lang w:val="da-DK"/>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lang w:val="da-DK"/>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lang w:val="da-DK"/>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5" w:tooltip="mailto:ilotus.contact@gmail.com" w:history="1">
              <w:r>
                <w:rPr>
                  <w:rStyle w:val="1015"/>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lang w:val="da-DK"/>
              </w:rPr>
            </w:r>
            <w:r>
              <w:rPr>
                <w:color w:val="000000" w:themeColor="text1"/>
                <w:highlight w:val="white"/>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4"/>
              <w:pBdr/>
              <w:spacing w:after="60"/>
              <w:ind/>
              <w:rPr>
                <w:color w:val="000000" w:themeColor="text1"/>
                <w:sz w:val="24"/>
                <w:szCs w:val="24"/>
                <w:highlight w:val="white"/>
              </w:rPr>
            </w:pPr>
            <w:r>
              <w:rPr>
                <w:rStyle w:val="1023"/>
                <w:rFonts w:ascii="Times New Roman" w:hAnsi="Times New Roman"/>
                <w:color w:val="000000" w:themeColor="text1"/>
                <w:highlight w:val="white"/>
                <w:lang w:val="pt-BR"/>
              </w:rPr>
              <w:t xml:space="preserve">Số: </w:t>
            </w:r>
            <w:r>
              <w:rPr>
                <w:rStyle w:val="1023"/>
                <w:rFonts w:ascii="Times New Roman" w:hAnsi="Times New Roman"/>
                <w:color w:val="000000" w:themeColor="text1"/>
                <w:highlight w:val="white"/>
                <w:lang w:val="pt-BR"/>
              </w:rPr>
              <w:t xml:space="preserve">275/2026/1335/VFI-CT.44.A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536" w:type="dxa"/>
            <w:textDirection w:val="lrTb"/>
            <w:noWrap w:val="false"/>
          </w:tcPr>
          <w:p>
            <w:pPr>
              <w:pStyle w:val="1024"/>
              <w:pBdr/>
              <w:spacing w:after="60"/>
              <w:ind w:right="-56"/>
              <w:jc w:val="right"/>
              <w:rPr>
                <w:color w:val="000000" w:themeColor="text1"/>
                <w:sz w:val="24"/>
                <w:szCs w:val="24"/>
                <w:highlight w:val="white"/>
              </w:rPr>
            </w:pPr>
            <w:r>
              <w:rPr>
                <w:rStyle w:val="1023"/>
                <w:rFonts w:ascii="Times New Roman" w:hAnsi="Times New Roman"/>
                <w:i/>
                <w:color w:val="000000" w:themeColor="text1"/>
                <w:highlight w:val="white"/>
              </w:rPr>
              <w:t xml:space="preserve">TP. Hà Nội</w:t>
            </w:r>
            <w:r>
              <w:rPr>
                <w:rStyle w:val="1023"/>
                <w:rFonts w:ascii="Times New Roman" w:hAnsi="Times New Roman"/>
                <w:i/>
                <w:color w:val="000000" w:themeColor="text1"/>
                <w:highlight w:val="white"/>
                <w:lang w:val="vi-VN"/>
              </w:rPr>
              <w:t xml:space="preserve">, </w:t>
            </w:r>
            <w:r>
              <w:rPr>
                <w:rStyle w:val="1023"/>
                <w:rFonts w:ascii="Times New Roman" w:hAnsi="Times New Roman"/>
                <w:i/>
                <w:color w:val="000000" w:themeColor="text1"/>
                <w:highlight w:val="white"/>
                <w:lang w:val="vi-VN"/>
              </w:rPr>
              <w:t xml:space="preserve">ngày 25 tháng 8 năm 2026</w:t>
            </w:r>
            <w:r>
              <w:rPr>
                <w:color w:val="000000" w:themeColor="text1"/>
                <w:sz w:val="24"/>
                <w:szCs w:val="24"/>
                <w:highlight w:val="white"/>
                <w:lang w:val="vi-VN"/>
              </w:rPr>
            </w:r>
            <w:r>
              <w:rPr>
                <w:color w:val="000000" w:themeColor="text1"/>
                <w:sz w:val="24"/>
                <w:szCs w:val="24"/>
                <w:highlight w:val="white"/>
              </w:rPr>
            </w:r>
          </w:p>
        </w:tc>
      </w:tr>
    </w:tbl>
    <w:p>
      <w:pPr>
        <w:pStyle w:val="1024"/>
        <w:pBdr/>
        <w:spacing w:after="120" w:before="200" w:line="288" w:lineRule="auto"/>
        <w:ind/>
        <w:jc w:val="center"/>
        <w:rPr>
          <w:rStyle w:val="1023"/>
          <w:rFonts w:ascii="Times New Roman" w:hAnsi="Times New Roman"/>
          <w:b/>
          <w:bCs/>
          <w:color w:val="000000" w:themeColor="text1"/>
          <w:sz w:val="30"/>
          <w:szCs w:val="30"/>
          <w:highlight w:val="white"/>
        </w:rPr>
      </w:pPr>
      <w:r>
        <w:rPr>
          <w:rStyle w:val="1023"/>
          <w:rFonts w:ascii="Times New Roman" w:hAnsi="Times New Roman"/>
          <w:b/>
          <w:bCs/>
          <w:color w:val="000000" w:themeColor="text1"/>
          <w:sz w:val="30"/>
          <w:szCs w:val="30"/>
          <w:highlight w:val="white"/>
          <w:lang w:val="vi-VN"/>
        </w:rPr>
        <w:t xml:space="preserve">CHỨNG THƯ THẨM ĐỊNH GIÁ</w:t>
      </w:r>
      <w:r>
        <w:rPr>
          <w:rStyle w:val="1023"/>
          <w:rFonts w:ascii="Times New Roman" w:hAnsi="Times New Roman"/>
          <w:b/>
          <w:bCs/>
          <w:color w:val="000000" w:themeColor="text1"/>
          <w:sz w:val="30"/>
          <w:szCs w:val="30"/>
          <w:highlight w:val="white"/>
          <w:lang w:val="vi-VN"/>
        </w:rPr>
      </w:r>
      <w:r>
        <w:rPr>
          <w:rStyle w:val="1023"/>
          <w:rFonts w:ascii="Times New Roman" w:hAnsi="Times New Roman"/>
          <w:b/>
          <w:bCs/>
          <w:color w:val="000000" w:themeColor="text1"/>
          <w:sz w:val="30"/>
          <w:szCs w:val="30"/>
          <w:highlight w:val="white"/>
        </w:rPr>
      </w:r>
    </w:p>
    <w:p>
      <w:pPr>
        <w:pBdr/>
        <w:spacing w:line="276" w:lineRule="auto"/>
        <w:ind/>
        <w:jc w:val="center"/>
        <w:rPr>
          <w:rFonts w:ascii="Times New Roman Bold" w:hAnsi="Times New Roman Bold"/>
          <w:b/>
          <w:color w:val="000000" w:themeColor="text1"/>
          <w:highlight w:val="white"/>
        </w:rPr>
      </w:pPr>
      <w:r>
        <w:rPr>
          <w:b/>
          <w:color w:val="000000" w:themeColor="text1"/>
          <w:highlight w:val="white"/>
          <w:u w:val="single"/>
          <w:lang w:val="pt-BR"/>
        </w:rPr>
        <w:t xml:space="preserve">Kính gửi</w:t>
      </w:r>
      <w:r>
        <w:rPr>
          <w:b/>
          <w:color w:val="000000" w:themeColor="text1"/>
          <w:highlight w:val="white"/>
          <w:lang w:val="pt-BR"/>
        </w:rPr>
        <w:t xml:space="preserve">:</w:t>
      </w:r>
      <w:r>
        <w:rPr>
          <w:b/>
          <w:color w:val="000000" w:themeColor="text1"/>
          <w:highlight w:val="white"/>
          <w:lang w:val="pt-BR"/>
        </w:rPr>
        <w:t xml:space="preserve"> </w:t>
      </w:r>
      <w:r>
        <w:rPr>
          <w:rFonts w:ascii="Times New Roman Bold" w:hAnsi="Times New Roman Bold"/>
          <w:b/>
          <w:color w:val="000000" w:themeColor="text1"/>
          <w:highlight w:val="white"/>
          <w:lang w:val="pt-BR"/>
        </w:rPr>
        <w:t xml:space="preserve">Ông Nguyễn Ngọc Dũng</w:t>
      </w:r>
      <w:r>
        <w:rPr>
          <w:rFonts w:ascii="Times New Roman Bold" w:hAnsi="Times New Roman Bold"/>
          <w:b/>
          <w:color w:val="000000" w:themeColor="text1"/>
          <w:highlight w:val="white"/>
          <w:lang w:val="pt-BR"/>
        </w:rPr>
      </w:r>
      <w:r>
        <w:rPr>
          <w:rFonts w:ascii="Times New Roman Bold" w:hAnsi="Times New Roman Bold"/>
          <w:b/>
          <w:color w:val="000000" w:themeColor="text1"/>
          <w:highlight w:val="white"/>
        </w:rPr>
      </w:r>
    </w:p>
    <w:p>
      <w:pPr>
        <w:pBdr/>
        <w:tabs>
          <w:tab w:val="left" w:leader="none" w:pos="450"/>
        </w:tabs>
        <w:spacing w:after="120" w:before="120" w:line="288" w:lineRule="auto"/>
        <w:ind w:left="-72"/>
        <w:jc w:val="both"/>
        <w:rPr>
          <w:color w:val="000000" w:themeColor="text1"/>
          <w:spacing w:val="-4"/>
          <w:highlight w:val="white"/>
        </w:rPr>
      </w:pPr>
      <w:r>
        <w:rPr>
          <w:color w:val="000000" w:themeColor="text1"/>
          <w:spacing w:val="-4"/>
          <w:highlight w:val="white"/>
          <w:lang w:val="vi-VN"/>
        </w:rPr>
        <w:tab/>
      </w:r>
      <w:r>
        <w:rPr>
          <w:color w:val="000000" w:themeColor="text1"/>
          <w:spacing w:val="-4"/>
          <w:highlight w:val="white"/>
          <w:lang w:val="vi-VN"/>
        </w:rPr>
        <w:t xml:space="preserve">Căn cứ </w:t>
      </w:r>
      <w:r>
        <w:rPr>
          <w:color w:val="000000" w:themeColor="text1"/>
          <w:spacing w:val="-4"/>
          <w:highlight w:val="white"/>
          <w:lang w:val="vi-VN"/>
        </w:rPr>
        <w:t xml:space="preserve">Hợp đồng</w:t>
      </w:r>
      <w:r>
        <w:rPr>
          <w:color w:val="000000" w:themeColor="text1"/>
          <w:spacing w:val="-4"/>
          <w:highlight w:val="white"/>
        </w:rPr>
        <w:t xml:space="preserve"> dịch vụ</w:t>
      </w:r>
      <w:r>
        <w:rPr>
          <w:color w:val="000000" w:themeColor="text1"/>
          <w:spacing w:val="-4"/>
          <w:highlight w:val="white"/>
          <w:lang w:val="vi-VN"/>
        </w:rPr>
        <w:t xml:space="preserve"> thẩm định giá số</w:t>
      </w:r>
      <w:r>
        <w:rPr>
          <w:color w:val="000000" w:themeColor="text1"/>
          <w:spacing w:val="-4"/>
          <w:highlight w:val="white"/>
        </w:rPr>
        <w:t xml:space="preserve">:</w:t>
      </w:r>
      <w:r>
        <w:rPr>
          <w:color w:val="000000" w:themeColor="text1"/>
          <w:spacing w:val="-4"/>
          <w:highlight w:val="white"/>
          <w:lang w:val="vi-VN"/>
        </w:rPr>
        <w:t xml:space="preserve"> </w:t>
      </w:r>
      <w:r>
        <w:rPr>
          <w:color w:val="000000" w:themeColor="text1"/>
          <w:spacing w:val="-4"/>
          <w:highlight w:val="white"/>
          <w:lang w:val="vi-VN"/>
        </w:rPr>
        <w:t xml:space="preserve">275/2026/1335/VFI-HĐTĐ.44.A</w:t>
      </w:r>
      <w:r>
        <w:rPr>
          <w:color w:val="000000" w:themeColor="text1"/>
          <w:spacing w:val="-4"/>
          <w:highlight w:val="white"/>
          <w:lang w:val="vi-VN"/>
        </w:rPr>
        <w:t xml:space="preserve"> ký ngày </w:t>
      </w:r>
      <w:r>
        <w:rPr>
          <w:color w:val="000000" w:themeColor="text1"/>
          <w:spacing w:val="-4"/>
          <w:highlight w:val="white"/>
        </w:rPr>
        <w:t xml:space="preserve">13 tháng 8 năm 2026</w:t>
      </w:r>
      <w:r>
        <w:rPr>
          <w:color w:val="000000" w:themeColor="text1"/>
          <w:spacing w:val="-4"/>
          <w:highlight w:val="white"/>
          <w:lang w:val="vi-VN"/>
        </w:rPr>
        <w:t xml:space="preserve"> </w:t>
      </w:r>
      <w:r>
        <w:rPr>
          <w:color w:val="000000" w:themeColor="text1"/>
          <w:spacing w:val="-4"/>
          <w:highlight w:val="white"/>
          <w:lang w:val="vi-VN"/>
        </w:rPr>
        <w:t xml:space="preserve">giữa </w:t>
      </w:r>
      <w:r>
        <w:rPr>
          <w:color w:val="000000" w:themeColor="text1"/>
          <w:spacing w:val="-4"/>
          <w:highlight w:val="white"/>
        </w:rPr>
        <w:t xml:space="preserve">Ông Nguyễn Ngọc Dũng</w:t>
      </w:r>
      <w:r>
        <w:rPr>
          <w:bCs/>
          <w:color w:val="000000" w:themeColor="text1"/>
          <w:highlight w:val="white"/>
        </w:rPr>
        <w:t xml:space="preserve"> </w:t>
      </w:r>
      <w:r>
        <w:rPr>
          <w:color w:val="000000" w:themeColor="text1"/>
          <w:spacing w:val="-6"/>
          <w:highlight w:val="white"/>
        </w:rPr>
        <w:t xml:space="preserve">v</w:t>
      </w:r>
      <w:r>
        <w:rPr>
          <w:color w:val="000000" w:themeColor="text1"/>
          <w:spacing w:val="-6"/>
          <w:highlight w:val="white"/>
        </w:rPr>
        <w:t xml:space="preserve">ới</w:t>
      </w:r>
      <w:r>
        <w:rPr>
          <w:color w:val="000000" w:themeColor="text1"/>
          <w:spacing w:val="-6"/>
          <w:highlight w:val="white"/>
        </w:rPr>
        <w:t xml:space="preserve"> </w:t>
      </w:r>
      <w:r>
        <w:rPr>
          <w:color w:val="000000" w:themeColor="text1"/>
          <w:spacing w:val="-6"/>
          <w:highlight w:val="white"/>
        </w:rPr>
        <w:t xml:space="preserve"> </w:t>
      </w:r>
      <w:r>
        <w:rPr>
          <w:color w:val="000000" w:themeColor="text1"/>
          <w:spacing w:val="-4"/>
          <w:highlight w:val="white"/>
          <w:lang w:val="vi-VN"/>
        </w:rPr>
        <w:t xml:space="preserve">Công ty Cổ phần Thẩm định và Đầu tư Tài chính Hoa Sen</w:t>
      </w:r>
      <w:r>
        <w:rPr>
          <w:color w:val="000000" w:themeColor="text1"/>
          <w:spacing w:val="-4"/>
          <w:highlight w:val="white"/>
        </w:rPr>
        <w:t xml:space="preserve">;</w:t>
      </w:r>
      <w:r>
        <w:rPr>
          <w:color w:val="000000" w:themeColor="text1"/>
          <w:spacing w:val="-4"/>
          <w:highlight w:val="white"/>
        </w:rPr>
      </w:r>
      <w:r>
        <w:rPr>
          <w:color w:val="000000" w:themeColor="text1"/>
          <w:spacing w:val="-4"/>
          <w:highlight w:val="white"/>
        </w:rPr>
      </w:r>
    </w:p>
    <w:p>
      <w:pPr>
        <w:pBdr/>
        <w:spacing w:after="120" w:before="120" w:line="288" w:lineRule="auto"/>
        <w:ind w:firstLine="432"/>
        <w:jc w:val="both"/>
        <w:rPr>
          <w:color w:val="000000" w:themeColor="text1"/>
          <w:spacing w:val="-2"/>
          <w:highlight w:val="white"/>
        </w:rPr>
      </w:pPr>
      <w:r>
        <w:rPr>
          <w:color w:val="000000" w:themeColor="text1"/>
          <w:spacing w:val="-2"/>
          <w:highlight w:val="white"/>
          <w:lang w:val="pt-BR"/>
        </w:rPr>
        <w:t xml:space="preserve">Căn cứ Báo cáo thẩm định giá số</w:t>
      </w:r>
      <w:r>
        <w:rPr>
          <w:color w:val="000000" w:themeColor="text1"/>
          <w:spacing w:val="-2"/>
          <w:highlight w:val="white"/>
          <w:lang w:val="vi-VN"/>
        </w:rPr>
        <w:t xml:space="preserve"> </w:t>
      </w:r>
      <w:r>
        <w:rPr>
          <w:color w:val="000000" w:themeColor="text1"/>
          <w:spacing w:val="-2"/>
          <w:highlight w:val="white"/>
          <w:lang w:val="pt-BR"/>
        </w:rPr>
        <w:t xml:space="preserve">275/2026/1335/VFI-BC.44.A</w:t>
      </w:r>
      <w:r>
        <w:rPr>
          <w:color w:val="000000" w:themeColor="text1"/>
          <w:spacing w:val="-2"/>
          <w:highlight w:val="white"/>
          <w:lang w:val="pt-BR"/>
        </w:rPr>
        <w:t xml:space="preserve"> </w:t>
      </w:r>
      <w:r>
        <w:rPr>
          <w:color w:val="000000" w:themeColor="text1"/>
          <w:spacing w:val="-2"/>
          <w:highlight w:val="white"/>
          <w:lang w:val="pt-BR"/>
        </w:rPr>
        <w:t xml:space="preserve">ngày</w:t>
      </w:r>
      <w:r>
        <w:rPr>
          <w:color w:val="000000" w:themeColor="text1"/>
          <w:spacing w:val="-2"/>
          <w:highlight w:val="white"/>
          <w:lang w:val="vi-VN"/>
        </w:rPr>
        <w:t xml:space="preserve"> </w:t>
      </w:r>
      <w:r>
        <w:rPr>
          <w:color w:val="000000" w:themeColor="text1"/>
          <w:spacing w:val="-2"/>
          <w:highlight w:val="white"/>
        </w:rPr>
        <w:t xml:space="preserve">25 tháng 8 năm 2026</w:t>
      </w:r>
      <w:r>
        <w:rPr>
          <w:color w:val="000000" w:themeColor="text1"/>
          <w:spacing w:val="-2"/>
          <w:highlight w:val="white"/>
          <w:lang w:val="vi-VN"/>
        </w:rPr>
        <w:t xml:space="preserve"> </w:t>
      </w:r>
      <w:r>
        <w:rPr>
          <w:color w:val="000000" w:themeColor="text1"/>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color w:val="000000" w:themeColor="text1"/>
          <w:spacing w:val="-2"/>
          <w:highlight w:val="white"/>
          <w:lang w:val="pt-BR"/>
        </w:rPr>
        <w:t xml:space="preserve">;</w:t>
      </w:r>
      <w:r>
        <w:rPr>
          <w:color w:val="000000" w:themeColor="text1"/>
          <w:spacing w:val="-2"/>
          <w:highlight w:val="white"/>
        </w:rPr>
      </w:r>
      <w:r>
        <w:rPr>
          <w:color w:val="000000" w:themeColor="text1"/>
          <w:spacing w:val="-2"/>
          <w:highlight w:val="white"/>
        </w:rPr>
      </w:r>
    </w:p>
    <w:p>
      <w:pPr>
        <w:pBdr/>
        <w:spacing w:after="120" w:before="120" w:line="288" w:lineRule="auto"/>
        <w:ind w:firstLine="432"/>
        <w:jc w:val="both"/>
        <w:rPr>
          <w:color w:val="000000" w:themeColor="text1"/>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color w:val="000000" w:themeColor="text1"/>
          <w:highlight w:val="white"/>
          <w:lang w:val="pt-BR"/>
        </w:rPr>
        <w:t xml:space="preserve">cung cấp Chứng thư thẩm định giá tài sản với nội dung sau:</w:t>
      </w:r>
      <w:r>
        <w:rPr>
          <w:color w:val="000000" w:themeColor="text1"/>
          <w:highlight w:val="white"/>
        </w:rPr>
      </w:r>
      <w:r>
        <w:rPr>
          <w:color w:val="000000" w:themeColor="text1"/>
          <w:highlight w:val="white"/>
        </w:rPr>
      </w:r>
    </w:p>
    <w:p>
      <w:pPr>
        <w:pBdr/>
        <w:tabs>
          <w:tab w:val="left" w:leader="none" w:pos="851"/>
        </w:tabs>
        <w:spacing w:after="120" w:before="120" w:line="288" w:lineRule="auto"/>
        <w:ind/>
        <w:jc w:val="both"/>
        <w:rPr>
          <w:b/>
          <w:bCs/>
          <w:color w:val="000000" w:themeColor="text1"/>
          <w:highlight w:val="white"/>
        </w:rPr>
      </w:pPr>
      <w:r>
        <w:rPr>
          <w:b/>
          <w:bCs/>
          <w:color w:val="000000" w:themeColor="text1"/>
          <w:highlight w:val="white"/>
        </w:rPr>
        <w:t xml:space="preserve">1. </w:t>
      </w:r>
      <w:r>
        <w:rPr>
          <w:b/>
          <w:bCs/>
          <w:color w:val="000000" w:themeColor="text1"/>
          <w:highlight w:val="white"/>
          <w:lang w:val="vi-VN"/>
        </w:rPr>
        <w:t xml:space="preserve">Khách hàng yêu cầu </w:t>
      </w:r>
      <w:r>
        <w:rPr>
          <w:b/>
          <w:bCs/>
          <w:color w:val="000000" w:themeColor="text1"/>
          <w:highlight w:val="white"/>
          <w:lang w:val="pt-BR"/>
        </w:rPr>
        <w:t xml:space="preserve">t</w:t>
      </w:r>
      <w:r>
        <w:rPr>
          <w:b/>
          <w:bCs/>
          <w:color w:val="000000" w:themeColor="text1"/>
          <w:highlight w:val="white"/>
          <w:lang w:val="vi-VN"/>
        </w:rPr>
        <w:t xml:space="preserve">hẩm định giá:</w:t>
      </w:r>
      <w:r>
        <w:rPr>
          <w:b/>
          <w:bCs/>
          <w:color w:val="000000" w:themeColor="text1"/>
          <w:highlight w:val="white"/>
        </w:rPr>
      </w:r>
      <w:r>
        <w:rPr>
          <w:b/>
          <w:bCs/>
          <w:color w:val="000000" w:themeColor="text1"/>
          <w:highlight w:val="white"/>
        </w:rPr>
      </w:r>
    </w:p>
    <w:tbl>
      <w:tblPr>
        <w:tblW w:w="5000" w:type="pct"/>
        <w:tblBorders/>
        <w:tblLook w:val="04A0" w:firstRow="1" w:lastRow="0" w:firstColumn="1" w:lastColumn="0" w:noHBand="0" w:noVBand="1"/>
      </w:tblPr>
      <w:tblGrid>
        <w:gridCol w:w="2430"/>
        <w:gridCol w:w="462"/>
        <w:gridCol w:w="6633"/>
      </w:tblGrid>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rPr>
            </w:r>
          </w:p>
        </w:tc>
        <w:tc>
          <w:tcPr>
            <w:shd w:val="clear" w:color="auto" w:fill="auto"/>
            <w:tcBorders/>
            <w:tcW w:w="462"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633" w:type="dxa"/>
            <w:vAlign w:val="center"/>
            <w:textDirection w:val="lrTb"/>
            <w:noWrap w:val="false"/>
          </w:tcPr>
          <w:p>
            <w:pPr>
              <w:pBdr/>
              <w:spacing/>
              <w:ind/>
              <w:rPr>
                <w:color w:val="000000" w:themeColor="text1"/>
                <w:highlight w:val="white"/>
              </w:rPr>
            </w:pPr>
            <w:r>
              <w:rPr>
                <w:b/>
                <w:bCs/>
                <w:color w:val="000000" w:themeColor="text1"/>
                <w:highlight w:val="white"/>
              </w:rPr>
              <w:t xml:space="preserve">Ông Nguyễn Ngọc Dũng</w:t>
            </w:r>
            <w:r>
              <w:rPr>
                <w:color w:val="000000" w:themeColor="text1"/>
                <w:highlight w:val="white"/>
              </w:rPr>
            </w:r>
            <w:r>
              <w:rPr>
                <w:color w:val="000000" w:themeColor="text1"/>
                <w:highlight w:val="white"/>
              </w:rPr>
            </w:r>
          </w:p>
        </w:tc>
      </w:tr>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MST/CMTND/CCCD:</w:t>
            </w:r>
            <w:r>
              <w:rPr>
                <w:bCs/>
                <w:color w:val="000000" w:themeColor="text1"/>
                <w:highlight w:val="white"/>
                <w:lang w:val="pt-BR"/>
              </w:rPr>
            </w:r>
            <w:r>
              <w:rPr>
                <w:bCs/>
                <w:color w:val="000000" w:themeColor="text1"/>
                <w:highlight w:val="white"/>
              </w:rPr>
            </w:r>
          </w:p>
        </w:tc>
        <w:tc>
          <w:tcPr>
            <w:shd w:val="clear" w:color="auto" w:fill="auto"/>
            <w:tcBorders/>
            <w:tcW w:w="462"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633"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013073525</w:t>
            </w:r>
            <w:r>
              <w:rPr>
                <w:color w:val="000000" w:themeColor="text1"/>
                <w:highlight w:val="white"/>
                <w:lang w:val="pt-BR"/>
              </w:rPr>
            </w:r>
            <w:r>
              <w:rPr>
                <w:color w:val="000000" w:themeColor="text1"/>
                <w:highlight w:val="white"/>
              </w:rP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2. </w:t>
      </w:r>
      <w:r>
        <w:rPr>
          <w:b/>
          <w:bCs/>
          <w:color w:val="000000" w:themeColor="text1"/>
          <w:highlight w:val="white"/>
        </w:rPr>
        <w:t xml:space="preserve">Thông tin về doanh nghiệp thẩm định giá:</w:t>
      </w:r>
      <w:r>
        <w:rPr>
          <w:b/>
          <w:bCs/>
          <w:color w:val="000000" w:themeColor="text1"/>
          <w:highlight w:val="white"/>
        </w:rPr>
      </w:r>
      <w:r>
        <w:rPr>
          <w:b/>
          <w:bCs/>
          <w:color w:val="000000" w:themeColor="text1"/>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lang w:val="pt-BR"/>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color w:val="000000" w:themeColor="text1"/>
                <w:spacing w:val="-16"/>
                <w:highlight w:val="white"/>
                <w:lang w:val="pt-BR"/>
              </w:rPr>
            </w:r>
            <w:r>
              <w:rPr>
                <w:rFonts w:ascii="Times New Roman Bold" w:hAnsi="Times New Roman Bold"/>
                <w:b/>
                <w:bCs/>
                <w:color w:val="000000" w:themeColor="text1"/>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lang w:val="pt-BR"/>
              </w:rPr>
            </w:r>
            <w:r>
              <w:rPr>
                <w:color w:val="000000" w:themeColor="text1"/>
                <w:spacing w:val="-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Thông báo</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jc w:val="both"/>
              <w:rPr>
                <w:bCs/>
                <w:color w:val="000000" w:themeColor="text1"/>
                <w:highlight w:val="white"/>
              </w:rPr>
            </w:pPr>
            <w:r>
              <w:rPr>
                <w:color w:val="000000" w:themeColor="text1"/>
                <w:highlight w:val="white"/>
              </w:rPr>
              <w:t xml:space="preserve">Số 1294/TB-BTC ngày 25/12/2025</w:t>
            </w:r>
            <w:r>
              <w:rPr>
                <w:rFonts w:ascii="Segoe UI" w:hAnsi="Segoe UI" w:cs="Segoe UI"/>
                <w:color w:val="000000" w:themeColor="text1"/>
                <w:sz w:val="21"/>
                <w:szCs w:val="21"/>
                <w:highlight w:val="white"/>
              </w:rPr>
              <w:t xml:space="preserve"> </w:t>
            </w:r>
            <w:r>
              <w:rPr>
                <w:bCs/>
                <w:color w:val="000000" w:themeColor="text1"/>
                <w:highlight w:val="white"/>
              </w:rPr>
              <w:t xml:space="preserve">về việc doanh nghiệp đủ điều kiện kinh doanh Dịch vụ thẩm định giá.</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
                <w:bCs/>
                <w:color w:val="000000" w:themeColor="text1"/>
                <w:highlight w:val="white"/>
              </w:rPr>
            </w:pPr>
            <w:r>
              <w:rPr>
                <w:b/>
                <w:bCs/>
                <w:color w:val="000000" w:themeColor="text1"/>
                <w:highlight w:val="white"/>
                <w:lang w:val="vi-VN"/>
              </w:rPr>
              <w:t xml:space="preserve">Ông </w:t>
            </w:r>
            <w:r>
              <w:rPr>
                <w:b/>
                <w:bCs/>
                <w:color w:val="000000" w:themeColor="text1"/>
                <w:highlight w:val="white"/>
              </w:rPr>
              <w:t xml:space="preserve">Vũ Văn Quân </w:t>
            </w:r>
            <w:r>
              <w:rPr>
                <w:b/>
                <w:bCs/>
                <w:color w:val="000000" w:themeColor="text1"/>
                <w:highlight w:val="white"/>
                <w:lang w:val="vi-VN"/>
              </w:rPr>
              <w:tab/>
              <w:t xml:space="preserve">Chức vụ: </w:t>
            </w:r>
            <w:r>
              <w:rPr>
                <w:b/>
                <w:bCs/>
                <w:color w:val="000000" w:themeColor="text1"/>
                <w:highlight w:val="white"/>
              </w:rPr>
              <w:t xml:space="preserve">Chủ tịch HĐQT kiêm Tổng Giám Đốc</w:t>
            </w:r>
            <w:r>
              <w:rPr>
                <w:b/>
                <w:bCs/>
                <w:color w:val="000000" w:themeColor="text1"/>
                <w:highlight w:val="white"/>
                <w:lang w:val="vi-VN"/>
              </w:rPr>
            </w:r>
            <w:r>
              <w:rPr>
                <w:b/>
                <w:b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rPr>
        <w:t xml:space="preserve">3</w:t>
      </w:r>
      <w:r>
        <w:rPr>
          <w:b/>
          <w:bCs/>
          <w:color w:val="000000" w:themeColor="text1"/>
          <w:highlight w:val="white"/>
          <w:lang w:val="vi-VN"/>
        </w:rPr>
        <w:t xml:space="preserve">. </w:t>
      </w:r>
      <w:r>
        <w:rPr>
          <w:b/>
          <w:bCs/>
          <w:color w:val="000000" w:themeColor="text1"/>
          <w:highlight w:val="white"/>
        </w:rPr>
        <w:t xml:space="preserve">Tài sản thẩm định</w:t>
      </w:r>
      <w:r>
        <w:rPr>
          <w:b/>
          <w:bCs/>
          <w:color w:val="000000" w:themeColor="text1"/>
          <w:highlight w:val="white"/>
          <w:lang w:val="vi-VN"/>
        </w:rPr>
        <w:t xml:space="preserve">:</w:t>
      </w:r>
      <w:r>
        <w:rPr>
          <w:color w:val="000000" w:themeColor="text1"/>
          <w:highlight w:val="white"/>
        </w:rPr>
        <w:t xml:space="preserve"> </w:t>
      </w:r>
      <w:r>
        <w:rPr>
          <w:color w:val="000000" w:themeColor="text1"/>
          <w:highlight w:val="white"/>
        </w:rPr>
        <w:t xml:space="preserve">Quyền sử dụng đất và tài sản gắn liền với đất tại thửa đất số: 104A(1P), tờ bản đồ số: 5H-I-46, có địa chỉ: Số 3, ngách 1/34 Phan Đình Giót, phường Phương Liệt, quận Thanh Xuân, thành phố Hà Nội ( nay là phường Phương Liệt ), thành p</w:t>
      </w:r>
      <w:r>
        <w:rPr>
          <w:color w:val="000000" w:themeColor="text1"/>
          <w:highlight w:val="white"/>
        </w:rPr>
        <w:t xml:space="preserve">hố Hà Nội  theo Giấy chứng nhận quyền sử dụng đất, quyền sở hữu nhà ở và tài sản khác gắn liền với đất số: CM135494, Số vào sổ cấp GCN: CS-TX 07987 do Sở Tài nguyên và môi trường Thành phố Hà Nội cấp ngày 19/07/2018; chủ sử dụng đất là Ông Nguyễn Ngọc Dũng</w:t>
      </w:r>
      <w:r>
        <w:rPr>
          <w:i/>
          <w:iCs/>
          <w:color w:val="000000" w:themeColor="text1"/>
          <w:highlight w:val="white"/>
        </w:rPr>
        <w:t xml:space="preserve">.</w:t>
      </w:r>
      <w:r>
        <w:rPr>
          <w:b/>
          <w:bCs/>
          <w:color w:val="000000" w:themeColor="text1"/>
          <w:highlight w:val="white"/>
        </w:rPr>
      </w:r>
      <w:r>
        <w:rPr>
          <w:b/>
          <w:bCs/>
          <w:color w:val="000000" w:themeColor="text1"/>
          <w:highlight w:val="white"/>
        </w:rPr>
      </w:r>
    </w:p>
    <w:p>
      <w:pPr>
        <w:pBdr/>
        <w:spacing w:after="120" w:before="120" w:line="312" w:lineRule="auto"/>
        <w:ind/>
        <w:jc w:val="both"/>
        <w:rPr>
          <w:b/>
          <w:bCs/>
          <w:color w:val="000000" w:themeColor="text1"/>
          <w:highlight w:val="white"/>
        </w:rPr>
      </w:pPr>
      <w:r>
        <w:rPr>
          <w:b/>
          <w:bCs/>
          <w:color w:val="000000" w:themeColor="text1"/>
          <w:highlight w:val="white"/>
          <w:lang w:val="nl-NL"/>
        </w:rPr>
        <w:t xml:space="preserve">4</w:t>
      </w:r>
      <w:r>
        <w:rPr>
          <w:b/>
          <w:bCs/>
          <w:color w:val="000000" w:themeColor="text1"/>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08/2026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312" w:lineRule="auto"/>
        <w:ind/>
        <w:jc w:val="both"/>
        <w:rPr>
          <w:bCs/>
          <w:color w:val="000000" w:themeColor="text1"/>
          <w:highlight w:val="white"/>
        </w:rPr>
      </w:pPr>
      <w:r>
        <w:rPr>
          <w:b/>
          <w:bCs/>
          <w:color w:val="000000" w:themeColor="text1"/>
          <w:highlight w:val="white"/>
        </w:rPr>
        <w:t xml:space="preserve">5</w:t>
      </w:r>
      <w:r>
        <w:rPr>
          <w:b/>
          <w:bCs/>
          <w:color w:val="000000" w:themeColor="text1"/>
          <w:highlight w:val="white"/>
          <w:lang w:val="pt-BR"/>
        </w:rPr>
        <w:t xml:space="preserve">. </w:t>
      </w:r>
      <w:r>
        <w:rPr>
          <w:b/>
          <w:bCs/>
          <w:color w:val="000000" w:themeColor="text1"/>
          <w:highlight w:val="white"/>
          <w:lang w:val="vi-VN"/>
        </w:rPr>
        <w:t xml:space="preserve">Mục đích thẩm định giá:</w:t>
      </w:r>
      <w:bookmarkStart w:id="0" w:name="_Toc150933756"/>
      <w:r>
        <w:rPr>
          <w:color w:val="000000" w:themeColor="text1"/>
          <w:highlight w:val="white"/>
        </w:rPr>
      </w:r>
      <w:bookmarkStart w:id="1" w:name="_Toc150933962"/>
      <w:r>
        <w:rPr>
          <w:color w:val="000000" w:themeColor="text1"/>
          <w:highlight w:val="white"/>
        </w:rPr>
      </w:r>
      <w:bookmarkStart w:id="2" w:name="_Toc150934860"/>
      <w:r>
        <w:rPr>
          <w:b/>
          <w:bCs/>
          <w:color w:val="000000" w:themeColor="text1"/>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highlight w:val="white"/>
          <w:lang w:val="vi-VN"/>
        </w:rPr>
        <w:t xml:space="preserve">.</w:t>
      </w:r>
      <w:r>
        <w:rPr>
          <w:bCs/>
          <w:color w:val="000000" w:themeColor="text1"/>
          <w:highlight w:val="white"/>
        </w:rPr>
      </w:r>
      <w:r>
        <w:rPr>
          <w:bCs/>
          <w:color w:val="000000" w:themeColor="text1"/>
          <w:highlight w:val="white"/>
        </w:rPr>
      </w:r>
    </w:p>
    <w:p>
      <w:pPr>
        <w:pBdr/>
        <w:tabs>
          <w:tab w:val="left" w:leader="none" w:pos="851"/>
        </w:tabs>
        <w:spacing w:after="120" w:before="120" w:line="312" w:lineRule="auto"/>
        <w:ind/>
        <w:jc w:val="both"/>
        <w:rPr>
          <w:b/>
          <w:color w:val="000000" w:themeColor="text1"/>
          <w:highlight w:val="white"/>
        </w:rPr>
      </w:pPr>
      <w:r>
        <w:rPr>
          <w:b/>
          <w:color w:val="000000" w:themeColor="text1"/>
          <w:highlight w:val="white"/>
        </w:rPr>
        <w:t xml:space="preserve">6</w:t>
      </w:r>
      <w:r>
        <w:rPr>
          <w:b/>
          <w:color w:val="000000" w:themeColor="text1"/>
          <w:highlight w:val="white"/>
          <w:lang w:val="pt-BR"/>
        </w:rPr>
        <w:t xml:space="preserve">. </w:t>
      </w:r>
      <w:r>
        <w:rPr>
          <w:b/>
          <w:color w:val="000000" w:themeColor="text1"/>
          <w:highlight w:val="white"/>
          <w:lang w:val="pt-BR"/>
        </w:rPr>
        <w:t xml:space="preserve">Cơ sở giá trị của tài sản thẩm định giá</w:t>
      </w:r>
      <w:r>
        <w:rPr>
          <w:b/>
          <w:color w:val="000000" w:themeColor="text1"/>
          <w:highlight w:val="white"/>
          <w:lang w:val="pt-BR"/>
        </w:rPr>
        <w:t xml:space="preserve">:</w:t>
      </w:r>
      <w:r>
        <w:rPr>
          <w:b/>
          <w:color w:val="000000" w:themeColor="text1"/>
          <w:highlight w:val="white"/>
          <w:lang w:val="vi-VN"/>
        </w:rPr>
      </w:r>
      <w:r>
        <w:rPr>
          <w:b/>
          <w:color w:val="000000" w:themeColor="text1"/>
          <w:highlight w:val="white"/>
        </w:rPr>
      </w:r>
    </w:p>
    <w:p>
      <w:pPr>
        <w:pBdr/>
        <w:tabs>
          <w:tab w:val="left" w:leader="none" w:pos="5202"/>
        </w:tabs>
        <w:spacing w:after="120" w:before="120" w:line="312" w:lineRule="auto"/>
        <w:ind w:firstLine="432"/>
        <w:jc w:val="both"/>
        <w:rPr>
          <w:color w:val="000000" w:themeColor="text1"/>
          <w:highlight w:val="white"/>
        </w:rPr>
      </w:pPr>
      <w:r>
        <w:rPr>
          <w:bCs/>
          <w:i/>
          <w:color w:val="000000" w:themeColor="text1"/>
          <w:highlight w:val="white"/>
          <w:lang w:val="pt-BR"/>
        </w:rPr>
        <w:t xml:space="preserve">Chi tiết như Báo cáo kèm theo</w:t>
      </w:r>
      <w:r>
        <w:rPr>
          <w:bCs/>
          <w:i/>
          <w:color w:val="000000" w:themeColor="text1"/>
          <w:highlight w:val="white"/>
          <w:lang w:val="pt-BR"/>
        </w:rPr>
        <w:t xml:space="preserve"> </w:t>
      </w:r>
      <w:r>
        <w:rPr>
          <w:color w:val="000000" w:themeColor="text1"/>
          <w:highlight w:val="white"/>
          <w:lang w:val="pt-BR"/>
        </w:rPr>
      </w:r>
      <w:r>
        <w:rPr>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bCs/>
          <w:color w:val="000000" w:themeColor="text1"/>
          <w:highlight w:val="white"/>
        </w:rPr>
        <w:t xml:space="preserve">7</w:t>
      </w:r>
      <w:r>
        <w:rPr>
          <w:b/>
          <w:bCs/>
          <w:color w:val="000000" w:themeColor="text1"/>
          <w:highlight w:val="white"/>
          <w:lang w:val="pt-BR"/>
        </w:rPr>
        <w:t xml:space="preserve">. </w:t>
      </w:r>
      <w:r>
        <w:rPr>
          <w:b/>
          <w:bCs/>
          <w:color w:val="000000" w:themeColor="text1"/>
          <w:highlight w:val="white"/>
          <w:lang w:val="pt-BR"/>
        </w:rPr>
        <w:t xml:space="preserve">Giả thiết và giả thiết đặc biệt</w:t>
      </w:r>
      <w:r>
        <w:rPr>
          <w:b/>
          <w:bCs/>
          <w:color w:val="000000" w:themeColor="text1"/>
          <w:highlight w:val="white"/>
          <w:lang w:val="pt-BR"/>
        </w:rPr>
        <w:t xml:space="preserve">:</w:t>
      </w:r>
      <w:r>
        <w:rPr>
          <w:b/>
          <w:bCs/>
          <w:color w:val="000000" w:themeColor="text1"/>
          <w:highlight w:val="white"/>
          <w:lang w:val="pt-BR"/>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lang w:val="pt-BR"/>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rPr>
        <w:t xml:space="preserve">8</w:t>
      </w:r>
      <w:r>
        <w:rPr>
          <w:b/>
          <w:color w:val="000000" w:themeColor="text1"/>
          <w:highlight w:val="white"/>
          <w:lang w:val="pt-BR"/>
        </w:rPr>
        <w:t xml:space="preserve">. </w:t>
      </w:r>
      <w:r>
        <w:rPr>
          <w:b/>
          <w:color w:val="000000" w:themeColor="text1"/>
          <w:highlight w:val="white"/>
          <w:lang w:val="pt-BR"/>
        </w:rPr>
        <w:t xml:space="preserve">Cách tiếp cận và phương pháp thẩm định giá</w:t>
      </w:r>
      <w:r>
        <w:rPr>
          <w:b/>
          <w:bCs/>
          <w:color w:val="000000" w:themeColor="text1"/>
          <w:highlight w:val="white"/>
          <w:lang w:val="pt-BR"/>
        </w:rPr>
        <w:t xml:space="preserve">:</w:t>
      </w:r>
      <w:r>
        <w:rPr>
          <w:b/>
          <w:bCs/>
          <w:color w:val="000000" w:themeColor="text1"/>
          <w:highlight w:val="white"/>
          <w:lang w:val="pt-BR"/>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lang w:val="pt-BR"/>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lang w:val="pt-BR"/>
        </w:rPr>
        <w:t xml:space="preserve">9</w:t>
      </w:r>
      <w:r>
        <w:rPr>
          <w:b/>
          <w:color w:val="000000" w:themeColor="text1"/>
          <w:highlight w:val="white"/>
          <w:lang w:val="pt-BR"/>
        </w:rPr>
        <w:t xml:space="preserve">. </w:t>
      </w:r>
      <w:r>
        <w:rPr>
          <w:b/>
          <w:color w:val="000000" w:themeColor="text1"/>
          <w:highlight w:val="white"/>
        </w:rPr>
        <w:t xml:space="preserve">Giá trị tài sản thẩm định giá</w:t>
      </w:r>
      <w:r>
        <w:rPr>
          <w:b/>
          <w:bCs/>
          <w:color w:val="000000" w:themeColor="text1"/>
          <w:highlight w:val="white"/>
          <w:lang w:val="pt-BR"/>
        </w:rPr>
        <w:t xml:space="preserve">:</w:t>
      </w:r>
      <w:bookmarkEnd w:id="0"/>
      <w:r>
        <w:rPr>
          <w:color w:val="000000" w:themeColor="text1"/>
          <w:highlight w:val="white"/>
        </w:rPr>
      </w:r>
      <w:bookmarkEnd w:id="1"/>
      <w:r>
        <w:rPr>
          <w:color w:val="000000" w:themeColor="text1"/>
          <w:highlight w:val="white"/>
        </w:rPr>
      </w:r>
      <w:bookmarkEnd w:id="2"/>
      <w:r>
        <w:rPr>
          <w:b/>
          <w:bCs/>
          <w:color w:val="000000" w:themeColor="text1"/>
          <w:highlight w:val="white"/>
          <w:lang w:val="pt-BR"/>
        </w:rPr>
      </w:r>
      <w:r>
        <w:rPr>
          <w:b/>
          <w:bCs/>
          <w:color w:val="000000" w:themeColor="text1"/>
          <w:highlight w:val="white"/>
        </w:rPr>
      </w:r>
    </w:p>
    <w:p>
      <w:pPr>
        <w:pBdr/>
        <w:spacing w:after="120" w:before="120" w:line="312" w:lineRule="auto"/>
        <w:ind/>
        <w:jc w:val="both"/>
        <w:rPr>
          <w:color w:val="000000" w:themeColor="text1"/>
          <w:highlight w:val="white"/>
        </w:rPr>
      </w:pPr>
      <w:r>
        <w:rPr>
          <w:color w:val="000000" w:themeColor="text1"/>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highlight w:val="white"/>
          <w:lang w:val="vi-VN"/>
        </w:rPr>
        <w:t xml:space="preserve">Công ty Cổ phần Thẩm định và Đầu tư Tài chính Hoa Sen </w:t>
      </w:r>
      <w:r>
        <w:rPr>
          <w:color w:val="000000" w:themeColor="text1"/>
          <w:highlight w:val="white"/>
          <w:lang w:val="vi-VN"/>
        </w:rPr>
        <w:t xml:space="preserve">thông báo </w:t>
      </w:r>
      <w:r>
        <w:rPr>
          <w:color w:val="000000" w:themeColor="text1"/>
          <w:highlight w:val="white"/>
          <w:lang w:val="nl-NL"/>
        </w:rPr>
        <w:t xml:space="preserve">giá trị </w:t>
      </w:r>
      <w:r>
        <w:rPr>
          <w:color w:val="000000" w:themeColor="text1"/>
          <w:highlight w:val="white"/>
          <w:lang w:val="de-DE"/>
        </w:rPr>
        <w:t xml:space="preserve">tài sản chưa bao gồm các loại thuế, phí và lệ phí liên quan đến việc chuyển nhượng tài sản của </w:t>
      </w:r>
      <w:r>
        <w:rPr>
          <w:color w:val="000000" w:themeColor="text1"/>
          <w:highlight w:val="white"/>
          <w:lang w:val="vi-VN"/>
        </w:rPr>
        <w:t xml:space="preserve">Quý</w:t>
      </w:r>
      <w:r>
        <w:rPr>
          <w:color w:val="000000" w:themeColor="text1"/>
          <w:highlight w:val="white"/>
          <w:lang w:val="vi-VN"/>
        </w:rPr>
        <w:t xml:space="preserve"> khách hàng tại thời điểm </w:t>
      </w:r>
      <w:r>
        <w:rPr>
          <w:bCs/>
          <w:color w:val="000000" w:themeColor="text1"/>
          <w:highlight w:val="white"/>
          <w:lang w:val="nl-NL"/>
        </w:rPr>
        <w:t xml:space="preserve">Tháng 08/2026</w:t>
      </w:r>
      <w:r>
        <w:rPr>
          <w:color w:val="000000" w:themeColor="text1"/>
          <w:highlight w:val="white"/>
          <w:lang w:val="vi-VN"/>
        </w:rPr>
        <w:t xml:space="preserve"> ước tính</w:t>
      </w:r>
      <w:r>
        <w:rPr>
          <w:color w:val="000000" w:themeColor="text1"/>
          <w:highlight w:val="white"/>
        </w:rPr>
        <w:t xml:space="preserve"> </w:t>
      </w:r>
      <w:r>
        <w:rPr>
          <w:color w:val="000000" w:themeColor="text1"/>
          <w:highlight w:val="white"/>
          <w:lang w:val="vi-VN"/>
        </w:rPr>
        <w:t xml:space="preserve">như sau:</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1063"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946"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1355"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1136"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3364" w:type="pct"/>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t xml:space="preserve">Quyền sử dụng đất và tài sản gắn liền với đất tại thửa đất số: 104A(1P), tờ bản đồ số: 5H-I-46, có địa chỉ: Số 3, ngách 1/34 Phan Đình Giót, phường Phương Liệt, quận Thanh Xuân, thành phố Hà Nội ( nay là phường Phương Liệt ), thành p</w:t>
            </w:r>
            <w:r>
              <w:rPr>
                <w:color w:val="000000" w:themeColor="text1"/>
                <w:highlight w:val="white"/>
              </w:rPr>
              <w:t xml:space="preserve">hố Hà Nội  theo Giấy chứng nhận quyền sử dụng đất, quyền sở hữu nhà ở và tài sản khác gắn liền với đất số: CM135494, Số vào sổ cấp GCN: CS-TX 07987 do Sở Tài nguyên và môi trường Thành phố Hà Nội cấp ngày 19/07/2018; chủ sử dụng đất là Ông Nguyễn Ngọc Dũng</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1136" w:type="pct"/>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color w:val="000000" w:themeColor="text1"/>
                <w:highlight w:val="white"/>
              </w:rPr>
            </w:pPr>
            <w:r>
              <w:rPr>
                <w:b/>
                <w:bCs/>
                <w:color w:val="000000" w:themeColor="text1"/>
                <w:highlight w:val="white"/>
              </w:rPr>
              <w:t xml:space="preserve">1</w:t>
            </w:r>
            <w:r>
              <w:rPr>
                <w:color w:val="000000" w:themeColor="text1"/>
                <w:highlight w:val="white"/>
              </w:rPr>
            </w:r>
            <w:r>
              <w:rPr>
                <w:color w:val="000000" w:themeColor="text1"/>
                <w:highlight w:val="white"/>
              </w:rPr>
            </w:r>
          </w:p>
        </w:tc>
        <w:tc>
          <w:tcPr>
            <w:shd w:val="clear" w:color="000000" w:fill="ffffff"/>
            <w:tcBorders/>
            <w:tcW w:w="1063" w:type="pct"/>
            <w:vAlign w:val="center"/>
            <w:textDirection w:val="lrTb"/>
            <w:noWrap w:val="false"/>
          </w:tcPr>
          <w:p>
            <w:pPr>
              <w:pBdr/>
              <w:spacing w:after="40" w:before="40" w:line="288" w:lineRule="auto"/>
              <w:ind/>
              <w:rPr>
                <w:color w:val="000000" w:themeColor="text1"/>
                <w:highlight w:val="white"/>
              </w:rPr>
            </w:pPr>
            <w:r>
              <w:rPr>
                <w:b/>
                <w:bCs/>
                <w:color w:val="000000" w:themeColor="text1"/>
                <w:highlight w:val="white"/>
              </w:rPr>
              <w:t xml:space="preserve">Đất ở tại đô thị</w:t>
            </w:r>
            <w:r>
              <w:rPr>
                <w:color w:val="000000" w:themeColor="text1"/>
                <w:highlight w:val="white"/>
              </w:rPr>
            </w:r>
            <w:r>
              <w:rPr>
                <w:color w:val="000000" w:themeColor="text1"/>
                <w:highlight w:val="white"/>
              </w:rPr>
            </w:r>
          </w:p>
        </w:tc>
        <w:tc>
          <w:tcPr>
            <w:tcBorders/>
            <w:tcW w:w="946" w:type="pct"/>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57,8</w:t>
            </w:r>
            <w:r>
              <w:rPr>
                <w:color w:val="000000" w:themeColor="text1"/>
                <w:highlight w:val="white"/>
              </w:rPr>
            </w:r>
            <w:r>
              <w:rPr>
                <w:color w:val="000000" w:themeColor="text1"/>
                <w:highlight w:val="white"/>
              </w:rPr>
            </w:r>
          </w:p>
        </w:tc>
        <w:tc>
          <w:tcPr>
            <w:shd w:val="clear" w:color="000000" w:fill="ffffff"/>
            <w:tcBorders/>
            <w:tcW w:w="1355" w:type="pct"/>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340.000.000</w:t>
            </w:r>
            <w:r>
              <w:rPr>
                <w:color w:val="000000" w:themeColor="text1"/>
                <w:highlight w:val="white"/>
              </w:rPr>
            </w:r>
            <w:r>
              <w:rPr>
                <w:color w:val="000000" w:themeColor="text1"/>
                <w:highlight w:val="white"/>
              </w:rPr>
            </w:r>
          </w:p>
        </w:tc>
        <w:tc>
          <w:tcPr>
            <w:shd w:val="clear" w:color="000000" w:fill="ffffff"/>
            <w:tcBorders/>
            <w:tcW w:w="1136" w:type="pct"/>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19.652.000.000</w:t>
            </w:r>
            <w:r>
              <w:rPr>
                <w:color w:val="000000" w:themeColor="text1"/>
                <w:highlight w:val="white"/>
              </w:rPr>
            </w:r>
            <w:r>
              <w:rPr>
                <w:color w:val="000000" w:themeColor="text1"/>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color w:val="000000" w:themeColor="text1"/>
                <w:highlight w:val="white"/>
              </w:rPr>
            </w:pPr>
            <w:r>
              <w:rPr>
                <w:b/>
                <w:bCs/>
                <w:color w:val="000000" w:themeColor="text1"/>
                <w:highlight w:val="white"/>
              </w:rPr>
              <w:t xml:space="preserve">2</w:t>
            </w:r>
            <w:r>
              <w:rPr>
                <w:color w:val="000000" w:themeColor="text1"/>
                <w:highlight w:val="white"/>
              </w:rPr>
            </w:r>
            <w:r>
              <w:rPr>
                <w:color w:val="000000" w:themeColor="text1"/>
                <w:highlight w:val="white"/>
              </w:rPr>
            </w:r>
          </w:p>
        </w:tc>
        <w:tc>
          <w:tcPr>
            <w:shd w:val="clear" w:color="000000" w:fill="ffffff"/>
            <w:tcBorders/>
            <w:tcW w:w="1063" w:type="pct"/>
            <w:vAlign w:val="center"/>
            <w:textDirection w:val="lrTb"/>
            <w:noWrap w:val="false"/>
          </w:tcPr>
          <w:p>
            <w:pPr>
              <w:pBdr/>
              <w:spacing w:after="40" w:before="40" w:line="288" w:lineRule="auto"/>
              <w:ind/>
              <w:rPr>
                <w:color w:val="000000" w:themeColor="text1"/>
                <w:highlight w:val="white"/>
              </w:rPr>
            </w:pPr>
            <w:r>
              <w:rPr>
                <w:b/>
                <w:bCs/>
                <w:color w:val="000000" w:themeColor="text1"/>
                <w:highlight w:val="white"/>
              </w:rPr>
              <w:t xml:space="preserve">Nhà 4 tầng</w:t>
            </w:r>
            <w:r>
              <w:rPr>
                <w:color w:val="000000" w:themeColor="text1"/>
                <w:highlight w:val="white"/>
              </w:rPr>
            </w:r>
            <w:r>
              <w:rPr>
                <w:color w:val="000000" w:themeColor="text1"/>
                <w:highlight w:val="white"/>
              </w:rPr>
            </w:r>
          </w:p>
        </w:tc>
        <w:tc>
          <w:tcPr>
            <w:tcBorders/>
            <w:tcW w:w="946" w:type="pct"/>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173,4</w:t>
            </w:r>
            <w:r>
              <w:rPr>
                <w:color w:val="000000" w:themeColor="text1"/>
                <w:highlight w:val="white"/>
              </w:rPr>
            </w:r>
            <w:r>
              <w:rPr>
                <w:color w:val="000000" w:themeColor="text1"/>
                <w:highlight w:val="white"/>
              </w:rPr>
            </w:r>
          </w:p>
        </w:tc>
        <w:tc>
          <w:tcPr>
            <w:shd w:val="clear" w:color="000000" w:fill="ffffff"/>
            <w:tcBorders/>
            <w:tcW w:w="1355" w:type="pct"/>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c>
          <w:tcPr>
            <w:shd w:val="clear" w:color="000000" w:fill="ffffff"/>
            <w:tcBorders/>
            <w:tcW w:w="1136" w:type="pct"/>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       967.184.971 </w:t>
            </w:r>
            <w:r>
              <w:rPr>
                <w:color w:val="000000" w:themeColor="text1"/>
                <w:highlight w:val="white"/>
              </w:rPr>
            </w:r>
            <w:r>
              <w:rPr>
                <w:color w:val="000000" w:themeColor="text1"/>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1136" w:type="pct"/>
            <w:vAlign w:val="center"/>
            <w:textDirection w:val="lrTb"/>
            <w:noWrap/>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  20.619.184.971 </w:t>
            </w:r>
            <w:r>
              <w:rPr>
                <w:color w:val="000000" w:themeColor="text1"/>
                <w:highlight w:val="white"/>
              </w:rPr>
            </w:r>
            <w:r>
              <w:rPr>
                <w:color w:val="000000" w:themeColor="text1"/>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cW w:w="1136"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20.619.000.000</w:t>
            </w:r>
            <w:r>
              <w:rPr>
                <w:b/>
                <w:bCs/>
                <w:color w:val="000000" w:themeColor="text1"/>
                <w:highlight w:val="white"/>
              </w:rPr>
            </w:r>
            <w:r>
              <w:rPr>
                <w:b/>
                <w:bCs/>
                <w:color w:val="000000" w:themeColor="text1"/>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Hai mươi tỷ sáu trăm mười chín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lang w:val="vi-VN"/>
        </w:rPr>
        <w:t xml:space="preserve">10. Thời hạn hiệu lực của kết quả thẩm định giá:</w:t>
      </w:r>
      <w:r>
        <w:rPr>
          <w:b/>
          <w:bCs/>
          <w:color w:val="000000" w:themeColor="text1"/>
          <w:highlight w:val="white"/>
        </w:rPr>
      </w:r>
      <w:r>
        <w:rPr>
          <w:b/>
          <w:bCs/>
          <w:color w:val="000000" w:themeColor="text1"/>
          <w:highlight w:val="white"/>
        </w:rPr>
      </w:r>
    </w:p>
    <w:p>
      <w:pPr>
        <w:pBdr/>
        <w:spacing w:after="120" w:before="120" w:line="312" w:lineRule="auto"/>
        <w:ind w:firstLine="360"/>
        <w:jc w:val="both"/>
        <w:rPr>
          <w:color w:val="000000" w:themeColor="text1"/>
          <w:highlight w:val="white"/>
        </w:rPr>
      </w:pPr>
      <w:r>
        <w:rPr>
          <w:color w:val="000000" w:themeColor="text1"/>
          <w:highlight w:val="white"/>
          <w:lang w:val="pt-BR"/>
        </w:rPr>
        <w:t xml:space="preserve">- Tối đa 06 (sáu) tháng tính từ ngày ký đối với tài sản là Bất động sản.</w:t>
      </w:r>
      <w:r>
        <w:rPr>
          <w:color w:val="000000" w:themeColor="text1"/>
          <w:highlight w:val="white"/>
          <w:lang w:val="pt-BR"/>
        </w:rPr>
      </w:r>
      <w:r>
        <w:rPr>
          <w:color w:val="000000" w:themeColor="text1"/>
          <w:highlight w:val="white"/>
        </w:rPr>
      </w:r>
    </w:p>
    <w:p>
      <w:pPr>
        <w:pBdr/>
        <w:spacing w:after="120" w:before="120" w:line="312" w:lineRule="auto"/>
        <w:ind/>
        <w:rPr>
          <w:color w:val="000000" w:themeColor="text1"/>
          <w:highlight w:val="white"/>
        </w:rPr>
      </w:pPr>
      <w:r>
        <w:rPr>
          <w:b/>
          <w:bCs/>
          <w:color w:val="000000" w:themeColor="text1"/>
          <w:highlight w:val="white"/>
          <w:lang w:val="vi-VN"/>
        </w:rPr>
        <w:t xml:space="preserve">11. Những điều khoản loại trừ và hạn chế của kết quả thẩm định giá:</w:t>
      </w:r>
      <w:r>
        <w:rPr>
          <w:color w:val="000000" w:themeColor="text1"/>
          <w:highlight w:val="white"/>
        </w:rPr>
      </w:r>
      <w:r>
        <w:rPr>
          <w:color w:val="000000" w:themeColor="text1"/>
          <w:highlight w:val="white"/>
        </w:rPr>
      </w:r>
    </w:p>
    <w:p>
      <w:pPr>
        <w:pBdr/>
        <w:spacing w:after="120" w:before="120" w:line="312" w:lineRule="auto"/>
        <w:ind w:firstLine="360"/>
        <w:rPr>
          <w:rFonts w:eastAsia="Calibri"/>
          <w:b/>
          <w:color w:val="000000" w:themeColor="text1"/>
          <w:spacing w:val="-4"/>
          <w:highlight w:val="white"/>
        </w:rPr>
      </w:pPr>
      <w:r>
        <w:rPr>
          <w:color w:val="000000" w:themeColor="text1"/>
          <w:highlight w:val="white"/>
          <w:lang w:val="pt-BR"/>
        </w:rPr>
        <w:t xml:space="preserve">- </w:t>
      </w:r>
      <w:r>
        <w:rPr>
          <w:color w:val="000000" w:themeColor="text1"/>
          <w:highlight w:val="white"/>
          <w:lang w:val="pt-BR"/>
        </w:rPr>
        <w:t xml:space="preserve">Chi tiết như Báo cáo kèm theo.</w:t>
      </w:r>
      <w:r>
        <w:rPr>
          <w:rFonts w:eastAsia="Calibri"/>
          <w:b/>
          <w:color w:val="000000" w:themeColor="text1"/>
          <w:spacing w:val="-4"/>
          <w:highlight w:val="white"/>
          <w:lang w:val="pt-BR"/>
        </w:rPr>
      </w:r>
      <w:r>
        <w:rPr>
          <w:rFonts w:eastAsia="Calibri"/>
          <w:b/>
          <w:color w:val="000000" w:themeColor="text1"/>
          <w:spacing w:val="-4"/>
          <w:highlight w:val="white"/>
        </w:rPr>
      </w:r>
    </w:p>
    <w:p>
      <w:pPr>
        <w:pBdr/>
        <w:spacing w:after="120" w:before="120" w:line="312" w:lineRule="auto"/>
        <w:ind/>
        <w:rPr>
          <w:color w:val="000000" w:themeColor="text1"/>
          <w:highlight w:val="white"/>
        </w:rPr>
      </w:pPr>
      <w:r>
        <w:rPr>
          <w:rFonts w:eastAsia="Calibri"/>
          <w:b/>
          <w:color w:val="000000" w:themeColor="text1"/>
          <w:spacing w:val="-4"/>
          <w:highlight w:val="white"/>
          <w:lang w:val="pt-BR"/>
        </w:rPr>
        <w:t xml:space="preserve">12</w:t>
      </w:r>
      <w:r>
        <w:rPr>
          <w:rFonts w:eastAsia="Calibri"/>
          <w:b/>
          <w:color w:val="000000" w:themeColor="text1"/>
          <w:spacing w:val="-4"/>
          <w:highlight w:val="white"/>
          <w:lang w:val="vi-VN"/>
        </w:rPr>
        <w:t xml:space="preserve">. Các tài liệu kèm theo:</w:t>
      </w:r>
      <w:r>
        <w:rPr>
          <w:color w:val="000000" w:themeColor="text1"/>
          <w:highlight w:val="white"/>
          <w:lang w:val="pt-BR"/>
        </w:rPr>
      </w:r>
      <w:r>
        <w:rPr>
          <w:color w:val="000000" w:themeColor="text1"/>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Báo cáo kết quả thẩm định giá.</w:t>
      </w:r>
      <w:r>
        <w:rPr>
          <w:color w:val="000000" w:themeColor="text1"/>
          <w:spacing w:val="-6"/>
          <w:highlight w:val="white"/>
          <w:lang w:val="vi-VN"/>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Các phụ lục chi tiết kèm theo.</w:t>
      </w:r>
      <w:r>
        <w:rPr>
          <w:color w:val="000000" w:themeColor="text1"/>
          <w:spacing w:val="-6"/>
          <w:highlight w:val="white"/>
          <w:lang w:val="vi-VN"/>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rPr>
        <w:t xml:space="preserve">- </w:t>
      </w:r>
      <w:r>
        <w:rPr>
          <w:color w:val="000000" w:themeColor="text1"/>
          <w:spacing w:val="-6"/>
          <w:highlight w:val="white"/>
          <w:lang w:val="vi-VN"/>
        </w:rPr>
        <w:t xml:space="preserve">Chứng thư </w:t>
      </w:r>
      <w:r>
        <w:rPr>
          <w:color w:val="000000" w:themeColor="text1"/>
          <w:spacing w:val="-6"/>
          <w:highlight w:val="white"/>
          <w:lang w:val="vi-VN"/>
        </w:rPr>
        <w:t xml:space="preserve">thẩm định giá</w:t>
      </w:r>
      <w:r>
        <w:rPr>
          <w:color w:val="000000" w:themeColor="text1"/>
          <w:spacing w:val="-6"/>
          <w:highlight w:val="white"/>
          <w:lang w:val="vi-VN"/>
        </w:rPr>
        <w:t xml:space="preserve"> được phát hành 0</w:t>
      </w:r>
      <w:r>
        <w:rPr>
          <w:color w:val="000000" w:themeColor="text1"/>
          <w:spacing w:val="-6"/>
          <w:highlight w:val="white"/>
          <w:lang w:val="vi-VN"/>
        </w:rPr>
        <w:t xml:space="preserve">3</w:t>
      </w:r>
      <w:r>
        <w:rPr>
          <w:color w:val="000000" w:themeColor="text1"/>
          <w:spacing w:val="-6"/>
          <w:highlight w:val="white"/>
          <w:lang w:val="vi-VN"/>
        </w:rPr>
        <w:t xml:space="preserve"> (</w:t>
      </w:r>
      <w:r>
        <w:rPr>
          <w:color w:val="000000" w:themeColor="text1"/>
          <w:spacing w:val="-6"/>
          <w:highlight w:val="white"/>
          <w:lang w:val="vi-VN"/>
        </w:rPr>
        <w:t xml:space="preserve">ba</w:t>
      </w:r>
      <w:r>
        <w:rPr>
          <w:color w:val="000000" w:themeColor="text1"/>
          <w:spacing w:val="-6"/>
          <w:highlight w:val="white"/>
          <w:lang w:val="vi-VN"/>
        </w:rPr>
        <w:t xml:space="preserve">) bản chính bằng tiếng Việt, cấp cho quý khách hàng 0</w:t>
      </w:r>
      <w:r>
        <w:rPr>
          <w:color w:val="000000" w:themeColor="text1"/>
          <w:spacing w:val="-6"/>
          <w:highlight w:val="white"/>
          <w:lang w:val="vi-VN"/>
        </w:rPr>
        <w:t xml:space="preserve">2</w:t>
      </w:r>
      <w:r>
        <w:rPr>
          <w:color w:val="000000" w:themeColor="text1"/>
          <w:spacing w:val="-6"/>
          <w:highlight w:val="white"/>
          <w:lang w:val="vi-VN"/>
        </w:rPr>
        <w:t xml:space="preserve"> (</w:t>
      </w:r>
      <w:r>
        <w:rPr>
          <w:color w:val="000000" w:themeColor="text1"/>
          <w:spacing w:val="-6"/>
          <w:highlight w:val="white"/>
          <w:lang w:val="vi-VN"/>
        </w:rPr>
        <w:t xml:space="preserve">hai</w:t>
      </w:r>
      <w:r>
        <w:rPr>
          <w:color w:val="000000" w:themeColor="text1"/>
          <w:spacing w:val="-6"/>
          <w:highlight w:val="white"/>
          <w:lang w:val="vi-VN"/>
        </w:rPr>
        <w:t xml:space="preserve">) bản, lưu lại </w:t>
      </w:r>
      <w:r>
        <w:rPr>
          <w:color w:val="000000" w:themeColor="text1"/>
          <w:spacing w:val="-6"/>
          <w:highlight w:val="white"/>
          <w:lang w:val="vi-VN"/>
        </w:rPr>
        <w:t xml:space="preserve">Công ty Cổ phần Thẩm định và Đầu tư Tài chính Hoa Sen</w:t>
      </w:r>
      <w:r>
        <w:rPr>
          <w:color w:val="000000" w:themeColor="text1"/>
          <w:spacing w:val="-6"/>
          <w:highlight w:val="white"/>
          <w:lang w:val="vi-VN"/>
        </w:rPr>
        <w:t xml:space="preserve"> 01 (một) </w:t>
      </w:r>
      <w:r>
        <w:rPr>
          <w:color w:val="000000" w:themeColor="text1"/>
          <w:spacing w:val="-6"/>
          <w:highlight w:val="white"/>
          <w:lang w:val="vi-VN"/>
        </w:rPr>
        <w:t xml:space="preserve">bản </w:t>
      </w:r>
      <w:r>
        <w:rPr>
          <w:color w:val="000000" w:themeColor="text1"/>
          <w:spacing w:val="-6"/>
          <w:highlight w:val="white"/>
          <w:lang w:val="vi-VN"/>
        </w:rPr>
        <w:t xml:space="preserve">có giá trị pháp lý như nhau.</w:t>
      </w:r>
      <w:r>
        <w:rPr>
          <w:color w:val="000000" w:themeColor="text1"/>
          <w:spacing w:val="-6"/>
          <w:highlight w:val="white"/>
          <w:lang w:val="vi-VN"/>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w:t>
      </w:r>
      <w:r>
        <w:rPr>
          <w:color w:val="000000" w:themeColor="text1"/>
          <w:spacing w:val="-6"/>
          <w:highlight w:val="white"/>
          <w:lang w:val="vi-VN"/>
        </w:rPr>
        <w:t xml:space="preserve">- Mọi hình thức sao chép báo cáo và chứng thư thẩm định giá không có sự đồng ý bằng văn bản của </w:t>
      </w:r>
      <w:r>
        <w:rPr>
          <w:color w:val="000000" w:themeColor="text1"/>
          <w:spacing w:val="-6"/>
          <w:highlight w:val="white"/>
          <w:lang w:val="vi-VN"/>
        </w:rPr>
        <w:t xml:space="preserve">Công ty Cổ phần Thẩm định và Đầu tư Tài chính Hoa Sen </w:t>
      </w:r>
      <w:r>
        <w:rPr>
          <w:color w:val="000000" w:themeColor="text1"/>
          <w:spacing w:val="-6"/>
          <w:highlight w:val="white"/>
          <w:lang w:val="vi-VN"/>
        </w:rPr>
        <w:t xml:space="preserve">đều là hành vi vi phạm pháp luật.</w:t>
      </w:r>
      <w:r>
        <w:rPr>
          <w:color w:val="000000" w:themeColor="text1"/>
          <w:spacing w:val="-6"/>
          <w:highlight w:val="white"/>
          <w:lang w:val="vi-VN"/>
        </w:rPr>
      </w:r>
      <w:r>
        <w:rPr>
          <w:color w:val="000000" w:themeColor="text1"/>
          <w:spacing w:val="-6"/>
          <w:highlight w:val="white"/>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lang w:val="pt-BR"/>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lang w:val="pt-BR"/>
              </w:rPr>
            </w:r>
            <w:r>
              <w:rPr>
                <w:rFonts w:eastAsia="Calibri"/>
                <w:b/>
                <w:color w:val="000000" w:themeColor="text1"/>
                <w:highlight w:val="white"/>
              </w:rPr>
            </w:r>
          </w:p>
        </w:tc>
      </w:tr>
      <w:tr>
        <w:trPr>
          <w:trHeight w:val="1454"/>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highlight w:val="white"/>
              </w:rPr>
            </w:pPr>
            <w:r>
              <w:rPr>
                <w:rFonts w:eastAsia="Calibri"/>
                <w:b/>
                <w:bCs/>
                <w:color w:val="000000" w:themeColor="text1"/>
                <w:highlight w:val="white"/>
                <w:lang w:val="pt-BR"/>
              </w:rPr>
              <w:t xml:space="preserve">Lê Thị Thịnh</w:t>
            </w:r>
            <w:r>
              <w:rPr>
                <w:rFonts w:eastAsia="Calibri"/>
                <w:b/>
                <w:bCs/>
                <w:color w:val="000000" w:themeColor="text1"/>
                <w:highlight w:val="white"/>
                <w:lang w:val="vi-VN"/>
              </w:rPr>
            </w:r>
            <w:r>
              <w:rPr>
                <w:rFonts w:eastAsia="Calibri"/>
                <w:b/>
                <w:bCs/>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VIII13.990</w:t>
            </w:r>
            <w:r>
              <w:rPr>
                <w:rFonts w:eastAsia="Calibri"/>
                <w:bCs/>
                <w:color w:val="000000" w:themeColor="text1"/>
                <w:highlight w:val="white"/>
                <w:lang w:val="pt-BR"/>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lang w:val="vi-VN"/>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w:t>
            </w:r>
            <w:r>
              <w:rPr>
                <w:rFonts w:eastAsia="Calibri"/>
                <w:color w:val="000000" w:themeColor="text1"/>
                <w:highlight w:val="white"/>
                <w:lang w:val="pt-BR"/>
              </w:rPr>
              <w:t xml:space="preserve"> </w:t>
            </w:r>
            <w:r>
              <w:rPr>
                <w:rFonts w:eastAsia="Calibri"/>
                <w:color w:val="000000" w:themeColor="text1"/>
                <w:highlight w:val="white"/>
                <w:lang w:val="pt-BR"/>
              </w:rPr>
              <w:t xml:space="preserve">XII17.1825</w:t>
            </w:r>
            <w:r>
              <w:rPr>
                <w:rFonts w:eastAsia="Calibri"/>
                <w:b/>
                <w:color w:val="000000" w:themeColor="text1"/>
                <w:highlight w:val="white"/>
                <w:lang w:val="pt-BR"/>
              </w:rPr>
            </w:r>
            <w:r>
              <w:rPr>
                <w:rFonts w:eastAsia="Calibri"/>
                <w:b/>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lang w:eastAsia="zh-CN"/>
              </w:rPr>
            </w:r>
            <w:r>
              <w:rPr>
                <w:i/>
                <w:color w:val="000000" w:themeColor="text1"/>
                <w:szCs w:val="26"/>
                <w:highlight w:val="white"/>
              </w:rPr>
            </w:r>
          </w:p>
        </w:tc>
        <w:tc>
          <w:tcPr>
            <w:gridSpan w:val="3"/>
            <w:tcBorders/>
            <w:tcW w:w="8057"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lang w:val="da-DK"/>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lang w:val="da-DK"/>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lang w:val="da-DK"/>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6" w:tooltip="mailto:ilotus.contact@gmail.com" w:history="1">
              <w:r>
                <w:rPr>
                  <w:rStyle w:val="1015"/>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lang w:val="da-DK"/>
              </w:rPr>
            </w:r>
            <w:r>
              <w:rPr>
                <w:color w:val="000000" w:themeColor="text1"/>
                <w:highlight w:val="white"/>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4"/>
              <w:pBdr/>
              <w:spacing w:after="60"/>
              <w:ind/>
              <w:rPr>
                <w:color w:val="000000" w:themeColor="text1"/>
                <w:sz w:val="24"/>
                <w:szCs w:val="24"/>
                <w:highlight w:val="white"/>
              </w:rPr>
            </w:pPr>
            <w:r>
              <w:rPr>
                <w:rStyle w:val="1023"/>
                <w:rFonts w:ascii="Times New Roman" w:hAnsi="Times New Roman"/>
                <w:color w:val="000000" w:themeColor="text1"/>
                <w:highlight w:val="white"/>
                <w:lang w:val="pt-BR"/>
              </w:rPr>
              <w:t xml:space="preserve">Số: </w:t>
            </w:r>
            <w:r>
              <w:rPr>
                <w:rStyle w:val="1023"/>
                <w:rFonts w:ascii="Times New Roman" w:hAnsi="Times New Roman"/>
                <w:color w:val="000000" w:themeColor="text1"/>
                <w:highlight w:val="white"/>
                <w:lang w:val="pt-BR"/>
              </w:rPr>
              <w:t xml:space="preserve">275/2026/1335/VFI-CT.44.A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412" w:type="dxa"/>
            <w:textDirection w:val="lrTb"/>
            <w:noWrap w:val="false"/>
          </w:tcPr>
          <w:p>
            <w:pPr>
              <w:pStyle w:val="1024"/>
              <w:pBdr/>
              <w:spacing w:after="60"/>
              <w:ind w:right="-56"/>
              <w:jc w:val="right"/>
              <w:rPr>
                <w:color w:val="000000" w:themeColor="text1"/>
                <w:sz w:val="24"/>
                <w:szCs w:val="24"/>
                <w:highlight w:val="white"/>
              </w:rPr>
            </w:pPr>
            <w:r>
              <w:rPr>
                <w:rStyle w:val="1023"/>
                <w:rFonts w:ascii="Times New Roman" w:hAnsi="Times New Roman"/>
                <w:i/>
                <w:color w:val="000000" w:themeColor="text1"/>
                <w:highlight w:val="white"/>
              </w:rPr>
              <w:t xml:space="preserve">TP. Hà Nội</w:t>
            </w:r>
            <w:r>
              <w:rPr>
                <w:rStyle w:val="1023"/>
                <w:rFonts w:ascii="Times New Roman" w:hAnsi="Times New Roman"/>
                <w:i/>
                <w:color w:val="000000" w:themeColor="text1"/>
                <w:highlight w:val="white"/>
                <w:lang w:val="vi-VN"/>
              </w:rPr>
              <w:t xml:space="preserve">, </w:t>
            </w:r>
            <w:r>
              <w:rPr>
                <w:rStyle w:val="1023"/>
                <w:rFonts w:ascii="Times New Roman" w:hAnsi="Times New Roman"/>
                <w:i/>
                <w:color w:val="000000" w:themeColor="text1"/>
                <w:highlight w:val="white"/>
                <w:lang w:val="vi-VN"/>
              </w:rPr>
              <w:t xml:space="preserve">ngày 25 tháng 8 năm 2026</w:t>
            </w:r>
            <w:r>
              <w:rPr>
                <w:color w:val="000000" w:themeColor="text1"/>
                <w:sz w:val="24"/>
                <w:szCs w:val="24"/>
                <w:highlight w:val="white"/>
                <w:lang w:val="vi-VN"/>
              </w:rPr>
            </w:r>
            <w:r>
              <w:rPr>
                <w:color w:val="000000" w:themeColor="text1"/>
                <w:sz w:val="24"/>
                <w:szCs w:val="24"/>
                <w:highlight w:val="white"/>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4"/>
              <w:pBdr/>
              <w:spacing w:after="60"/>
              <w:ind/>
              <w:rPr>
                <w:rStyle w:val="1023"/>
                <w:rFonts w:ascii="Times New Roman" w:hAnsi="Times New Roman"/>
                <w:color w:val="000000" w:themeColor="text1"/>
                <w:highlight w:val="white"/>
              </w:rPr>
            </w:pPr>
            <w:r>
              <w:rPr>
                <w:rStyle w:val="1023"/>
                <w:rFonts w:ascii="Times New Roman" w:hAnsi="Times New Roman"/>
                <w:color w:val="000000" w:themeColor="text1"/>
                <w:highlight w:val="white"/>
                <w:lang w:val="pt-BR"/>
              </w:rPr>
            </w:r>
            <w:r>
              <w:rPr>
                <w:rStyle w:val="1023"/>
                <w:rFonts w:ascii="Times New Roman" w:hAnsi="Times New Roman"/>
                <w:color w:val="000000" w:themeColor="text1"/>
                <w:highlight w:val="white"/>
                <w:lang w:val="pt-BR"/>
              </w:rPr>
            </w:r>
            <w:r>
              <w:rPr>
                <w:rStyle w:val="1023"/>
                <w:rFonts w:ascii="Times New Roman" w:hAnsi="Times New Roman"/>
                <w:color w:val="000000" w:themeColor="text1"/>
                <w:highlight w:val="white"/>
              </w:rPr>
            </w:r>
          </w:p>
        </w:tc>
        <w:tc>
          <w:tcPr>
            <w:shd w:val="clear" w:color="auto" w:fill="auto"/>
            <w:tcBorders/>
            <w:tcMar>
              <w:left w:w="108" w:type="dxa"/>
              <w:top w:w="0" w:type="dxa"/>
              <w:right w:w="108" w:type="dxa"/>
              <w:bottom w:w="0" w:type="dxa"/>
            </w:tcMar>
            <w:tcW w:w="5412" w:type="dxa"/>
            <w:textDirection w:val="lrTb"/>
            <w:noWrap w:val="false"/>
          </w:tcPr>
          <w:p>
            <w:pPr>
              <w:pStyle w:val="1024"/>
              <w:pBdr/>
              <w:spacing w:after="60"/>
              <w:ind w:right="-56"/>
              <w:rPr>
                <w:rStyle w:val="1023"/>
                <w:rFonts w:ascii="Times New Roman" w:hAnsi="Times New Roman"/>
                <w:i/>
                <w:color w:val="000000" w:themeColor="text1"/>
                <w:highlight w:val="white"/>
              </w:rPr>
            </w:pPr>
            <w:r>
              <w:rPr>
                <w:rFonts w:ascii="Times New Roman" w:hAnsi="Times New Roman"/>
                <w:i/>
                <w:color w:val="000000" w:themeColor="text1"/>
                <w:highlight w:val="white"/>
              </w:rPr>
            </w:r>
            <w:r>
              <w:rPr>
                <w:rStyle w:val="1023"/>
                <w:rFonts w:ascii="Times New Roman" w:hAnsi="Times New Roman"/>
                <w:i/>
                <w:color w:val="000000" w:themeColor="text1"/>
                <w:highlight w:val="white"/>
              </w:rPr>
            </w:r>
            <w:r>
              <w:rPr>
                <w:rStyle w:val="1023"/>
                <w:rFonts w:ascii="Times New Roman" w:hAnsi="Times New Roman"/>
                <w:i/>
                <w:color w:val="000000" w:themeColor="text1"/>
                <w:highlight w:val="white"/>
              </w:rPr>
            </w:r>
          </w:p>
        </w:tc>
      </w:tr>
    </w:tbl>
    <w:p>
      <w:pPr>
        <w:pStyle w:val="1024"/>
        <w:pBdr/>
        <w:tabs>
          <w:tab w:val="left" w:leader="none" w:pos="5103"/>
        </w:tabs>
        <w:spacing w:before="200" w:line="340" w:lineRule="atLeast"/>
        <w:ind/>
        <w:jc w:val="center"/>
        <w:rPr>
          <w:i/>
          <w:iCs/>
          <w:color w:val="000000" w:themeColor="text1"/>
          <w:sz w:val="30"/>
          <w:szCs w:val="30"/>
          <w:highlight w:val="white"/>
        </w:rPr>
      </w:pPr>
      <w:r>
        <w:rPr>
          <w:b/>
          <w:color w:val="000000" w:themeColor="text1"/>
          <w:sz w:val="30"/>
          <w:szCs w:val="30"/>
          <w:highlight w:val="white"/>
          <w:lang w:val="pt-BR"/>
        </w:rPr>
        <w:t xml:space="preserve">BÁO CÁO KẾT QUẢ THẨM ĐỊNH GIÁ</w:t>
      </w:r>
      <w:r>
        <w:rPr>
          <w:i/>
          <w:iCs/>
          <w:color w:val="000000" w:themeColor="text1"/>
          <w:sz w:val="30"/>
          <w:szCs w:val="30"/>
          <w:highlight w:val="white"/>
          <w:lang w:val="pt-BR"/>
        </w:rPr>
      </w:r>
      <w:r>
        <w:rPr>
          <w:i/>
          <w:iCs/>
          <w:color w:val="000000" w:themeColor="text1"/>
          <w:sz w:val="30"/>
          <w:szCs w:val="30"/>
          <w:highlight w:val="white"/>
        </w:rPr>
      </w:r>
    </w:p>
    <w:p>
      <w:pPr>
        <w:pStyle w:val="1004"/>
        <w:pBdr/>
        <w:tabs>
          <w:tab w:val="left" w:leader="none" w:pos="0"/>
          <w:tab w:val="left" w:leader="none" w:pos="4820"/>
        </w:tabs>
        <w:spacing w:after="200" w:before="100" w:line="340" w:lineRule="atLeast"/>
        <w:ind w:hanging="180"/>
        <w:rPr>
          <w:b w:val="0"/>
          <w:i/>
          <w:color w:val="000000" w:themeColor="text1"/>
          <w:spacing w:val="-6"/>
          <w:sz w:val="24"/>
          <w:szCs w:val="24"/>
          <w:highlight w:val="white"/>
        </w:rPr>
      </w:pPr>
      <w:r>
        <w:rPr>
          <w:b w:val="0"/>
          <w:i/>
          <w:color w:val="000000" w:themeColor="text1"/>
          <w:spacing w:val="-6"/>
          <w:sz w:val="24"/>
          <w:szCs w:val="24"/>
          <w:highlight w:val="white"/>
          <w:lang w:val="pt-BR"/>
        </w:rPr>
        <w:t xml:space="preserve">(Kèm t</w:t>
      </w:r>
      <w:r>
        <w:rPr>
          <w:b w:val="0"/>
          <w:i/>
          <w:color w:val="000000" w:themeColor="text1"/>
          <w:spacing w:val="-6"/>
          <w:sz w:val="24"/>
          <w:szCs w:val="24"/>
          <w:highlight w:val="white"/>
          <w:lang w:val="pt-BR"/>
        </w:rPr>
        <w:t xml:space="preserve">heo Chứng thư thẩm định giá số:</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275/2026/1335/VFI-CT.44.A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25 tháng 8 năm 2026</w:t>
      </w:r>
      <w:r>
        <w:rPr>
          <w:b w:val="0"/>
          <w:i/>
          <w:color w:val="000000" w:themeColor="text1"/>
          <w:spacing w:val="-6"/>
          <w:sz w:val="24"/>
          <w:szCs w:val="24"/>
          <w:highlight w:val="white"/>
          <w:lang w:val="pt-BR"/>
        </w:rPr>
        <w:t xml:space="preserve">)</w:t>
      </w:r>
      <w:r>
        <w:rPr>
          <w:b w:val="0"/>
          <w:i/>
          <w:color w:val="000000" w:themeColor="text1"/>
          <w:spacing w:val="-6"/>
          <w:sz w:val="24"/>
          <w:szCs w:val="24"/>
          <w:highlight w:val="white"/>
          <w:lang w:val="pt-BR"/>
        </w:rPr>
      </w:r>
      <w:r>
        <w:rPr>
          <w:b w:val="0"/>
          <w:i/>
          <w:color w:val="000000" w:themeColor="text1"/>
          <w:spacing w:val="-6"/>
          <w:sz w:val="24"/>
          <w:szCs w:val="24"/>
          <w:highlight w:val="white"/>
        </w:rPr>
      </w:r>
    </w:p>
    <w:p>
      <w:pPr>
        <w:pStyle w:val="1004"/>
        <w:pBdr/>
        <w:tabs>
          <w:tab w:val="left" w:leader="none" w:pos="4820"/>
        </w:tabs>
        <w:spacing w:after="200" w:before="0" w:line="340" w:lineRule="atLeast"/>
        <w:ind/>
        <w:jc w:val="both"/>
        <w:rPr>
          <w:b w:val="0"/>
          <w:i/>
          <w:color w:val="000000" w:themeColor="text1"/>
          <w:spacing w:val="-6"/>
          <w:sz w:val="24"/>
          <w:szCs w:val="24"/>
          <w:highlight w:val="white"/>
        </w:rPr>
      </w:pPr>
      <w:r>
        <w:rPr>
          <w:color w:val="000000" w:themeColor="text1"/>
          <w:sz w:val="24"/>
          <w:szCs w:val="24"/>
          <w:highlight w:val="white"/>
          <w:lang w:val="pt-BR"/>
        </w:rPr>
        <w:t xml:space="preserve">I. </w:t>
      </w:r>
      <w:r>
        <w:rPr>
          <w:color w:val="000000" w:themeColor="text1"/>
          <w:sz w:val="24"/>
          <w:szCs w:val="24"/>
          <w:highlight w:val="white"/>
          <w:lang w:val="pt-BR"/>
        </w:rPr>
        <w:t xml:space="preserve">THÔNG TIN </w:t>
      </w:r>
      <w:r>
        <w:rPr>
          <w:color w:val="000000" w:themeColor="text1"/>
          <w:sz w:val="24"/>
          <w:szCs w:val="24"/>
          <w:highlight w:val="white"/>
          <w:lang w:val="pt-BR"/>
        </w:rPr>
        <w:t xml:space="preserve">VỀ DOANH NGHIỆP THẨM ĐỊNH GIÁ </w:t>
      </w:r>
      <w:r>
        <w:rPr>
          <w:b w:val="0"/>
          <w:i/>
          <w:color w:val="000000" w:themeColor="text1"/>
          <w:spacing w:val="-6"/>
          <w:sz w:val="24"/>
          <w:szCs w:val="24"/>
          <w:highlight w:val="white"/>
          <w:lang w:val="pt-BR"/>
        </w:rPr>
      </w:r>
      <w:r>
        <w:rPr>
          <w:b w:val="0"/>
          <w:i/>
          <w:color w:val="000000" w:themeColor="text1"/>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lang w:val="pt-BR"/>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white"/>
              </w:rPr>
            </w:pPr>
            <w:r>
              <w:rPr>
                <w:b/>
                <w:bCs/>
                <w:color w:val="000000" w:themeColor="text1"/>
                <w:spacing w:val="-4"/>
                <w:highlight w:val="white"/>
                <w:lang w:val="pt-BR"/>
              </w:rPr>
              <w:t xml:space="preserve">CÔNG TY CỔ PHẦN THẨM ĐỊNH VÀ ĐẦU TƯ TÀI CHÍNH HOA SEN</w:t>
            </w:r>
            <w:r>
              <w:rPr>
                <w:b/>
                <w:bCs/>
                <w:color w:val="000000" w:themeColor="text1"/>
                <w:spacing w:val="-4"/>
                <w:highlight w:val="white"/>
                <w:lang w:val="pt-BR"/>
              </w:rPr>
            </w:r>
            <w:r>
              <w:rPr>
                <w:b/>
                <w:bCs/>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lang w:val="pt-BR"/>
              </w:rPr>
            </w:r>
            <w:r>
              <w:rPr>
                <w:color w:val="000000" w:themeColor="text1"/>
                <w:spacing w:val="-6"/>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
                <w:bCs/>
                <w:color w:val="000000" w:themeColor="text1"/>
                <w:highlight w:val="white"/>
              </w:rPr>
            </w:pPr>
            <w:r>
              <w:rPr>
                <w:b/>
                <w:bCs/>
                <w:color w:val="000000" w:themeColor="text1"/>
                <w:highlight w:val="white"/>
                <w:lang w:val="vi-VN"/>
              </w:rPr>
              <w:t xml:space="preserve">Ông </w:t>
            </w:r>
            <w:r>
              <w:rPr>
                <w:b/>
                <w:bCs/>
                <w:color w:val="000000" w:themeColor="text1"/>
                <w:highlight w:val="white"/>
              </w:rPr>
              <w:t xml:space="preserve">Vũ Văn Quân </w:t>
            </w:r>
            <w:r>
              <w:rPr>
                <w:b/>
                <w:bCs/>
                <w:color w:val="000000" w:themeColor="text1"/>
                <w:highlight w:val="white"/>
                <w:lang w:val="vi-VN"/>
              </w:rPr>
              <w:tab/>
              <w:t xml:space="preserve">Chức vụ: </w:t>
            </w:r>
            <w:r>
              <w:rPr>
                <w:b/>
                <w:bCs/>
                <w:color w:val="000000" w:themeColor="text1"/>
                <w:highlight w:val="white"/>
              </w:rPr>
              <w:t xml:space="preserve">Chủ tịch HĐQT kiêm Tổng Giám Đốc</w:t>
            </w:r>
            <w:r>
              <w:rPr>
                <w:b/>
                <w:bCs/>
                <w:color w:val="000000" w:themeColor="text1"/>
                <w:highlight w:val="white"/>
                <w:lang w:val="vi-VN"/>
              </w:rPr>
            </w:r>
            <w:r>
              <w:rPr>
                <w:b/>
                <w:bCs/>
                <w:color w:val="000000" w:themeColor="text1"/>
                <w:highlight w:val="white"/>
              </w:rPr>
            </w:r>
          </w:p>
        </w:tc>
      </w:tr>
    </w:tbl>
    <w:p>
      <w:pPr>
        <w:pStyle w:val="1025"/>
        <w:pBdr/>
        <w:tabs>
          <w:tab w:val="left" w:leader="none" w:pos="284"/>
        </w:tabs>
        <w:spacing w:after="120" w:line="320" w:lineRule="atLeast"/>
        <w:ind w:left="0"/>
        <w:jc w:val="both"/>
        <w:rPr>
          <w:b/>
          <w:bCs/>
          <w:color w:val="000000" w:themeColor="text1"/>
          <w:highlight w:val="white"/>
        </w:rPr>
      </w:pPr>
      <w:r>
        <w:rPr>
          <w:b/>
          <w:bCs/>
          <w:color w:val="000000" w:themeColor="text1"/>
          <w:highlight w:val="white"/>
          <w:lang w:val="pt-BR"/>
        </w:rPr>
        <w:t xml:space="preserve">II. </w:t>
      </w:r>
      <w:r>
        <w:rPr>
          <w:b/>
          <w:bCs/>
          <w:color w:val="000000" w:themeColor="text1"/>
          <w:highlight w:val="white"/>
          <w:lang w:val="pt-BR"/>
        </w:rPr>
        <w:t xml:space="preserve">T</w:t>
      </w:r>
      <w:r>
        <w:rPr>
          <w:b/>
          <w:bCs/>
          <w:color w:val="000000" w:themeColor="text1"/>
          <w:highlight w:val="white"/>
          <w:lang w:val="pt-BR"/>
        </w:rPr>
        <w:t xml:space="preserve">HÔNG TIN CƠ BẢN VỀ CUỘC THẨM ĐỊNH GIÁ</w:t>
      </w:r>
      <w:r>
        <w:rPr>
          <w:b/>
          <w:bCs/>
          <w:color w:val="000000" w:themeColor="text1"/>
          <w:highlight w:val="white"/>
          <w:lang w:val="pt-BR"/>
        </w:rPr>
      </w:r>
      <w:r>
        <w:rPr>
          <w:b/>
          <w:bCs/>
          <w:color w:val="000000" w:themeColor="text1"/>
          <w:highlight w:val="white"/>
        </w:rPr>
      </w:r>
    </w:p>
    <w:p>
      <w:pPr>
        <w:pBdr/>
        <w:tabs>
          <w:tab w:val="left" w:leader="none" w:pos="284"/>
        </w:tabs>
        <w:spacing w:after="120" w:before="120" w:line="320" w:lineRule="atLeast"/>
        <w:ind/>
        <w:jc w:val="both"/>
        <w:rPr>
          <w:b/>
          <w:bCs/>
          <w:color w:val="000000" w:themeColor="text1"/>
          <w:highlight w:val="white"/>
        </w:rPr>
      </w:pPr>
      <w:r>
        <w:rPr>
          <w:b/>
          <w:bCs/>
          <w:color w:val="000000" w:themeColor="text1"/>
          <w:highlight w:val="white"/>
          <w:lang w:val="pt-BR"/>
        </w:rPr>
        <w:t xml:space="preserve">1</w:t>
      </w:r>
      <w:r>
        <w:rPr>
          <w:b/>
          <w:bCs/>
          <w:color w:val="000000" w:themeColor="text1"/>
          <w:highlight w:val="white"/>
          <w:lang w:val="pt-BR"/>
        </w:rPr>
        <w:t xml:space="preserve">. Thông tin cơ bản về cuộc thẩm định giá:</w:t>
      </w:r>
      <w:r>
        <w:rPr>
          <w:b/>
          <w:bCs/>
          <w:color w:val="000000" w:themeColor="text1"/>
          <w:highlight w:val="white"/>
          <w:lang w:val="pt-BR"/>
        </w:rPr>
      </w:r>
      <w:r>
        <w:rPr>
          <w:b/>
          <w:bCs/>
          <w:color w:val="000000" w:themeColor="text1"/>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ind/>
              <w:rPr>
                <w:color w:val="000000" w:themeColor="text1"/>
                <w:highlight w:val="white"/>
              </w:rPr>
            </w:pPr>
            <w:r>
              <w:rPr>
                <w:b/>
                <w:bCs/>
                <w:color w:val="000000" w:themeColor="text1"/>
                <w:highlight w:val="white"/>
              </w:rPr>
              <w:t xml:space="preserve">Ông Nguyễn Ngọc Dũng</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MST/CMTND/CCCD:</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013073525</w:t>
            </w:r>
            <w:r>
              <w:rPr>
                <w:color w:val="000000" w:themeColor="text1"/>
                <w:highlight w:val="white"/>
                <w:lang w:val="pt-BR"/>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Tài sản thẩm định giá</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
                <w:bCs/>
                <w:color w:val="000000" w:themeColor="text1"/>
                <w:spacing w:val="2"/>
                <w:highlight w:val="white"/>
              </w:rPr>
            </w:pPr>
            <w:r>
              <w:rPr>
                <w:bCs/>
                <w:color w:val="000000" w:themeColor="text1"/>
                <w:highlight w:val="white"/>
                <w:lang w:val="pt-BR"/>
              </w:rPr>
              <w:t xml:space="preserve">Quyền sử dụng đất và tài sản gắn liền với đất tại thửa đất số: 104A(1P), tờ bản đồ số: 5H-I-46, có địa chỉ: Số 3, ngách 1/34 Phan Đình Giót, phường Phương Liệt, quận Thanh Xuân, thành phố Hà Nội ( nay là phường Phương Liệt ), thành p</w:t>
            </w:r>
            <w:r>
              <w:rPr>
                <w:bCs/>
                <w:color w:val="000000" w:themeColor="text1"/>
                <w:highlight w:val="white"/>
                <w:lang w:val="pt-BR"/>
              </w:rPr>
              <w:t xml:space="preserve">hố Hà Nội  theo Giấy chứng nhận quyền sử dụng đất, quyền sở hữu nhà ở và tài sản khác gắn liền với đất số: CM135494, Số vào sổ cấp GCN: CS-TX 07987 do Sở Tài nguyên và môi trường Thành phố Hà Nội cấp ngày 19/07/2018; chủ sử dụng đất là Ông Nguyễn Ngọc Dũng</w:t>
            </w:r>
            <w:r>
              <w:rPr>
                <w:bCs/>
                <w:color w:val="000000" w:themeColor="text1"/>
                <w:spacing w:val="2"/>
                <w:highlight w:val="white"/>
              </w:rPr>
              <w:t xml:space="preserve">.</w:t>
            </w:r>
            <w:r>
              <w:rPr>
                <w:b/>
                <w:bCs/>
                <w:color w:val="000000" w:themeColor="text1"/>
                <w:spacing w:val="2"/>
                <w:highlight w:val="white"/>
                <w:lang w:val="vi-VN"/>
              </w:rPr>
            </w:r>
            <w:r>
              <w:rPr>
                <w:b/>
                <w:bCs/>
                <w:color w:val="000000" w:themeColor="text1"/>
                <w:spacing w:val="2"/>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Mục đích thẩm định giá</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highlight w:val="white"/>
              </w:rPr>
            </w:pPr>
            <w:r>
              <w:rPr>
                <w:bCs/>
                <w:color w:val="000000" w:themeColor="text1"/>
                <w:spacing w:val="-12"/>
                <w:highlight w:val="white"/>
                <w:lang w:val="pt-BR"/>
              </w:rPr>
              <w:t xml:space="preserve">Cơ sở giá trị thẩm định giá</w:t>
            </w:r>
            <w:r>
              <w:rPr>
                <w:bCs/>
                <w:color w:val="000000" w:themeColor="text1"/>
                <w:spacing w:val="-12"/>
                <w:highlight w:val="white"/>
                <w:lang w:val="pt-BR"/>
              </w:rPr>
            </w:r>
            <w:r>
              <w:rPr>
                <w:bCs/>
                <w:color w:val="000000" w:themeColor="text1"/>
                <w:spacing w:val="-12"/>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lang w:val="vi-VN"/>
              </w:rPr>
              <w:t xml:space="preserve">Giá trị thị trường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thẩm định giá</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Cs/>
                <w:color w:val="000000" w:themeColor="text1"/>
                <w:spacing w:val="-4"/>
                <w:highlight w:val="white"/>
              </w:rPr>
            </w:pPr>
            <w:r>
              <w:rPr>
                <w:color w:val="000000" w:themeColor="text1"/>
                <w:highlight w:val="white"/>
                <w:lang w:val="pt-BR"/>
              </w:rPr>
              <w:t xml:space="preserve">Tháng 08/2026</w:t>
            </w:r>
            <w:r>
              <w:rPr>
                <w:color w:val="000000" w:themeColor="text1"/>
                <w:highlight w:val="white"/>
                <w:lang w:val="pt-BR"/>
              </w:rPr>
              <w:t xml:space="preserve">.</w:t>
            </w:r>
            <w:r>
              <w:rPr>
                <w:bCs/>
                <w:color w:val="000000" w:themeColor="text1"/>
                <w:spacing w:val="-4"/>
                <w:highlight w:val="white"/>
                <w:lang w:val="pt-BR"/>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Địa điểm thẩm định giá</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Phường Phương Liệt</w:t>
            </w:r>
            <w:r>
              <w:rPr>
                <w:color w:val="000000" w:themeColor="text1"/>
                <w:highlight w:val="white"/>
                <w:lang w:val="pt-BR"/>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Vị trí tài sản thẩm định </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Style w:val="1005"/>
              <w:pBdr/>
              <w:spacing w:before="60"/>
              <w:ind/>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(20.990222222222, 105.84005555556)</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khảo sát</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Tháng 08/2026</w:t>
            </w:r>
            <w:r>
              <w:rPr>
                <w:color w:val="000000" w:themeColor="text1"/>
                <w:highlight w:val="white"/>
                <w:lang w:val="pt-BR"/>
              </w:rPr>
              <w:t xml:space="preserve">.</w:t>
            </w:r>
            <w:r>
              <w:rPr>
                <w:color w:val="000000" w:themeColor="text1"/>
                <w:highlight w:val="white"/>
                <w:lang w:val="pt-BR"/>
              </w:rPr>
            </w:r>
            <w:r>
              <w:rPr>
                <w:color w:val="000000" w:themeColor="text1"/>
                <w:highlight w:val="white"/>
              </w:rPr>
            </w:r>
          </w:p>
        </w:tc>
      </w:tr>
    </w:tbl>
    <w:p>
      <w:pPr>
        <w:pBdr/>
        <w:spacing w:after="120" w:before="120" w:line="276" w:lineRule="auto"/>
        <w:ind/>
        <w:rPr>
          <w:b/>
          <w:bCs/>
          <w:color w:val="000000" w:themeColor="text1"/>
          <w:spacing w:val="-6"/>
          <w:highlight w:val="white"/>
        </w:rPr>
      </w:pPr>
      <w:r>
        <w:rPr>
          <w:b/>
          <w:bCs/>
          <w:color w:val="000000" w:themeColor="text1"/>
          <w:spacing w:val="-6"/>
          <w:highlight w:val="white"/>
          <w:lang w:val="pt-BR"/>
        </w:rPr>
        <w:t xml:space="preserve">2</w:t>
      </w:r>
      <w:r>
        <w:rPr>
          <w:b/>
          <w:bCs/>
          <w:color w:val="000000" w:themeColor="text1"/>
          <w:spacing w:val="-6"/>
          <w:highlight w:val="white"/>
          <w:lang w:val="pt-BR"/>
        </w:rPr>
        <w:t xml:space="preserve">. </w:t>
      </w:r>
      <w:r>
        <w:rPr>
          <w:b/>
          <w:bCs/>
          <w:color w:val="000000" w:themeColor="text1"/>
          <w:spacing w:val="-6"/>
          <w:highlight w:val="white"/>
          <w:lang w:val="pt-BR"/>
        </w:rPr>
        <w:t xml:space="preserve">Các nguồn thông tin được sử dụng trong quá trình thẩm định giá</w:t>
      </w:r>
      <w:r>
        <w:rPr>
          <w:b/>
          <w:bCs/>
          <w:color w:val="000000" w:themeColor="text1"/>
          <w:spacing w:val="-6"/>
          <w:highlight w:val="white"/>
          <w:lang w:val="pt-BR"/>
        </w:rPr>
        <w:t xml:space="preserve"> và xem xét đánh giá</w:t>
      </w:r>
      <w:r>
        <w:rPr>
          <w:b/>
          <w:bCs/>
          <w:color w:val="000000" w:themeColor="text1"/>
          <w:spacing w:val="-6"/>
          <w:highlight w:val="white"/>
          <w:lang w:val="pt-BR"/>
        </w:rPr>
        <w:t xml:space="preserve"> các thông tin thu thập</w:t>
      </w:r>
      <w:r>
        <w:rPr>
          <w:b/>
          <w:bCs/>
          <w:color w:val="000000" w:themeColor="text1"/>
          <w:spacing w:val="-6"/>
          <w:highlight w:val="white"/>
          <w:lang w:val="pt-BR"/>
        </w:rPr>
      </w:r>
      <w:r>
        <w:rPr>
          <w:b/>
          <w:bCs/>
          <w:color w:val="000000" w:themeColor="text1"/>
          <w:spacing w:val="-6"/>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spacing w:val="-6"/>
          <w:highlight w:val="white"/>
          <w:lang w:val="pt-BR"/>
        </w:rPr>
        <w:t xml:space="preserve">Tham khảo nguồn thông tin từ các trang giao bán bất động sản qua mạng Internet</w:t>
      </w:r>
      <w:r>
        <w:rPr>
          <w:color w:val="000000" w:themeColor="text1"/>
          <w:spacing w:val="-6"/>
          <w:highlight w:val="white"/>
          <w:lang w:val="pt-BR"/>
        </w:rPr>
        <w:t xml:space="preserve">, gọi điện trực tiếp</w:t>
      </w:r>
      <w:r>
        <w:rPr>
          <w:color w:val="000000" w:themeColor="text1"/>
          <w:highlight w:val="white"/>
          <w:lang w:val="pt-BR"/>
        </w:rPr>
        <w:t xml:space="preserve">.</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Tham khảo nguồn thông tin trực tiếp từ </w:t>
      </w:r>
      <w:r>
        <w:rPr>
          <w:color w:val="000000" w:themeColor="text1"/>
          <w:highlight w:val="white"/>
          <w:lang w:val="pt-BR"/>
        </w:rPr>
        <w:t xml:space="preserve">những</w:t>
      </w:r>
      <w:r>
        <w:rPr>
          <w:color w:val="000000" w:themeColor="text1"/>
          <w:highlight w:val="white"/>
          <w:lang w:val="vi-VN"/>
        </w:rPr>
        <w:t xml:space="preserve"> người </w:t>
      </w:r>
      <w:r>
        <w:rPr>
          <w:color w:val="000000" w:themeColor="text1"/>
          <w:highlight w:val="white"/>
          <w:lang w:val="pt-BR"/>
        </w:rPr>
        <w:t xml:space="preserve">dân </w:t>
      </w:r>
      <w:r>
        <w:rPr>
          <w:color w:val="000000" w:themeColor="text1"/>
          <w:highlight w:val="white"/>
          <w:lang w:val="pt-BR"/>
        </w:rPr>
        <w:t xml:space="preserve">sinh</w:t>
      </w:r>
      <w:r>
        <w:rPr>
          <w:color w:val="000000" w:themeColor="text1"/>
          <w:highlight w:val="white"/>
          <w:lang w:val="vi-VN"/>
        </w:rPr>
        <w:t xml:space="preserve"> s</w:t>
      </w:r>
      <w:r>
        <w:rPr>
          <w:color w:val="000000" w:themeColor="text1"/>
          <w:highlight w:val="white"/>
          <w:lang w:val="pt-BR"/>
        </w:rPr>
        <w:t xml:space="preserve">ống </w:t>
      </w:r>
      <w:r>
        <w:rPr>
          <w:color w:val="000000" w:themeColor="text1"/>
          <w:highlight w:val="white"/>
          <w:lang w:val="pt-BR"/>
        </w:rPr>
        <w:t xml:space="preserve">xung quanh </w:t>
      </w:r>
      <w:r>
        <w:rPr>
          <w:color w:val="000000" w:themeColor="text1"/>
          <w:highlight w:val="white"/>
          <w:lang w:val="pt-BR"/>
        </w:rPr>
        <w:t xml:space="preserve">trên địa bàn.</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Đánh giá nguồn thông tin thu thập: Nguồn thông tin thu thập khách quan</w:t>
      </w:r>
      <w:r>
        <w:rPr>
          <w:color w:val="000000" w:themeColor="text1"/>
          <w:highlight w:val="white"/>
          <w:lang w:val="pt-BR"/>
        </w:rPr>
        <w:t xml:space="preserve"> và phổ biến trên thị trường.</w:t>
      </w:r>
      <w:r>
        <w:rPr>
          <w:color w:val="000000" w:themeColor="text1"/>
          <w:highlight w:val="white"/>
          <w:lang w:val="pt-BR"/>
        </w:rPr>
      </w:r>
      <w:r>
        <w:rPr>
          <w:color w:val="000000" w:themeColor="text1"/>
          <w:highlight w:val="white"/>
        </w:rPr>
      </w:r>
    </w:p>
    <w:p>
      <w:pPr>
        <w:pStyle w:val="1025"/>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3</w:t>
      </w:r>
      <w:r>
        <w:rPr>
          <w:b/>
          <w:bCs/>
          <w:color w:val="000000" w:themeColor="text1"/>
          <w:highlight w:val="white"/>
          <w:lang w:val="pt-BR"/>
        </w:rPr>
        <w:t xml:space="preserve">. </w:t>
      </w:r>
      <w:r>
        <w:rPr>
          <w:b/>
          <w:bCs/>
          <w:color w:val="000000" w:themeColor="text1"/>
          <w:highlight w:val="white"/>
          <w:lang w:val="pt-BR"/>
        </w:rPr>
        <w:t xml:space="preserve">Căn cứ pháp lý</w:t>
      </w:r>
      <w:r>
        <w:rPr>
          <w:b/>
          <w:bCs/>
          <w:color w:val="000000" w:themeColor="text1"/>
          <w:highlight w:val="white"/>
          <w:lang w:val="vi-VN"/>
        </w:rPr>
      </w:r>
      <w:r>
        <w:rPr>
          <w:b/>
          <w:bCs/>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3.1</w:t>
      </w:r>
      <w:r>
        <w:rPr>
          <w:b/>
          <w:color w:val="000000" w:themeColor="text1"/>
          <w:highlight w:val="white"/>
          <w:lang w:val="pt-BR"/>
        </w:rPr>
        <w:t xml:space="preserve">. Văn bản </w:t>
      </w:r>
      <w:r>
        <w:rPr>
          <w:b/>
          <w:color w:val="000000" w:themeColor="text1"/>
          <w:highlight w:val="white"/>
          <w:lang w:val="pt-BR"/>
        </w:rPr>
        <w:t xml:space="preserve">quy phạm pháp luật</w:t>
      </w:r>
      <w:r>
        <w:rPr>
          <w:b/>
          <w:color w:val="000000" w:themeColor="text1"/>
          <w:highlight w:val="white"/>
          <w:lang w:val="pt-BR"/>
        </w:rPr>
        <w:t xml:space="preserve">:</w:t>
      </w:r>
      <w:r>
        <w:rPr>
          <w:b/>
          <w:color w:val="000000" w:themeColor="text1"/>
          <w:highlight w:val="white"/>
          <w:lang w:val="pt-BR"/>
        </w:rPr>
      </w:r>
      <w:r>
        <w:rPr>
          <w:b/>
          <w:color w:val="000000" w:themeColor="text1"/>
          <w:highlight w:val="white"/>
        </w:rPr>
      </w:r>
    </w:p>
    <w:p>
      <w:pPr>
        <w:pStyle w:val="1025"/>
        <w:pBdr/>
        <w:tabs>
          <w:tab w:val="left" w:leader="none" w:pos="993"/>
        </w:tabs>
        <w:spacing w:after="120" w:before="120" w:line="276" w:lineRule="auto"/>
        <w:ind w:left="0"/>
        <w:jc w:val="both"/>
        <w:rPr>
          <w:color w:val="000000" w:themeColor="text1"/>
          <w:highlight w:val="white"/>
        </w:rPr>
      </w:pPr>
      <w:r>
        <w:rPr>
          <w:bCs/>
          <w:color w:val="000000" w:themeColor="text1"/>
          <w:highlight w:val="white"/>
          <w:lang w:val="pt-BR"/>
        </w:rPr>
        <w:t xml:space="preserve">-  </w:t>
      </w:r>
      <w:r>
        <w:rPr>
          <w:b/>
          <w:color w:val="000000" w:themeColor="text1"/>
          <w:highlight w:val="white"/>
          <w:lang w:val="pt-BR"/>
        </w:rPr>
        <w:t xml:space="preserve"> </w:t>
      </w:r>
      <w:r>
        <w:rPr>
          <w:color w:val="000000" w:themeColor="text1"/>
          <w:highlight w:val="white"/>
          <w:lang w:val="pt-BR"/>
        </w:rPr>
        <w:t xml:space="preserve">Luật Giá số 16/2023/QH15 ngày 19/6/2023;</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highlight w:val="white"/>
          <w:lang w:val="pt-BR"/>
        </w:rPr>
        <w:t xml:space="preserve">d</w:t>
      </w:r>
      <w:r>
        <w:rPr>
          <w:color w:val="000000" w:themeColor="text1"/>
          <w:highlight w:val="white"/>
          <w:lang w:val="pt-BR"/>
        </w:rPr>
        <w:t xml:space="preserve">ựng;</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white"/>
          <w:lang w:val="pt-BR"/>
        </w:rPr>
      </w:r>
      <w:r>
        <w:rPr>
          <w:color w:val="000000" w:themeColor="text1"/>
          <w:highlight w:val="white"/>
        </w:rPr>
      </w:r>
    </w:p>
    <w:p>
      <w:pPr>
        <w:pStyle w:val="1025"/>
        <w:numPr>
          <w:ilvl w:val="0"/>
          <w:numId w:val="1"/>
        </w:numPr>
        <w:pBdr/>
        <w:spacing w:after="120" w:before="120" w:line="276" w:lineRule="auto"/>
        <w:ind/>
        <w:rPr>
          <w:color w:val="000000" w:themeColor="text1"/>
          <w:highlight w:val="white"/>
        </w:rPr>
      </w:pPr>
      <w:r>
        <w:rPr>
          <w:color w:val="000000" w:themeColor="text1"/>
          <w:highlight w:val="white"/>
          <w:lang w:val="pt-BR"/>
        </w:rPr>
        <w:t xml:space="preserve">Nghị định số 71/2024/NĐ-CP ngày 27/6/2024 của Chính phủ Quy định về giá đất.</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Nghị định số 103/2024/NĐ-CP ngày 30/7/2024 của Chính phủ quy định về thu tiền sử dụng đất, tiền thuê đất;</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28/2024/TT-BTC ngày 16/5/2024 của Bộ Tài </w:t>
      </w:r>
      <w:r>
        <w:rPr>
          <w:color w:val="000000" w:themeColor="text1"/>
          <w:highlight w:val="white"/>
          <w:lang w:val="pt-BR"/>
        </w:rPr>
        <w:t xml:space="preserve">c</w:t>
      </w:r>
      <w:r>
        <w:rPr>
          <w:color w:val="000000" w:themeColor="text1"/>
          <w:highlight w:val="white"/>
          <w:lang w:val="pt-BR"/>
        </w:rPr>
        <w:t xml:space="preserve">hính Quy định về trình tự, thủ tục kiểm tra việc chấp hành pháp luật về giá, thẩm định giá do Bộ trưởng Bộ Tài chính ban hành;</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30/2024/TT-BTC ngày 16/5/2024 </w:t>
      </w:r>
      <w:r>
        <w:rPr>
          <w:color w:val="000000" w:themeColor="text1"/>
          <w:highlight w:val="white"/>
          <w:lang w:val="pt-BR"/>
        </w:rPr>
        <w:t xml:space="preserve">của Bộ Tài chính </w:t>
      </w:r>
      <w:r>
        <w:rPr>
          <w:color w:val="000000" w:themeColor="text1"/>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31/2024/TT-BTC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thu thập và phân tích thông tin về tài sản thẩm định giá;</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32/2024/TT-BTC ngày 16/5/2024 </w:t>
      </w:r>
      <w:r>
        <w:rPr>
          <w:color w:val="000000" w:themeColor="text1"/>
          <w:highlight w:val="white"/>
          <w:lang w:val="pt-BR"/>
        </w:rPr>
        <w:t xml:space="preserve">của Bộ Tài chính </w:t>
      </w:r>
      <w:r>
        <w:rPr>
          <w:color w:val="000000" w:themeColor="text1"/>
          <w:highlight w:val="white"/>
          <w:lang w:val="pt-BR"/>
        </w:rPr>
        <w:t xml:space="preserve">ban hành</w:t>
      </w:r>
      <w:r>
        <w:rPr>
          <w:color w:val="000000" w:themeColor="text1"/>
          <w:highlight w:val="white"/>
        </w:rPr>
        <w:t xml:space="preserve"> </w:t>
      </w:r>
      <w:r>
        <w:rPr>
          <w:color w:val="000000" w:themeColor="text1"/>
          <w:highlight w:val="white"/>
          <w:lang w:val="pt-BR"/>
        </w:rPr>
        <w:t xml:space="preserve">các chuẩn mực thẩm định giá Việt Nam về cách tiếp cận từ thị trường, cách tiếp cận từ chi phí, cách tiếp cận từ thu nhập;</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36/2024/TT-BTC ngày 16/5/2024</w:t>
      </w:r>
      <w:r>
        <w:rPr>
          <w:color w:val="000000" w:themeColor="text1"/>
          <w:highlight w:val="white"/>
          <w:lang w:val="pt-BR"/>
        </w:rPr>
        <w:t xml:space="preserve"> của Bộ Tài chính</w:t>
      </w:r>
      <w:r>
        <w:rPr>
          <w:color w:val="000000" w:themeColor="text1"/>
          <w:highlight w:val="white"/>
          <w:lang w:val="pt-BR"/>
        </w:rPr>
        <w:t xml:space="preserve"> ban hành chuẩn mực thẩm định giá Việt Nam về thẩm định giá doanh nghiệp;</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37/2024/TT-BTC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tài sản vô hình;</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42/2024/TT-BTC ngày 20/6/2024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bất động sản</w:t>
      </w:r>
      <w:r>
        <w:rPr>
          <w:color w:val="000000" w:themeColor="text1"/>
          <w:highlight w:val="white"/>
          <w:lang w:val="pt-BR"/>
        </w:rPr>
        <w:t xml:space="preserve">;</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số 45/2013/TT-BTC ngày 24/5/2013 của Bộ Tài chính về việc hướng dẫn chế độ quản lý, sử dụng và trích khấu hao tài sản cố định;</w:t>
      </w:r>
      <w:r>
        <w:rPr>
          <w:b/>
          <w:color w:val="000000" w:themeColor="text1"/>
          <w:highlight w:val="white"/>
          <w:lang w:val="pt-BR"/>
        </w:rPr>
      </w:r>
      <w:r>
        <w:rPr>
          <w:b/>
          <w:color w:val="000000" w:themeColor="text1"/>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highlight w:val="white"/>
          <w:lang w:val="pt-BR"/>
        </w:rPr>
      </w:r>
      <w:r>
        <w:rPr>
          <w:b/>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spacing w:val="-4"/>
          <w:highlight w:val="white"/>
        </w:rPr>
      </w:pPr>
      <w:r>
        <w:rPr>
          <w:color w:val="000000" w:themeColor="text1"/>
          <w:spacing w:val="-4"/>
          <w:highlight w:val="white"/>
          <w:lang w:val="pt-BR"/>
        </w:rPr>
        <w:t xml:space="preserve">Thông tư số 28/</w:t>
      </w:r>
      <w:r>
        <w:rPr>
          <w:color w:val="000000" w:themeColor="text1"/>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highlight w:val="white"/>
          <w:lang w:val="pt-BR"/>
        </w:rPr>
      </w:r>
      <w:r>
        <w:rPr>
          <w:color w:val="000000" w:themeColor="text1"/>
          <w:spacing w:val="-4"/>
          <w:highlight w:val="white"/>
        </w:rPr>
      </w:r>
    </w:p>
    <w:p>
      <w:pPr>
        <w:pStyle w:val="1025"/>
        <w:numPr>
          <w:ilvl w:val="0"/>
          <w:numId w:val="1"/>
        </w:numPr>
        <w:pBdr/>
        <w:spacing w:after="120" w:before="120" w:line="276" w:lineRule="auto"/>
        <w:ind/>
        <w:jc w:val="both"/>
        <w:rPr>
          <w:bCs/>
          <w:color w:val="000000" w:themeColor="text1"/>
          <w:spacing w:val="-4"/>
          <w:highlight w:val="white"/>
        </w:rPr>
      </w:pPr>
      <w:r>
        <w:rPr>
          <w:bCs/>
          <w:color w:val="000000" w:themeColor="text1"/>
          <w:spacing w:val="-4"/>
          <w:highlight w:val="white"/>
          <w:lang w:val="pt-BR"/>
        </w:rPr>
        <w:t xml:space="preserve">Quyết định số 425/QĐ-BXD ngày 30/3/2026 của Bộ Xây dựng về việc Công bố suất vốn đầu tư xây dựng công trình và giá xây dựng tổng hợp bộ phận kết cấu công trình năm 2025;</w:t>
      </w:r>
      <w:r>
        <w:rPr>
          <w:bCs/>
          <w:color w:val="000000" w:themeColor="text1"/>
          <w:spacing w:val="-4"/>
          <w:highlight w:val="white"/>
          <w:lang w:val="pt-BR"/>
        </w:rPr>
      </w:r>
      <w:r>
        <w:rPr>
          <w:bCs/>
          <w:color w:val="000000" w:themeColor="text1"/>
          <w:spacing w:val="-4"/>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highlight w:val="white"/>
          <w:lang w:val="pt-BR"/>
        </w:rPr>
      </w:r>
      <w:r>
        <w:rPr>
          <w:b/>
          <w:color w:val="000000" w:themeColor="text1"/>
          <w:highlight w:val="white"/>
        </w:rPr>
      </w:r>
    </w:p>
    <w:p>
      <w:pPr>
        <w:pStyle w:val="1025"/>
        <w:numPr>
          <w:ilvl w:val="0"/>
          <w:numId w:val="9"/>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Và các văn bản pháp luật có liên quan khác.</w:t>
      </w:r>
      <w:r>
        <w:rPr>
          <w:b/>
          <w:color w:val="000000" w:themeColor="text1"/>
          <w:highlight w:val="white"/>
          <w:lang w:val="pt-BR"/>
        </w:rPr>
      </w:r>
      <w:r>
        <w:rPr>
          <w:b/>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w:t>
      </w:r>
      <w:r>
        <w:rPr>
          <w:b/>
          <w:color w:val="000000" w:themeColor="text1"/>
          <w:highlight w:val="white"/>
          <w:lang w:val="pt-BR"/>
        </w:rPr>
        <w:t xml:space="preserve">2</w:t>
      </w:r>
      <w:r>
        <w:rPr>
          <w:b/>
          <w:color w:val="000000" w:themeColor="text1"/>
          <w:highlight w:val="white"/>
          <w:lang w:val="pt-BR"/>
        </w:rPr>
        <w:t xml:space="preserve">. Các văn bản liên quan khác:</w:t>
      </w:r>
      <w:r>
        <w:rPr>
          <w:b/>
          <w:color w:val="000000" w:themeColor="text1"/>
          <w:highlight w:val="white"/>
          <w:lang w:val="pt-BR"/>
        </w:rPr>
      </w:r>
      <w:r>
        <w:rPr>
          <w:b/>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a. </w:t>
      </w:r>
      <w:r>
        <w:rPr>
          <w:b/>
          <w:color w:val="000000" w:themeColor="text1"/>
          <w:highlight w:val="white"/>
          <w:lang w:val="pt-BR"/>
        </w:rPr>
        <w:t xml:space="preserve">Hồ sơ pháp lý của tài sản</w:t>
      </w:r>
      <w:r>
        <w:rPr>
          <w:b/>
          <w:color w:val="000000" w:themeColor="text1"/>
          <w:highlight w:val="white"/>
          <w:lang w:val="pt-BR"/>
        </w:rPr>
        <w:t xml:space="preserve">: </w:t>
      </w:r>
      <w:r>
        <w:rPr>
          <w:b/>
          <w:color w:val="000000" w:themeColor="text1"/>
          <w:highlight w:val="white"/>
          <w:lang w:val="pt-BR"/>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i/>
          <w:iCs/>
          <w:color w:val="000000" w:themeColor="text1"/>
          <w:highlight w:val="white"/>
        </w:rPr>
      </w:pPr>
      <w:r>
        <w:rPr>
          <w:bCs/>
          <w:color w:val="000000" w:themeColor="text1"/>
          <w:highlight w:val="white"/>
          <w:lang w:val="pt-BR"/>
        </w:rPr>
        <w:t xml:space="preserve">Giấy chứng nhận quyền sử dụng đất, quyền sở hữu nhà ở và tài sản khác gắn liền với đất số: CM135494, Số vào sổ cấp GCN: CS-TX 07987 do Sở Tài nguyên và môi trường Thành phố Hà Nội cấp ngày 19/07/2018; chủ sử dụng đất là Ông Nguyễn Ngọc Dũng</w:t>
      </w:r>
      <w:r>
        <w:rPr>
          <w:color w:val="000000" w:themeColor="text1"/>
          <w:highlight w:val="white"/>
          <w:lang w:val="pt-BR"/>
        </w:rPr>
        <w:t xml:space="preserve">.</w:t>
      </w:r>
      <w:r>
        <w:rPr>
          <w:i/>
          <w:iCs/>
          <w:color w:val="000000" w:themeColor="text1"/>
          <w:highlight w:val="white"/>
          <w:lang w:val="pt-BR"/>
        </w:rPr>
      </w:r>
      <w:r>
        <w:rPr>
          <w:i/>
          <w:iCs/>
          <w:color w:val="000000" w:themeColor="text1"/>
          <w:highlight w:val="white"/>
        </w:rPr>
      </w:r>
    </w:p>
    <w:p>
      <w:pPr>
        <w:pBdr/>
        <w:spacing w:after="120" w:before="120" w:line="276" w:lineRule="auto"/>
        <w:ind/>
        <w:jc w:val="both"/>
        <w:rPr>
          <w:b/>
          <w:color w:val="000000" w:themeColor="text1"/>
          <w:highlight w:val="white"/>
        </w:rPr>
      </w:pPr>
      <w:r>
        <w:rPr>
          <w:b/>
          <w:color w:val="000000" w:themeColor="text1"/>
          <w:highlight w:val="white"/>
          <w:lang w:val="pt-BR"/>
        </w:rPr>
        <w:t xml:space="preserve">b. Hồ sơ khác</w:t>
      </w:r>
      <w:r>
        <w:rPr>
          <w:b/>
          <w:color w:val="000000" w:themeColor="text1"/>
          <w:highlight w:val="white"/>
          <w:lang w:val="vi-VN"/>
        </w:rPr>
        <w:t xml:space="preserve">:</w:t>
      </w:r>
      <w:r>
        <w:rPr>
          <w:b/>
          <w:color w:val="000000" w:themeColor="text1"/>
          <w:highlight w:val="white"/>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Hợp đồng số 275/2026/1335/VFI-HĐTĐ.44.A ngày 13/08/2026 giữa Ông Nguyễn Ngọc Dũng với Công ty Cổ phần Thẩm định và Đầu tư Tài chính Hoa Sen.</w:t>
      </w:r>
      <w:r>
        <w:rPr>
          <w:b/>
          <w:color w:val="000000" w:themeColor="text1"/>
          <w:highlight w:val="white"/>
          <w:lang w:val="pt-BR"/>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Hồ sơ, tài liệu, chứng từ liên quan đến tài sản thẩm định giá.</w:t>
      </w:r>
      <w:r>
        <w:rPr>
          <w:b/>
          <w:color w:val="000000" w:themeColor="text1"/>
          <w:highlight w:val="white"/>
          <w:lang w:val="pt-BR"/>
        </w:rPr>
      </w:r>
      <w:r>
        <w:rPr>
          <w:b/>
          <w:color w:val="000000" w:themeColor="text1"/>
          <w:highlight w:val="white"/>
        </w:rPr>
      </w:r>
    </w:p>
    <w:p>
      <w:pPr>
        <w:pBdr/>
        <w:tabs>
          <w:tab w:val="left" w:leader="none" w:pos="993"/>
        </w:tabs>
        <w:spacing w:after="120" w:before="120" w:line="380" w:lineRule="atLeast"/>
        <w:ind/>
        <w:jc w:val="both"/>
        <w:rPr>
          <w:b/>
          <w:bCs/>
          <w:color w:val="000000" w:themeColor="text1"/>
          <w:highlight w:val="white"/>
        </w:rPr>
      </w:pPr>
      <w:r>
        <w:rPr>
          <w:b/>
          <w:bCs/>
          <w:color w:val="000000" w:themeColor="text1"/>
          <w:highlight w:val="white"/>
          <w:lang w:val="pt-BR"/>
        </w:rPr>
        <w:t xml:space="preserve">III</w:t>
      </w:r>
      <w:r>
        <w:rPr>
          <w:b/>
          <w:bCs/>
          <w:color w:val="000000" w:themeColor="text1"/>
          <w:highlight w:val="white"/>
          <w:lang w:val="pt-BR"/>
        </w:rPr>
        <w:t xml:space="preserve">. TỔNG QUAN VỀ THỊ TRƯỜNG CỦA TÀI SẢN THẨM ĐỊNH GIÁ</w:t>
      </w:r>
      <w:r>
        <w:rPr>
          <w:b/>
          <w:bCs/>
          <w:color w:val="000000" w:themeColor="text1"/>
          <w:highlight w:val="white"/>
          <w:lang w:val="pt-BR"/>
        </w:rPr>
      </w:r>
      <w:r>
        <w:rPr>
          <w:b/>
          <w:bCs/>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Thị trường bất động sản (BĐS) nhà ở riêng lẻ tại Hà Nội năm 2026 đang trải qua một giai đoạn thanh lọc mạnh mẽ và tái cấu trúc không gian sau chuỗi ngày tăng trưởng nóng. Dưới tác động đồng bộ của các luật định mới và quy hoạch siêu hạ tầng, thị trường đan</w:t>
      </w:r>
      <w:r>
        <w:rPr>
          <w:rFonts w:ascii="Times New Roman" w:hAnsi="Times New Roman" w:eastAsia="Times New Roman" w:cs="Times New Roman"/>
          <w:color w:val="000000" w:themeColor="text1"/>
          <w:sz w:val="24"/>
          <w:highlight w:val="white"/>
        </w:rPr>
        <w:t xml:space="preserve">g dịch chuyển rõ nét từ tâm lý đầu cơ sang giá trị sử dụng thực chất. [</w:t>
      </w:r>
      <w:hyperlink r:id="rId17" w:tooltip="https://vnexpress.net/gia-nha-ha-noi-2026-sut-giam-dien-rong-vi-tra-lai-gia-tri-thuc-5088262.html" w:history="1">
        <w:r>
          <w:rPr>
            <w:rStyle w:val="1015"/>
            <w:rFonts w:ascii="Times New Roman" w:hAnsi="Times New Roman" w:eastAsia="Times New Roman" w:cs="Times New Roman"/>
            <w:color w:val="000000" w:themeColor="text1"/>
            <w:sz w:val="24"/>
            <w:highlight w:val="white"/>
            <w:u w:val="single"/>
          </w:rPr>
          <w:t xml:space="preserve">1</w:t>
        </w:r>
      </w:hyperlink>
      <w:r>
        <w:rPr>
          <w:rFonts w:ascii="Times New Roman" w:hAnsi="Times New Roman" w:eastAsia="Times New Roman" w:cs="Times New Roman"/>
          <w:color w:val="000000" w:themeColor="text1"/>
          <w:sz w:val="24"/>
          <w:highlight w:val="white"/>
        </w:rPr>
        <w:t xml:space="preserve">, </w:t>
      </w:r>
      <w:hyperlink r:id="rId18" w:tooltip="https://baodauthau.vn/thi-truong-bat-dong-san-ha-noi-tai-cau-truc-khong-gian-tu-cu-hich-sieu-ha-tang-post202832.html" w:history="1">
        <w:r>
          <w:rPr>
            <w:rStyle w:val="1015"/>
            <w:rFonts w:ascii="Times New Roman" w:hAnsi="Times New Roman" w:eastAsia="Times New Roman" w:cs="Times New Roman"/>
            <w:color w:val="000000" w:themeColor="text1"/>
            <w:sz w:val="24"/>
            <w:highlight w:val="white"/>
            <w:u w:val="single"/>
          </w:rPr>
          <w:t xml:space="preserve">2</w:t>
        </w:r>
      </w:hyperlink>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Dưới đây là tổng quan chi tiết về phân khúc nhà ở riêng lẻ tại Hà Nội tính đến nửa cuối năm 2026.</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1. Diễn biến giá cả: Áp lực giảm nhiệt diện rộng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Sau giai đoạn giá bị đẩy lên quá cao vượt xa thu nhập của người dân, mặt bằng giá nhà riêng lẻ tại Hà Nội bắt đầu có sự điều chỉnh giảm nhẹ và đi ngang. </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Xu hướng giảm giá: Giá rao bán nhà riêng lẻ phổ biến ghi nhận giảm nhẹ khoảng 1%. Đà giảm trải dài từ các quận trung tâm cũ như Ba Đình, Đống Đa, Hà Đông (giảm 3%), Nam Từ Liêm (giảm 2%), đến Hai Bà Trưng, Hoàng Mai (giảm 1%). </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Mức giá rao bán phổ biến (Tháng 8/2026):Theo dữ liệu từ </w:t>
      </w:r>
      <w:hyperlink r:id="rId19" w:tooltip="https://batdongsan.com.vn/ban-nha-rieng-ha-noi" w:history="1">
        <w:r>
          <w:rPr>
            <w:rStyle w:val="1015"/>
            <w:rFonts w:ascii="Times New Roman" w:hAnsi="Times New Roman" w:eastAsia="Times New Roman" w:cs="Times New Roman"/>
            <w:color w:val="000000" w:themeColor="text1"/>
            <w:sz w:val="24"/>
            <w:highlight w:val="white"/>
            <w:u w:val="single"/>
          </w:rPr>
          <w:t xml:space="preserve">Batdongsan.com.vn</w:t>
        </w:r>
      </w:hyperlink>
      <w:r>
        <w:rPr>
          <w:rFonts w:ascii="Times New Roman" w:hAnsi="Times New Roman" w:eastAsia="Times New Roman" w:cs="Times New Roman"/>
          <w:color w:val="000000" w:themeColor="text1"/>
          <w:sz w:val="24"/>
          <w:highlight w:val="white"/>
        </w:rPr>
        <w:t xml:space="preserve">, giá nhà riêng, nhà nguyên căn dao động phổ biến từ 307,9 triệu/m² đến 418,2 triệu/m² tùy theo vị trí và độ rộng ngõ. </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Phân khúc nhà trong ngõ: Nhu cầu mua nhà trong ngõ giảm do áp lực từ xu hướng di dời trường học ra khỏi nội đô, làm giảm nhu cầu thuê phục vụ dòng tiền, từ đó kìm hãm đà tăng giá. </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2. Sự dịch chuyển không gian: Ngoại thành dẫn dắt chu kỳ mới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Do giá nhà tại khu vực lõi trung tâm duy trì ở ngưỡng cao khó tiếp cận, dòng tiền đang đổ mạnh       về các vùng ven.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Cú hích siêu hạ tầng: Việc triển khai đồng bộ các trục giao thông trọng điểm và khởi công 5 tuyến đường sắt đô thị (metro) đang thúc đẩy người mua mở rộng phạm vi tìm kiếm sang khuvực ngoại ô.</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Nguồn cung tương lai: Giai đoạn từ 2026 trở đi, thị trường dự kiến đón nhận hơn 10.800 căn nhà liền thổ mới, phần lớn tập trung tại các khu vực ngoại thành – nơi có quỹ đất lớn và quy hoạch đồng bộ, bài bản hơn.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3. Tác động từ rào cản pháp lý &amp; Quy hoạch mới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Năm 2026 đánh dấu bước ngoặt lớn về mặt chính sách với việc áp dụng các khung pháp lý mới: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Hạn chế nhà thấp tầng: Theo định hướng phát triển đô thị nén (TOD), quỹ đất dành cho nhà ở riêng lẻ thấp tầng tại các khu vực này bị thắt chặt và không được vượt quá 20%. </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Thí điểm nới lỏng xây dựng: Hà Nội áp dụng quy định thí điểm miễn giấy phép xây dựng đối với nhà ở riêng lẻ quy mô dưới 7 tầng trong các trường hợp cụ thể để giảm bớt thủ tục hành chính cho người dân.</w:t>
      </w:r>
      <w:r>
        <w:rPr>
          <w:color w:val="000000" w:themeColor="text1"/>
          <w:highlight w:val="white"/>
        </w:rPr>
      </w:r>
      <w:r>
        <w:rPr>
          <w:color w:val="000000" w:themeColor="text1"/>
          <w:highlight w:val="white"/>
        </w:rPr>
      </w:r>
    </w:p>
    <w:p>
      <w:pPr>
        <w:pBdr/>
        <w:tabs>
          <w:tab w:val="left" w:leader="none" w:pos="426"/>
        </w:tabs>
        <w:spacing w:after="120" w:before="120" w:line="276" w:lineRule="auto"/>
        <w:ind/>
        <w:rPr>
          <w:i/>
          <w:iCs/>
          <w:color w:val="000000" w:themeColor="text1"/>
          <w:highlight w:val="white"/>
        </w:rPr>
      </w:pPr>
      <w:r>
        <w:rPr>
          <w:rFonts w:ascii="Times New Roman" w:hAnsi="Times New Roman" w:eastAsia="Times New Roman" w:cs="Times New Roman"/>
          <w:color w:val="000000" w:themeColor="text1"/>
          <w:sz w:val="24"/>
          <w:highlight w:val="white"/>
        </w:rPr>
        <w:t xml:space="preserve">Bảng giá đất mới: Thành phố thông qua bảng giá đất áp dụng từ ngày 01/01/2026, với mức tăng ghi nhận tập trung mạnh hơn ở khu vực vùng ven so với khu vực trung tâm ổn định.</w:t>
      </w:r>
      <w:r>
        <w:rPr>
          <w:i/>
          <w:iCs/>
          <w:color w:val="000000" w:themeColor="text1"/>
          <w:highlight w:val="white"/>
          <w:lang w:val="pt-BR"/>
        </w:rPr>
      </w:r>
      <w:r>
        <w:rPr>
          <w:i/>
          <w:iCs/>
          <w:color w:val="000000" w:themeColor="text1"/>
          <w:highlight w:val="white"/>
        </w:rPr>
      </w:r>
    </w:p>
    <w:p>
      <w:pPr>
        <w:pStyle w:val="1025"/>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I</w:t>
      </w:r>
      <w:r>
        <w:rPr>
          <w:b/>
          <w:bCs/>
          <w:color w:val="000000" w:themeColor="text1"/>
          <w:highlight w:val="white"/>
          <w:lang w:val="pt-BR"/>
        </w:rPr>
        <w:t xml:space="preserve">V</w:t>
      </w:r>
      <w:r>
        <w:rPr>
          <w:b/>
          <w:bCs/>
          <w:color w:val="000000" w:themeColor="text1"/>
          <w:highlight w:val="white"/>
          <w:lang w:val="pt-BR"/>
        </w:rPr>
        <w:t xml:space="preserve">. </w:t>
      </w:r>
      <w:r>
        <w:rPr>
          <w:b/>
          <w:bCs/>
          <w:color w:val="000000" w:themeColor="text1"/>
          <w:highlight w:val="white"/>
          <w:lang w:val="pt-BR"/>
        </w:rPr>
        <w:t xml:space="preserve">THÔNG TIN VỀ TÀI SẢN THẨM ĐỊNH GIÁ</w:t>
      </w:r>
      <w:r>
        <w:rPr>
          <w:b/>
          <w:bCs/>
          <w:color w:val="000000" w:themeColor="text1"/>
          <w:highlight w:val="white"/>
          <w:lang w:val="pt-BR"/>
        </w:rPr>
      </w:r>
      <w:r>
        <w:rPr>
          <w:b/>
          <w:bCs/>
          <w:color w:val="000000" w:themeColor="text1"/>
          <w:highlight w:val="white"/>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1"/>
        <w:gridCol w:w="2426"/>
        <w:gridCol w:w="2360"/>
        <w:gridCol w:w="2792"/>
      </w:tblGrid>
      <w:tr>
        <w:trPr>
          <w:trHeight w:val="2382"/>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Tên tài sản</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4"/>
                <w:highlight w:val="white"/>
              </w:rPr>
              <w:t xml:space="preserve"> Quyền sử dụng đất và tài sản gắn liền với đất tại thửa đất số: 104A(1P), tờ bản đồ số: 5H-I-46, có địa chỉ: Số 3, ngách 1/34 Phan Đình Giót, phường Phương Liệt, quận Thanh Xuân, thành phố Hà Nội ( nay là phường Phương Liệt ), thành phố Hà Nội  theo Giấy c</w:t>
            </w:r>
            <w:r>
              <w:rPr>
                <w:rFonts w:ascii="Times New Roman" w:hAnsi="Times New Roman" w:eastAsia="Times New Roman" w:cs="Times New Roman"/>
                <w:b/>
                <w:color w:val="000000" w:themeColor="text1"/>
                <w:sz w:val="24"/>
                <w:highlight w:val="white"/>
              </w:rPr>
              <w:t xml:space="preserve">hứng nhận quyền sử dụng đất, quyền sở hữu nhà ở và tài sản khác gắn liền với đất số: CM135494, Số vào sổ cấp GCN: CS-TX 07987 do Sở Tài nguyên và môi trường Thành phố Hà Nội cấp ngày 19/07/2018; chủ sử dụng đất là Ông Nguyễn Ngọc Dũng </w:t>
            </w:r>
            <w:r>
              <w:rPr>
                <w:color w:val="000000" w:themeColor="text1"/>
                <w:highlight w:val="white"/>
              </w:rPr>
            </w:r>
            <w:r>
              <w:rPr>
                <w:color w:val="000000" w:themeColor="text1"/>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1,</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4"/>
                <w:highlight w:val="white"/>
              </w:rPr>
              <w:t xml:space="preserve">Nội dung Thửa đất theo Hồ sơ pháp lý</w:t>
            </w:r>
            <w:r>
              <w:rPr>
                <w:color w:val="000000" w:themeColor="text1"/>
                <w:highlight w:val="white"/>
              </w:rPr>
            </w:r>
            <w:r>
              <w:rPr>
                <w:color w:val="000000" w:themeColor="text1"/>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1,1</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4"/>
                <w:highlight w:val="white"/>
              </w:rPr>
              <w:t xml:space="preserve">Thửa đất:</w:t>
            </w:r>
            <w:r>
              <w:rPr>
                <w:color w:val="000000" w:themeColor="text1"/>
                <w:highlight w:val="white"/>
              </w:rPr>
            </w:r>
            <w:r>
              <w:rPr>
                <w:color w:val="000000" w:themeColor="text1"/>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Thửa đất số:</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2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104A(1P)</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Tờ bản đồ số:</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5H-I-46</w:t>
            </w:r>
            <w:r>
              <w:rPr>
                <w:color w:val="000000" w:themeColor="text1"/>
                <w:highlight w:val="white"/>
              </w:rPr>
            </w:r>
            <w:r>
              <w:rPr>
                <w:color w:val="000000" w:themeColor="text1"/>
                <w:highlight w:val="white"/>
              </w:rP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Địa chỉ:</w:t>
            </w:r>
            <w:r>
              <w:rPr>
                <w:color w:val="000000" w:themeColor="text1"/>
                <w:highlight w:val="white"/>
              </w:rPr>
            </w:r>
            <w:r>
              <w:rPr>
                <w:color w:val="000000" w:themeColor="text1"/>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578"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Số 3, ngách 1/34 Phan Đình Giót, phường Phương Liệt, quận Thanh Xuân, thành phố Hà Nội (</w:t>
            </w:r>
            <w:r>
              <w:rPr>
                <w:rFonts w:ascii="Times New Roman" w:hAnsi="Times New Roman" w:eastAsia="Times New Roman" w:cs="Times New Roman"/>
                <w:i/>
                <w:color w:val="000000" w:themeColor="text1"/>
                <w:sz w:val="24"/>
                <w:highlight w:val="white"/>
              </w:rPr>
              <w:t xml:space="preserve"> nay là phường Phương Liệt </w:t>
            </w:r>
            <w:r>
              <w:rPr>
                <w:rFonts w:ascii="Times New Roman" w:hAnsi="Times New Roman" w:eastAsia="Times New Roman" w:cs="Times New Roman"/>
                <w:color w:val="000000" w:themeColor="text1"/>
                <w:sz w:val="24"/>
                <w:highlight w:val="white"/>
              </w:rPr>
              <w:t xml:space="preserve">), thành phố Hà Nội </w:t>
            </w:r>
            <w:r>
              <w:rPr>
                <w:color w:val="000000" w:themeColor="text1"/>
                <w:highlight w:val="white"/>
              </w:rPr>
            </w:r>
            <w:r>
              <w:rPr>
                <w:color w:val="000000" w:themeColor="text1"/>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Diện tích (m²):</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2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57,8</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Hình thức sử dụng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79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Sử dụng riêng</w:t>
            </w:r>
            <w:r>
              <w:rPr>
                <w:color w:val="000000" w:themeColor="text1"/>
                <w:highlight w:val="white"/>
              </w:rPr>
            </w:r>
            <w:r>
              <w:rPr>
                <w:color w:val="000000" w:themeColor="text1"/>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Mục đích sử dụng:</w:t>
            </w:r>
            <w:r>
              <w:rPr>
                <w:color w:val="000000" w:themeColor="text1"/>
                <w:highlight w:val="white"/>
              </w:rPr>
            </w:r>
            <w:r>
              <w:rPr>
                <w:color w:val="000000" w:themeColor="text1"/>
                <w:highlight w:val="white"/>
              </w:rPr>
            </w:r>
          </w:p>
        </w:tc>
        <w:tc>
          <w:tcPr>
            <w:tcBorders/>
            <w:tcMar>
              <w:left w:w="0" w:type="dxa"/>
              <w:top w:w="0" w:type="dxa"/>
              <w:right w:w="0" w:type="dxa"/>
              <w:bottom w:w="0" w:type="dxa"/>
            </w:tcMar>
            <w:tcW w:w="2426" w:type="dxa"/>
            <w:vAlign w:val="bottom"/>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Đất ở tại đô thị </w:t>
            </w:r>
            <w:r>
              <w:rPr>
                <w:color w:val="000000" w:themeColor="text1"/>
                <w:highlight w:val="white"/>
              </w:rPr>
            </w:r>
            <w:r>
              <w:rPr>
                <w:color w:val="000000" w:themeColor="text1"/>
                <w:highlight w:val="white"/>
              </w:rPr>
            </w:r>
          </w:p>
        </w:tc>
        <w:tc>
          <w:tcPr>
            <w:tcBorders>
              <w:left w:val="single" w:color="000000" w:sz="6" w:space="0"/>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Thời hạn sử dụng: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79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Lâu dài </w:t>
            </w:r>
            <w:r>
              <w:rPr>
                <w:color w:val="000000" w:themeColor="text1"/>
                <w:highlight w:val="white"/>
              </w:rPr>
            </w:r>
            <w:r>
              <w:rPr>
                <w:color w:val="000000" w:themeColor="text1"/>
                <w:highlight w:val="white"/>
              </w:rPr>
            </w:r>
          </w:p>
        </w:tc>
      </w:tr>
      <w:tr>
        <w:trPr>
          <w:trHeight w:val="27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Nguồn gốc sử dụng đất:</w:t>
            </w:r>
            <w:r>
              <w:rPr>
                <w:color w:val="000000" w:themeColor="text1"/>
                <w:highlight w:val="white"/>
              </w:rPr>
            </w:r>
            <w:r>
              <w:rPr>
                <w:color w:val="000000" w:themeColor="text1"/>
                <w:highlight w:val="white"/>
              </w:rP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578"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Được tặng cho đất được Nhà nước giao đất có thu tiền sử dụng </w:t>
            </w:r>
            <w:r>
              <w:rPr>
                <w:color w:val="000000" w:themeColor="text1"/>
                <w:highlight w:val="white"/>
              </w:rPr>
            </w:r>
            <w:r>
              <w:rPr>
                <w:color w:val="000000" w:themeColor="text1"/>
                <w:highlight w:val="white"/>
              </w:rPr>
            </w:r>
          </w:p>
        </w:tc>
      </w:tr>
      <w:tr>
        <w:trPr>
          <w:trHeight w:val="55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1,2</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4"/>
                <w:highlight w:val="white"/>
              </w:rPr>
              <w:t xml:space="preserve">Ghi chú: </w:t>
            </w:r>
            <w:r>
              <w:rPr>
                <w:color w:val="000000" w:themeColor="text1"/>
                <w:highlight w:val="white"/>
              </w:rPr>
            </w:r>
            <w:r>
              <w:rPr>
                <w:color w:val="000000" w:themeColor="text1"/>
                <w:highlight w:val="white"/>
              </w:rPr>
            </w:r>
          </w:p>
        </w:tc>
      </w:tr>
      <w:tr>
        <w:trPr>
          <w:trHeight w:val="57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GCN này được cấp đổi tứ GCN số: CI 978648 do UBND  quận Thanh Xuân cấp ngày 26/7/2017</w:t>
            </w:r>
            <w:r>
              <w:rPr>
                <w:color w:val="000000" w:themeColor="text1"/>
                <w:highlight w:val="white"/>
              </w:rPr>
            </w:r>
            <w:r>
              <w:rPr>
                <w:color w:val="000000" w:themeColor="text1"/>
                <w:highlight w:val="white"/>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1.3.</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4"/>
                <w:highlight w:val="white"/>
              </w:rPr>
              <w:t xml:space="preserve">Thông tin quy hoạch:</w:t>
            </w:r>
            <w:r>
              <w:rPr>
                <w:color w:val="000000" w:themeColor="text1"/>
                <w:highlight w:val="white"/>
              </w:rPr>
            </w:r>
            <w:r>
              <w:rPr>
                <w:color w:val="000000" w:themeColor="text1"/>
                <w:highlight w:val="white"/>
              </w:rP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Tại thời điểm thẩm định giá, tổ thẩm định không thu thập được bất kỳ thông tin quy hoạch nào của thửa đất.</w:t>
            </w:r>
            <w:r>
              <w:rPr>
                <w:color w:val="000000" w:themeColor="text1"/>
                <w:highlight w:val="white"/>
              </w:rPr>
            </w:r>
            <w:r>
              <w:rPr>
                <w:color w:val="000000" w:themeColor="text1"/>
                <w:highlight w:val="white"/>
              </w:rP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2.</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4"/>
                <w:highlight w:val="white"/>
              </w:rPr>
              <w:t xml:space="preserve">Về đất:</w:t>
            </w:r>
            <w:r>
              <w:rPr>
                <w:color w:val="000000" w:themeColor="text1"/>
                <w:highlight w:val="white"/>
              </w:rPr>
            </w:r>
            <w:r>
              <w:rPr>
                <w:color w:val="000000" w:themeColor="text1"/>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2.1</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4"/>
                <w:highlight w:val="white"/>
              </w:rPr>
              <w:t xml:space="preserve">Vị trí; Giao thông;</w:t>
            </w:r>
            <w:r>
              <w:rPr>
                <w:color w:val="000000" w:themeColor="text1"/>
                <w:highlight w:val="white"/>
              </w:rPr>
            </w:r>
            <w:r>
              <w:rPr>
                <w:color w:val="000000" w:themeColor="text1"/>
                <w:highlight w:val="white"/>
              </w:rPr>
            </w:r>
          </w:p>
        </w:tc>
      </w:tr>
      <w:tr>
        <w:trPr>
          <w:trHeight w:val="648"/>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Địa chỉ thực tế: </w:t>
            </w:r>
            <w:r>
              <w:rPr>
                <w:color w:val="000000" w:themeColor="text1"/>
                <w:highlight w:val="white"/>
              </w:rPr>
            </w:r>
            <w:r>
              <w:rPr>
                <w:color w:val="000000" w:themeColor="text1"/>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578"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Số 3, ngách 1/34 Phan Đinh Giót, Phường Phương Liệt, thành phố Hà Nội </w:t>
            </w:r>
            <w:r>
              <w:rPr>
                <w:color w:val="000000" w:themeColor="text1"/>
                <w:highlight w:val="white"/>
              </w:rPr>
            </w:r>
            <w:r>
              <w:rPr>
                <w:color w:val="000000" w:themeColor="text1"/>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Đường tiếp giáp chính:</w:t>
            </w:r>
            <w:r>
              <w:rPr>
                <w:color w:val="000000" w:themeColor="text1"/>
                <w:highlight w:val="white"/>
              </w:rPr>
            </w:r>
            <w:r>
              <w:rPr>
                <w:color w:val="000000" w:themeColor="text1"/>
                <w:highlight w:val="white"/>
              </w:rPr>
            </w:r>
          </w:p>
        </w:tc>
        <w:tc>
          <w:tcPr>
            <w:tcBorders>
              <w:right w:val="single" w:color="000000" w:sz="6" w:space="0"/>
            </w:tcBorders>
            <w:tcMar>
              <w:left w:w="0" w:type="dxa"/>
              <w:top w:w="0" w:type="dxa"/>
              <w:right w:w="0" w:type="dxa"/>
              <w:bottom w:w="0" w:type="dxa"/>
            </w:tcMar>
            <w:tcW w:w="242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ngõ giao thông</w:t>
            </w:r>
            <w:r>
              <w:rPr>
                <w:color w:val="000000" w:themeColor="text1"/>
                <w:highlight w:val="white"/>
              </w:rPr>
            </w:r>
            <w:r>
              <w:rPr>
                <w:color w:val="000000" w:themeColor="text1"/>
                <w:highlight w:val="white"/>
              </w:rPr>
            </w:r>
          </w:p>
        </w:tc>
        <w:tc>
          <w:tcPr>
            <w:tcBorders>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Số mặt tiền:</w:t>
            </w:r>
            <w:r>
              <w:rPr>
                <w:color w:val="000000" w:themeColor="text1"/>
                <w:highlight w:val="white"/>
              </w:rPr>
            </w:r>
            <w:r>
              <w:rPr>
                <w:color w:val="000000" w:themeColor="text1"/>
                <w:highlight w:val="white"/>
              </w:rPr>
            </w:r>
          </w:p>
        </w:tc>
        <w:tc>
          <w:tcPr>
            <w:tcBorders>
              <w:right w:val="single" w:color="000000" w:sz="6" w:space="0"/>
            </w:tcBorders>
            <w:tcMar>
              <w:left w:w="0" w:type="dxa"/>
              <w:top w:w="0" w:type="dxa"/>
              <w:right w:w="0" w:type="dxa"/>
              <w:bottom w:w="0" w:type="dxa"/>
            </w:tcMar>
            <w:tcW w:w="279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2</w:t>
            </w:r>
            <w:r>
              <w:rPr>
                <w:color w:val="000000" w:themeColor="text1"/>
                <w:highlight w:val="white"/>
              </w:rPr>
            </w:r>
            <w:r>
              <w:rPr>
                <w:color w:val="000000" w:themeColor="text1"/>
                <w:highlight w:val="white"/>
              </w:rPr>
            </w:r>
          </w:p>
        </w:tc>
      </w:tr>
      <w:tr>
        <w:trPr>
          <w:trHeight w:val="1470"/>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Mặt cắt đường/ngõ nhỏ nhất từ đường chính dẫn đến tài sản thẩm định giá:</w:t>
            </w:r>
            <w:r>
              <w:rPr>
                <w:color w:val="000000" w:themeColor="text1"/>
                <w:highlight w:val="white"/>
              </w:rPr>
            </w:r>
            <w:r>
              <w:rPr>
                <w:color w:val="000000" w:themeColor="text1"/>
                <w:highlight w:val="white"/>
              </w:rPr>
            </w:r>
          </w:p>
        </w:tc>
        <w:tc>
          <w:tcPr>
            <w:tcBorders>
              <w:top w:val="single" w:color="000000" w:sz="6" w:space="0"/>
              <w:bottom w:val="single" w:color="000000" w:sz="6" w:space="0"/>
              <w:right w:val="single" w:color="000000" w:sz="6" w:space="0"/>
            </w:tcBorders>
            <w:tcMar>
              <w:left w:w="0" w:type="dxa"/>
              <w:top w:w="0" w:type="dxa"/>
              <w:right w:w="0" w:type="dxa"/>
              <w:bottom w:w="0" w:type="dxa"/>
            </w:tcMar>
            <w:tcW w:w="242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6,5m</w:t>
            </w:r>
            <w:r>
              <w:rPr>
                <w:color w:val="000000" w:themeColor="text1"/>
                <w:highlight w:val="white"/>
              </w:rPr>
            </w:r>
            <w:r>
              <w:rPr>
                <w:color w:val="000000" w:themeColor="text1"/>
                <w:highlight w:val="white"/>
              </w:rPr>
            </w:r>
          </w:p>
        </w:tc>
        <w:tc>
          <w:tcPr>
            <w:tcBorders>
              <w:top w:val="single" w:color="000000" w:sz="6" w:space="0"/>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Mặt cắt đường/ngõ trước mặt tài sản thẩm định giá:</w:t>
            </w:r>
            <w:r>
              <w:rPr>
                <w:color w:val="000000" w:themeColor="text1"/>
                <w:highlight w:val="white"/>
              </w:rPr>
            </w:r>
            <w:r>
              <w:rPr>
                <w:color w:val="000000" w:themeColor="text1"/>
                <w:highlight w:val="white"/>
              </w:rPr>
            </w:r>
          </w:p>
        </w:tc>
        <w:tc>
          <w:tcPr>
            <w:tcBorders>
              <w:top w:val="single" w:color="000000" w:sz="6" w:space="0"/>
              <w:bottom w:val="single" w:color="000000" w:sz="6" w:space="0"/>
              <w:right w:val="single" w:color="000000" w:sz="6" w:space="0"/>
            </w:tcBorders>
            <w:tcMar>
              <w:left w:w="0" w:type="dxa"/>
              <w:top w:w="0" w:type="dxa"/>
              <w:right w:w="0" w:type="dxa"/>
              <w:bottom w:w="0" w:type="dxa"/>
            </w:tcMar>
            <w:tcW w:w="279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6,5m</w:t>
            </w:r>
            <w:r>
              <w:rPr>
                <w:color w:val="000000" w:themeColor="text1"/>
                <w:highlight w:val="white"/>
              </w:rPr>
            </w:r>
            <w:r>
              <w:rPr>
                <w:color w:val="000000" w:themeColor="text1"/>
                <w:highlight w:val="white"/>
              </w:rPr>
            </w:r>
          </w:p>
        </w:tc>
      </w:tr>
      <w:tr>
        <w:trPr>
          <w:trHeight w:val="9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Khoảng cách đến trục đường chính:</w:t>
            </w:r>
            <w:r>
              <w:rPr>
                <w:color w:val="000000" w:themeColor="text1"/>
                <w:highlight w:val="white"/>
              </w:rPr>
            </w:r>
            <w:r>
              <w:rPr>
                <w:color w:val="000000" w:themeColor="text1"/>
                <w:highlight w:val="white"/>
              </w:rPr>
            </w:r>
          </w:p>
        </w:tc>
        <w:tc>
          <w:tcPr>
            <w:gridSpan w:val="3"/>
            <w:shd w:val="clear" w:color="ffff00" w:fill="ffff00"/>
            <w:tcBorders>
              <w:top w:val="single" w:color="000000" w:sz="6" w:space="0"/>
              <w:bottom w:val="single" w:color="000000" w:sz="6" w:space="0"/>
              <w:right w:val="single" w:color="000000" w:sz="4" w:space="0"/>
            </w:tcBorders>
            <w:tcMar>
              <w:left w:w="0" w:type="dxa"/>
              <w:top w:w="0" w:type="dxa"/>
              <w:right w:w="0" w:type="dxa"/>
              <w:bottom w:w="0" w:type="dxa"/>
            </w:tcMar>
            <w:tcW w:w="7578"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Cách đường Giải Phóng khoảng 280m</w:t>
            </w:r>
            <w:r>
              <w:rPr>
                <w:color w:val="000000" w:themeColor="text1"/>
                <w:highlight w:val="white"/>
              </w:rPr>
            </w:r>
            <w:r>
              <w:rPr>
                <w:color w:val="000000" w:themeColor="text1"/>
                <w:highlight w:val="white"/>
              </w:rPr>
            </w:r>
          </w:p>
        </w:tc>
      </w:tr>
      <w:tr>
        <w:trPr>
          <w:trHeight w:val="16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Các hướng tiếp giáp:</w:t>
            </w:r>
            <w:r>
              <w:rPr>
                <w:color w:val="000000" w:themeColor="text1"/>
                <w:highlight w:val="white"/>
              </w:rPr>
            </w:r>
            <w:r>
              <w:rPr>
                <w:color w:val="000000" w:themeColor="text1"/>
                <w:highlight w:val="white"/>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7578"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Hướng Đông Bắc tiếp giáp ngõ giao thông rộng 6,5m; </w:t>
              <w:br/>
              <w:t xml:space="preserve">Hướng Đông Nam tiếp giáp với ngõ giao thông rộng 3,5;</w:t>
              <w:br/>
              <w:t xml:space="preserve">Các hướng còn lại tiếp giáp với các thửa đất khác </w:t>
            </w:r>
            <w:r>
              <w:rPr>
                <w:color w:val="000000" w:themeColor="text1"/>
                <w:highlight w:val="white"/>
              </w:rPr>
            </w:r>
            <w:r>
              <w:rPr>
                <w:color w:val="000000" w:themeColor="text1"/>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Vị trí tài sản:</w:t>
            </w:r>
            <w:r>
              <w:rPr>
                <w:color w:val="000000" w:themeColor="text1"/>
                <w:highlight w:val="white"/>
              </w:rPr>
            </w:r>
            <w:r>
              <w:rPr>
                <w:color w:val="000000" w:themeColor="text1"/>
                <w:highlight w:val="white"/>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 </w:t>
            </w:r>
            <w:r>
              <w:rPr>
                <w:color w:val="000000" w:themeColor="text1"/>
                <w:highlight w:val="white"/>
              </w:rPr>
              <mc:AlternateContent>
                <mc:Choice Requires="wpg">
                  <w:drawing>
                    <wp:inline xmlns:wp="http://schemas.openxmlformats.org/drawingml/2006/wordprocessingDrawing" distT="0" distB="0" distL="0" distR="0">
                      <wp:extent cx="5503426"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465474646" name="" descr=""/>
                              <pic:cNvPicPr/>
                              <pic:nvPr/>
                            </pic:nvPicPr>
                            <pic:blipFill rotWithShape="1">
                              <a:blip r:embed="rId20"/>
                              <a:stretch/>
                            </pic:blipFill>
                            <pic:spPr bwMode="auto">
                              <a:xfrm rot="0" flipH="0" flipV="0">
                                <a:off x="0" y="0"/>
                                <a:ext cx="5503426"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3.34pt;height:200.00pt;mso-wrap-distance-left:0.00pt;mso-wrap-distance-top:0.00pt;mso-wrap-distance-right:0.00pt;mso-wrap-distance-bottom:0.00pt;rotation:0;z-index:1;" stroked="false">
                      <v:imagedata r:id="rId20" o:title=""/>
                      <o:lock v:ext="edit" rotation="t"/>
                    </v:shape>
                  </w:pict>
                </mc:Fallback>
              </mc:AlternateContent>
            </w:r>
            <w:r>
              <w:rPr>
                <w:color w:val="000000" w:themeColor="text1"/>
                <w:highlight w:val="white"/>
              </w:rPr>
            </w:r>
            <w:r>
              <w:rPr>
                <w:color w:val="000000" w:themeColor="text1"/>
                <w:highlight w:val="white"/>
              </w:rP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2.2.</w:t>
            </w:r>
            <w:r>
              <w:rPr>
                <w:color w:val="000000" w:themeColor="text1"/>
                <w:highlight w:val="white"/>
              </w:rPr>
            </w:r>
            <w:r>
              <w:rPr>
                <w:color w:val="000000" w:themeColor="text1"/>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4"/>
                <w:highlight w:val="white"/>
              </w:rPr>
              <w:t xml:space="preserve">Diện tích; Kích thước; Hình dáng</w:t>
            </w:r>
            <w:r>
              <w:rPr>
                <w:color w:val="000000" w:themeColor="text1"/>
                <w:highlight w:val="white"/>
              </w:rPr>
            </w:r>
            <w:r>
              <w:rPr>
                <w:color w:val="000000" w:themeColor="text1"/>
                <w:highlight w:val="white"/>
              </w:rPr>
            </w:r>
          </w:p>
        </w:tc>
      </w:tr>
      <w:tr>
        <w:trPr>
          <w:trHeight w:val="76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Diện tích sử dụng riêng thực tế (m²):</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2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57,8</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Diện tích sử dụng chung thực tế (m²):</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0,00</w:t>
            </w:r>
            <w:r>
              <w:rPr>
                <w:color w:val="000000" w:themeColor="text1"/>
                <w:highlight w:val="white"/>
              </w:rPr>
            </w:r>
            <w:r>
              <w:rPr>
                <w:color w:val="000000" w:themeColor="text1"/>
                <w:highlight w:val="white"/>
              </w:rPr>
            </w:r>
          </w:p>
        </w:tc>
      </w:tr>
      <w:tr>
        <w:trPr>
          <w:trHeight w:val="9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KT mặt tiền (m):</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2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5,57</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Chiều sâu (m): </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10,19</w:t>
            </w:r>
            <w:r>
              <w:rPr>
                <w:color w:val="000000" w:themeColor="text1"/>
                <w:highlight w:val="white"/>
              </w:rPr>
            </w:r>
            <w:r>
              <w:rPr>
                <w:color w:val="000000" w:themeColor="text1"/>
                <w:highlight w:val="white"/>
              </w:rP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Hình dáng</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2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Hình chữ nhật</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Hướng chính</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Đông Bắc</w:t>
            </w:r>
            <w:r>
              <w:rPr>
                <w:color w:val="000000" w:themeColor="text1"/>
                <w:highlight w:val="white"/>
              </w:rPr>
            </w:r>
            <w:r>
              <w:rPr>
                <w:color w:val="000000" w:themeColor="text1"/>
                <w:highlight w:val="white"/>
              </w:rP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2.3.</w:t>
            </w:r>
            <w:r>
              <w:rPr>
                <w:color w:val="000000" w:themeColor="text1"/>
                <w:highlight w:val="white"/>
              </w:rPr>
            </w:r>
            <w:r>
              <w:rPr>
                <w:color w:val="000000" w:themeColor="text1"/>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4"/>
                <w:highlight w:val="white"/>
              </w:rPr>
              <w:t xml:space="preserve">Điều kiện kinh doanh; Hạ tầng nội bộ; Hạ tầng xung quanh</w:t>
            </w:r>
            <w:r>
              <w:rPr>
                <w:color w:val="000000" w:themeColor="text1"/>
                <w:highlight w:val="white"/>
              </w:rPr>
            </w:r>
            <w:r>
              <w:rPr>
                <w:color w:val="000000" w:themeColor="text1"/>
                <w:highlight w:val="white"/>
              </w:rPr>
            </w:r>
          </w:p>
        </w:tc>
      </w:tr>
      <w:tr>
        <w:trPr>
          <w:trHeight w:val="498"/>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Mật độ dân cư:</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2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Đông đúc</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Đời sống dân cư:</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Ổn định</w:t>
            </w:r>
            <w:r>
              <w:rPr>
                <w:color w:val="000000" w:themeColor="text1"/>
                <w:highlight w:val="white"/>
              </w:rPr>
            </w:r>
            <w:r>
              <w:rPr>
                <w:color w:val="000000" w:themeColor="text1"/>
                <w:highlight w:val="white"/>
              </w:rPr>
            </w:r>
          </w:p>
        </w:tc>
      </w:tr>
      <w:tr>
        <w:trPr>
          <w:trHeight w:val="9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Lợi thế kinh doanh:</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42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Khá</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Khả năng chuyển nhượng: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79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Tốt </w:t>
            </w:r>
            <w:r>
              <w:rPr>
                <w:color w:val="000000" w:themeColor="text1"/>
                <w:highlight w:val="white"/>
              </w:rPr>
            </w:r>
            <w:r>
              <w:rPr>
                <w:color w:val="000000" w:themeColor="text1"/>
                <w:highlight w:val="white"/>
              </w:rP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Điều kiện cơ sở hạ tầng kỹ thuật:</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42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Hạ tầng khu dân cư thông thường: hệ thống cấp điện, cấp thoát nước đầy đủ</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Điều kiện môi trường an ninh:</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79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Tốt </w:t>
            </w:r>
            <w:r>
              <w:rPr>
                <w:color w:val="000000" w:themeColor="text1"/>
                <w:highlight w:val="white"/>
              </w:rPr>
            </w:r>
            <w:r>
              <w:rPr>
                <w:color w:val="000000" w:themeColor="text1"/>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3.</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4"/>
                <w:highlight w:val="white"/>
              </w:rPr>
              <w:t xml:space="preserve"> Tài sản gắn liền với đất: </w:t>
            </w:r>
            <w:r>
              <w:rPr>
                <w:color w:val="000000" w:themeColor="text1"/>
                <w:highlight w:val="white"/>
              </w:rPr>
            </w:r>
            <w:r>
              <w:rPr>
                <w:color w:val="000000" w:themeColor="text1"/>
                <w:highlight w:val="white"/>
              </w:rPr>
            </w:r>
          </w:p>
        </w:tc>
      </w:tr>
      <w:tr>
        <w:trPr>
          <w:trHeight w:val="12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Công trình được công nhận trên GCN QSDĐ số: CM 13594 là Nhà 03 tầng, diện tích xây dựng 57,8m2, tổng diện tích sàn là: 173,4m2</w:t>
            </w:r>
            <w:r>
              <w:rPr>
                <w:rFonts w:ascii="Times New Roman" w:hAnsi="Times New Roman" w:eastAsia="Times New Roman" w:cs="Times New Roman"/>
                <w:color w:val="000000" w:themeColor="text1"/>
                <w:sz w:val="24"/>
                <w:highlight w:val="none"/>
              </w:rPr>
              <w:t xml:space="preserve">.</w:t>
            </w:r>
            <w:r>
              <w:rPr>
                <w:color w:val="000000" w:themeColor="text1"/>
                <w:highlight w:val="white"/>
              </w:rPr>
            </w:r>
          </w:p>
        </w:tc>
      </w:tr>
    </w:tbl>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w:t>
      </w:r>
      <w:r>
        <w:rPr>
          <w:b/>
          <w:bCs/>
          <w:color w:val="000000" w:themeColor="text1"/>
          <w:highlight w:val="white"/>
          <w:u w:val="single"/>
        </w:rPr>
        <w:t xml:space="preserve"> lợi thế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lang w:eastAsia="ko-KR"/>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lang w:eastAsia="ko-KR"/>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lang w:eastAsia="ko-KR"/>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lang w:eastAsia="ko-KR"/>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bám biển</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bám hồ (Diện tích &gt;=5ha thì được coi là hồ)</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Bám đầm, ao lớn thuộc sở hữu nhà nước (ao lớn - S=0.5ha)&lt;5ha</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View hồ sông, sông, suối, đầm, ao lớn (S=0.5ha), ruộng lúa, đồi núi xa, ngắm hoàng hôn, bình minh xa soi mặt nước, thơ mộng</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thoáng không đâm thẳng cửa chính 'Thế tránh tiễn khí'</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Có yếu tố 'Linh' gắn với tiếng lành, tài lộc, đại danh, văn hóa, truyền thuyết được xem là khu địa linh nhân kiệt</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liền kề, đối diện vườn hoa, khu thể thao, bể bơi (không đối diện nhà ở) để được xe hơi</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view công viên, vườn hoa, khu thể thao, bể bơi</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 </w:t>
      </w:r>
      <w:r>
        <w:rPr>
          <w:b/>
          <w:bCs/>
          <w:color w:val="000000" w:themeColor="text1"/>
          <w:highlight w:val="white"/>
          <w:u w:val="single"/>
        </w:rPr>
        <w:t xml:space="preserve">bất lợi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lang w:eastAsia="ko-KR"/>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lang w:eastAsia="ko-KR"/>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lang w:eastAsia="ko-KR"/>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lang w:eastAsia="ko-KR"/>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150m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150m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300m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 </w:t>
            </w:r>
            <w:r>
              <w:rPr>
                <w:color w:val="000000" w:themeColor="text1"/>
                <w:highlight w:val="white"/>
                <w:lang w:eastAsia="ko-KR"/>
              </w:rPr>
              <w:t xml:space="preserve">(</w:t>
            </w:r>
            <w:r>
              <w:rPr>
                <w:color w:val="000000" w:themeColor="text1"/>
                <w:highlight w:val="white"/>
                <w:lang w:eastAsia="ko-KR"/>
              </w:rPr>
              <w:t xml:space="preserve">30m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100m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w:t>
            </w:r>
            <w:r>
              <w:rPr>
                <w:color w:val="000000" w:themeColor="text1"/>
                <w:highlight w:val="white"/>
                <w:lang w:eastAsia="ko-KR"/>
              </w:rPr>
              <w:t xml:space="preserve">từng</w:t>
            </w:r>
            <w:r>
              <w:rPr>
                <w:color w:val="000000" w:themeColor="text1"/>
                <w:highlight w:val="white"/>
                <w:lang w:eastAsia="ko-KR"/>
              </w:rPr>
              <w:t xml:space="preserve"> là nghĩa trang, khu tâm linh cũ (đền, đình, chùa, miếu mạo…) đã được san lấp làm khu dân cư</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mộ gia đình hoặc vô chủ có thể di chuyển</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10</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khu mộ phần hoặc liền kề mộ phần</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điện thờ, nhà thợ họ dòng tộc</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hoặc liền kề nhà thờ họ</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gia tộc anh em, họ hàng sống xung quanh chung ngõ đi</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 án mạng/ tại nạn... bị ảnh hưởng truyền thông Nhẹ </w:t>
            </w:r>
            <w:r>
              <w:rPr>
                <w:color w:val="000000" w:themeColor="text1"/>
                <w:highlight w:val="white"/>
                <w:lang w:eastAsia="ko-KR"/>
              </w:rPr>
              <w:t xml:space="preserve">“</w:t>
            </w:r>
            <w:r>
              <w:rPr>
                <w:color w:val="000000" w:themeColor="text1"/>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t xml:space="preserve">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Trung bình </w:t>
            </w:r>
            <w:r>
              <w:rPr>
                <w:color w:val="000000" w:themeColor="text1"/>
                <w:highlight w:val="white"/>
                <w:lang w:eastAsia="ko-KR"/>
              </w:rPr>
              <w:t xml:space="preserve">“</w:t>
            </w:r>
            <w:r>
              <w:rPr>
                <w:color w:val="000000" w:themeColor="text1"/>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Mạnh </w:t>
            </w:r>
            <w:r>
              <w:rPr>
                <w:color w:val="000000" w:themeColor="text1"/>
                <w:highlight w:val="white"/>
                <w:lang w:eastAsia="ko-KR"/>
              </w:rPr>
              <w:t xml:space="preserve">“</w:t>
            </w:r>
            <w:r>
              <w:rPr>
                <w:color w:val="000000" w:themeColor="text1"/>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17</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Rất Mạnh </w:t>
            </w:r>
            <w:r>
              <w:rPr>
                <w:color w:val="000000" w:themeColor="text1"/>
                <w:highlight w:val="white"/>
                <w:lang w:eastAsia="ko-KR"/>
              </w:rPr>
              <w:t xml:space="preserve">“</w:t>
            </w:r>
            <w:r>
              <w:rPr>
                <w:color w:val="000000" w:themeColor="text1"/>
                <w:highlight w:val="white"/>
                <w:lang w:eastAsia="ko-KR"/>
              </w:rPr>
              <w:t xml:space="preserve">Vụ nổi tiếng, nhiều truyề</w:t>
            </w:r>
            <w:r>
              <w:rPr>
                <w:color w:val="000000" w:themeColor="text1"/>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18</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cây xăng</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19</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trạm thu phát </w:t>
            </w:r>
            <w:r>
              <w:rPr>
                <w:color w:val="000000" w:themeColor="text1"/>
                <w:highlight w:val="white"/>
                <w:lang w:eastAsia="ko-KR"/>
              </w:rPr>
              <w:t xml:space="preserve">sóng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20</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cao thế 500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220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Mặt tiền bị che chắn (có cột điện, trạm biến áp…)</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đường sắt&lt;=50m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thẳng tắp như mũi tên đâm thẳng cửa chính </w:t>
            </w:r>
            <w:r>
              <w:rPr>
                <w:color w:val="000000" w:themeColor="text1"/>
                <w:highlight w:val="white"/>
                <w:lang w:eastAsia="ko-KR"/>
              </w:rPr>
              <w:t xml:space="preserve">“</w:t>
            </w:r>
            <w:r>
              <w:rPr>
                <w:color w:val="000000" w:themeColor="text1"/>
                <w:highlight w:val="white"/>
                <w:lang w:eastAsia="ko-KR"/>
              </w:rPr>
              <w:t xml:space="preserve">Thế tiễn khí</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nằm dưới chân cầu, đường dốc cao (Thế bị xung</w:t>
            </w:r>
            <w:r>
              <w:rPr>
                <w:color w:val="000000" w:themeColor="text1"/>
                <w:highlight w:val="white"/>
                <w:lang w:eastAsia="ko-KR"/>
              </w:rPr>
              <w:t xml:space="preserve"> : </w:t>
            </w:r>
            <w:r>
              <w:rPr>
                <w:color w:val="000000" w:themeColor="text1"/>
                <w:highlight w:val="white"/>
                <w:lang w:eastAsia="ko-KR"/>
              </w:rPr>
              <w:t xml:space="preserve">Hổ phục, Long phục) xe lao xuống, gió tạt thẳng sát khí, không tụ</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Giao lộ Chữ </w:t>
            </w:r>
            <w:r>
              <w:rPr>
                <w:color w:val="000000" w:themeColor="text1"/>
                <w:highlight w:val="white"/>
                <w:lang w:eastAsia="ko-KR"/>
              </w:rPr>
              <w:t xml:space="preserve">“</w:t>
            </w:r>
            <w:r>
              <w:rPr>
                <w:color w:val="000000" w:themeColor="text1"/>
                <w:highlight w:val="white"/>
                <w:lang w:eastAsia="ko-KR"/>
              </w:rPr>
              <w:t xml:space="preserve">T</w:t>
            </w:r>
            <w:r>
              <w:rPr>
                <w:color w:val="000000" w:themeColor="text1"/>
                <w:highlight w:val="white"/>
                <w:lang w:eastAsia="ko-KR"/>
              </w:rPr>
              <w:t xml:space="preserve">”</w:t>
            </w:r>
            <w:r>
              <w:rPr>
                <w:color w:val="000000" w:themeColor="text1"/>
                <w:highlight w:val="white"/>
                <w:lang w:eastAsia="ko-KR"/>
              </w:rPr>
              <w:t xml:space="preserve">, bị đường đâm thẳng vào </w:t>
            </w:r>
            <w:r>
              <w:rPr>
                <w:color w:val="000000" w:themeColor="text1"/>
                <w:highlight w:val="white"/>
                <w:lang w:eastAsia="ko-KR"/>
              </w:rPr>
              <w:t xml:space="preserve">“</w:t>
            </w:r>
            <w:r>
              <w:rPr>
                <w:color w:val="000000" w:themeColor="text1"/>
                <w:highlight w:val="white"/>
                <w:lang w:eastAsia="ko-KR"/>
              </w:rPr>
              <w:t xml:space="preserve">Thế tiền đao sát</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Style w:val="1025"/>
        <w:pBdr/>
        <w:tabs>
          <w:tab w:val="left" w:leader="none" w:pos="993"/>
        </w:tabs>
        <w:spacing w:after="120" w:before="240" w:line="276" w:lineRule="auto"/>
        <w:ind w:left="0"/>
        <w:jc w:val="both"/>
        <w:rPr>
          <w:b/>
          <w:color w:val="000000" w:themeColor="text1"/>
          <w:highlight w:val="white"/>
        </w:rPr>
      </w:pPr>
      <w:r>
        <w:rPr>
          <w:b/>
          <w:bCs/>
          <w:color w:val="000000" w:themeColor="text1"/>
          <w:highlight w:val="white"/>
          <w:lang w:val="pt-BR"/>
        </w:rPr>
        <w:t xml:space="preserve">V. CÁC GIẢ THIẾT VÀ GIẢ THIẾT ĐẶC BIỆT</w:t>
      </w:r>
      <w:r>
        <w:rPr>
          <w:b/>
          <w:color w:val="000000" w:themeColor="text1"/>
          <w:highlight w:val="white"/>
          <w:lang w:val="pt-BR"/>
        </w:rPr>
      </w:r>
      <w:r>
        <w:rPr>
          <w:b/>
          <w:color w:val="000000" w:themeColor="text1"/>
          <w:highlight w:val="white"/>
        </w:rPr>
      </w:r>
    </w:p>
    <w:p>
      <w:pPr>
        <w:pStyle w:val="102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Chúng tôi giả định rằng tài sản thẩm </w:t>
      </w:r>
      <w:r>
        <w:rPr>
          <w:color w:val="000000" w:themeColor="text1"/>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highlight w:val="white"/>
          <w:lang w:val="pt-BR"/>
        </w:rPr>
        <w:t xml:space="preserve">đới (nếu có) trong trường hợp này.</w:t>
      </w:r>
      <w:r>
        <w:rPr>
          <w:color w:val="000000" w:themeColor="text1"/>
          <w:spacing w:val="-2"/>
          <w:highlight w:val="white"/>
          <w:lang w:val="pt-BR"/>
        </w:rPr>
      </w:r>
      <w:r>
        <w:rPr>
          <w:color w:val="000000" w:themeColor="text1"/>
          <w:spacing w:val="-2"/>
          <w:highlight w:val="white"/>
        </w:rPr>
      </w:r>
    </w:p>
    <w:p>
      <w:pPr>
        <w:pStyle w:val="102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white"/>
          <w:lang w:val="pt-BR"/>
        </w:rPr>
      </w:r>
      <w:r>
        <w:rPr>
          <w:color w:val="000000" w:themeColor="text1"/>
          <w:spacing w:val="-2"/>
          <w:highlight w:val="white"/>
        </w:rPr>
      </w:r>
    </w:p>
    <w:p>
      <w:pPr>
        <w:pBdr/>
        <w:spacing w:after="120" w:before="120" w:line="276" w:lineRule="auto"/>
        <w:ind/>
        <w:rPr>
          <w:b/>
          <w:bCs/>
          <w:color w:val="000000" w:themeColor="text1"/>
          <w:highlight w:val="white"/>
        </w:rPr>
      </w:pPr>
      <w:r>
        <w:rPr>
          <w:b/>
          <w:bCs/>
          <w:color w:val="000000" w:themeColor="text1"/>
          <w:highlight w:val="white"/>
          <w:lang w:val="pt-BR"/>
        </w:rPr>
        <w:t xml:space="preserve">V</w:t>
      </w:r>
      <w:r>
        <w:rPr>
          <w:b/>
          <w:bCs/>
          <w:color w:val="000000" w:themeColor="text1"/>
          <w:highlight w:val="white"/>
          <w:lang w:val="pt-BR"/>
        </w:rPr>
        <w:t xml:space="preserve">I</w:t>
      </w:r>
      <w:r>
        <w:rPr>
          <w:b/>
          <w:bCs/>
          <w:color w:val="000000" w:themeColor="text1"/>
          <w:highlight w:val="white"/>
          <w:lang w:val="pt-BR"/>
        </w:rPr>
        <w:t xml:space="preserve">. CƠ SỞ GIÁ TRỊ</w:t>
      </w:r>
      <w:r>
        <w:rPr>
          <w:b/>
          <w:bCs/>
          <w:color w:val="000000" w:themeColor="text1"/>
          <w:highlight w:val="white"/>
          <w:lang w:val="pt-BR"/>
        </w:rPr>
        <w:t xml:space="preserve"> THẨM ĐỊNH GIÁ</w:t>
      </w:r>
      <w:r>
        <w:rPr>
          <w:b/>
          <w:bCs/>
          <w:color w:val="000000" w:themeColor="text1"/>
          <w:highlight w:val="white"/>
          <w:lang w:val="pt-BR"/>
        </w:rPr>
      </w:r>
      <w:r>
        <w:rPr>
          <w:b/>
          <w:bCs/>
          <w:color w:val="000000" w:themeColor="text1"/>
          <w:highlight w:val="white"/>
        </w:rPr>
      </w:r>
    </w:p>
    <w:p>
      <w:pPr>
        <w:pStyle w:val="1025"/>
        <w:numPr>
          <w:ilvl w:val="0"/>
          <w:numId w:val="3"/>
        </w:numPr>
        <w:pBdr/>
        <w:tabs>
          <w:tab w:val="left" w:leader="none" w:pos="993"/>
        </w:tabs>
        <w:spacing w:after="120" w:before="120" w:line="264" w:lineRule="auto"/>
        <w:ind/>
        <w:jc w:val="both"/>
        <w:rPr>
          <w:color w:val="000000" w:themeColor="text1"/>
          <w:highlight w:val="white"/>
        </w:rPr>
      </w:pPr>
      <w:r>
        <w:rPr>
          <w:b/>
          <w:bCs/>
          <w:color w:val="000000" w:themeColor="text1"/>
          <w:highlight w:val="white"/>
          <w:lang w:val="pt-BR"/>
        </w:rPr>
        <w:t xml:space="preserve">Giá trị thị trường</w:t>
      </w:r>
      <w:r>
        <w:rPr>
          <w:b/>
          <w:bCs/>
          <w:color w:val="000000" w:themeColor="text1"/>
          <w:highlight w:val="white"/>
          <w:lang w:val="pt-BR"/>
        </w:rPr>
        <w:t xml:space="preserve">:</w:t>
      </w:r>
      <w:r>
        <w:rPr>
          <w:color w:val="000000" w:themeColor="text1"/>
          <w:highlight w:val="white"/>
          <w:lang w:val="pt-BR"/>
        </w:rPr>
        <w:t xml:space="preserve"> Kết quả thẩm định giá trị tài sản được xác định dựa trên cơ sở giá trị thị trường tại thời điểm thẩm định theo </w:t>
      </w:r>
      <w:r>
        <w:rPr>
          <w:color w:val="000000" w:themeColor="text1"/>
          <w:highlight w:val="white"/>
          <w:lang w:val="pt-BR"/>
        </w:rPr>
        <w:t xml:space="preserve">Chuẩn mực thẩm định giá Việt Nam về Cơ sở giá trị thẩm định giá</w:t>
      </w:r>
      <w:r>
        <w:rPr>
          <w:color w:val="000000" w:themeColor="text1"/>
          <w:highlight w:val="white"/>
          <w:lang w:val="pt-BR"/>
        </w:rPr>
        <w:t xml:space="preserve">: </w:t>
      </w:r>
      <w:r>
        <w:rPr>
          <w:i/>
          <w:iCs/>
          <w:color w:val="000000" w:themeColor="text1"/>
          <w:highlight w:val="white"/>
          <w:lang w:val="pt-BR"/>
        </w:rPr>
        <w:t xml:space="preserve">“</w:t>
      </w:r>
      <w:r>
        <w:rPr>
          <w:i/>
          <w:iCs/>
          <w:color w:val="000000" w:themeColor="text1"/>
          <w:highlight w:val="white"/>
          <w:lang w:val="pt-BR"/>
        </w:rPr>
        <w:t xml:space="preserve">Giá trị thị trường là khoản tiền ước </w:t>
      </w:r>
      <w:r>
        <w:rPr>
          <w:i/>
          <w:iCs/>
          <w:color w:val="000000" w:themeColor="text1"/>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highlight w:val="white"/>
          <w:lang w:val="pt-BR"/>
        </w:rPr>
        <w:t xml:space="preserve">”</w:t>
      </w:r>
      <w:r>
        <w:rPr>
          <w:color w:val="000000" w:themeColor="text1"/>
          <w:highlight w:val="white"/>
          <w:lang w:val="pt-BR"/>
        </w:rPr>
        <w:t xml:space="preserve">. </w:t>
      </w:r>
      <w:r>
        <w:rPr>
          <w:color w:val="000000" w:themeColor="text1"/>
          <w:highlight w:val="white"/>
          <w:lang w:val="pt-BR"/>
        </w:rPr>
      </w:r>
      <w:r>
        <w:rPr>
          <w:color w:val="000000" w:themeColor="text1"/>
          <w:highlight w:val="white"/>
        </w:rPr>
      </w:r>
    </w:p>
    <w:p>
      <w:pPr>
        <w:pBdr/>
        <w:spacing w:after="120" w:before="120" w:line="276" w:lineRule="auto"/>
        <w:ind/>
        <w:jc w:val="both"/>
        <w:rPr>
          <w:color w:val="000000" w:themeColor="text1"/>
          <w:highlight w:val="white"/>
        </w:rPr>
      </w:pPr>
      <w:r>
        <w:rPr>
          <w:b/>
          <w:bCs/>
          <w:color w:val="000000" w:themeColor="text1"/>
          <w:highlight w:val="white"/>
          <w:lang w:val="pt-BR"/>
        </w:rPr>
        <w:t xml:space="preserve">VII. CÁCH TIẾP CẬN, PHƯƠNG PHÁP THẨM ĐỊNH GIÁ</w:t>
      </w:r>
      <w:r>
        <w:rPr>
          <w:color w:val="000000" w:themeColor="text1"/>
          <w:highlight w:val="white"/>
          <w:lang w:val="pt-BR"/>
        </w:rPr>
      </w:r>
      <w:r>
        <w:rPr>
          <w:color w:val="000000" w:themeColor="text1"/>
          <w:highlight w:val="white"/>
        </w:rPr>
      </w:r>
    </w:p>
    <w:p>
      <w:pPr>
        <w:pStyle w:val="1025"/>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Cách tiếp cận và phương pháp thẩm định:</w:t>
      </w:r>
      <w:r>
        <w:rPr>
          <w:b/>
          <w:color w:val="000000" w:themeColor="text1"/>
          <w:highlight w:val="white"/>
          <w:lang w:val="pt-BR"/>
        </w:rPr>
      </w:r>
      <w:r>
        <w:rPr>
          <w:b/>
          <w:color w:val="000000" w:themeColor="text1"/>
          <w:highlight w:val="white"/>
        </w:rPr>
      </w:r>
    </w:p>
    <w:p>
      <w:pPr>
        <w:pStyle w:val="1025"/>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Cách t</w:t>
      </w:r>
      <w:r>
        <w:rPr>
          <w:bCs/>
          <w:i/>
          <w:iCs/>
          <w:color w:val="000000" w:themeColor="text1"/>
          <w:highlight w:val="white"/>
          <w:lang w:val="pt-BR"/>
        </w:rPr>
        <w:t xml:space="preserve">iếp cận từ thị trường:</w:t>
      </w:r>
      <w:r>
        <w:rPr>
          <w:bCs/>
          <w:i/>
          <w:i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p>
      <w:pPr>
        <w:pStyle w:val="1025"/>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Phương pháp so sánh:</w:t>
      </w:r>
      <w:r>
        <w:rPr>
          <w:b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w:t>
      </w:r>
      <w:r>
        <w:rPr>
          <w:bCs/>
          <w:color w:val="000000" w:themeColor="text1"/>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p>
      <w:pPr>
        <w:pStyle w:val="1025"/>
        <w:numPr>
          <w:ilvl w:val="0"/>
          <w:numId w:val="3"/>
        </w:numPr>
        <w:pBdr/>
        <w:spacing w:after="60" w:before="60" w:line="276" w:lineRule="auto"/>
        <w:ind/>
        <w:jc w:val="both"/>
        <w:rPr>
          <w:color w:val="000000" w:themeColor="text1"/>
          <w:highlight w:val="white"/>
        </w:rPr>
      </w:pPr>
      <w:r>
        <w:rPr>
          <w:i/>
          <w:iCs/>
          <w:color w:val="000000" w:themeColor="text1"/>
          <w:highlight w:val="white"/>
          <w:lang w:val="vi-VN"/>
        </w:rPr>
        <w:t xml:space="preserve">Cách tiếp cận từ chi phí</w:t>
      </w:r>
      <w:r>
        <w:rPr>
          <w:i/>
          <w:iCs/>
          <w:color w:val="000000" w:themeColor="text1"/>
          <w:highlight w:val="white"/>
        </w:rPr>
        <w:t xml:space="preserve">:</w:t>
      </w:r>
      <w:r>
        <w:rPr>
          <w:i/>
          <w:iCs/>
          <w:color w:val="000000" w:themeColor="text1"/>
          <w:highlight w:val="white"/>
          <w:lang w:val="vi-VN"/>
        </w:rPr>
        <w:t xml:space="preserve"> </w:t>
      </w:r>
      <w:r>
        <w:rPr>
          <w:color w:val="000000" w:themeColor="text1"/>
          <w:highlight w:val="white"/>
        </w:rPr>
        <w:t xml:space="preserve">L</w:t>
      </w:r>
      <w:r>
        <w:rPr>
          <w:color w:val="000000" w:themeColor="text1"/>
          <w:highlight w:val="white"/>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color w:val="000000" w:themeColor="text1"/>
          <w:highlight w:val="white"/>
          <w:lang w:val="pt-BR"/>
        </w:rPr>
        <w:t xml:space="preserve">.</w:t>
      </w:r>
      <w:r>
        <w:rPr>
          <w:color w:val="000000" w:themeColor="text1"/>
          <w:highlight w:val="white"/>
          <w:lang w:val="pt-BR"/>
        </w:rPr>
      </w:r>
      <w:r>
        <w:rPr>
          <w:color w:val="000000" w:themeColor="text1"/>
          <w:highlight w:val="white"/>
        </w:rPr>
      </w:r>
    </w:p>
    <w:p>
      <w:pPr>
        <w:pStyle w:val="1025"/>
        <w:numPr>
          <w:ilvl w:val="0"/>
          <w:numId w:val="3"/>
        </w:numPr>
        <w:pBdr/>
        <w:tabs>
          <w:tab w:val="left" w:leader="none" w:pos="993"/>
        </w:tabs>
        <w:spacing w:after="120" w:before="120" w:line="264" w:lineRule="auto"/>
        <w:ind/>
        <w:jc w:val="both"/>
        <w:rPr>
          <w:color w:val="000000" w:themeColor="text1"/>
          <w:spacing w:val="-2"/>
          <w:highlight w:val="white"/>
        </w:rPr>
      </w:pPr>
      <w:r>
        <w:rPr>
          <w:i/>
          <w:iCs/>
          <w:color w:val="000000" w:themeColor="text1"/>
          <w:highlight w:val="white"/>
          <w:lang w:val="vi-VN"/>
        </w:rPr>
        <w:t xml:space="preserve">Phương pháp chi phí thay thế</w:t>
      </w:r>
      <w:r>
        <w:rPr>
          <w:i/>
          <w:iCs/>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L</w:t>
      </w:r>
      <w:r>
        <w:rPr>
          <w:color w:val="000000" w:themeColor="text1"/>
          <w:highlight w:val="white"/>
          <w:lang w:val="vi-VN"/>
        </w:rPr>
        <w:t xml:space="preserve">à phương pháp thẩm </w:t>
      </w:r>
      <w:r>
        <w:rPr>
          <w:color w:val="000000" w:themeColor="text1"/>
          <w:highlight w:val="white"/>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color w:val="000000" w:themeColor="text1"/>
          <w:spacing w:val="-2"/>
          <w:highlight w:val="white"/>
          <w:lang w:val="pt-BR"/>
        </w:rPr>
        <w:t xml:space="preserve">.</w:t>
      </w:r>
      <w:r>
        <w:rPr>
          <w:color w:val="000000" w:themeColor="text1"/>
          <w:spacing w:val="-2"/>
          <w:highlight w:val="white"/>
          <w:lang w:val="pt-BR"/>
        </w:rPr>
      </w:r>
      <w:r>
        <w:rPr>
          <w:color w:val="000000" w:themeColor="text1"/>
          <w:spacing w:val="-2"/>
          <w:highlight w:val="white"/>
        </w:rPr>
      </w:r>
    </w:p>
    <w:p>
      <w:pPr>
        <w:pStyle w:val="1025"/>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cách tiếp cận và phương pháp đối với tài sản thẩm định giá</w:t>
      </w:r>
      <w:r>
        <w:rPr>
          <w:b/>
          <w:color w:val="000000" w:themeColor="text1"/>
          <w:highlight w:val="white"/>
          <w:lang w:val="pt-BR"/>
        </w:rPr>
        <w:t xml:space="preserve">:</w:t>
      </w:r>
      <w:r>
        <w:rPr>
          <w:b/>
          <w:color w:val="000000" w:themeColor="text1"/>
          <w:highlight w:val="white"/>
          <w:lang w:val="pt-BR"/>
        </w:rPr>
      </w:r>
      <w:r>
        <w:rPr>
          <w:b/>
          <w:color w:val="000000" w:themeColor="text1"/>
          <w:highlight w:val="white"/>
        </w:rPr>
      </w:r>
    </w:p>
    <w:p>
      <w:pPr>
        <w:pStyle w:val="1025"/>
        <w:numPr>
          <w:ilvl w:val="0"/>
          <w:numId w:val="3"/>
        </w:numPr>
        <w:pBdr/>
        <w:spacing w:after="120" w:before="120" w:line="276" w:lineRule="auto"/>
        <w:ind w:left="357"/>
        <w:jc w:val="both"/>
        <w:rPr>
          <w:color w:val="000000" w:themeColor="text1"/>
          <w:spacing w:val="-4"/>
          <w:highlight w:val="white"/>
        </w:rPr>
      </w:pPr>
      <w:r>
        <w:rPr>
          <w:color w:val="000000" w:themeColor="text1"/>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color w:val="000000" w:themeColor="text1"/>
          <w:spacing w:val="-4"/>
          <w:highlight w:val="white"/>
          <w:lang w:val="pt-BR"/>
        </w:rPr>
        <w:t xml:space="preserve">g đất của</w:t>
      </w:r>
      <w:r>
        <w:rPr>
          <w:color w:val="000000" w:themeColor="text1"/>
          <w:spacing w:val="-4"/>
          <w:highlight w:val="white"/>
          <w:lang w:val="pt-BR"/>
        </w:rPr>
        <w:t xml:space="preserve"> tài sản thẩm định giá</w:t>
      </w:r>
      <w:r>
        <w:rPr>
          <w:color w:val="000000" w:themeColor="text1"/>
          <w:spacing w:val="-4"/>
          <w:highlight w:val="white"/>
          <w:lang w:val="pt-BR"/>
        </w:rPr>
        <w:t xml:space="preserve">.</w:t>
      </w:r>
      <w:r>
        <w:rPr>
          <w:color w:val="000000" w:themeColor="text1"/>
          <w:spacing w:val="-4"/>
          <w:highlight w:val="white"/>
          <w:lang w:val="pt-BR"/>
        </w:rPr>
      </w:r>
      <w:r>
        <w:rPr>
          <w:color w:val="000000" w:themeColor="text1"/>
          <w:spacing w:val="-4"/>
          <w:highlight w:val="white"/>
        </w:rPr>
      </w:r>
    </w:p>
    <w:p>
      <w:pPr>
        <w:pStyle w:val="1025"/>
        <w:numPr>
          <w:ilvl w:val="0"/>
          <w:numId w:val="3"/>
        </w:numPr>
        <w:pBdr/>
        <w:spacing w:after="120" w:before="120" w:line="276" w:lineRule="auto"/>
        <w:ind/>
        <w:jc w:val="both"/>
        <w:rPr>
          <w:color w:val="000000" w:themeColor="text1"/>
          <w:highlight w:val="white"/>
        </w:rPr>
      </w:pPr>
      <w:r>
        <w:rPr>
          <w:color w:val="000000" w:themeColor="text1"/>
          <w:spacing w:val="-4"/>
          <w:highlight w:val="white"/>
          <w:lang w:val="pt-BR"/>
        </w:rPr>
        <w:t xml:space="preserve">Đối với công trình xây dựng gắn liền trên đất, tại thời điểm thẩm định giá, qua thu thập thông tin từ thị trường, Tổ thẩm định nh</w:t>
      </w:r>
      <w:r>
        <w:rPr>
          <w:color w:val="000000" w:themeColor="text1"/>
          <w:spacing w:val="-4"/>
          <w:highlight w:val="white"/>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color w:val="000000" w:themeColor="text1"/>
          <w:spacing w:val="-4"/>
          <w:highlight w:val="white"/>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color w:val="000000" w:themeColor="text1"/>
          <w:spacing w:val="-4"/>
          <w:highlight w:val="white"/>
          <w:lang w:val="pt-BR"/>
        </w:rPr>
        <w:t xml:space="preserve">tài sản so sánh và </w:t>
      </w:r>
      <w:r>
        <w:rPr>
          <w:color w:val="000000" w:themeColor="text1"/>
          <w:spacing w:val="-4"/>
          <w:highlight w:val="white"/>
          <w:lang w:val="pt-BR"/>
        </w:rPr>
        <w:t xml:space="preserve">tài sản thẩm định</w:t>
      </w:r>
      <w:r>
        <w:rPr>
          <w:color w:val="000000" w:themeColor="text1"/>
          <w:spacing w:val="-2"/>
          <w:highlight w:val="white"/>
          <w:lang w:val="pt-BR"/>
        </w:rPr>
        <w:t xml:space="preserve">.</w:t>
      </w:r>
      <w:r>
        <w:rPr>
          <w:color w:val="000000" w:themeColor="text1"/>
          <w:highlight w:val="white"/>
          <w:lang w:val="de-DE"/>
        </w:rPr>
      </w:r>
      <w:r>
        <w:rPr>
          <w:color w:val="000000" w:themeColor="text1"/>
          <w:highlight w:val="white"/>
        </w:rPr>
      </w:r>
    </w:p>
    <w:p>
      <w:pPr>
        <w:pStyle w:val="1025"/>
        <w:pBdr/>
        <w:spacing w:after="120" w:before="120" w:line="276" w:lineRule="auto"/>
        <w:ind w:left="0"/>
        <w:jc w:val="both"/>
        <w:rPr>
          <w:color w:val="000000" w:themeColor="text1"/>
          <w:highlight w:val="white"/>
        </w:rPr>
      </w:pPr>
      <w:r>
        <w:rPr>
          <w:b/>
          <w:bCs/>
          <w:color w:val="000000" w:themeColor="text1"/>
          <w:highlight w:val="white"/>
          <w:lang w:val="pt-BR"/>
        </w:rPr>
        <w:t xml:space="preserve">VII</w:t>
      </w:r>
      <w:r>
        <w:rPr>
          <w:b/>
          <w:bCs/>
          <w:color w:val="000000" w:themeColor="text1"/>
          <w:highlight w:val="white"/>
          <w:lang w:val="pt-BR"/>
        </w:rPr>
        <w:t xml:space="preserve">I</w:t>
      </w:r>
      <w:r>
        <w:rPr>
          <w:b/>
          <w:bCs/>
          <w:color w:val="000000" w:themeColor="text1"/>
          <w:highlight w:val="white"/>
          <w:lang w:val="pt-BR"/>
        </w:rPr>
        <w:t xml:space="preserve">. </w:t>
      </w:r>
      <w:r>
        <w:rPr>
          <w:b/>
          <w:bCs/>
          <w:color w:val="000000" w:themeColor="text1"/>
          <w:highlight w:val="white"/>
          <w:lang w:val="pt-BR"/>
        </w:rPr>
        <w:t xml:space="preserve">GIÁ TRỊ TÀI SẢN</w:t>
      </w:r>
      <w:r>
        <w:rPr>
          <w:b/>
          <w:bCs/>
          <w:color w:val="000000" w:themeColor="text1"/>
          <w:highlight w:val="white"/>
          <w:lang w:val="pt-BR"/>
        </w:rPr>
        <w:t xml:space="preserve"> THẨM ĐỊNH</w:t>
      </w:r>
      <w:r>
        <w:rPr>
          <w:color w:val="000000" w:themeColor="text1"/>
          <w:highlight w:val="white"/>
          <w:lang w:val="de-DE"/>
        </w:rPr>
      </w:r>
      <w:r>
        <w:rPr>
          <w:color w:val="000000" w:themeColor="text1"/>
          <w:highlight w:val="white"/>
        </w:rPr>
      </w:r>
    </w:p>
    <w:p>
      <w:pPr>
        <w:pStyle w:val="1025"/>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w:t>
      </w:r>
      <w:r>
        <w:rPr>
          <w:b/>
          <w:color w:val="000000" w:themeColor="text1"/>
          <w:highlight w:val="white"/>
          <w:lang w:val="pt-BR"/>
        </w:rPr>
        <w:t xml:space="preserve">đơn giá</w:t>
      </w:r>
      <w:r>
        <w:rPr>
          <w:b/>
          <w:color w:val="000000" w:themeColor="text1"/>
          <w:highlight w:val="white"/>
          <w:lang w:val="pt-BR"/>
        </w:rPr>
        <w:t xml:space="preserve"> quyền sử dụng đấ</w:t>
      </w:r>
      <w:r>
        <w:rPr>
          <w:b/>
          <w:color w:val="000000" w:themeColor="text1"/>
          <w:highlight w:val="white"/>
          <w:lang w:val="pt-BR"/>
        </w:rPr>
        <w:t xml:space="preserve">t</w:t>
      </w:r>
      <w:r>
        <w:rPr>
          <w:b/>
          <w:color w:val="000000" w:themeColor="text1"/>
          <w:highlight w:val="white"/>
          <w:lang w:val="pt-BR"/>
        </w:rPr>
        <w:t xml:space="preserve">:</w:t>
      </w:r>
      <w:r>
        <w:rPr>
          <w:b/>
          <w:color w:val="000000" w:themeColor="text1"/>
          <w:highlight w:val="white"/>
          <w:lang w:val="pt-BR"/>
        </w:rPr>
      </w:r>
      <w:r>
        <w:rPr>
          <w:b/>
          <w:color w:val="000000" w:themeColor="text1"/>
          <w:highlight w:val="white"/>
        </w:rPr>
      </w:r>
    </w:p>
    <w:p>
      <w:pPr>
        <w:pStyle w:val="1025"/>
        <w:pBdr/>
        <w:spacing w:after="120" w:before="120" w:line="276" w:lineRule="auto"/>
        <w:ind w:firstLine="357" w:left="0"/>
        <w:jc w:val="both"/>
        <w:rPr>
          <w:bCs/>
          <w:color w:val="000000" w:themeColor="text1"/>
          <w:highlight w:val="white"/>
        </w:rPr>
      </w:pPr>
      <w:r>
        <w:rPr>
          <w:color w:val="000000" w:themeColor="text1"/>
          <w:highlight w:val="white"/>
          <w:lang w:val="nl-NL"/>
        </w:rPr>
        <w:t xml:space="preserve">Qua khảo sát thị trường, </w:t>
      </w:r>
      <w:r>
        <w:rPr>
          <w:color w:val="000000" w:themeColor="text1"/>
          <w:highlight w:val="white"/>
          <w:lang w:val="nl-NL"/>
        </w:rPr>
        <w:t xml:space="preserve">T</w:t>
      </w:r>
      <w:r>
        <w:rPr>
          <w:color w:val="000000" w:themeColor="text1"/>
          <w:highlight w:val="white"/>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highlight w:val="white"/>
          <w:lang w:val="pt-BR"/>
        </w:rPr>
      </w:r>
      <w:r>
        <w:rPr>
          <w:bCs/>
          <w:color w:val="000000" w:themeColor="text1"/>
          <w:highlight w:val="white"/>
        </w:rPr>
      </w:r>
    </w:p>
    <w:p>
      <w:pPr>
        <w:pStyle w:val="1025"/>
        <w:numPr>
          <w:ilvl w:val="0"/>
          <w:numId w:val="6"/>
        </w:numPr>
        <w:pBdr/>
        <w:tabs>
          <w:tab w:val="left" w:leader="none" w:pos="720"/>
        </w:tabs>
        <w:spacing w:after="120" w:before="120" w:line="276" w:lineRule="auto"/>
        <w:ind w:left="360"/>
        <w:jc w:val="both"/>
        <w:rPr>
          <w:b/>
          <w:color w:val="000000" w:themeColor="text1"/>
          <w:highlight w:val="white"/>
        </w:rPr>
      </w:pPr>
      <w:r>
        <w:rPr>
          <w:b/>
          <w:color w:val="000000" w:themeColor="text1"/>
          <w:highlight w:val="white"/>
          <w:lang w:val="nl-NL"/>
        </w:rPr>
        <w:t xml:space="preserve">Thông tin tài sản so sánh:</w:t>
      </w:r>
      <w:r>
        <w:rPr>
          <w:b/>
          <w:color w:val="000000" w:themeColor="text1"/>
          <w:highlight w:val="white"/>
          <w:lang w:val="nl-NL"/>
        </w:rPr>
      </w:r>
      <w:r>
        <w:rPr>
          <w:b/>
          <w:color w:val="000000" w:themeColor="text1"/>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Địa chỉ</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Phương Liệt,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Phương Liệt,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Phương Liệt,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Phương Liệt, Thành phố Hà Nội</w:t>
            </w:r>
            <w:r>
              <w:rPr>
                <w:color w:val="000000" w:themeColor="text1"/>
                <w:sz w:val="22"/>
                <w:szCs w:val="22"/>
                <w:highlight w:val="white"/>
              </w:rPr>
            </w:r>
            <w:r>
              <w:rPr>
                <w:color w:val="000000" w:themeColor="text1"/>
                <w:sz w:val="22"/>
                <w:szCs w:val="22"/>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https://alonhadat.com.vn/ban-nha-pho-phan-dinh-thanh-xuan-7-tang-o-to-tranh-kinh-doanh-dt-68m-mt-4-2m-gia-27-2ty-18033871.html</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Thông tin liên lạc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SĐT: </w:t>
            </w:r>
            <w:r>
              <w:rPr>
                <w:color w:val="000000" w:themeColor="text1"/>
                <w:sz w:val="22"/>
                <w:szCs w:val="22"/>
                <w:highlight w:val="white"/>
              </w:rPr>
              <w:t xml:space="preserve">0963.492.893</w:t>
            </w:r>
            <w:r>
              <w:rPr>
                <w:color w:val="000000" w:themeColor="text1"/>
                <w:sz w:val="22"/>
                <w:szCs w:val="22"/>
                <w:highlight w:val="white"/>
              </w:rPr>
              <w:t xml:space="preserve"> </w:t>
            </w:r>
            <w:r>
              <w:rPr>
                <w:color w:val="000000" w:themeColor="text1"/>
                <w:sz w:val="22"/>
                <w:szCs w:val="22"/>
                <w:highlight w:val="white"/>
              </w:rPr>
              <w:br/>
              <w:t xml:space="preserve">(</w:t>
            </w:r>
            <w:r>
              <w:rPr>
                <w:color w:val="000000" w:themeColor="text1"/>
                <w:sz w:val="22"/>
                <w:szCs w:val="22"/>
                <w:highlight w:val="white"/>
              </w:rPr>
              <w:t xml:space="preserve">Bùi Nghiêm</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SĐT: </w:t>
            </w:r>
            <w:r>
              <w:rPr>
                <w:color w:val="000000" w:themeColor="text1"/>
                <w:sz w:val="22"/>
                <w:szCs w:val="22"/>
                <w:highlight w:val="white"/>
              </w:rPr>
              <w:t xml:space="preserve">0972415323</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Toàn</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SĐT: </w:t>
            </w:r>
            <w:r>
              <w:rPr>
                <w:color w:val="000000" w:themeColor="text1"/>
                <w:sz w:val="22"/>
                <w:szCs w:val="22"/>
                <w:highlight w:val="white"/>
              </w:rPr>
              <w:t xml:space="preserve">0936167267</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Thanh Thủy</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Đang giao dịch</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 (57,8m²)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Phương Liệt,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Phương Liệt,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Phương Liệt,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Phương Liệt, Thành phố Hà Nội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không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không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Cơ sở hạ tầng kỹ thuật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57,8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47.8</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5.57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4.05</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Chiều sâu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16.19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14.71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11.8</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27.200.000.000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14.500.000.000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20.500.000.000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24.480.000.000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13.050.000.000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17.425.000.000</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 tiết tính toán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tài sản trên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997.954.327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3.216.246.320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444.897.750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1.972.167.130</w:t>
            </w:r>
            <w:r>
              <w:rPr>
                <w:color w:val="000000" w:themeColor="text1"/>
                <w:sz w:val="22"/>
                <w:szCs w:val="22"/>
                <w:highlight w:val="white"/>
              </w:rPr>
            </w:r>
            <w:r>
              <w:rPr>
                <w:color w:val="000000" w:themeColor="text1"/>
                <w:sz w:val="22"/>
                <w:szCs w:val="22"/>
                <w:highlight w:val="white"/>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Đơn giá xây dựng theo Quyết định số 425/QĐ-BXD ngày 30/3/2026 của Bộ Xây Dựng (đồng/m²)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7.949.200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7.118.364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7.896.407</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 Tỷ lệ % CLCL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95</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themeColor="text1"/>
                <w:sz w:val="22"/>
                <w:szCs w:val="22"/>
                <w:highlight w:val="white"/>
              </w:rPr>
            </w:pPr>
            <w:r>
              <w:rPr>
                <w:color w:val="000000" w:themeColor="text1"/>
                <w:sz w:val="22"/>
                <w:szCs w:val="22"/>
                <w:highlight w:val="white"/>
              </w:rPr>
              <w:t xml:space="preserve">Tỷ lệ % hoàn thiện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100</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2</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21.263.753.680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12.605.102.250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15.452.832.870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3</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QSDĐ (đồng/m²)</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312.702.260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252.102.045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323.281.022</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NHẬN XÉT</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Cơ sở hạ tầng kỹ thuật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Chiều sâu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bl>
    <w:p>
      <w:pPr>
        <w:pBdr/>
        <w:tabs>
          <w:tab w:val="left" w:leader="none" w:pos="90"/>
          <w:tab w:val="left" w:leader="none" w:pos="180"/>
        </w:tabs>
        <w:spacing w:after="120" w:before="120" w:line="264" w:lineRule="auto"/>
        <w:ind/>
        <w:jc w:val="both"/>
        <w:rPr>
          <w:b/>
          <w:color w:val="000000" w:themeColor="text1"/>
          <w:highlight w:val="white"/>
        </w:rPr>
      </w:pPr>
      <w:r>
        <w:rPr>
          <w:color w:val="000000" w:themeColor="text1"/>
          <w:highlight w:val="white"/>
          <w:lang w:val="it-IT"/>
        </w:rPr>
        <w:t xml:space="preserve">Các yếu tố như</w:t>
      </w:r>
      <w:r>
        <w:rPr>
          <w:color w:val="000000" w:themeColor="text1"/>
          <w:highlight w:val="white"/>
          <w:lang w:val="vi-VN"/>
        </w:rPr>
        <w:t xml:space="preserve"> vị trí, giao thông, diện tích, </w:t>
      </w:r>
      <w:r>
        <w:rPr>
          <w:color w:val="000000" w:themeColor="text1"/>
          <w:highlight w:val="white"/>
        </w:rPr>
        <w:t xml:space="preserve">hình dáng, </w:t>
      </w:r>
      <w:r>
        <w:rPr>
          <w:color w:val="000000" w:themeColor="text1"/>
          <w:highlight w:val="white"/>
          <w:lang w:val="vi-VN"/>
        </w:rPr>
        <w:t xml:space="preserve">hạ tầng kỹ thuật và hạ tầng xã hội</w:t>
      </w:r>
      <w:r>
        <w:rPr>
          <w:color w:val="000000" w:themeColor="text1"/>
          <w:highlight w:val="white"/>
          <w:lang w:val="it-IT"/>
        </w:rPr>
        <w:t xml:space="preserve">… làm ảnh hưởng đến giá trị của </w:t>
      </w:r>
      <w:r>
        <w:rPr>
          <w:color w:val="000000" w:themeColor="text1"/>
          <w:highlight w:val="white"/>
        </w:rPr>
        <w:t xml:space="preserve">thửa</w:t>
      </w:r>
      <w:r>
        <w:rPr>
          <w:color w:val="000000" w:themeColor="text1"/>
          <w:highlight w:val="white"/>
          <w:lang w:val="vi-VN"/>
        </w:rPr>
        <w:t xml:space="preserve"> đất</w:t>
      </w:r>
      <w:r>
        <w:rPr>
          <w:color w:val="000000" w:themeColor="text1"/>
          <w:highlight w:val="white"/>
          <w:lang w:val="it-IT"/>
        </w:rPr>
        <w:t xml:space="preserve">. Mỗi yếu tố đóng góp một tỷ lệ nhất định vào giá trị của </w:t>
      </w:r>
      <w:r>
        <w:rPr>
          <w:color w:val="000000" w:themeColor="text1"/>
          <w:highlight w:val="white"/>
          <w:lang w:val="vi-VN"/>
        </w:rPr>
        <w:t xml:space="preserve">thửa đất</w:t>
      </w:r>
      <w:r>
        <w:rPr>
          <w:color w:val="000000" w:themeColor="text1"/>
          <w:highlight w:val="white"/>
          <w:lang w:val="it-IT"/>
        </w:rPr>
        <w:t xml:space="preserve">. Vì vậy, dựa trên ba tài sản so sánh tương đồng với tài sản thẩm định giá, Tổ thẩm định phân tích các </w:t>
      </w:r>
      <w:r>
        <w:rPr>
          <w:color w:val="000000" w:themeColor="text1"/>
          <w:highlight w:val="white"/>
          <w:lang w:val="it-IT"/>
        </w:rPr>
        <w:t xml:space="preserve">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white"/>
          <w:lang w:val="de-DE"/>
        </w:rPr>
      </w:r>
      <w:r>
        <w:rPr>
          <w:b/>
          <w:color w:val="000000" w:themeColor="text1"/>
          <w:highlight w:val="white"/>
        </w:rPr>
      </w:r>
    </w:p>
    <w:p>
      <w:pPr>
        <w:pBdr/>
        <w:tabs>
          <w:tab w:val="left" w:leader="none" w:pos="90"/>
          <w:tab w:val="left" w:leader="none" w:pos="180"/>
        </w:tabs>
        <w:spacing w:after="120" w:before="120" w:line="264" w:lineRule="auto"/>
        <w:ind/>
        <w:jc w:val="both"/>
        <w:rPr>
          <w:color w:val="000000" w:themeColor="text1"/>
          <w:highlight w:val="white"/>
        </w:rPr>
      </w:pPr>
      <w:r>
        <w:rPr>
          <w:color w:val="000000" w:themeColor="text1"/>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white"/>
          <w:lang w:val="vi-VN"/>
        </w:rPr>
        <w:t xml:space="preserve">thẩm </w:t>
      </w:r>
      <w:r>
        <w:rPr>
          <w:color w:val="000000" w:themeColor="text1"/>
          <w:highlight w:val="white"/>
          <w:lang w:val="it-IT"/>
        </w:rPr>
        <w:t xml:space="preserve">định giá thì giữ nguyên mức giá của tài sản so sánh (không điều chỉnh).</w:t>
      </w:r>
      <w:r>
        <w:rPr>
          <w:color w:val="000000" w:themeColor="text1"/>
          <w:highlight w:val="white"/>
          <w:lang w:val="it-IT"/>
        </w:rPr>
      </w:r>
      <w:r>
        <w:rPr>
          <w:color w:val="000000" w:themeColor="text1"/>
          <w:highlight w:val="white"/>
        </w:rPr>
      </w:r>
    </w:p>
    <w:p>
      <w:pPr>
        <w:pStyle w:val="1025"/>
        <w:numPr>
          <w:ilvl w:val="0"/>
          <w:numId w:val="6"/>
        </w:numPr>
        <w:pBdr/>
        <w:tabs>
          <w:tab w:val="left" w:leader="none" w:pos="720"/>
        </w:tabs>
        <w:spacing w:after="120" w:before="120" w:line="276" w:lineRule="auto"/>
        <w:ind w:hanging="284" w:left="284"/>
        <w:jc w:val="both"/>
        <w:rPr>
          <w:b/>
          <w:color w:val="000000" w:themeColor="text1"/>
          <w:highlight w:val="white"/>
        </w:rPr>
      </w:pPr>
      <w:r>
        <w:rPr>
          <w:b/>
          <w:color w:val="000000" w:themeColor="text1"/>
          <w:highlight w:val="white"/>
          <w:lang w:val="nl-NL"/>
        </w:rPr>
        <w:t xml:space="preserve">Bảng điều chỉnh</w:t>
      </w:r>
      <w:r>
        <w:rPr>
          <w:b/>
          <w:color w:val="000000" w:themeColor="text1"/>
          <w:highlight w:val="white"/>
          <w:lang w:val="nl-NL"/>
        </w:rPr>
        <w:t xml:space="preserve">:</w:t>
      </w:r>
      <w:r>
        <w:rPr>
          <w:b/>
          <w:color w:val="000000" w:themeColor="text1"/>
          <w:highlight w:val="white"/>
          <w:lang w:val="nl-NL"/>
        </w:rPr>
      </w:r>
      <w:r>
        <w:rPr>
          <w:b/>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667"/>
        <w:gridCol w:w="1667"/>
        <w:gridCol w:w="1741"/>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Đơn vị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QSDĐ thị trường (Ước tính sau thương lượng)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21.263.753.680</w:t>
            </w:r>
            <w:r>
              <w:rPr>
                <w:color w:val="000000" w:themeColor="text1"/>
                <w:sz w:val="20"/>
                <w:szCs w:val="20"/>
                <w:highlight w:val="white"/>
              </w:rPr>
            </w:r>
            <w:r>
              <w:rPr>
                <w:color w:val="000000" w:themeColor="text1"/>
                <w:sz w:val="20"/>
                <w:szCs w:val="20"/>
                <w:highlight w:val="white"/>
              </w:rPr>
            </w:r>
          </w:p>
        </w:tc>
        <w:tc>
          <w:tcPr>
            <w:shd w:val="clear" w:color="000000" w:fill="ffffff"/>
            <w:tcBorders/>
            <w:tcW w:w="1667"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12.605.102.250</w:t>
            </w:r>
            <w:r>
              <w:rPr>
                <w:color w:val="000000" w:themeColor="text1"/>
                <w:sz w:val="20"/>
                <w:szCs w:val="20"/>
                <w:highlight w:val="white"/>
              </w:rPr>
            </w:r>
            <w:r>
              <w:rPr>
                <w:color w:val="000000" w:themeColor="text1"/>
                <w:sz w:val="20"/>
                <w:szCs w:val="20"/>
                <w:highlight w:val="white"/>
              </w:rPr>
            </w:r>
          </w:p>
        </w:tc>
        <w:tc>
          <w:tcPr>
            <w:shd w:val="clear" w:color="000000" w:fill="ffffff"/>
            <w:tcBorders/>
            <w:tcW w:w="1741"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15.452.832.870</w:t>
            </w:r>
            <w:r>
              <w:rPr>
                <w:color w:val="000000" w:themeColor="text1"/>
                <w:sz w:val="20"/>
                <w:szCs w:val="20"/>
                <w:highlight w:val="white"/>
              </w:rPr>
            </w:r>
            <w:r>
              <w:rPr>
                <w:color w:val="000000" w:themeColor="text1"/>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đất ước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312.702.260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252.102.045</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323.281.022</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Điều chỉnh các 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Pháp lý</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Giấy chứng nhận quyền sử dụng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Giấy chứng nhận quyền sử dụng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Giấy chứng nhận quyền sử dụng đất</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312.702.260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252.102.045</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323.281.022</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Mục đích sử dụng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 (57,8m²)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312.702.260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252.102.045</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323.281.022</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Thời hạn sử dụng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 – Lâu dài</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 – Lâu dài</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 – Lâu dài</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312.702.260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252.102.045</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323.281.022</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Vị trí</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Phương Liệt, Thành phố Hà Nội</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Phương Liệt, Thành phố Hà Nội</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Phương Liệt, Thành phố Hà Nội</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Phương Liệt, Thành phố Hà Nội</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312.702.260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252.102.045</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323.281.022</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C.5</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Giao thông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không có vỉa hè</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không có vỉa hè</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có vỉa hè</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12.605.102</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312.702.260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264.707.147</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323.281.022</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C.6</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Độ rộng đường trước tài sản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6.5</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6</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3.5</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6</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37.815.307</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312.702.260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302.522.454</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323.281.022</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C.7</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Cơ sở hạ tầng kỹ thuật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Hạ tầng khu dân cư thông thường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Hạ tầng khu dân cư thông thường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Hạ tầng khu dân cư thông thường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Hạ tầng khu dân cư thông thường</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312.702.260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302.522.454</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323.281.022</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C.8</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Diện tích đất (m²)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(m2)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57,8</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68</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47.8</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312.702.260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302.522.454</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323.281.022</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C.9</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Mặt tiền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5.57</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3.4</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4.05</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9.381.068</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10.084.082</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9.698.431</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322.083.328</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312.606.536</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332.979.453</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C.10</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Chiều sâu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10.19</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16.19</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14.71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11.8</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322.083.328</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312.606.536</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332.979.453</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Số lượng mặt tiếp giáp</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18.762.136</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15.126.123</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19.396.861</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340.845.464</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327.732.659</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352.376.314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Hình dáng thửa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340.845.464</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327.732.659</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352.376.314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D</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Mức giá chỉ dẫn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340.845.464</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327.732.659</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352.376.314</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trị trung bình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gridSpan w:val="3"/>
            <w:shd w:val="clear" w:color="000000" w:fill="ffffff"/>
            <w:tcBorders/>
            <w:tcW w:w="5075"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340.318.146</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độ chênh lệch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0.15%</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-3.7%</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3.54%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E</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Tổng hợp các số liệu điều chỉnh tại mục 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gộp</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28.143.204</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75.630.614</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41"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29.095.292</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số lần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Lần</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Biên độ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- 6%</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- 15%</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 - 6%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thuần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28.143.204</w:t>
            </w:r>
            <w:r>
              <w:rPr>
                <w:color w:val="000000" w:themeColor="text1"/>
                <w:sz w:val="22"/>
                <w:szCs w:val="22"/>
                <w:highlight w:val="white"/>
              </w:rPr>
            </w:r>
            <w:r>
              <w:rPr>
                <w:color w:val="000000" w:themeColor="text1"/>
                <w:sz w:val="22"/>
                <w:szCs w:val="22"/>
                <w:highlight w:val="white"/>
              </w:rPr>
            </w:r>
          </w:p>
        </w:tc>
        <w:tc>
          <w:tcPr>
            <w:shd w:val="clear" w:color="000000" w:fill="ffffff"/>
            <w:tcBorders/>
            <w:tcW w:w="166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75.630.614</w:t>
            </w:r>
            <w:r>
              <w:rPr>
                <w:color w:val="000000" w:themeColor="text1"/>
                <w:sz w:val="22"/>
                <w:szCs w:val="22"/>
                <w:highlight w:val="white"/>
              </w:rPr>
            </w:r>
            <w:r>
              <w:rPr>
                <w:color w:val="000000" w:themeColor="text1"/>
                <w:sz w:val="22"/>
                <w:szCs w:val="22"/>
                <w:highlight w:val="white"/>
              </w:rPr>
            </w:r>
          </w:p>
        </w:tc>
        <w:tc>
          <w:tcPr>
            <w:shd w:val="clear" w:color="000000" w:fill="ffffff"/>
            <w:tcBorders/>
            <w:tcW w:w="1741"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29.095.292</w:t>
            </w:r>
            <w:r>
              <w:rPr>
                <w:color w:val="000000" w:themeColor="text1"/>
                <w:sz w:val="22"/>
                <w:szCs w:val="22"/>
                <w:highlight w:val="white"/>
              </w:rPr>
            </w:r>
            <w:r>
              <w:rPr>
                <w:color w:val="000000" w:themeColor="text1"/>
                <w:sz w:val="22"/>
                <w:szCs w:val="22"/>
                <w:highlight w:val="white"/>
              </w:rPr>
            </w:r>
          </w:p>
        </w:tc>
      </w:tr>
    </w:tbl>
    <w:p>
      <w:pPr>
        <w:pBdr/>
        <w:spacing w:after="120" w:before="120" w:line="276" w:lineRule="auto"/>
        <w:ind/>
        <w:jc w:val="both"/>
        <w:rPr>
          <w:b/>
          <w:bCs/>
          <w:i/>
          <w:iCs/>
          <w:color w:val="000000" w:themeColor="text1"/>
          <w:highlight w:val="white"/>
        </w:rPr>
      </w:pPr>
      <w:r>
        <w:rPr>
          <w:i/>
          <w:iCs/>
          <w:color w:val="000000" w:themeColor="text1"/>
          <w:highlight w:val="white"/>
          <w:u w:val="single"/>
        </w:rPr>
        <w:t xml:space="preserve"> </w:t>
      </w:r>
      <w:r>
        <w:rPr>
          <w:b/>
          <w:bCs/>
          <w:i/>
          <w:iCs/>
          <w:color w:val="000000" w:themeColor="text1"/>
          <w:highlight w:val="white"/>
          <w:u w:val="single"/>
        </w:rPr>
        <w:t xml:space="preserve">Về nguyên tắc khống chế</w:t>
      </w:r>
      <w:r>
        <w:rPr>
          <w:b/>
          <w:bCs/>
          <w:i/>
          <w:iCs/>
          <w:color w:val="000000" w:themeColor="text1"/>
          <w:highlight w:val="white"/>
        </w:rPr>
        <w:t xml:space="preserve">: </w:t>
      </w:r>
      <w:r>
        <w:rPr>
          <w:b/>
          <w:bCs/>
          <w:i/>
          <w:iCs/>
          <w:color w:val="000000" w:themeColor="text1"/>
          <w:highlight w:val="white"/>
        </w:rPr>
      </w:r>
      <w:r>
        <w:rPr>
          <w:b/>
          <w:bCs/>
          <w:i/>
          <w:iCs/>
          <w:color w:val="000000" w:themeColor="text1"/>
          <w:highlight w:val="white"/>
        </w:rPr>
      </w:r>
    </w:p>
    <w:p>
      <w:pPr>
        <w:pBdr/>
        <w:spacing w:after="120" w:before="120" w:line="276" w:lineRule="auto"/>
        <w:ind/>
        <w:jc w:val="both"/>
        <w:rPr>
          <w:b/>
          <w:bCs/>
          <w:color w:val="000000" w:themeColor="text1"/>
          <w:highlight w:val="white"/>
          <w:u w:val="single"/>
        </w:rPr>
      </w:pPr>
      <w:r>
        <w:rPr>
          <w:color w:val="000000" w:themeColor="text1"/>
          <w:highlight w:val="white"/>
        </w:rPr>
        <w:t xml:space="preserve">Theo số liệu tại mục </w:t>
      </w:r>
      <w:r>
        <w:rPr>
          <w:color w:val="000000" w:themeColor="text1"/>
          <w:highlight w:val="white"/>
        </w:rPr>
        <w:t xml:space="preserve">D</w:t>
      </w:r>
      <w:r>
        <w:rPr>
          <w:color w:val="000000" w:themeColor="text1"/>
          <w:highlight w:val="white"/>
        </w:rPr>
        <w:t xml:space="preserve">2, chênh lệch giữa mức giá trung bình của các mức giá chỉ dẫn nằm trong khoảng từ </w:t>
      </w:r>
      <w:r>
        <w:rPr>
          <w:color w:val="000000" w:themeColor="text1"/>
          <w:highlight w:val="white"/>
        </w:rPr>
        <w:t xml:space="preserve"> </w:t>
      </w:r>
      <w:r>
        <w:rPr>
          <w:color w:val="000000" w:themeColor="text1"/>
          <w:highlight w:val="white"/>
        </w:rPr>
        <w:t xml:space="preserve">-3.7</w:t>
      </w:r>
      <w:r>
        <w:rPr>
          <w:color w:val="000000" w:themeColor="text1"/>
          <w:highlight w:val="white"/>
        </w:rPr>
        <w:t xml:space="preserve">% đến </w:t>
      </w:r>
      <w:r>
        <w:rPr>
          <w:color w:val="000000" w:themeColor="text1"/>
          <w:highlight w:val="white"/>
        </w:rPr>
        <w:t xml:space="preserve">3.54</w:t>
      </w:r>
      <w:r>
        <w:rPr>
          <w:color w:val="000000" w:themeColor="text1"/>
          <w:highlight w:val="white"/>
        </w:rPr>
        <w:t xml:space="preserve">%, đảm bảo không quá 15% (theo </w:t>
      </w:r>
      <w:r>
        <w:rPr>
          <w:color w:val="000000" w:themeColor="text1"/>
          <w:highlight w:val="white"/>
        </w:rPr>
        <w:t xml:space="preserve">Thông tư số 32/2024</w:t>
      </w:r>
      <w:r>
        <w:rPr>
          <w:color w:val="000000" w:themeColor="text1"/>
          <w:highlight w:val="white"/>
        </w:rPr>
        <w:t xml:space="preserve">/TT-BTC</w:t>
      </w:r>
      <w:r>
        <w:rPr>
          <w:color w:val="000000" w:themeColor="text1"/>
          <w:highlight w:val="white"/>
        </w:rPr>
        <w:t xml:space="preserve"> ngày 16/5/2024 của Bộ Tài </w:t>
      </w:r>
      <w:r>
        <w:rPr>
          <w:color w:val="000000" w:themeColor="text1"/>
          <w:highlight w:val="white"/>
        </w:rPr>
        <w:t xml:space="preserve">c</w:t>
      </w:r>
      <w:r>
        <w:rPr>
          <w:color w:val="000000" w:themeColor="text1"/>
          <w:highlight w:val="white"/>
        </w:rPr>
        <w:t xml:space="preserve">hính)</w:t>
      </w:r>
      <w:r>
        <w:rPr>
          <w:color w:val="000000" w:themeColor="text1"/>
          <w:highlight w:val="white"/>
        </w:rPr>
        <w:t xml:space="preserve">.</w:t>
      </w:r>
      <w:r>
        <w:rPr>
          <w:b/>
          <w:bCs/>
          <w:color w:val="000000" w:themeColor="text1"/>
          <w:highlight w:val="white"/>
          <w:u w:val="single"/>
        </w:rPr>
      </w:r>
      <w:r>
        <w:rPr>
          <w:b/>
          <w:bCs/>
          <w:color w:val="000000" w:themeColor="text1"/>
          <w:highlight w:val="white"/>
          <w:u w:val="single"/>
        </w:rPr>
      </w:r>
    </w:p>
    <w:p>
      <w:pPr>
        <w:pBdr/>
        <w:spacing w:after="120" w:before="120" w:line="276" w:lineRule="auto"/>
        <w:ind/>
        <w:rPr>
          <w:b/>
          <w:bCs/>
          <w:i/>
          <w:iCs/>
          <w:color w:val="000000" w:themeColor="text1"/>
          <w:highlight w:val="white"/>
          <w:u w:val="single"/>
        </w:rPr>
      </w:pPr>
      <w:r>
        <w:rPr>
          <w:b/>
          <w:bCs/>
          <w:i/>
          <w:iCs/>
          <w:color w:val="000000" w:themeColor="text1"/>
          <w:highlight w:val="white"/>
          <w:u w:val="single"/>
        </w:rPr>
        <w:t xml:space="preserve">Về thống nhất mức giá chỉ dẫn</w:t>
      </w:r>
      <w:r>
        <w:rPr>
          <w:b/>
          <w:bCs/>
          <w:i/>
          <w:iCs/>
          <w:color w:val="000000" w:themeColor="text1"/>
          <w:highlight w:val="white"/>
          <w:u w:val="single"/>
        </w:rPr>
        <w:t xml:space="preserve">:</w:t>
      </w:r>
      <w:r>
        <w:rPr>
          <w:b/>
          <w:bCs/>
          <w:i/>
          <w:iCs/>
          <w:color w:val="000000" w:themeColor="text1"/>
          <w:highlight w:val="white"/>
          <w:u w:val="single"/>
        </w:rPr>
      </w:r>
      <w:r>
        <w:rPr>
          <w:b/>
          <w:bCs/>
          <w:i/>
          <w:iCs/>
          <w:color w:val="000000" w:themeColor="text1"/>
          <w:highlight w:val="white"/>
          <w:u w:val="single"/>
        </w:rPr>
      </w:r>
    </w:p>
    <w:p>
      <w:pPr>
        <w:pBdr/>
        <w:spacing/>
        <w:ind/>
        <w:jc w:val="right"/>
        <w:rPr>
          <w:i/>
          <w:iCs/>
          <w:color w:val="000000" w:themeColor="text1"/>
          <w:highlight w:val="white"/>
        </w:rPr>
      </w:pPr>
      <w:r>
        <w:rPr>
          <w:i/>
          <w:iCs/>
          <w:color w:val="000000" w:themeColor="text1"/>
          <w:highlight w:val="white"/>
        </w:rPr>
        <w:t xml:space="preserve">Đơn vị tính: Đồng/m²</w:t>
      </w:r>
      <w:r>
        <w:rPr>
          <w:i/>
          <w:iCs/>
          <w:color w:val="000000" w:themeColor="text1"/>
          <w:highlight w:val="white"/>
        </w:rPr>
      </w:r>
      <w:r>
        <w:rPr>
          <w:i/>
          <w:iCs/>
          <w:color w:val="000000" w:themeColor="text1"/>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Mức giá chỉ dẫn của các TSSS</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Trọng số của các TSSS sau điều chỉnh</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trung bình của mức giá chỉ dẫn sau điều chỉnh</w:t>
            </w:r>
            <w:r>
              <w:rPr>
                <w:b/>
                <w:bCs/>
                <w:color w:val="000000" w:themeColor="text1"/>
                <w:highlight w:val="white"/>
              </w:rPr>
            </w:r>
            <w:r>
              <w:rPr>
                <w:b/>
                <w:bCs/>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340.845.464</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33.34</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113.637.878</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327.732.659</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109.233.295</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352.376.314</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117.447.025</w:t>
            </w:r>
            <w:r>
              <w:rPr>
                <w:color w:val="000000" w:themeColor="text1"/>
                <w:highlight w:val="white"/>
              </w:rPr>
            </w:r>
            <w:r>
              <w:rPr>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bình quân theo trọng số:</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340.318.198</w:t>
            </w:r>
            <w:r>
              <w:rPr>
                <w:b/>
                <w:bCs/>
                <w:color w:val="000000" w:themeColor="text1"/>
                <w:highlight w:val="white"/>
              </w:rPr>
            </w:r>
            <w:r>
              <w:rPr>
                <w:b/>
                <w:bCs/>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340.000.000</w:t>
            </w:r>
            <w:r>
              <w:rPr>
                <w:b/>
                <w:bCs/>
                <w:color w:val="000000" w:themeColor="text1"/>
                <w:highlight w:val="white"/>
              </w:rPr>
            </w:r>
            <w:r>
              <w:rPr>
                <w:b/>
                <w:bCs/>
                <w:color w:val="000000" w:themeColor="text1"/>
                <w:highlight w:val="white"/>
              </w:rPr>
            </w:r>
          </w:p>
        </w:tc>
      </w:tr>
    </w:tbl>
    <w:p>
      <w:pPr>
        <w:pBdr/>
        <w:spacing w:after="120" w:before="120" w:line="276" w:lineRule="auto"/>
        <w:ind/>
        <w:jc w:val="both"/>
        <w:rPr>
          <w:b/>
          <w:bCs/>
          <w:color w:val="000000" w:themeColor="text1"/>
          <w:highlight w:val="white"/>
        </w:rPr>
      </w:pPr>
      <w:r>
        <w:rPr>
          <w:color w:val="000000" w:themeColor="text1"/>
          <w:highlight w:val="white"/>
        </w:rPr>
        <w:t xml:space="preserve">Tổ thẩm định sử dụng mức giá chỉ dẫn là mức giá bình quân có trọng số của 03 tài sản so sánh làm mức giá của tài sản thẩm định, tương ứng là</w:t>
      </w:r>
      <w:r>
        <w:rPr>
          <w:color w:val="000000" w:themeColor="text1"/>
          <w:highlight w:val="white"/>
        </w:rPr>
        <w:t xml:space="preserve">:</w:t>
      </w:r>
      <w:r>
        <w:rPr>
          <w:color w:val="000000" w:themeColor="text1"/>
          <w:highlight w:val="white"/>
        </w:rPr>
        <w:t xml:space="preserve"> </w:t>
      </w:r>
      <w:r>
        <w:rPr>
          <w:b/>
          <w:bCs/>
          <w:color w:val="000000" w:themeColor="text1"/>
          <w:highlight w:val="white"/>
          <w:lang w:val="vi-VN"/>
        </w:rPr>
        <w:t xml:space="preserve">340.000.000</w:t>
      </w:r>
      <w:r>
        <w:rPr>
          <w:b/>
          <w:bCs/>
          <w:color w:val="000000" w:themeColor="text1"/>
          <w:highlight w:val="white"/>
        </w:rPr>
        <w:t xml:space="preserve"> </w:t>
      </w:r>
      <w:r>
        <w:rPr>
          <w:b/>
          <w:bCs/>
          <w:color w:val="000000" w:themeColor="text1"/>
          <w:highlight w:val="white"/>
        </w:rPr>
        <w:t xml:space="preserve">đồng/m².</w:t>
      </w:r>
      <w:r>
        <w:rPr>
          <w:b/>
          <w:bCs/>
          <w:color w:val="000000" w:themeColor="text1"/>
          <w:highlight w:val="white"/>
        </w:rPr>
      </w:r>
      <w:r>
        <w:rPr>
          <w:b/>
          <w:bCs/>
          <w:color w:val="000000" w:themeColor="text1"/>
          <w:highlight w:val="white"/>
        </w:rPr>
      </w:r>
    </w:p>
    <w:p>
      <w:pPr>
        <w:pStyle w:val="1025"/>
        <w:numPr>
          <w:ilvl w:val="0"/>
          <w:numId w:val="26"/>
        </w:numPr>
        <w:pBdr/>
        <w:spacing w:after="120" w:before="120" w:line="276" w:lineRule="auto"/>
        <w:ind w:hanging="357" w:left="357"/>
        <w:jc w:val="both"/>
        <w:rPr>
          <w:b/>
          <w:bCs/>
          <w:color w:val="000000" w:themeColor="text1"/>
          <w:highlight w:val="white"/>
        </w:rPr>
      </w:pPr>
      <w:r>
        <w:rPr>
          <w:b/>
          <w:bCs/>
          <w:color w:val="000000" w:themeColor="text1"/>
          <w:highlight w:val="white"/>
        </w:rPr>
        <w:t xml:space="preserve">Xác định giá trị tài sản gắn liền với đất</w:t>
      </w:r>
      <w:r>
        <w:rPr>
          <w:b/>
          <w:bCs/>
          <w:color w:val="000000" w:themeColor="text1"/>
          <w:highlight w:val="white"/>
        </w:rPr>
      </w:r>
      <w:r>
        <w:rPr>
          <w:b/>
          <w:bCs/>
          <w:color w:val="000000" w:themeColor="text1"/>
          <w:highlight w:val="white"/>
        </w:rPr>
      </w:r>
    </w:p>
    <w:tbl>
      <w:tblPr>
        <w:tblInd w:w="-714" w:type="dxa"/>
        <w:tblW w:w="111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2234"/>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color w:val="000000" w:themeColor="text1"/>
                <w:sz w:val="22"/>
                <w:szCs w:val="22"/>
                <w:highlight w:val="white"/>
              </w:rPr>
            </w:pPr>
            <w:r>
              <w:rPr>
                <w:b/>
                <w:bCs/>
                <w:color w:val="000000" w:themeColor="text1"/>
                <w:sz w:val="22"/>
                <w:szCs w:val="22"/>
                <w:highlight w:val="white"/>
              </w:rPr>
              <w:t xml:space="preserve">Tài sản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275" w:type="dxa"/>
            <w:vAlign w:val="center"/>
            <w:textDirection w:val="lrTb"/>
            <w:noWrap w:val="false"/>
          </w:tcPr>
          <w:p>
            <w:pPr>
              <w:pBdr/>
              <w:spacing w:after="60" w:before="60"/>
              <w:ind/>
              <w:jc w:val="center"/>
              <w:rPr>
                <w:b/>
                <w:bCs/>
                <w:color w:val="000000" w:themeColor="text1"/>
                <w:sz w:val="22"/>
                <w:szCs w:val="22"/>
                <w:highlight w:val="white"/>
              </w:rPr>
            </w:pPr>
            <w:r>
              <w:rPr>
                <w:b/>
                <w:bCs/>
                <w:color w:val="000000" w:themeColor="text1"/>
                <w:sz w:val="22"/>
                <w:szCs w:val="22"/>
                <w:highlight w:val="white"/>
              </w:rPr>
              <w:t xml:space="preserve">Diện tích sàn (m²)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60" w:type="dxa"/>
            <w:vAlign w:val="center"/>
            <w:textDirection w:val="lrTb"/>
            <w:noWrap w:val="false"/>
          </w:tcPr>
          <w:p>
            <w:pPr>
              <w:pBdr/>
              <w:spacing w:after="60" w:before="60"/>
              <w:ind/>
              <w:jc w:val="center"/>
              <w:rPr>
                <w:b/>
                <w:bCs/>
                <w:color w:val="000000" w:themeColor="text1"/>
                <w:sz w:val="22"/>
                <w:szCs w:val="22"/>
                <w:highlight w:val="white"/>
              </w:rPr>
            </w:pPr>
            <w:r>
              <w:rPr>
                <w:b/>
                <w:bCs/>
                <w:color w:val="000000" w:themeColor="text1"/>
                <w:sz w:val="22"/>
                <w:szCs w:val="22"/>
                <w:highlight w:val="white"/>
              </w:rPr>
              <w:t xml:space="preserve">Đơn giá xây dựng mới (đồng/m² sàn)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2234" w:type="dxa"/>
            <w:vAlign w:val="center"/>
            <w:textDirection w:val="lrTb"/>
            <w:noWrap w:val="false"/>
          </w:tcPr>
          <w:p>
            <w:pPr>
              <w:pBdr/>
              <w:spacing w:after="60" w:before="60"/>
              <w:ind/>
              <w:jc w:val="center"/>
              <w:rPr>
                <w:b/>
                <w:bCs/>
                <w:color w:val="000000" w:themeColor="text1"/>
                <w:sz w:val="22"/>
                <w:szCs w:val="22"/>
                <w:highlight w:val="white"/>
              </w:rPr>
            </w:pPr>
            <w:r>
              <w:rPr>
                <w:b/>
                <w:bCs/>
                <w:color w:val="000000" w:themeColor="text1"/>
                <w:sz w:val="22"/>
                <w:szCs w:val="22"/>
                <w:highlight w:val="white"/>
              </w:rPr>
              <w:t xml:space="preserve">Chi phí thay thế (đồng)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139" w:type="dxa"/>
            <w:vAlign w:val="center"/>
            <w:textDirection w:val="lrTb"/>
            <w:noWrap w:val="false"/>
          </w:tcPr>
          <w:p>
            <w:pPr>
              <w:pBdr/>
              <w:spacing w:after="60" w:before="60"/>
              <w:ind/>
              <w:jc w:val="center"/>
              <w:rPr>
                <w:b/>
                <w:bCs/>
                <w:color w:val="000000" w:themeColor="text1"/>
                <w:sz w:val="22"/>
                <w:szCs w:val="22"/>
                <w:highlight w:val="white"/>
              </w:rPr>
            </w:pPr>
            <w:r>
              <w:rPr>
                <w:b/>
                <w:bCs/>
                <w:color w:val="000000" w:themeColor="text1"/>
                <w:sz w:val="22"/>
                <w:szCs w:val="22"/>
                <w:highlight w:val="white"/>
              </w:rPr>
              <w:t xml:space="preserve">Tỷ lệ hao mòn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59" w:type="dxa"/>
            <w:vAlign w:val="center"/>
            <w:textDirection w:val="lrTb"/>
            <w:noWrap w:val="false"/>
          </w:tcPr>
          <w:p>
            <w:pPr>
              <w:pBdr/>
              <w:spacing w:after="60" w:before="60"/>
              <w:ind/>
              <w:jc w:val="center"/>
              <w:rPr>
                <w:b/>
                <w:bCs/>
                <w:color w:val="000000" w:themeColor="text1"/>
                <w:sz w:val="22"/>
                <w:szCs w:val="22"/>
                <w:highlight w:val="white"/>
              </w:rPr>
            </w:pPr>
            <w:r>
              <w:rPr>
                <w:b/>
                <w:bCs/>
                <w:color w:val="000000" w:themeColor="text1"/>
                <w:sz w:val="22"/>
                <w:szCs w:val="22"/>
                <w:highlight w:val="white"/>
              </w:rPr>
              <w:t xml:space="preserve">Giá trị hao mòn (đồng)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968" w:type="dxa"/>
            <w:vAlign w:val="center"/>
            <w:textDirection w:val="lrTb"/>
            <w:noWrap w:val="false"/>
          </w:tcPr>
          <w:p>
            <w:pPr>
              <w:pBdr/>
              <w:spacing w:after="60" w:before="60"/>
              <w:ind/>
              <w:jc w:val="center"/>
              <w:rPr>
                <w:b/>
                <w:bCs/>
                <w:color w:val="000000" w:themeColor="text1"/>
                <w:sz w:val="22"/>
                <w:szCs w:val="22"/>
                <w:highlight w:val="white"/>
              </w:rPr>
            </w:pPr>
            <w:r>
              <w:rPr>
                <w:b/>
                <w:bCs/>
                <w:color w:val="000000" w:themeColor="text1"/>
                <w:sz w:val="22"/>
                <w:szCs w:val="22"/>
                <w:highlight w:val="white"/>
              </w:rPr>
              <w:t xml:space="preserve">Giá trị thẩm định tại thời điểm thẩm định giá (đồng)</w:t>
            </w:r>
            <w:r>
              <w:rPr>
                <w:b/>
                <w:bCs/>
                <w:color w:val="000000" w:themeColor="text1"/>
                <w:sz w:val="22"/>
                <w:szCs w:val="22"/>
                <w:highlight w:val="white"/>
              </w:rPr>
            </w:r>
            <w:r>
              <w:rPr>
                <w:b/>
                <w:bCs/>
                <w:color w:val="000000" w:themeColor="text1"/>
                <w:sz w:val="22"/>
                <w:szCs w:val="22"/>
                <w:highlight w:val="white"/>
              </w:rPr>
            </w:r>
          </w:p>
        </w:tc>
      </w:tr>
      <w:tr>
        <w:trPr>
          <w:trHeight w:val="300"/>
        </w:trPr>
        <w:tc>
          <w:tcPr>
            <w:shd w:val="clear" w:color="000000" w:fill="ffffff"/>
            <w:tcBorders/>
            <w:tcW w:w="1418" w:type="dxa"/>
            <w:vAlign w:val="center"/>
            <w:textDirection w:val="lrTb"/>
            <w:noWrap w:val="false"/>
          </w:tcPr>
          <w:p>
            <w:pPr>
              <w:pBdr/>
              <w:spacing w:after="60" w:before="60"/>
              <w:ind/>
              <w:jc w:val="center"/>
              <w:rPr>
                <w:b/>
                <w:bCs/>
                <w:color w:val="000000" w:themeColor="text1"/>
                <w:sz w:val="22"/>
                <w:szCs w:val="22"/>
                <w:highlight w:val="white"/>
              </w:rPr>
            </w:pPr>
            <w:r>
              <w:rPr>
                <w:b/>
                <w:bCs/>
                <w:color w:val="000000" w:themeColor="text1"/>
                <w:sz w:val="22"/>
                <w:szCs w:val="22"/>
                <w:highlight w:val="white"/>
              </w:rPr>
              <w:t xml:space="preserve">(1)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275" w:type="dxa"/>
            <w:vAlign w:val="center"/>
            <w:textDirection w:val="lrTb"/>
            <w:noWrap w:val="false"/>
          </w:tcPr>
          <w:p>
            <w:pPr>
              <w:pBdr/>
              <w:spacing w:after="60" w:before="60"/>
              <w:ind/>
              <w:jc w:val="center"/>
              <w:rPr>
                <w:b/>
                <w:bCs/>
                <w:color w:val="000000" w:themeColor="text1"/>
                <w:sz w:val="22"/>
                <w:szCs w:val="22"/>
                <w:highlight w:val="white"/>
              </w:rPr>
            </w:pPr>
            <w:r>
              <w:rPr>
                <w:b/>
                <w:bCs/>
                <w:color w:val="000000" w:themeColor="text1"/>
                <w:sz w:val="22"/>
                <w:szCs w:val="22"/>
                <w:highlight w:val="white"/>
              </w:rPr>
              <w:t xml:space="preserve">(2)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60" w:type="dxa"/>
            <w:vAlign w:val="center"/>
            <w:textDirection w:val="lrTb"/>
            <w:noWrap w:val="false"/>
          </w:tcPr>
          <w:p>
            <w:pPr>
              <w:pBdr/>
              <w:spacing w:after="60" w:before="60"/>
              <w:ind/>
              <w:jc w:val="center"/>
              <w:rPr>
                <w:b/>
                <w:bCs/>
                <w:color w:val="000000" w:themeColor="text1"/>
                <w:sz w:val="22"/>
                <w:szCs w:val="22"/>
                <w:highlight w:val="white"/>
              </w:rPr>
            </w:pPr>
            <w:r>
              <w:rPr>
                <w:b/>
                <w:bCs/>
                <w:color w:val="000000" w:themeColor="text1"/>
                <w:sz w:val="22"/>
                <w:szCs w:val="22"/>
                <w:highlight w:val="white"/>
              </w:rPr>
              <w:t xml:space="preserve">(3)</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2234" w:type="dxa"/>
            <w:vAlign w:val="center"/>
            <w:textDirection w:val="lrTb"/>
            <w:noWrap w:val="false"/>
          </w:tcPr>
          <w:p>
            <w:pPr>
              <w:pBdr/>
              <w:spacing w:after="60" w:before="60"/>
              <w:ind/>
              <w:jc w:val="center"/>
              <w:rPr>
                <w:b/>
                <w:bCs/>
                <w:color w:val="000000" w:themeColor="text1"/>
                <w:sz w:val="22"/>
                <w:szCs w:val="22"/>
                <w:highlight w:val="white"/>
              </w:rPr>
            </w:pPr>
            <w:r>
              <w:rPr>
                <w:b/>
                <w:bCs/>
                <w:color w:val="000000" w:themeColor="text1"/>
                <w:sz w:val="22"/>
                <w:szCs w:val="22"/>
                <w:highlight w:val="white"/>
              </w:rPr>
              <w:t xml:space="preserve">(4) = (2) * (3)</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139" w:type="dxa"/>
            <w:vAlign w:val="center"/>
            <w:textDirection w:val="lrTb"/>
            <w:noWrap w:val="false"/>
          </w:tcPr>
          <w:p>
            <w:pPr>
              <w:pBdr/>
              <w:spacing w:after="60" w:before="60"/>
              <w:ind/>
              <w:jc w:val="center"/>
              <w:rPr>
                <w:b/>
                <w:bCs/>
                <w:color w:val="000000" w:themeColor="text1"/>
                <w:sz w:val="22"/>
                <w:szCs w:val="22"/>
                <w:highlight w:val="white"/>
              </w:rPr>
            </w:pPr>
            <w:r>
              <w:rPr>
                <w:b/>
                <w:bCs/>
                <w:color w:val="000000" w:themeColor="text1"/>
                <w:sz w:val="22"/>
                <w:szCs w:val="22"/>
                <w:highlight w:val="white"/>
              </w:rPr>
              <w:t xml:space="preserve">(5)</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59" w:type="dxa"/>
            <w:vAlign w:val="center"/>
            <w:textDirection w:val="lrTb"/>
            <w:noWrap w:val="false"/>
          </w:tcPr>
          <w:p>
            <w:pPr>
              <w:pBdr/>
              <w:spacing w:after="60" w:before="60"/>
              <w:ind/>
              <w:jc w:val="center"/>
              <w:rPr>
                <w:b/>
                <w:bCs/>
                <w:color w:val="000000" w:themeColor="text1"/>
                <w:sz w:val="22"/>
                <w:szCs w:val="22"/>
                <w:highlight w:val="white"/>
              </w:rPr>
            </w:pPr>
            <w:r>
              <w:rPr>
                <w:b/>
                <w:bCs/>
                <w:color w:val="000000" w:themeColor="text1"/>
                <w:sz w:val="22"/>
                <w:szCs w:val="22"/>
                <w:highlight w:val="white"/>
              </w:rPr>
              <w:t xml:space="preserve">(</w:t>
            </w:r>
            <w:r>
              <w:rPr>
                <w:b/>
                <w:bCs/>
                <w:color w:val="000000" w:themeColor="text1"/>
                <w:sz w:val="22"/>
                <w:szCs w:val="22"/>
                <w:highlight w:val="white"/>
              </w:rPr>
              <w:t xml:space="preserve">6</w:t>
            </w:r>
            <w:r>
              <w:rPr>
                <w:b/>
                <w:bCs/>
                <w:color w:val="000000" w:themeColor="text1"/>
                <w:sz w:val="22"/>
                <w:szCs w:val="22"/>
                <w:highlight w:val="white"/>
              </w:rPr>
              <w:t xml:space="preserve">)</w:t>
            </w:r>
            <w:r>
              <w:rPr>
                <w:b/>
                <w:bCs/>
                <w:color w:val="000000" w:themeColor="text1"/>
                <w:sz w:val="22"/>
                <w:szCs w:val="22"/>
                <w:highlight w:val="white"/>
              </w:rPr>
              <w:t xml:space="preserve">=(4)*(5)</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968" w:type="dxa"/>
            <w:vAlign w:val="center"/>
            <w:textDirection w:val="lrTb"/>
            <w:noWrap w:val="false"/>
          </w:tcPr>
          <w:p>
            <w:pPr>
              <w:pBdr/>
              <w:spacing w:after="60" w:before="60"/>
              <w:ind/>
              <w:jc w:val="center"/>
              <w:rPr>
                <w:b/>
                <w:bCs/>
                <w:color w:val="000000" w:themeColor="text1"/>
                <w:sz w:val="22"/>
                <w:szCs w:val="22"/>
                <w:highlight w:val="white"/>
              </w:rPr>
            </w:pPr>
            <w:r>
              <w:rPr>
                <w:b/>
                <w:bCs/>
                <w:color w:val="000000" w:themeColor="text1"/>
                <w:sz w:val="22"/>
                <w:szCs w:val="22"/>
                <w:highlight w:val="white"/>
              </w:rPr>
              <w:t xml:space="preserve">(</w:t>
            </w:r>
            <w:r>
              <w:rPr>
                <w:b/>
                <w:bCs/>
                <w:color w:val="000000" w:themeColor="text1"/>
                <w:sz w:val="22"/>
                <w:szCs w:val="22"/>
                <w:highlight w:val="white"/>
              </w:rPr>
              <w:t xml:space="preserve">7</w:t>
            </w:r>
            <w:r>
              <w:rPr>
                <w:b/>
                <w:bCs/>
                <w:color w:val="000000" w:themeColor="text1"/>
                <w:sz w:val="22"/>
                <w:szCs w:val="22"/>
                <w:highlight w:val="white"/>
              </w:rPr>
              <w:t xml:space="preserve">) = (4) - (</w:t>
            </w:r>
            <w:r>
              <w:rPr>
                <w:b/>
                <w:bCs/>
                <w:color w:val="000000" w:themeColor="text1"/>
                <w:sz w:val="22"/>
                <w:szCs w:val="22"/>
                <w:highlight w:val="white"/>
              </w:rPr>
              <w:t xml:space="preserve">6</w:t>
            </w:r>
            <w:r>
              <w:rPr>
                <w:b/>
                <w:bCs/>
                <w:color w:val="000000" w:themeColor="text1"/>
                <w:sz w:val="22"/>
                <w:szCs w:val="22"/>
                <w:highlight w:val="white"/>
              </w:rPr>
              <w:t xml:space="preserve">)</w:t>
            </w:r>
            <w:r>
              <w:rPr>
                <w:b/>
                <w:bCs/>
                <w:color w:val="000000" w:themeColor="text1"/>
                <w:sz w:val="22"/>
                <w:szCs w:val="22"/>
                <w:highlight w:val="white"/>
              </w:rPr>
            </w:r>
            <w:r>
              <w:rPr>
                <w:b/>
                <w:bCs/>
                <w:color w:val="000000" w:themeColor="text1"/>
                <w:sz w:val="22"/>
                <w:szCs w:val="22"/>
                <w:highlight w:val="white"/>
              </w:rPr>
            </w:r>
          </w:p>
        </w:tc>
      </w:tr>
      <w:tr>
        <w:trPr>
          <w:trHeight w:val="312"/>
        </w:trPr>
        <w:tc>
          <w:tcPr>
            <w:tcBorders/>
            <w:tcW w:w="1418" w:type="dxa"/>
            <w:vAlign w:val="center"/>
            <w:textDirection w:val="lrTb"/>
            <w:noWrap w:val="false"/>
          </w:tcPr>
          <w:p>
            <w:pPr>
              <w:pBdr/>
              <w:spacing w:after="60" w:before="60"/>
              <w:ind/>
              <w:jc w:val="center"/>
              <w:rPr>
                <w:color w:val="000000" w:themeColor="text1"/>
                <w:sz w:val="22"/>
                <w:szCs w:val="22"/>
                <w:highlight w:val="white"/>
              </w:rPr>
            </w:pPr>
            <w:r>
              <w:rPr>
                <w:color w:val="000000" w:themeColor="text1"/>
                <w:sz w:val="22"/>
                <w:szCs w:val="22"/>
                <w:highlight w:val="white"/>
              </w:rPr>
              <w:t xml:space="preserve">Nhà 4 tầng</w:t>
            </w:r>
            <w:r>
              <w:rPr>
                <w:color w:val="000000" w:themeColor="text1"/>
                <w:sz w:val="22"/>
                <w:szCs w:val="22"/>
                <w:highlight w:val="white"/>
              </w:rPr>
            </w:r>
            <w:r>
              <w:rPr>
                <w:color w:val="000000" w:themeColor="text1"/>
                <w:sz w:val="22"/>
                <w:szCs w:val="22"/>
                <w:highlight w:val="white"/>
              </w:rPr>
            </w:r>
          </w:p>
        </w:tc>
        <w:tc>
          <w:tcPr>
            <w:tcBorders/>
            <w:tcW w:w="1275" w:type="dxa"/>
            <w:vAlign w:val="center"/>
            <w:textDirection w:val="lrTb"/>
            <w:noWrap/>
          </w:tcPr>
          <w:p>
            <w:pPr>
              <w:pBdr/>
              <w:spacing w:after="60" w:before="60"/>
              <w:ind/>
              <w:jc w:val="center"/>
              <w:rPr>
                <w:color w:val="000000" w:themeColor="text1"/>
                <w:sz w:val="22"/>
                <w:szCs w:val="22"/>
                <w:highlight w:val="white"/>
              </w:rPr>
            </w:pPr>
            <w:r>
              <w:rPr>
                <w:color w:val="000000" w:themeColor="text1"/>
                <w:sz w:val="22"/>
                <w:szCs w:val="22"/>
                <w:highlight w:val="white"/>
              </w:rPr>
              <w:t xml:space="preserve">173,2</w:t>
            </w:r>
            <w:r>
              <w:rPr>
                <w:color w:val="000000" w:themeColor="text1"/>
                <w:sz w:val="22"/>
                <w:szCs w:val="22"/>
                <w:highlight w:val="white"/>
              </w:rPr>
            </w:r>
            <w:r>
              <w:rPr>
                <w:color w:val="000000" w:themeColor="text1"/>
                <w:sz w:val="22"/>
                <w:szCs w:val="22"/>
                <w:highlight w:val="white"/>
              </w:rPr>
            </w:r>
          </w:p>
        </w:tc>
        <w:tc>
          <w:tcPr>
            <w:tcBorders/>
            <w:tcW w:w="1560" w:type="dxa"/>
            <w:vAlign w:val="center"/>
            <w:textDirection w:val="lrTb"/>
            <w:noWrap/>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    7.968.240 </w:t>
            </w:r>
            <w:r>
              <w:rPr>
                <w:color w:val="000000" w:themeColor="text1"/>
                <w:highlight w:val="white"/>
              </w:rPr>
            </w:r>
            <w:r>
              <w:rPr>
                <w:color w:val="000000" w:themeColor="text1"/>
                <w:highlight w:val="white"/>
              </w:rPr>
            </w:r>
          </w:p>
        </w:tc>
        <w:tc>
          <w:tcPr>
            <w:tcBorders/>
            <w:tcW w:w="2234" w:type="dxa"/>
            <w:vAlign w:val="center"/>
            <w:textDirection w:val="lrTb"/>
            <w:noWrap/>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     1.381.692.816 </w:t>
            </w:r>
            <w:r>
              <w:rPr>
                <w:color w:val="000000" w:themeColor="text1"/>
                <w:highlight w:val="white"/>
              </w:rPr>
            </w:r>
            <w:r>
              <w:rPr>
                <w:color w:val="000000" w:themeColor="text1"/>
                <w:highlight w:val="white"/>
              </w:rPr>
            </w:r>
          </w:p>
        </w:tc>
        <w:tc>
          <w:tcPr>
            <w:tcBorders/>
            <w:tcW w:w="1139" w:type="dxa"/>
            <w:vAlign w:val="center"/>
            <w:textDirection w:val="lrTb"/>
            <w:noWrap w:val="false"/>
          </w:tcPr>
          <w:p>
            <w:pPr>
              <w:pBdr/>
              <w:spacing w:after="60" w:before="60"/>
              <w:ind/>
              <w:jc w:val="center"/>
              <w:rPr>
                <w:color w:val="000000" w:themeColor="text1"/>
                <w:sz w:val="22"/>
                <w:szCs w:val="22"/>
                <w:highlight w:val="white"/>
              </w:rPr>
            </w:pPr>
            <w:r>
              <w:rPr>
                <w:color w:val="000000" w:themeColor="text1"/>
                <w:sz w:val="22"/>
                <w:szCs w:val="22"/>
                <w:highlight w:val="white"/>
              </w:rPr>
              <w:t xml:space="preserve">35%</w:t>
            </w:r>
            <w:r>
              <w:rPr>
                <w:color w:val="000000" w:themeColor="text1"/>
                <w:sz w:val="22"/>
                <w:szCs w:val="22"/>
                <w:highlight w:val="white"/>
              </w:rPr>
            </w:r>
            <w:r>
              <w:rPr>
                <w:color w:val="000000" w:themeColor="text1"/>
                <w:sz w:val="22"/>
                <w:szCs w:val="22"/>
                <w:highlight w:val="white"/>
              </w:rPr>
            </w:r>
          </w:p>
        </w:tc>
        <w:tc>
          <w:tcPr>
            <w:tcBorders/>
            <w:tcW w:w="1559" w:type="dxa"/>
            <w:vAlign w:val="center"/>
            <w:textDirection w:val="lrTb"/>
            <w:noWrap/>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 414.507.845 </w:t>
            </w:r>
            <w:r>
              <w:rPr>
                <w:color w:val="000000" w:themeColor="text1"/>
                <w:highlight w:val="white"/>
              </w:rPr>
            </w:r>
            <w:r>
              <w:rPr>
                <w:color w:val="000000" w:themeColor="text1"/>
                <w:highlight w:val="white"/>
              </w:rPr>
            </w:r>
          </w:p>
        </w:tc>
        <w:tc>
          <w:tcPr>
            <w:tcBorders/>
            <w:tcW w:w="1968"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4"/>
                <w:highlight w:val="white"/>
              </w:rPr>
              <w:t xml:space="preserve">        967.184.971 </w:t>
            </w:r>
            <w:r>
              <w:rPr>
                <w:color w:val="000000" w:themeColor="text1"/>
                <w:highlight w:val="white"/>
              </w:rPr>
            </w:r>
            <w:r>
              <w:rPr>
                <w:color w:val="000000" w:themeColor="text1"/>
                <w:highlight w:val="white"/>
              </w:rPr>
            </w:r>
          </w:p>
        </w:tc>
      </w:tr>
    </w:tbl>
    <w:p>
      <w:pPr>
        <w:pStyle w:val="1025"/>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Kết quả thẩm định giá:</w:t>
      </w:r>
      <w:r>
        <w:rPr>
          <w:b/>
          <w:color w:val="000000" w:themeColor="text1"/>
          <w:highlight w:val="white"/>
          <w:lang w:val="pt-BR"/>
        </w:rPr>
      </w:r>
      <w:r>
        <w:rPr>
          <w:b/>
          <w:color w:val="000000" w:themeColor="text1"/>
          <w:highlight w:val="white"/>
        </w:rPr>
      </w:r>
    </w:p>
    <w:p>
      <w:pPr>
        <w:pStyle w:val="1025"/>
        <w:pBdr/>
        <w:tabs>
          <w:tab w:val="left" w:leader="none" w:pos="993"/>
        </w:tabs>
        <w:spacing w:after="120" w:before="120" w:line="276" w:lineRule="auto"/>
        <w:ind w:left="0"/>
        <w:jc w:val="both"/>
        <w:rPr>
          <w:color w:val="000000" w:themeColor="text1"/>
          <w:highlight w:val="white"/>
        </w:rPr>
      </w:pPr>
      <w:r>
        <w:rPr>
          <w:color w:val="000000" w:themeColor="text1"/>
          <w:highlight w:val="white"/>
          <w:lang w:val="pt-BR"/>
        </w:rPr>
        <w:t xml:space="preserve">Dựa trên các lập luận trên, </w:t>
      </w:r>
      <w:r>
        <w:rPr>
          <w:color w:val="000000" w:themeColor="text1"/>
          <w:highlight w:val="white"/>
          <w:lang w:val="pt-BR"/>
        </w:rPr>
        <w:t xml:space="preserve">T</w:t>
      </w:r>
      <w:r>
        <w:rPr>
          <w:color w:val="000000" w:themeColor="text1"/>
          <w:highlight w:val="white"/>
          <w:lang w:val="pt-BR"/>
        </w:rPr>
        <w:t xml:space="preserve">ổ</w:t>
      </w:r>
      <w:r>
        <w:rPr>
          <w:color w:val="000000" w:themeColor="text1"/>
          <w:highlight w:val="white"/>
          <w:lang w:val="pt-BR"/>
        </w:rPr>
        <w:t xml:space="preserve"> thẩm định ước tính giá trị </w:t>
      </w:r>
      <w:r>
        <w:rPr>
          <w:color w:val="000000" w:themeColor="text1"/>
          <w:highlight w:val="white"/>
          <w:lang w:val="vi-VN"/>
        </w:rPr>
        <w:t xml:space="preserve">tài sản thẩm định giá</w:t>
      </w:r>
      <w:r>
        <w:rPr>
          <w:color w:val="000000" w:themeColor="text1"/>
          <w:highlight w:val="white"/>
          <w:lang w:val="pt-BR"/>
        </w:rPr>
        <w:t xml:space="preserve"> </w:t>
      </w:r>
      <w:r>
        <w:rPr>
          <w:color w:val="000000" w:themeColor="text1"/>
          <w:highlight w:val="white"/>
          <w:lang w:val="de-DE"/>
        </w:rPr>
        <w:t xml:space="preserve">chưa bao gồm các loại thuế, phí và lệ phí liên quan đến việc chuyển nhượng tài sản</w:t>
      </w:r>
      <w:r>
        <w:rPr>
          <w:color w:val="000000" w:themeColor="text1"/>
          <w:highlight w:val="white"/>
          <w:lang w:val="pt-BR"/>
        </w:rPr>
        <w:t xml:space="preserve"> tại thời điểm thẩm định giá </w:t>
      </w:r>
      <w:r>
        <w:rPr>
          <w:color w:val="000000" w:themeColor="text1"/>
          <w:highlight w:val="white"/>
          <w:lang w:val="pt-BR"/>
        </w:rPr>
        <w:t xml:space="preserve">Tháng 08/2026</w:t>
      </w:r>
      <w:r>
        <w:rPr>
          <w:color w:val="000000" w:themeColor="text1"/>
          <w:highlight w:val="white"/>
        </w:rPr>
        <w:t xml:space="preserve"> </w:t>
      </w:r>
      <w:r>
        <w:rPr>
          <w:color w:val="000000" w:themeColor="text1"/>
          <w:highlight w:val="white"/>
        </w:rPr>
        <w:t xml:space="preserve">ước tính </w:t>
      </w:r>
      <w:r>
        <w:rPr>
          <w:color w:val="000000" w:themeColor="text1"/>
          <w:highlight w:val="white"/>
        </w:rPr>
        <w:t xml:space="preserve">như sau</w:t>
      </w:r>
      <w:r>
        <w:rPr>
          <w:color w:val="000000" w:themeColor="text1"/>
          <w:highlight w:val="white"/>
        </w:rPr>
        <w:t xml:space="preserve">:</w:t>
      </w:r>
      <w:r>
        <w:rPr>
          <w:color w:val="000000" w:themeColor="text1"/>
          <w:highlight w:val="white"/>
        </w:rPr>
      </w:r>
      <w:r>
        <w:rPr>
          <w:color w:val="000000" w:themeColor="text1"/>
          <w:highlight w:val="white"/>
        </w:rPr>
      </w:r>
    </w:p>
    <w:tbl>
      <w:tblPr>
        <w:tblW w:w="512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61"/>
        <w:gridCol w:w="1809"/>
        <w:gridCol w:w="1559"/>
        <w:gridCol w:w="2551"/>
        <w:gridCol w:w="3073"/>
      </w:tblGrid>
      <w:tr>
        <w:trPr>
          <w:trHeight w:val="20"/>
        </w:trPr>
        <w:tc>
          <w:tcPr>
            <w:shd w:val="clear" w:color="000000" w:fill="ffffff"/>
            <w:tcBorders/>
            <w:tcW w:w="761" w:type="dxa"/>
            <w:vAlign w:val="center"/>
            <w:textDirection w:val="lrTb"/>
            <w:noWrap w:val="false"/>
          </w:tcPr>
          <w:p>
            <w:pPr>
              <w:pBdr/>
              <w:spacing w:after="40" w:before="40" w:line="276"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1809" w:type="dxa"/>
            <w:vAlign w:val="center"/>
            <w:textDirection w:val="lrTb"/>
            <w:noWrap w:val="false"/>
          </w:tcPr>
          <w:p>
            <w:pPr>
              <w:pBdr/>
              <w:spacing w:after="40" w:before="40" w:line="276"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559" w:type="dxa"/>
            <w:vAlign w:val="center"/>
            <w:textDirection w:val="lrTb"/>
            <w:noWrap w:val="false"/>
          </w:tcPr>
          <w:p>
            <w:pPr>
              <w:pBdr/>
              <w:spacing w:after="40" w:before="40" w:line="276"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551" w:type="dxa"/>
            <w:vAlign w:val="center"/>
            <w:textDirection w:val="lrTb"/>
            <w:noWrap w:val="false"/>
          </w:tcPr>
          <w:p>
            <w:pPr>
              <w:pBdr/>
              <w:spacing w:after="40" w:before="40" w:line="276"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3073" w:type="dxa"/>
            <w:vAlign w:val="center"/>
            <w:textDirection w:val="lrTb"/>
            <w:noWrap w:val="false"/>
          </w:tcPr>
          <w:p>
            <w:pPr>
              <w:pBdr/>
              <w:spacing w:after="40" w:before="40" w:line="276"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761" w:type="dxa"/>
            <w:vAlign w:val="center"/>
            <w:textDirection w:val="lrTb"/>
            <w:noWrap w:val="false"/>
          </w:tcPr>
          <w:p>
            <w:pPr>
              <w:pBdr/>
              <w:spacing w:after="40" w:before="40" w:line="276"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5919" w:type="dxa"/>
            <w:vAlign w:val="center"/>
            <w:textDirection w:val="lrTb"/>
            <w:noWrap w:val="false"/>
          </w:tcPr>
          <w:p>
            <w:pPr>
              <w:pBdr/>
              <w:spacing w:after="40" w:before="40" w:line="276" w:lineRule="auto"/>
              <w:ind/>
              <w:jc w:val="both"/>
              <w:rPr>
                <w:b/>
                <w:bCs/>
                <w:color w:val="000000" w:themeColor="text1"/>
                <w:highlight w:val="white"/>
              </w:rPr>
            </w:pPr>
            <w:r>
              <w:rPr>
                <w:color w:val="000000" w:themeColor="text1"/>
                <w:highlight w:val="white"/>
              </w:rPr>
              <w:t xml:space="preserve">Quyền sử dụng đất và tài sản gắn liền với đất tại thửa đất số: 104A(1P), tờ bản đồ số: 5H-I-46, có địa chỉ: Số 3, ngách 1/34 Phan Đình Giót, phường Phương Liệt, quận Thanh Xuân, thành phố Hà Nội ( nay là phường Phương Liệt ), thành p</w:t>
            </w:r>
            <w:r>
              <w:rPr>
                <w:color w:val="000000" w:themeColor="text1"/>
                <w:highlight w:val="white"/>
              </w:rPr>
              <w:t xml:space="preserve">hố Hà Nội  theo Giấy chứng nhận quyền sử dụng đất, quyền sở hữu nhà ở và tài sản khác gắn liền với đất số: CM135494, Số vào sổ cấp GCN: CS-TX 07987 do Sở Tài nguyên và môi trường Thành phố Hà Nội cấp ngày 19/07/2018; chủ sử dụng đất là Ông Nguyễn Ngọc Dũng</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3073" w:type="dxa"/>
            <w:vAlign w:val="center"/>
            <w:textDirection w:val="lrTb"/>
            <w:noWrap w:val="false"/>
          </w:tcPr>
          <w:p>
            <w:pPr>
              <w:pBdr/>
              <w:spacing w:after="40" w:before="40" w:line="276"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761" w:type="dxa"/>
            <w:vAlign w:val="center"/>
            <w:textDirection w:val="lrTb"/>
            <w:noWrap w:val="false"/>
          </w:tcPr>
          <w:p>
            <w:pPr>
              <w:pBdr/>
              <w:spacing w:after="40" w:before="40" w:line="276" w:lineRule="auto"/>
              <w:ind/>
              <w:jc w:val="center"/>
              <w:rPr>
                <w:color w:val="000000" w:themeColor="text1"/>
                <w:highlight w:val="white"/>
              </w:rPr>
            </w:pPr>
            <w:r>
              <w:rPr>
                <w:b/>
                <w:bCs/>
                <w:color w:val="000000" w:themeColor="text1"/>
                <w:highlight w:val="white"/>
              </w:rPr>
              <w:t xml:space="preserve">1</w:t>
            </w:r>
            <w:r>
              <w:rPr>
                <w:color w:val="000000" w:themeColor="text1"/>
                <w:highlight w:val="white"/>
              </w:rPr>
            </w:r>
            <w:r>
              <w:rPr>
                <w:color w:val="000000" w:themeColor="text1"/>
                <w:highlight w:val="white"/>
              </w:rPr>
            </w:r>
          </w:p>
        </w:tc>
        <w:tc>
          <w:tcPr>
            <w:shd w:val="clear" w:color="000000" w:fill="ffffff"/>
            <w:tcBorders/>
            <w:tcW w:w="1809" w:type="dxa"/>
            <w:vAlign w:val="center"/>
            <w:textDirection w:val="lrTb"/>
            <w:noWrap w:val="false"/>
          </w:tcPr>
          <w:p>
            <w:pPr>
              <w:pBdr/>
              <w:spacing w:after="40" w:before="40" w:line="276" w:lineRule="auto"/>
              <w:ind/>
              <w:rPr>
                <w:color w:val="000000" w:themeColor="text1"/>
                <w:highlight w:val="white"/>
              </w:rPr>
            </w:pPr>
            <w:r>
              <w:rPr>
                <w:b/>
                <w:bCs/>
                <w:color w:val="000000" w:themeColor="text1"/>
                <w:highlight w:val="white"/>
              </w:rPr>
              <w:t xml:space="preserve">Đất ở tại đô thị</w:t>
            </w:r>
            <w:r>
              <w:rPr>
                <w:color w:val="000000" w:themeColor="text1"/>
                <w:highlight w:val="white"/>
              </w:rPr>
            </w:r>
            <w:r>
              <w:rPr>
                <w:color w:val="000000" w:themeColor="text1"/>
                <w:highlight w:val="white"/>
              </w:rPr>
            </w:r>
          </w:p>
        </w:tc>
        <w:tc>
          <w:tcPr>
            <w:tcBorders/>
            <w:tcW w:w="1559" w:type="dxa"/>
            <w:vAlign w:val="center"/>
            <w:textDirection w:val="lrTb"/>
            <w:noWrap/>
          </w:tcPr>
          <w:p>
            <w:pPr>
              <w:pBdr/>
              <w:spacing w:after="40" w:before="40" w:line="276" w:lineRule="auto"/>
              <w:ind/>
              <w:jc w:val="center"/>
              <w:rPr>
                <w:color w:val="000000" w:themeColor="text1"/>
                <w:highlight w:val="white"/>
              </w:rPr>
            </w:pPr>
            <w:r>
              <w:rPr>
                <w:color w:val="000000" w:themeColor="text1"/>
                <w:highlight w:val="white"/>
              </w:rPr>
              <w:t xml:space="preserve">57,8</w:t>
            </w:r>
            <w:r>
              <w:rPr>
                <w:color w:val="000000" w:themeColor="text1"/>
                <w:highlight w:val="white"/>
              </w:rPr>
            </w:r>
            <w:r>
              <w:rPr>
                <w:color w:val="000000" w:themeColor="text1"/>
                <w:highlight w:val="white"/>
              </w:rPr>
            </w:r>
          </w:p>
        </w:tc>
        <w:tc>
          <w:tcPr>
            <w:shd w:val="clear" w:color="000000" w:fill="ffffff"/>
            <w:tcBorders/>
            <w:tcW w:w="2551" w:type="dxa"/>
            <w:vAlign w:val="center"/>
            <w:textDirection w:val="lrTb"/>
            <w:noWrap w:val="false"/>
          </w:tcPr>
          <w:p>
            <w:pPr>
              <w:pBdr/>
              <w:spacing w:after="40" w:before="40" w:line="276" w:lineRule="auto"/>
              <w:ind/>
              <w:jc w:val="center"/>
              <w:rPr>
                <w:color w:val="000000" w:themeColor="text1"/>
                <w:highlight w:val="white"/>
              </w:rPr>
            </w:pPr>
            <w:r>
              <w:rPr>
                <w:color w:val="000000" w:themeColor="text1"/>
                <w:highlight w:val="white"/>
              </w:rPr>
              <w:t xml:space="preserve">340.000.000</w:t>
            </w:r>
            <w:r>
              <w:rPr>
                <w:color w:val="000000" w:themeColor="text1"/>
                <w:highlight w:val="white"/>
              </w:rPr>
            </w:r>
            <w:r>
              <w:rPr>
                <w:color w:val="000000" w:themeColor="text1"/>
                <w:highlight w:val="white"/>
              </w:rPr>
            </w:r>
          </w:p>
        </w:tc>
        <w:tc>
          <w:tcPr>
            <w:shd w:val="clear" w:color="000000" w:fill="ffffff"/>
            <w:tcBorders/>
            <w:tcW w:w="3073" w:type="dxa"/>
            <w:vAlign w:val="center"/>
            <w:textDirection w:val="lrTb"/>
            <w:noWrap w:val="false"/>
          </w:tcPr>
          <w:p>
            <w:pPr>
              <w:pBdr/>
              <w:spacing w:after="40" w:before="40" w:line="276" w:lineRule="auto"/>
              <w:ind/>
              <w:jc w:val="center"/>
              <w:rPr>
                <w:color w:val="000000" w:themeColor="text1"/>
                <w:highlight w:val="white"/>
              </w:rPr>
            </w:pPr>
            <w:r>
              <w:rPr>
                <w:color w:val="000000" w:themeColor="text1"/>
                <w:highlight w:val="white"/>
              </w:rPr>
              <w:t xml:space="preserve">19.652.000.000</w:t>
            </w:r>
            <w:r>
              <w:rPr>
                <w:color w:val="000000" w:themeColor="text1"/>
                <w:highlight w:val="white"/>
              </w:rPr>
            </w:r>
            <w:r>
              <w:rPr>
                <w:color w:val="000000" w:themeColor="text1"/>
                <w:highlight w:val="white"/>
              </w:rPr>
            </w:r>
          </w:p>
        </w:tc>
      </w:tr>
      <w:tr>
        <w:trPr>
          <w:trHeight w:val="20"/>
        </w:trPr>
        <w:tc>
          <w:tcPr>
            <w:shd w:val="clear" w:color="000000" w:fill="ffffff"/>
            <w:tcBorders/>
            <w:tcW w:w="761" w:type="dxa"/>
            <w:vAlign w:val="center"/>
            <w:textDirection w:val="lrTb"/>
            <w:noWrap w:val="false"/>
          </w:tcPr>
          <w:p>
            <w:pPr>
              <w:pBdr/>
              <w:spacing w:after="40" w:before="40" w:line="276" w:lineRule="auto"/>
              <w:ind/>
              <w:jc w:val="center"/>
              <w:rPr>
                <w:color w:val="000000" w:themeColor="text1"/>
                <w:highlight w:val="white"/>
              </w:rPr>
            </w:pPr>
            <w:r>
              <w:rPr>
                <w:b/>
                <w:bCs/>
                <w:color w:val="000000" w:themeColor="text1"/>
                <w:highlight w:val="white"/>
              </w:rPr>
              <w:t xml:space="preserve">2</w:t>
            </w:r>
            <w:r>
              <w:rPr>
                <w:color w:val="000000" w:themeColor="text1"/>
                <w:highlight w:val="white"/>
              </w:rPr>
            </w:r>
            <w:r>
              <w:rPr>
                <w:color w:val="000000" w:themeColor="text1"/>
                <w:highlight w:val="white"/>
              </w:rPr>
            </w:r>
          </w:p>
        </w:tc>
        <w:tc>
          <w:tcPr>
            <w:shd w:val="clear" w:color="000000" w:fill="ffffff"/>
            <w:tcBorders/>
            <w:tcW w:w="1809" w:type="dxa"/>
            <w:vAlign w:val="center"/>
            <w:textDirection w:val="lrTb"/>
            <w:noWrap w:val="false"/>
          </w:tcPr>
          <w:p>
            <w:pPr>
              <w:pBdr/>
              <w:spacing w:after="40" w:before="40" w:line="276" w:lineRule="auto"/>
              <w:ind/>
              <w:rPr>
                <w:color w:val="000000" w:themeColor="text1"/>
                <w:highlight w:val="white"/>
              </w:rPr>
            </w:pPr>
            <w:r>
              <w:rPr>
                <w:b/>
                <w:bCs/>
                <w:color w:val="000000" w:themeColor="text1"/>
                <w:highlight w:val="white"/>
              </w:rPr>
              <w:t xml:space="preserve">Nhà 4 tầng</w:t>
            </w:r>
            <w:r>
              <w:rPr>
                <w:color w:val="000000" w:themeColor="text1"/>
                <w:highlight w:val="white"/>
              </w:rPr>
            </w:r>
            <w:r>
              <w:rPr>
                <w:color w:val="000000" w:themeColor="text1"/>
                <w:highlight w:val="white"/>
              </w:rPr>
            </w:r>
          </w:p>
        </w:tc>
        <w:tc>
          <w:tcPr>
            <w:tcBorders/>
            <w:tcW w:w="1559" w:type="dxa"/>
            <w:vAlign w:val="center"/>
            <w:textDirection w:val="lrTb"/>
            <w:noWrap/>
          </w:tcPr>
          <w:p>
            <w:pPr>
              <w:pBdr/>
              <w:spacing w:after="40" w:before="40" w:line="276" w:lineRule="auto"/>
              <w:ind/>
              <w:jc w:val="center"/>
              <w:rPr>
                <w:color w:val="000000" w:themeColor="text1"/>
                <w:highlight w:val="white"/>
              </w:rPr>
            </w:pPr>
            <w:r>
              <w:rPr>
                <w:color w:val="000000" w:themeColor="text1"/>
                <w:highlight w:val="white"/>
              </w:rPr>
              <w:t xml:space="preserve">173,4</w:t>
            </w:r>
            <w:r>
              <w:rPr>
                <w:color w:val="000000" w:themeColor="text1"/>
                <w:highlight w:val="white"/>
              </w:rPr>
            </w:r>
            <w:r>
              <w:rPr>
                <w:color w:val="000000" w:themeColor="text1"/>
                <w:highlight w:val="white"/>
              </w:rPr>
            </w:r>
          </w:p>
        </w:tc>
        <w:tc>
          <w:tcPr>
            <w:shd w:val="clear" w:color="000000" w:fill="ffffff"/>
            <w:tcBorders/>
            <w:tcW w:w="2551" w:type="dxa"/>
            <w:vAlign w:val="center"/>
            <w:textDirection w:val="lrTb"/>
            <w:noWrap w:val="false"/>
          </w:tcPr>
          <w:p>
            <w:pPr>
              <w:pBdr/>
              <w:spacing w:after="40" w:before="40" w:line="276" w:lineRule="auto"/>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c>
          <w:tcPr>
            <w:shd w:val="clear" w:color="000000" w:fill="ffffff"/>
            <w:tcBorders/>
            <w:tcW w:w="3073" w:type="dxa"/>
            <w:vAlign w:val="center"/>
            <w:textDirection w:val="lrTb"/>
            <w:noWrap w:val="false"/>
          </w:tcPr>
          <w:p>
            <w:pPr>
              <w:pBdr/>
              <w:spacing w:after="0" w:before="0" w:line="276"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       967.184.971 </w:t>
            </w:r>
            <w:r>
              <w:rPr>
                <w:color w:val="000000" w:themeColor="text1"/>
                <w:highlight w:val="white"/>
              </w:rPr>
            </w:r>
            <w:r>
              <w:rPr>
                <w:color w:val="000000" w:themeColor="text1"/>
                <w:highlight w:val="white"/>
              </w:rPr>
            </w:r>
          </w:p>
        </w:tc>
      </w:tr>
      <w:tr>
        <w:trPr>
          <w:trHeight w:val="20"/>
        </w:trPr>
        <w:tc>
          <w:tcPr>
            <w:gridSpan w:val="4"/>
            <w:tcBorders/>
            <w:tcW w:w="6681" w:type="dxa"/>
            <w:vAlign w:val="center"/>
            <w:textDirection w:val="lrTb"/>
            <w:noWrap/>
          </w:tcPr>
          <w:p>
            <w:pPr>
              <w:pBdr/>
              <w:spacing w:after="40" w:before="40" w:line="276"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3073" w:type="dxa"/>
            <w:vAlign w:val="center"/>
            <w:textDirection w:val="lrTb"/>
            <w:noWrap/>
          </w:tcPr>
          <w:p>
            <w:pPr>
              <w:pBdr/>
              <w:spacing w:after="0" w:before="0" w:line="276"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  20.619.184.971 </w:t>
            </w:r>
            <w:r>
              <w:rPr>
                <w:color w:val="000000" w:themeColor="text1"/>
                <w:highlight w:val="white"/>
              </w:rPr>
            </w:r>
            <w:r>
              <w:rPr>
                <w:color w:val="000000" w:themeColor="text1"/>
                <w:highlight w:val="white"/>
              </w:rPr>
            </w:r>
          </w:p>
        </w:tc>
      </w:tr>
      <w:tr>
        <w:trPr>
          <w:trHeight w:val="20"/>
        </w:trPr>
        <w:tc>
          <w:tcPr>
            <w:gridSpan w:val="4"/>
            <w:tcBorders/>
            <w:tcW w:w="6681" w:type="dxa"/>
            <w:vAlign w:val="center"/>
            <w:textDirection w:val="lrTb"/>
            <w:noWrap/>
          </w:tcPr>
          <w:p>
            <w:pPr>
              <w:pBdr/>
              <w:spacing w:after="40" w:before="40" w:line="276"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cW w:w="3073" w:type="dxa"/>
            <w:vAlign w:val="center"/>
            <w:textDirection w:val="lrTb"/>
            <w:noWrap/>
          </w:tcPr>
          <w:p>
            <w:pPr>
              <w:pBdr/>
              <w:spacing w:after="40" w:before="40" w:line="276" w:lineRule="auto"/>
              <w:ind/>
              <w:jc w:val="center"/>
              <w:rPr>
                <w:b/>
                <w:bCs/>
                <w:color w:val="000000" w:themeColor="text1"/>
                <w:highlight w:val="white"/>
              </w:rPr>
            </w:pPr>
            <w:r>
              <w:rPr>
                <w:b/>
                <w:bCs/>
                <w:color w:val="000000" w:themeColor="text1"/>
                <w:highlight w:val="white"/>
              </w:rPr>
              <w:t xml:space="preserve">20.619.000.000</w:t>
            </w:r>
            <w:r>
              <w:rPr>
                <w:b/>
                <w:bCs/>
                <w:color w:val="000000" w:themeColor="text1"/>
                <w:highlight w:val="white"/>
              </w:rPr>
            </w:r>
            <w:r>
              <w:rPr>
                <w:b/>
                <w:bCs/>
                <w:color w:val="000000" w:themeColor="text1"/>
                <w:highlight w:val="white"/>
              </w:rPr>
            </w:r>
          </w:p>
        </w:tc>
      </w:tr>
      <w:tr>
        <w:trPr>
          <w:trHeight w:val="20"/>
        </w:trPr>
        <w:tc>
          <w:tcPr>
            <w:gridSpan w:val="5"/>
            <w:tcBorders/>
            <w:tcW w:w="9754" w:type="dxa"/>
            <w:vAlign w:val="center"/>
            <w:textDirection w:val="lrTb"/>
            <w:noWrap w:val="false"/>
          </w:tcPr>
          <w:p>
            <w:pPr>
              <w:pBdr/>
              <w:spacing w:after="40" w:before="40" w:line="276"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Hai mươi tỷ sáu trăm mười chín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Style w:val="1025"/>
        <w:pBdr/>
        <w:tabs>
          <w:tab w:val="left" w:leader="none" w:pos="993"/>
        </w:tabs>
        <w:spacing w:after="120" w:before="120" w:line="288" w:lineRule="auto"/>
        <w:ind w:left="0"/>
        <w:jc w:val="both"/>
        <w:rPr>
          <w:b/>
          <w:color w:val="000000" w:themeColor="text1"/>
          <w:highlight w:val="white"/>
        </w:rPr>
      </w:pPr>
      <w:r>
        <w:rPr>
          <w:b/>
          <w:color w:val="000000" w:themeColor="text1"/>
          <w:highlight w:val="white"/>
          <w:lang w:val="pt-BR"/>
        </w:rPr>
        <w:t xml:space="preserve">IX</w:t>
      </w:r>
      <w:r>
        <w:rPr>
          <w:b/>
          <w:color w:val="000000" w:themeColor="text1"/>
          <w:highlight w:val="white"/>
          <w:lang w:val="pt-BR"/>
        </w:rPr>
        <w:t xml:space="preserve">. </w:t>
      </w:r>
      <w:r>
        <w:rPr>
          <w:b/>
          <w:bCs/>
          <w:color w:val="000000" w:themeColor="text1"/>
          <w:highlight w:val="white"/>
          <w:lang w:val="pt-BR"/>
        </w:rPr>
        <w:t xml:space="preserve">THỜI HẠN HIỆU LỰC CỦA KẾT QUẢ THẨM ĐỊNH GIÁ</w:t>
      </w:r>
      <w:r>
        <w:rPr>
          <w:b/>
          <w:color w:val="000000" w:themeColor="text1"/>
          <w:highlight w:val="white"/>
          <w:lang w:val="pt-BR"/>
        </w:rPr>
      </w:r>
      <w:r>
        <w:rPr>
          <w:b/>
          <w:color w:val="000000" w:themeColor="text1"/>
          <w:highlight w:val="white"/>
        </w:rPr>
      </w:r>
    </w:p>
    <w:p>
      <w:pPr>
        <w:pStyle w:val="1025"/>
        <w:numPr>
          <w:ilvl w:val="0"/>
          <w:numId w:val="4"/>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Tối đa 06 (sáu) tháng tính từ ngày ký đối với tài sản là Bất động sản.</w:t>
      </w:r>
      <w:r>
        <w:rPr>
          <w:b/>
          <w:color w:val="000000" w:themeColor="text1"/>
          <w:highlight w:val="white"/>
          <w:lang w:val="pt-BR"/>
        </w:rPr>
      </w:r>
      <w:r>
        <w:rPr>
          <w:b/>
          <w:color w:val="000000" w:themeColor="text1"/>
          <w:highlight w:val="white"/>
        </w:rPr>
      </w:r>
    </w:p>
    <w:p>
      <w:pPr>
        <w:pStyle w:val="1025"/>
        <w:pBdr/>
        <w:tabs>
          <w:tab w:val="left" w:leader="none" w:pos="993"/>
        </w:tabs>
        <w:spacing w:after="120" w:before="120" w:line="288"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white"/>
          <w:lang w:val="pt-BR"/>
        </w:rPr>
        <w:t xml:space="preserve">X. TUYÊN BỐ CHUNG VÀ MIỄN TRỪ TRÁCH NHIỆM</w:t>
      </w:r>
      <w:r>
        <w:rPr>
          <w:rFonts w:ascii="Times New Roman Bold" w:hAnsi="Times New Roman Bold"/>
          <w:b/>
          <w:bCs/>
          <w:color w:val="000000" w:themeColor="text1"/>
          <w:spacing w:val="-4"/>
          <w:highlight w:val="white"/>
          <w:lang w:val="pt-BR"/>
        </w:rPr>
      </w:r>
      <w:r>
        <w:rPr>
          <w:rFonts w:ascii="Times New Roman Bold" w:hAnsi="Times New Roman Bold"/>
          <w:b/>
          <w:bCs/>
          <w:color w:val="000000" w:themeColor="text1"/>
          <w:spacing w:val="-4"/>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white"/>
          <w:lang w:val="pt-BR"/>
        </w:rPr>
      </w:r>
      <w:r>
        <w:rPr>
          <w:color w:val="000000" w:themeColor="text1"/>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Thẩm định giá không phải là</w:t>
      </w:r>
      <w:r>
        <w:rPr>
          <w:color w:val="000000" w:themeColor="text1"/>
          <w:highlight w:val="white"/>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color w:val="000000" w:themeColor="text1"/>
          <w:highlight w:val="white"/>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white"/>
          <w:lang w:val="pt-BR"/>
        </w:rPr>
      </w:r>
      <w:r>
        <w:rPr>
          <w:color w:val="000000" w:themeColor="text1"/>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Chứng thư, Báo cáo này được soạn thảo theo Hợp đồng được ký kết</w:t>
      </w:r>
      <w:r>
        <w:rPr>
          <w:color w:val="000000" w:themeColor="text1"/>
          <w:highlight w:val="white"/>
          <w:lang w:val="pt-BR"/>
        </w:rPr>
        <w:t xml:space="preserve"> </w:t>
      </w:r>
      <w:r>
        <w:rPr>
          <w:color w:val="000000" w:themeColor="text1"/>
          <w:highlight w:val="white"/>
          <w:lang w:val="pt-BR"/>
        </w:rPr>
        <w:t xml:space="preserve">và tuâ</w:t>
      </w:r>
      <w:r>
        <w:rPr>
          <w:color w:val="000000" w:themeColor="text1"/>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white"/>
          <w:lang w:val="pt-BR"/>
        </w:rPr>
      </w:r>
      <w:r>
        <w:rPr>
          <w:color w:val="000000" w:themeColor="text1"/>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Các bên liên quan khi đọc và thực hiện sử dụng sản phẩm tư vấn này, tức là đã chấp nhận và đồng ý với những điều khoản sau:</w:t>
      </w:r>
      <w:r>
        <w:rPr>
          <w:color w:val="000000" w:themeColor="text1"/>
          <w:highlight w:val="white"/>
          <w:lang w:val="pt-BR"/>
        </w:rPr>
      </w:r>
      <w:r>
        <w:rPr>
          <w:color w:val="000000" w:themeColor="text1"/>
          <w:highlight w:val="white"/>
        </w:rPr>
      </w:r>
    </w:p>
    <w:p>
      <w:pPr>
        <w:pStyle w:val="1025"/>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white"/>
          <w:lang w:val="pt-BR"/>
        </w:rPr>
      </w:r>
      <w:r>
        <w:rPr>
          <w:color w:val="000000" w:themeColor="text1"/>
          <w:highlight w:val="white"/>
        </w:rPr>
      </w:r>
    </w:p>
    <w:p>
      <w:pPr>
        <w:pStyle w:val="1025"/>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Lotus VFI, Ban Lãnh đạo, toàn thể nhân viên, Thẩm định viên và đại diện pháp luật của Lotus VFI khôn</w:t>
      </w:r>
      <w:r>
        <w:rPr>
          <w:color w:val="000000" w:themeColor="text1"/>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white"/>
          <w:lang w:val="pt-BR"/>
        </w:rPr>
      </w:r>
      <w:r>
        <w:rPr>
          <w:color w:val="000000" w:themeColor="text1"/>
          <w:highlight w:val="white"/>
        </w:rPr>
      </w:r>
    </w:p>
    <w:p>
      <w:pPr>
        <w:pStyle w:val="1025"/>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Khách hàng hoặc bất kỳ bên nào khác sử dụng báo cáo này và bất kỳ hoạt động nào của bất kỳ bên liên q</w:t>
      </w:r>
      <w:r>
        <w:rPr>
          <w:color w:val="000000" w:themeColor="text1"/>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white"/>
          <w:lang w:val="pt-BR"/>
        </w:rPr>
      </w:r>
      <w:r>
        <w:rPr>
          <w:color w:val="000000" w:themeColor="text1"/>
          <w:highlight w:val="white"/>
        </w:rPr>
      </w:r>
    </w:p>
    <w:p>
      <w:pPr>
        <w:pStyle w:val="1025"/>
        <w:pBdr/>
        <w:tabs>
          <w:tab w:val="left" w:leader="none" w:pos="993"/>
        </w:tabs>
        <w:spacing w:after="120" w:before="120" w:line="288" w:lineRule="auto"/>
        <w:ind w:left="0"/>
        <w:jc w:val="both"/>
        <w:rPr>
          <w:rFonts w:ascii="Times New Roman Bold" w:hAnsi="Times New Roman Bold"/>
          <w:b/>
          <w:color w:val="000000" w:themeColor="text1"/>
          <w:spacing w:val="-4"/>
          <w:highlight w:val="white"/>
        </w:rPr>
      </w:pPr>
      <w:r>
        <w:rPr>
          <w:rFonts w:ascii="Times New Roman Bold" w:hAnsi="Times New Roman Bold"/>
          <w:b/>
          <w:bCs/>
          <w:color w:val="000000" w:themeColor="text1"/>
          <w:spacing w:val="-4"/>
          <w:highlight w:val="white"/>
          <w:lang w:val="pt-BR"/>
        </w:rPr>
        <w:t xml:space="preserve">X</w:t>
      </w:r>
      <w:r>
        <w:rPr>
          <w:rFonts w:ascii="Times New Roman Bold" w:hAnsi="Times New Roman Bold"/>
          <w:b/>
          <w:bCs/>
          <w:color w:val="000000" w:themeColor="text1"/>
          <w:spacing w:val="-4"/>
          <w:highlight w:val="white"/>
          <w:lang w:val="pt-BR"/>
        </w:rPr>
        <w:t xml:space="preserve">I</w:t>
      </w:r>
      <w:r>
        <w:rPr>
          <w:rFonts w:ascii="Times New Roman Bold" w:hAnsi="Times New Roman Bold"/>
          <w:b/>
          <w:bCs/>
          <w:color w:val="000000" w:themeColor="text1"/>
          <w:spacing w:val="-4"/>
          <w:highlight w:val="white"/>
          <w:lang w:val="pt-BR"/>
        </w:rPr>
        <w:t xml:space="preserve">. NHỮNG ĐIỀU KHOẢN LOẠI TRỪ VÀ HẠN CHẾ CỦA KẾT QUẢ THẨM ĐỊNH GIÁ</w:t>
      </w:r>
      <w:r>
        <w:rPr>
          <w:rFonts w:ascii="Times New Roman Bold" w:hAnsi="Times New Roman Bold"/>
          <w:b/>
          <w:color w:val="000000" w:themeColor="text1"/>
          <w:spacing w:val="-4"/>
          <w:highlight w:val="white"/>
          <w:lang w:val="pt-BR"/>
        </w:rPr>
      </w:r>
      <w:r>
        <w:rPr>
          <w:rFonts w:ascii="Times New Roman Bold" w:hAnsi="Times New Roman Bold"/>
          <w:b/>
          <w:color w:val="000000" w:themeColor="text1"/>
          <w:spacing w:val="-4"/>
          <w:highlight w:val="white"/>
        </w:rPr>
      </w:r>
    </w:p>
    <w:p>
      <w:pPr>
        <w:pStyle w:val="102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Chứng thư này chỉ được cung cấp theo yêu cầu của khách hàng. Chỉ bản chính và bản sao Chứng thư thẩm định giá do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đều vi phạm pháp luật và không có giá trị.</w:t>
      </w:r>
      <w:r>
        <w:rPr>
          <w:color w:val="000000" w:themeColor="text1"/>
          <w:highlight w:val="white"/>
          <w:lang w:val="pt-BR"/>
        </w:rPr>
      </w:r>
      <w:r>
        <w:rPr>
          <w:color w:val="000000" w:themeColor="text1"/>
          <w:highlight w:val="white"/>
        </w:rPr>
      </w:r>
    </w:p>
    <w:p>
      <w:pPr>
        <w:pStyle w:val="102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lang w:val="pt-BR"/>
        </w:rPr>
      </w:r>
      <w:r>
        <w:rPr>
          <w:color w:val="000000" w:themeColor="text1"/>
          <w:highlight w:val="white"/>
        </w:rPr>
      </w:r>
    </w:p>
    <w:p>
      <w:pPr>
        <w:pStyle w:val="102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lang w:val="pt-BR"/>
        </w:rPr>
      </w:r>
      <w:r>
        <w:rPr>
          <w:color w:val="000000" w:themeColor="text1"/>
          <w:highlight w:val="white"/>
        </w:rPr>
      </w:r>
    </w:p>
    <w:p>
      <w:pPr>
        <w:pStyle w:val="1025"/>
        <w:numPr>
          <w:ilvl w:val="0"/>
          <w:numId w:val="5"/>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Các phương pháp tính toán trên cơ sở tài liệu được cung cấp bởi khách hàng và dựa trên các tài liệu khác có liên quan do tổ</w:t>
      </w:r>
      <w:r>
        <w:rPr>
          <w:color w:val="000000" w:themeColor="text1"/>
          <w:highlight w:val="white"/>
          <w:lang w:val="vi-VN"/>
        </w:rPr>
        <w:t xml:space="preserve"> </w:t>
      </w:r>
      <w:r>
        <w:rPr>
          <w:color w:val="000000" w:themeColor="text1"/>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highlight w:val="white"/>
          <w:lang w:val="vi-VN"/>
        </w:rPr>
        <w:t xml:space="preserve"> </w:t>
      </w:r>
      <w:r>
        <w:rPr>
          <w:color w:val="000000" w:themeColor="text1"/>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white"/>
          <w:lang w:val="vi-VN"/>
        </w:rPr>
        <w:t xml:space="preserve">tổ </w:t>
      </w:r>
      <w:r>
        <w:rPr>
          <w:color w:val="000000" w:themeColor="text1"/>
          <w:highlight w:val="white"/>
          <w:lang w:val="pt-BR"/>
        </w:rPr>
        <w:t xml:space="preserve">thẩm định không đảm bảo là các giả định làm cơ sở thẩm định giá là chính xác hoàn toàn.</w:t>
      </w:r>
      <w:r>
        <w:rPr>
          <w:b/>
          <w:color w:val="000000" w:themeColor="text1"/>
          <w:highlight w:val="white"/>
          <w:lang w:val="pt-BR"/>
        </w:rPr>
      </w:r>
      <w:r>
        <w:rPr>
          <w:b/>
          <w:color w:val="000000" w:themeColor="text1"/>
          <w:highlight w:val="white"/>
        </w:rPr>
      </w:r>
    </w:p>
    <w:p>
      <w:pPr>
        <w:pStyle w:val="1025"/>
        <w:numPr>
          <w:ilvl w:val="0"/>
          <w:numId w:val="5"/>
        </w:numPr>
        <w:pBdr/>
        <w:tabs>
          <w:tab w:val="left" w:leader="none" w:pos="993"/>
        </w:tabs>
        <w:spacing w:after="120" w:before="120" w:line="288" w:lineRule="auto"/>
        <w:ind/>
        <w:jc w:val="both"/>
        <w:rPr>
          <w:b/>
          <w:color w:val="000000" w:themeColor="text1"/>
          <w:spacing w:val="2"/>
          <w:highlight w:val="white"/>
        </w:rPr>
      </w:pPr>
      <w:r>
        <w:rPr>
          <w:color w:val="000000" w:themeColor="text1"/>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white"/>
          <w:lang w:val="pt-BR"/>
        </w:rPr>
      </w:r>
      <w:r>
        <w:rPr>
          <w:b/>
          <w:color w:val="000000" w:themeColor="text1"/>
          <w:spacing w:val="2"/>
          <w:highlight w:val="white"/>
        </w:rPr>
      </w:r>
    </w:p>
    <w:p>
      <w:pPr>
        <w:pStyle w:val="1025"/>
        <w:numPr>
          <w:ilvl w:val="0"/>
          <w:numId w:val="5"/>
        </w:numPr>
        <w:pBdr/>
        <w:tabs>
          <w:tab w:val="left" w:leader="none" w:pos="993"/>
        </w:tabs>
        <w:spacing w:after="120" w:before="120" w:line="288" w:lineRule="auto"/>
        <w:ind w:hanging="357" w:left="357"/>
        <w:jc w:val="both"/>
        <w:rPr>
          <w:b/>
          <w:color w:val="000000" w:themeColor="text1"/>
          <w:highlight w:val="white"/>
        </w:rPr>
      </w:pPr>
      <w:r>
        <w:rPr>
          <w:color w:val="000000" w:themeColor="text1"/>
          <w:highlight w:val="white"/>
          <w:lang w:val="pt-BR"/>
        </w:rPr>
        <w:t xml:space="preserve">Khách hàng yêu cầu thẩm định giá và người hướng dẫn tổ</w:t>
      </w:r>
      <w:r>
        <w:rPr>
          <w:color w:val="000000" w:themeColor="text1"/>
          <w:highlight w:val="white"/>
          <w:lang w:val="vi-VN"/>
        </w:rPr>
        <w:t xml:space="preserve"> </w:t>
      </w:r>
      <w:r>
        <w:rPr>
          <w:color w:val="000000" w:themeColor="text1"/>
          <w:highlight w:val="white"/>
          <w:lang w:val="pt-BR"/>
        </w:rPr>
        <w:t xml:space="preserve">thẩm định thực hiện thẩm định hiện trạng tà</w:t>
      </w:r>
      <w:r>
        <w:rPr>
          <w:color w:val="000000" w:themeColor="text1"/>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white"/>
          <w:lang w:val="pt-BR"/>
        </w:rPr>
      </w:r>
      <w:r>
        <w:rPr>
          <w:b/>
          <w:color w:val="000000" w:themeColor="text1"/>
          <w:highlight w:val="white"/>
        </w:rPr>
      </w:r>
    </w:p>
    <w:p>
      <w:pPr>
        <w:pStyle w:val="1025"/>
        <w:numPr>
          <w:ilvl w:val="0"/>
          <w:numId w:val="5"/>
        </w:numPr>
        <w:pBdr/>
        <w:spacing w:after="120" w:before="120" w:line="288" w:lineRule="auto"/>
        <w:ind w:hanging="357" w:left="357"/>
        <w:jc w:val="both"/>
        <w:rPr>
          <w:color w:val="000000" w:themeColor="text1"/>
          <w:highlight w:val="white"/>
        </w:rPr>
      </w:pPr>
      <w:r>
        <w:rPr>
          <w:color w:val="000000" w:themeColor="text1"/>
          <w:highlight w:val="white"/>
          <w:shd w:val="clear" w:color="auto" w:fill="ffffff"/>
          <w:lang w:val="pt-BR"/>
        </w:rPr>
        <w:t xml:space="preserve">Chúng tôi nhấn mạnh rằng việc thẩm định giá không phải là môn khoa học chính xác, m</w:t>
      </w:r>
      <w:r>
        <w:rPr>
          <w:color w:val="000000" w:themeColor="text1"/>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white"/>
          <w:shd w:val="clear" w:color="auto" w:fill="ffffff"/>
          <w:lang w:val="vi-VN"/>
        </w:rPr>
        <w:t xml:space="preserve">.</w:t>
      </w:r>
      <w:r>
        <w:rPr>
          <w:color w:val="000000" w:themeColor="text1"/>
          <w:highlight w:val="white"/>
          <w:lang w:val="pt-BR"/>
        </w:rPr>
      </w:r>
      <w:r>
        <w:rPr>
          <w:color w:val="000000" w:themeColor="text1"/>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shd w:val="clear" w:color="auto" w:fill="ffffff"/>
        </w:rPr>
      </w:pPr>
      <w:r>
        <w:rPr>
          <w:color w:val="000000" w:themeColor="text1"/>
          <w:highlight w:val="white"/>
          <w:shd w:val="clear" w:color="auto" w:fill="ffffff"/>
          <w:lang w:val="pt-BR"/>
        </w:rPr>
        <w:t xml:space="preserve">Chúng tôi chỉ hoạt động trong lĩnh</w:t>
      </w:r>
      <w:r>
        <w:rPr>
          <w:color w:val="000000" w:themeColor="text1"/>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white"/>
          <w:lang w:val="pt-BR"/>
        </w:rPr>
        <w:t xml:space="preserve">Giấy chứng nhận quyền sử dụng đất  đã cung cấp cho chúng tôi.</w:t>
      </w:r>
      <w:r>
        <w:rPr>
          <w:color w:val="000000" w:themeColor="text1"/>
          <w:highlight w:val="white"/>
          <w:shd w:val="clear" w:color="auto" w:fill="ffffff"/>
          <w:lang w:val="pt-BR"/>
        </w:rPr>
      </w:r>
      <w:r>
        <w:rPr>
          <w:color w:val="000000" w:themeColor="text1"/>
          <w:highlight w:val="white"/>
          <w:shd w:val="clear" w:color="auto" w:fill="ffffff"/>
        </w:rPr>
      </w:r>
    </w:p>
    <w:p>
      <w:pPr>
        <w:pStyle w:val="1025"/>
        <w:numPr>
          <w:ilvl w:val="0"/>
          <w:numId w:val="5"/>
        </w:numPr>
        <w:pBdr/>
        <w:spacing w:after="120" w:before="120" w:line="288" w:lineRule="auto"/>
        <w:ind/>
        <w:jc w:val="both"/>
        <w:rPr>
          <w:color w:val="000000" w:themeColor="text1"/>
          <w:highlight w:val="white"/>
        </w:rPr>
      </w:pPr>
      <w:r>
        <w:rPr>
          <w:color w:val="000000" w:themeColor="text1"/>
          <w:highlight w:val="white"/>
          <w:lang w:val="vi-VN"/>
        </w:rPr>
        <w:t xml:space="preserve">Chúng tôi giả định rằng tà</w:t>
      </w:r>
      <w:r>
        <w:rPr>
          <w:color w:val="000000" w:themeColor="text1"/>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highlight w:val="white"/>
          <w:lang w:val="vi-VN"/>
        </w:rPr>
        <w:t xml:space="preserve">sinh, liên đới (nếu có) trong trường hợp này.</w:t>
      </w:r>
      <w:r>
        <w:rPr>
          <w:color w:val="000000" w:themeColor="text1"/>
          <w:highlight w:val="white"/>
          <w:lang w:val="vi-VN"/>
        </w:rPr>
      </w:r>
      <w:r>
        <w:rPr>
          <w:color w:val="000000" w:themeColor="text1"/>
          <w:highlight w:val="white"/>
        </w:rPr>
      </w:r>
    </w:p>
    <w:p>
      <w:pPr>
        <w:pStyle w:val="1025"/>
        <w:numPr>
          <w:ilvl w:val="0"/>
          <w:numId w:val="5"/>
        </w:numPr>
        <w:pBdr/>
        <w:tabs>
          <w:tab w:val="left" w:leader="none" w:pos="993"/>
        </w:tabs>
        <w:spacing w:after="120" w:before="120" w:line="288" w:lineRule="auto"/>
        <w:ind/>
        <w:jc w:val="both"/>
        <w:rPr>
          <w:bCs/>
          <w:color w:val="000000" w:themeColor="text1"/>
          <w:spacing w:val="-2"/>
          <w:highlight w:val="white"/>
        </w:rPr>
      </w:pPr>
      <w:r>
        <w:rPr>
          <w:bCs/>
          <w:color w:val="000000" w:themeColor="text1"/>
          <w:spacing w:val="-2"/>
          <w:highlight w:val="white"/>
          <w:lang w:val="pt-BR"/>
        </w:rPr>
        <w:t xml:space="preserve">Tại ngày phát hành chứng thư thẩm định giá, Chúng tôi không nhận được bất kỳ văn bản đánh giá hiện trạng công trình tài sản th</w:t>
      </w:r>
      <w:r>
        <w:rPr>
          <w:bCs/>
          <w:color w:val="000000" w:themeColor="text1"/>
          <w:spacing w:val="-2"/>
          <w:highlight w:val="white"/>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color w:val="000000" w:themeColor="text1"/>
          <w:spacing w:val="-2"/>
          <w:highlight w:val="white"/>
          <w:lang w:val="pt-BR"/>
        </w:rPr>
        <w:t xml:space="preserve">vậy, chất lượng còn lại của tài sản được trình bày trên báo cáo này ch</w:t>
      </w:r>
      <w:r>
        <w:rPr>
          <w:bCs/>
          <w:color w:val="000000" w:themeColor="text1"/>
          <w:spacing w:val="-2"/>
          <w:highlight w:val="white"/>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color w:val="000000" w:themeColor="text1"/>
          <w:spacing w:val="-2"/>
          <w:highlight w:val="white"/>
          <w:lang w:val="pt-BR"/>
        </w:rPr>
      </w:r>
      <w:r>
        <w:rPr>
          <w:bCs/>
          <w:color w:val="000000" w:themeColor="text1"/>
          <w:spacing w:val="-2"/>
          <w:highlight w:val="white"/>
        </w:rPr>
      </w:r>
    </w:p>
    <w:p>
      <w:pPr>
        <w:pStyle w:val="1025"/>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lang w:val="vi-VN"/>
        </w:rPr>
        <w:t xml:space="preserve">Tổ thẩm định giá sử dụng Phương pháp so sánh để xác định giá trị tài sản thẩm định giá trong đó  việc thu thập thông tin </w:t>
      </w:r>
      <w:r>
        <w:rPr>
          <w:color w:val="000000" w:themeColor="text1"/>
          <w:highlight w:val="white"/>
        </w:rPr>
        <w:t xml:space="preserve">TSSS</w:t>
      </w:r>
      <w:r>
        <w:rPr>
          <w:color w:val="000000" w:themeColor="text1"/>
          <w:highlight w:val="white"/>
          <w:lang w:val="vi-VN"/>
        </w:rPr>
        <w:t xml:space="preserve"> đã giao dịch thành công còn gặp nhiều hạn chế, vì vậy</w:t>
      </w:r>
      <w:r>
        <w:rPr>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T</w:t>
      </w:r>
      <w:r>
        <w:rPr>
          <w:color w:val="000000" w:themeColor="text1"/>
          <w:highlight w:val="white"/>
          <w:lang w:val="vi-VN"/>
        </w:rPr>
        <w:t xml:space="preserve">ổ thẩm định giá sử dụng các </w:t>
      </w:r>
      <w:r>
        <w:rPr>
          <w:color w:val="000000" w:themeColor="text1"/>
          <w:highlight w:val="white"/>
        </w:rPr>
        <w:t xml:space="preserve">TSSS</w:t>
      </w:r>
      <w:r>
        <w:rPr>
          <w:color w:val="000000" w:themeColor="text1"/>
          <w:highlight w:val="white"/>
          <w:lang w:val="vi-VN"/>
        </w:rPr>
        <w:t xml:space="preserve"> là các tài sản đang được </w:t>
      </w:r>
      <w:r>
        <w:rPr>
          <w:color w:val="000000" w:themeColor="text1"/>
          <w:highlight w:val="white"/>
        </w:rPr>
        <w:t xml:space="preserve">r</w:t>
      </w:r>
      <w:r>
        <w:rPr>
          <w:color w:val="000000" w:themeColor="text1"/>
          <w:highlight w:val="white"/>
          <w:lang w:val="vi-VN"/>
        </w:rPr>
        <w:t xml:space="preserve">ao bán trên thị trường. Kết quả thẩm định giá có thể thay đổi khi các </w:t>
      </w:r>
      <w:r>
        <w:rPr>
          <w:color w:val="000000" w:themeColor="text1"/>
          <w:highlight w:val="white"/>
        </w:rPr>
        <w:t xml:space="preserve">TSSS</w:t>
      </w:r>
      <w:r>
        <w:rPr>
          <w:color w:val="000000" w:themeColor="text1"/>
          <w:highlight w:val="whit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white"/>
          <w:lang w:val="vi-VN"/>
        </w:rPr>
      </w:r>
      <w:r>
        <w:rPr>
          <w:color w:val="000000" w:themeColor="text1"/>
          <w:highlight w:val="white"/>
        </w:rPr>
      </w:r>
    </w:p>
    <w:p>
      <w:pPr>
        <w:pStyle w:val="1025"/>
        <w:numPr>
          <w:ilvl w:val="0"/>
          <w:numId w:val="5"/>
        </w:numPr>
        <w:pBdr/>
        <w:tabs>
          <w:tab w:val="left" w:leader="none" w:pos="993"/>
        </w:tabs>
        <w:spacing w:after="120" w:before="120" w:line="288" w:lineRule="auto"/>
        <w:ind w:hanging="357" w:left="357"/>
        <w:jc w:val="both"/>
        <w:rPr>
          <w:bCs/>
          <w:color w:val="000000" w:themeColor="text1"/>
          <w:highlight w:val="white"/>
        </w:rPr>
      </w:pPr>
      <w:r>
        <w:rPr>
          <w:bCs/>
          <w:color w:val="000000" w:themeColor="text1"/>
          <w:highlight w:val="white"/>
          <w:lang w:val="pt-BR"/>
        </w:rPr>
        <w:t xml:space="preserve">Kết quả t</w:t>
      </w:r>
      <w:r>
        <w:rPr>
          <w:bCs/>
          <w:color w:val="000000" w:themeColor="text1"/>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white"/>
          <w:lang w:val="pt-BR"/>
        </w:rPr>
      </w:r>
      <w:r>
        <w:rPr>
          <w:bCs/>
          <w:color w:val="000000" w:themeColor="text1"/>
          <w:highlight w:val="white"/>
        </w:rPr>
      </w:r>
    </w:p>
    <w:p>
      <w:pPr>
        <w:pStyle w:val="102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rPr>
      </w:r>
      <w:bookmarkStart w:id="3" w:name="_Hlk151374072"/>
      <w:r>
        <w:rPr>
          <w:color w:val="000000" w:themeColor="text1"/>
          <w:highlight w:val="white"/>
          <w:lang w:val="pt-BR"/>
        </w:rPr>
        <w:t xml:space="preserve">Tổ thẩm định đã gửi các bản dự thảo chứng thư cho các đơn vị sử dụng chứng thư đọc</w:t>
      </w:r>
      <w:r>
        <w:rPr>
          <w:color w:val="000000" w:themeColor="text1"/>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highlight w:val="white"/>
          <w:lang w:val="pt-BR"/>
        </w:rPr>
      </w:r>
      <w:r>
        <w:rPr>
          <w:color w:val="000000" w:themeColor="text1"/>
          <w:highlight w:val="white"/>
        </w:rPr>
      </w:r>
    </w:p>
    <w:p>
      <w:pPr>
        <w:pBdr/>
        <w:spacing w:after="120" w:before="120" w:line="288" w:lineRule="auto"/>
        <w:ind/>
        <w:rPr>
          <w:b/>
          <w:bCs/>
          <w:color w:val="000000" w:themeColor="text1"/>
          <w:highlight w:val="white"/>
        </w:rPr>
      </w:pPr>
      <w:r>
        <w:rPr>
          <w:b/>
          <w:bCs/>
          <w:color w:val="000000" w:themeColor="text1"/>
          <w:highlight w:val="white"/>
          <w:lang w:val="pt-BR"/>
        </w:rPr>
        <w:t xml:space="preserve">X</w:t>
      </w:r>
      <w:r>
        <w:rPr>
          <w:b/>
          <w:bCs/>
          <w:color w:val="000000" w:themeColor="text1"/>
          <w:highlight w:val="white"/>
          <w:lang w:val="pt-BR"/>
        </w:rPr>
        <w:t xml:space="preserve">I</w:t>
      </w:r>
      <w:r>
        <w:rPr>
          <w:b/>
          <w:bCs/>
          <w:color w:val="000000" w:themeColor="text1"/>
          <w:highlight w:val="white"/>
          <w:lang w:val="pt-BR"/>
        </w:rPr>
        <w:t xml:space="preserve">I</w:t>
      </w:r>
      <w:r>
        <w:rPr>
          <w:b/>
          <w:bCs/>
          <w:color w:val="000000" w:themeColor="text1"/>
          <w:highlight w:val="white"/>
          <w:lang w:val="pt-BR"/>
        </w:rPr>
        <w:t xml:space="preserve">. CÁC PHỤ LỤC KÈM THEO </w:t>
      </w:r>
      <w:r>
        <w:rPr>
          <w:b/>
          <w:bCs/>
          <w:color w:val="000000" w:themeColor="text1"/>
          <w:highlight w:val="white"/>
          <w:lang w:val="pt-BR"/>
        </w:rPr>
      </w:r>
      <w:r>
        <w:rPr>
          <w:b/>
          <w:bCs/>
          <w:color w:val="000000" w:themeColor="text1"/>
          <w:highlight w:val="white"/>
        </w:rPr>
      </w:r>
    </w:p>
    <w:p>
      <w:pPr>
        <w:pStyle w:val="102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Hình ảnh hiện trạng của tài sản.</w:t>
      </w:r>
      <w:r>
        <w:rPr>
          <w:bCs/>
          <w:color w:val="000000" w:themeColor="text1"/>
          <w:highlight w:val="white"/>
          <w:lang w:val="pt-BR"/>
        </w:rPr>
      </w:r>
      <w:r>
        <w:rPr>
          <w:bCs/>
          <w:color w:val="000000" w:themeColor="text1"/>
          <w:highlight w:val="white"/>
        </w:rPr>
      </w:r>
    </w:p>
    <w:p>
      <w:pPr>
        <w:pStyle w:val="1025"/>
        <w:pBdr/>
        <w:tabs>
          <w:tab w:val="left" w:leader="none" w:pos="993"/>
        </w:tabs>
        <w:spacing w:after="120" w:before="120" w:line="288" w:lineRule="auto"/>
        <w:ind w:left="0"/>
        <w:jc w:val="both"/>
        <w:rPr>
          <w:color w:val="000000" w:themeColor="text1"/>
          <w:highlight w:val="none"/>
          <w:lang w:val="pt-BR"/>
        </w:rPr>
      </w:pPr>
      <w:r>
        <w:rPr>
          <w:color w:val="000000" w:themeColor="text1"/>
          <w:highlight w:val="white"/>
          <w:lang w:val="pt-BR"/>
        </w:rPr>
        <w:t xml:space="preserve">Phụ lục 2: Thông tin </w:t>
      </w:r>
      <w:r>
        <w:rPr>
          <w:color w:val="000000" w:themeColor="text1"/>
          <w:highlight w:val="white"/>
          <w:lang w:val="pt-BR"/>
        </w:rPr>
        <w:t xml:space="preserve">thu thập thị trường</w:t>
      </w:r>
      <w:r>
        <w:rPr>
          <w:color w:val="000000" w:themeColor="text1"/>
          <w:highlight w:val="white"/>
          <w:lang w:val="pt-BR"/>
        </w:rPr>
        <w:t xml:space="preserve">.</w:t>
      </w:r>
      <w:r>
        <w:rPr>
          <w:color w:val="000000" w:themeColor="text1"/>
          <w:highlight w:val="white"/>
          <w:lang w:val="pt-BR"/>
        </w:rPr>
      </w:r>
      <w:r>
        <w:rPr>
          <w:color w:val="000000" w:themeColor="text1"/>
          <w:highlight w:val="white"/>
        </w:rPr>
      </w:r>
    </w:p>
    <w:p>
      <w:pPr>
        <w:pBdr/>
        <w:shd w:val="nil"/>
        <w:spacing/>
        <w:ind/>
        <w:rPr>
          <w:color w:val="000000" w:themeColor="text1"/>
          <w:highlight w:val="white"/>
        </w:rPr>
      </w:pPr>
      <w:r>
        <w:rPr>
          <w:color w:val="000000" w:themeColor="text1"/>
          <w:highlight w:val="none"/>
        </w:rPr>
        <w:br w:type="page" w:clear="all"/>
      </w:r>
      <w:r>
        <w:rPr>
          <w:color w:val="000000" w:themeColor="text1"/>
          <w:highlight w:val="white"/>
        </w:rPr>
      </w:r>
      <w:r>
        <w:rPr>
          <w:color w:val="000000" w:themeColor="text1"/>
          <w:highlight w:val="white"/>
        </w:rPr>
      </w:r>
      <w:r>
        <w:rPr>
          <w:color w:val="000000" w:themeColor="text1"/>
          <w:highlight w:val="white"/>
        </w:rPr>
      </w:r>
      <w:r>
        <w:rPr>
          <w:color w:val="000000" w:themeColor="text1"/>
          <w:highlight w:val="none"/>
          <w:lang w:val="pt-BR"/>
        </w:rPr>
      </w:r>
      <w:r>
        <w:rPr>
          <w:color w:val="000000" w:themeColor="text1"/>
          <w:highlight w:val="none"/>
          <w:lang w:val="pt-BR"/>
        </w:rPr>
      </w:r>
      <w:r>
        <w:rPr>
          <w:color w:val="000000" w:themeColor="text1"/>
          <w:highlight w:val="none"/>
          <w:lang w:val="pt-BR"/>
        </w:rPr>
      </w:r>
      <w:r>
        <w:rPr>
          <w:color w:val="000000" w:themeColor="text1"/>
          <w:highlight w:val="white"/>
        </w:rPr>
      </w:r>
    </w:p>
    <w:p>
      <w:pPr>
        <w:pStyle w:val="1025"/>
        <w:pBdr/>
        <w:tabs>
          <w:tab w:val="left" w:leader="none" w:pos="993"/>
        </w:tabs>
        <w:spacing w:after="120" w:before="120" w:line="288" w:lineRule="auto"/>
        <w:ind w:left="0"/>
        <w:jc w:val="both"/>
        <w:rPr>
          <w:color w:val="000000" w:themeColor="text1"/>
          <w:highlight w:val="white"/>
        </w:rPr>
      </w:pPr>
      <w:r>
        <w:rPr>
          <w:color w:val="000000" w:themeColor="text1"/>
          <w:highlight w:val="white"/>
          <w:lang w:val="vi-VN"/>
        </w:rPr>
        <w:t xml:space="preserve">Báo cáo kết quả thẩm định giá được phát hành 03</w:t>
      </w:r>
      <w:r>
        <w:rPr>
          <w:color w:val="000000" w:themeColor="text1"/>
          <w:highlight w:val="white"/>
          <w:lang w:val="vi-VN"/>
        </w:rPr>
        <w:t xml:space="preserve"> (ba) bản chính bằng tiếng Việt</w:t>
      </w:r>
      <w:r>
        <w:rPr>
          <w:color w:val="000000" w:themeColor="text1"/>
          <w:highlight w:val="white"/>
          <w:lang w:val="vi-VN"/>
        </w:rPr>
        <w:t xml:space="preserve"> kèm theo Chứng thư thẩm định giá số</w:t>
      </w:r>
      <w:r>
        <w:rPr>
          <w:color w:val="000000" w:themeColor="text1"/>
          <w:highlight w:val="white"/>
          <w:lang w:val="vi-VN"/>
        </w:rPr>
        <w:t xml:space="preserve"> </w:t>
      </w:r>
      <w:r>
        <w:rPr>
          <w:color w:val="000000" w:themeColor="text1"/>
          <w:highlight w:val="white"/>
          <w:lang w:val="vi-VN"/>
        </w:rPr>
        <w:t xml:space="preserve">275/2026/1335/VFI-CT.44.A</w:t>
      </w:r>
      <w:r>
        <w:rPr>
          <w:color w:val="000000" w:themeColor="text1"/>
          <w:highlight w:val="white"/>
          <w:lang w:val="vi-VN"/>
        </w:rPr>
        <w:t xml:space="preserve"> </w:t>
      </w:r>
      <w:r>
        <w:rPr>
          <w:color w:val="000000" w:themeColor="text1"/>
          <w:highlight w:val="white"/>
        </w:rPr>
        <w:t xml:space="preserve">ngày 25 tháng 8 năm 2026</w:t>
      </w:r>
      <w:r>
        <w:rPr>
          <w:color w:val="000000" w:themeColor="text1"/>
          <w:highlight w:val="white"/>
        </w:rPr>
        <w:t xml:space="preserve"> </w:t>
      </w:r>
      <w:r>
        <w:rPr>
          <w:color w:val="000000" w:themeColor="text1"/>
          <w:highlight w:val="white"/>
          <w:lang w:val="vi-VN"/>
        </w:rPr>
        <w:t xml:space="preserve">tại</w:t>
      </w:r>
      <w:r>
        <w:rPr>
          <w:color w:val="000000" w:themeColor="text1"/>
          <w:highlight w:val="white"/>
          <w:lang w:val="vi-VN"/>
        </w:rPr>
        <w:t xml:space="preserve"> </w:t>
      </w:r>
      <w:r>
        <w:rPr>
          <w:color w:val="000000" w:themeColor="text1"/>
          <w:highlight w:val="white"/>
          <w:lang w:val="vi-VN"/>
        </w:rPr>
        <w:t xml:space="preserve">Công ty Cổ phần Thẩm định và Đầu tư Tài chính Hoa Sen</w:t>
      </w:r>
      <w:r>
        <w:rPr>
          <w:color w:val="000000" w:themeColor="text1"/>
          <w:highlight w:val="white"/>
          <w:lang w:val="vi-VN"/>
        </w:rPr>
        <w:t xml:space="preserve">.</w:t>
      </w:r>
      <w:r>
        <w:rPr>
          <w:color w:val="000000" w:themeColor="text1"/>
          <w:highlight w:val="white"/>
          <w:lang w:val="pt-BR"/>
        </w:rPr>
      </w:r>
      <w:r>
        <w:rPr>
          <w:color w:val="000000" w:themeColor="text1"/>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lang w:val="pt-BR"/>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lang w:val="pt-BR"/>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Thị Thịnh</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VIII13.990</w:t>
            </w:r>
            <w:r>
              <w:rPr>
                <w:rFonts w:eastAsia="Calibri"/>
                <w:bCs/>
                <w:color w:val="000000" w:themeColor="text1"/>
                <w:highlight w:val="white"/>
                <w:lang w:val="pt-BR"/>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lang w:val="vi-VN"/>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 </w:t>
            </w:r>
            <w:r>
              <w:rPr>
                <w:rFonts w:eastAsia="Calibri"/>
                <w:color w:val="000000" w:themeColor="text1"/>
                <w:highlight w:val="white"/>
                <w:lang w:val="pt-BR"/>
              </w:rPr>
              <w:t xml:space="preserve">XII17.1825</w:t>
            </w:r>
            <w:r>
              <w:rPr>
                <w:rFonts w:eastAsia="Calibri"/>
                <w:b/>
                <w:color w:val="000000" w:themeColor="text1"/>
                <w:highlight w:val="white"/>
                <w:lang w:val="pt-BR"/>
              </w:rPr>
            </w:r>
            <w:r>
              <w:rPr>
                <w:rFonts w:eastAsia="Calibri"/>
                <w:b/>
                <w:color w:val="000000" w:themeColor="text1"/>
                <w:highlight w:val="white"/>
              </w:rPr>
            </w:r>
          </w:p>
        </w:tc>
      </w:tr>
    </w:tbl>
    <w:p>
      <w:pPr>
        <w:pBdr/>
        <w:spacing w:after="200" w:line="276" w:lineRule="auto"/>
        <w:ind/>
        <w:jc w:val="center"/>
        <w:rPr>
          <w:b/>
          <w:color w:val="000000" w:themeColor="text1"/>
          <w:highlight w:val="white"/>
          <w:u w:val="single"/>
        </w:rPr>
      </w:pPr>
      <w:r>
        <w:rPr>
          <w:b/>
          <w:color w:val="000000" w:themeColor="text1"/>
          <w:highlight w:val="white"/>
          <w:u w:val="single"/>
          <w:lang w:val="vi-VN"/>
        </w:rPr>
      </w:r>
      <w:r>
        <w:rPr>
          <w:b/>
          <w:color w:val="000000" w:themeColor="text1"/>
          <w:highlight w:val="white"/>
          <w:u w:val="single"/>
          <w:lang w:val="vi-VN"/>
        </w:rPr>
      </w:r>
      <w:r>
        <w:rPr>
          <w:b/>
          <w:color w:val="000000" w:themeColor="text1"/>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TRỢ LÝ </w:t>
            </w:r>
            <w:r>
              <w:rPr>
                <w:rFonts w:eastAsia="Calibri"/>
                <w:b/>
                <w:color w:val="000000" w:themeColor="text1"/>
                <w:highlight w:val="white"/>
                <w:lang w:val="pt-BR"/>
              </w:rPr>
              <w:t xml:space="preserve">THẨM ĐỊNH</w:t>
            </w:r>
            <w:r>
              <w:rPr>
                <w:rFonts w:eastAsia="Calibri"/>
                <w:b/>
                <w:color w:val="000000" w:themeColor="text1"/>
                <w:highlight w:val="white"/>
                <w:lang w:val="pt-BR"/>
              </w:rPr>
              <w:t xml:space="preserve"> VIÊN</w:t>
            </w:r>
            <w:r>
              <w:rPr>
                <w:rFonts w:eastAsia="Calibri"/>
                <w:b/>
                <w:color w:val="000000" w:themeColor="text1"/>
                <w:highlight w:val="white"/>
                <w:lang w:val="pt-BR"/>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KIỂM SOÁT VIÊN</w:t>
            </w:r>
            <w:r>
              <w:rPr>
                <w:rFonts w:eastAsia="Calibri"/>
                <w:b/>
                <w:color w:val="000000" w:themeColor="text1"/>
                <w:highlight w:val="white"/>
                <w:lang w:val="pt-BR"/>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Đình Duy</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pt-BR"/>
              </w:rPr>
            </w:r>
            <w:r>
              <w:rPr>
                <w:rFonts w:eastAsia="Calibri"/>
                <w:bCs/>
                <w:color w:val="000000" w:themeColor="text1"/>
                <w:highlight w:val="white"/>
                <w:lang w:val="pt-BR"/>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Nguyễn Thị Thùy</w:t>
            </w:r>
            <w:r>
              <w:rPr>
                <w:rFonts w:eastAsia="Calibri"/>
                <w:b/>
                <w:color w:val="000000" w:themeColor="text1"/>
                <w:highlight w:val="white"/>
              </w:rPr>
            </w:r>
            <w:r>
              <w:rPr>
                <w:rFonts w:eastAsia="Calibri"/>
                <w:b/>
                <w:color w:val="000000" w:themeColor="text1"/>
                <w:highlight w:val="white"/>
              </w:rPr>
            </w:r>
          </w:p>
          <w:p>
            <w:pPr>
              <w:pBdr/>
              <w:spacing w:line="276" w:lineRule="auto"/>
              <w:ind/>
              <w:rPr>
                <w:rFonts w:eastAsia="Calibri"/>
                <w:b/>
                <w:color w:val="000000" w:themeColor="text1"/>
                <w:highlight w:val="white"/>
              </w:rPr>
            </w:pPr>
            <w:r>
              <w:rPr>
                <w:rFonts w:eastAsia="Calibri"/>
                <w:b/>
                <w:color w:val="000000" w:themeColor="text1"/>
                <w:highlight w:val="white"/>
                <w:lang w:val="pt-BR"/>
              </w:rPr>
            </w:r>
            <w:r>
              <w:rPr>
                <w:rFonts w:eastAsia="Calibri"/>
                <w:b/>
                <w:color w:val="000000" w:themeColor="text1"/>
                <w:highlight w:val="white"/>
                <w:lang w:val="pt-BR"/>
              </w:rPr>
            </w:r>
            <w:r>
              <w:rPr>
                <w:rFonts w:eastAsia="Calibri"/>
                <w:b/>
                <w:color w:val="000000" w:themeColor="text1"/>
                <w:highlight w:val="white"/>
              </w:rPr>
            </w:r>
          </w:p>
        </w:tc>
      </w:tr>
    </w:tbl>
    <w:p>
      <w:pPr>
        <w:pBdr/>
        <w:spacing w:after="200" w:line="276" w:lineRule="auto"/>
        <w:ind/>
        <w:rPr>
          <w:b/>
          <w:color w:val="000000" w:themeColor="text1"/>
          <w:highlight w:val="white"/>
          <w:u w:val="single"/>
        </w:rPr>
      </w:pPr>
      <w:r>
        <w:rPr>
          <w:b/>
          <w:color w:val="000000" w:themeColor="text1"/>
          <w:highlight w:val="white"/>
          <w:u w:val="single"/>
          <w:lang w:val="vi-VN"/>
        </w:rPr>
      </w:r>
      <w:r>
        <w:rPr>
          <w:b/>
          <w:color w:val="000000" w:themeColor="text1"/>
          <w:highlight w:val="white"/>
          <w:u w:val="single"/>
          <w:lang w:val="vi-VN"/>
        </w:rPr>
      </w:r>
      <w:r>
        <w:rPr>
          <w:b/>
          <w:color w:val="000000" w:themeColor="text1"/>
          <w:highlight w:val="white"/>
          <w:u w:val="single"/>
        </w:rPr>
      </w:r>
    </w:p>
    <w:p>
      <w:pPr>
        <w:pBdr/>
        <w:spacing w:after="200" w:line="276" w:lineRule="auto"/>
        <w:ind/>
        <w:jc w:val="center"/>
        <w:rPr>
          <w:b/>
          <w:color w:val="000000" w:themeColor="text1"/>
          <w:highlight w:val="white"/>
          <w:u w:val="single"/>
        </w:rPr>
      </w:pPr>
      <w:r>
        <w:rPr>
          <w:color w:val="000000" w:themeColor="text1"/>
          <w:highlight w:val="white"/>
          <w:lang w:val="vi-VN"/>
        </w:rPr>
        <w:br w:type="page" w:clear="all"/>
      </w: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1</w:t>
      </w:r>
      <w:r>
        <w:rPr>
          <w:b/>
          <w:color w:val="000000" w:themeColor="text1"/>
          <w:highlight w:val="white"/>
          <w:lang w:val="vi-VN"/>
        </w:rPr>
        <w:t xml:space="preserve">: </w:t>
      </w:r>
      <w:r>
        <w:rPr>
          <w:b/>
          <w:color w:val="000000" w:themeColor="text1"/>
          <w:highlight w:val="white"/>
        </w:rPr>
        <w:t xml:space="preserve">THÔNG TIN</w:t>
      </w:r>
      <w:r>
        <w:rPr>
          <w:b/>
          <w:color w:val="000000" w:themeColor="text1"/>
          <w:highlight w:val="white"/>
          <w:lang w:val="vi-VN"/>
        </w:rPr>
        <w:t xml:space="preserve"> HIỆN TRẠNG</w:t>
      </w:r>
      <w:r>
        <w:rPr>
          <w:b/>
          <w:color w:val="000000" w:themeColor="text1"/>
          <w:highlight w:val="white"/>
          <w:lang w:val="pt-BR"/>
        </w:rPr>
        <w:t xml:space="preserve"> </w:t>
      </w:r>
      <w:r>
        <w:rPr>
          <w:b/>
          <w:color w:val="000000" w:themeColor="text1"/>
          <w:highlight w:val="white"/>
          <w:lang w:val="pt-BR"/>
        </w:rPr>
        <w:t xml:space="preserve">VÀ PHÁP LÝ </w:t>
      </w:r>
      <w:r>
        <w:rPr>
          <w:b/>
          <w:color w:val="000000" w:themeColor="text1"/>
          <w:highlight w:val="white"/>
          <w:lang w:val="pt-BR"/>
        </w:rPr>
        <w:t xml:space="preserve">CỦA TÀI SẢN</w:t>
      </w:r>
      <w:r>
        <w:rPr>
          <w:b/>
          <w:color w:val="000000" w:themeColor="text1"/>
          <w:highlight w:val="white"/>
          <w:u w:val="single"/>
          <w:lang w:val="vi-VN"/>
        </w:rPr>
      </w:r>
      <w:r>
        <w:rPr>
          <w:b/>
          <w:color w:val="000000" w:themeColor="text1"/>
          <w:highlight w:val="white"/>
          <w:u w:val="single"/>
        </w:rPr>
      </w:r>
    </w:p>
    <w:p>
      <w:pPr>
        <w:pBdr/>
        <w:spacing/>
        <w:ind/>
        <w:jc w:val="center"/>
        <w:rPr>
          <w:i/>
          <w:color w:val="000000" w:themeColor="text1"/>
          <w:highlight w:val="white"/>
        </w:rPr>
      </w:pPr>
      <w:r>
        <w:rPr>
          <w:i/>
          <w:color w:val="000000" w:themeColor="text1"/>
          <w:highlight w:val="white"/>
          <w:lang w:val="pt-BR"/>
        </w:rPr>
        <w:t xml:space="preserve">(Kèm theo Báo cáo thẩm định số</w:t>
      </w:r>
      <w:r>
        <w:rPr>
          <w:i/>
          <w:color w:val="000000" w:themeColor="text1"/>
          <w:highlight w:val="white"/>
          <w:lang w:val="pt-BR"/>
        </w:rPr>
        <w:t xml:space="preserve"> </w:t>
      </w:r>
      <w:r>
        <w:rPr>
          <w:i/>
          <w:color w:val="000000" w:themeColor="text1"/>
          <w:highlight w:val="white"/>
        </w:rPr>
        <w:t xml:space="preserve">275/2026/1335/VFI-BC.44.A</w:t>
      </w:r>
      <w:r>
        <w:rPr>
          <w:i/>
          <w:color w:val="000000" w:themeColor="text1"/>
          <w:highlight w:val="white"/>
        </w:rPr>
        <w:t xml:space="preserve"> ngày</w:t>
      </w:r>
      <w:r>
        <w:rPr>
          <w:i/>
          <w:color w:val="000000" w:themeColor="text1"/>
          <w:highlight w:val="white"/>
          <w:lang w:val="pt-BR"/>
        </w:rPr>
        <w:t xml:space="preserve"> </w:t>
      </w:r>
      <w:r>
        <w:rPr>
          <w:i/>
          <w:color w:val="000000" w:themeColor="text1"/>
          <w:highlight w:val="white"/>
          <w:lang w:val="pt-BR"/>
        </w:rPr>
        <w:t xml:space="preserve">25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lang w:val="pt-BR"/>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lang w:val="pt-BR"/>
        </w:rPr>
      </w:r>
      <w:r>
        <w:rPr>
          <w:i/>
          <w:color w:val="000000" w:themeColor="text1"/>
          <w:highlight w:val="white"/>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Hướng</w: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Tổng quan tài</w:t>
            </w:r>
            <w:r>
              <w:rPr>
                <w:b/>
                <w:bCs/>
                <w:i/>
                <w:color w:val="000000" w:themeColor="text1"/>
                <w:highlight w:val="white"/>
                <w:lang w:val="pt-BR"/>
              </w:rPr>
              <w:t xml:space="preserve"> sản</w:t>
            </w:r>
            <w:r>
              <w:rPr>
                <w:b/>
                <w:bCs/>
                <w:i/>
                <w:color w:val="000000" w:themeColor="text1"/>
                <w:highlight w:val="white"/>
                <w:lang w:val="pt-BR"/>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1253570" cy="271500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62318" name=""/>
                              <pic:cNvPicPr>
                                <a:picLocks noChangeAspect="1"/>
                              </pic:cNvPicPr>
                              <pic:nvPr/>
                            </pic:nvPicPr>
                            <pic:blipFill rotWithShape="1">
                              <a:blip r:embed="rId21"/>
                              <a:stretch/>
                            </pic:blipFill>
                            <pic:spPr bwMode="auto">
                              <a:xfrm flipH="0" flipV="0">
                                <a:off x="0" y="0"/>
                                <a:ext cx="1253570" cy="27150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8.71pt;height:213.78pt;mso-wrap-distance-left:0.00pt;mso-wrap-distance-top:0.00pt;mso-wrap-distance-right:0.00pt;mso-wrap-distance-bottom:0.00pt;z-index:1;" stroked="false">
                      <v:imagedata r:id="rId21" o:title=""/>
                      <o:lock v:ext="edit" rotation="t"/>
                    </v:shape>
                  </w:pict>
                </mc:Fallback>
              </mc:AlternateConten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mc:AlternateContent>
                <mc:Choice Requires="wpg">
                  <w:drawing>
                    <wp:inline xmlns:wp="http://schemas.openxmlformats.org/drawingml/2006/wordprocessingDrawing" distT="0" distB="0" distL="0" distR="0">
                      <wp:extent cx="2784509" cy="208838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640931" name=""/>
                              <pic:cNvPicPr>
                                <a:picLocks noChangeAspect="1"/>
                              </pic:cNvPicPr>
                              <pic:nvPr/>
                            </pic:nvPicPr>
                            <pic:blipFill rotWithShape="1">
                              <a:blip r:embed="rId22"/>
                              <a:stretch/>
                            </pic:blipFill>
                            <pic:spPr bwMode="auto">
                              <a:xfrm flipH="0" flipV="0">
                                <a:off x="0" y="0"/>
                                <a:ext cx="2784508" cy="20883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9.25pt;height:164.44pt;mso-wrap-distance-left:0.00pt;mso-wrap-distance-top:0.00pt;mso-wrap-distance-right:0.00pt;mso-wrap-distance-bottom:0.00pt;z-index:1;" stroked="false">
                      <v:imagedata r:id="rId22" o:title=""/>
                      <o:lock v:ext="edit" rotation="t"/>
                    </v:shape>
                  </w:pict>
                </mc:Fallback>
              </mc:AlternateContent>
            </w:r>
            <w:r>
              <w:rPr>
                <w:i/>
                <w:color w:val="000000" w:themeColor="text1"/>
                <w:highlight w:val="white"/>
                <w:lang w:val="pt-BR"/>
              </w:rPr>
            </w:r>
            <w:r>
              <w:rPr>
                <w:b/>
                <w:bCs/>
                <w:i/>
                <w:color w:val="000000" w:themeColor="text1"/>
                <w:highlight w:val="white"/>
                <w:lang w:val="pt-BR"/>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Người khảo sát</w: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Đường trước tài sản</w:t>
            </w:r>
            <w:r>
              <w:rPr>
                <w:b/>
                <w:bCs/>
                <w:i/>
                <w:color w:val="000000" w:themeColor="text1"/>
                <w:highlight w:val="white"/>
                <w:lang w:val="pt-BR"/>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3" o:title=""/>
                      <o:lock v:ext="edit" rotation="t"/>
                    </v:shape>
                  </w:pict>
                </mc:Fallback>
              </mc:AlternateConten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4" o:title=""/>
                      <o:lock v:ext="edit" rotation="t"/>
                    </v:shape>
                  </w:pict>
                </mc:Fallback>
              </mc:AlternateContent>
            </w:r>
            <w:r>
              <w:rPr>
                <w:b/>
                <w:bCs/>
                <w:i/>
                <w:color w:val="000000" w:themeColor="text1"/>
                <w:highlight w:val="white"/>
                <w:lang w:val="pt-BR"/>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5" o:title=""/>
                      <o:lock v:ext="edit" rotation="t"/>
                    </v:shape>
                  </w:pict>
                </mc:Fallback>
              </mc:AlternateConten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mc:AlternateContent>
                <mc:Choice Requires="wpg">
                  <w:drawing>
                    <wp:inline xmlns:wp="http://schemas.openxmlformats.org/drawingml/2006/wordprocessingDrawing" distT="0" distB="0" distL="0" distR="0">
                      <wp:extent cx="6048375" cy="453628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086140" name=""/>
                              <pic:cNvPicPr>
                                <a:picLocks noChangeAspect="1"/>
                              </pic:cNvPicPr>
                              <pic:nvPr/>
                            </pic:nvPicPr>
                            <pic:blipFill rotWithShape="1">
                              <a:blip r:embed="rId26"/>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76.25pt;height:357.19pt;mso-wrap-distance-left:0.00pt;mso-wrap-distance-top:0.00pt;mso-wrap-distance-right:0.00pt;mso-wrap-distance-bottom:0.00pt;z-index:1;" stroked="false">
                      <v:imagedata r:id="rId26" o:title=""/>
                      <o:lock v:ext="edit" rotation="t"/>
                    </v:shape>
                  </w:pict>
                </mc:Fallback>
              </mc:AlternateContent>
            </w:r>
            <w:r>
              <w:rPr>
                <w:i/>
                <w:color w:val="000000" w:themeColor="text1"/>
                <w:highlight w:val="white"/>
                <w:lang w:val="pt-BR"/>
              </w:rPr>
            </w:r>
            <w:r>
              <w:rPr>
                <w:b/>
                <w:bCs/>
                <w:i/>
                <w:color w:val="000000" w:themeColor="text1"/>
                <w:highlight w:val="white"/>
                <w:lang w:val="pt-BR"/>
              </w:rPr>
            </w:r>
            <w:r>
              <w:rPr>
                <w:b/>
                <w:bCs/>
                <w:i/>
                <w:color w:val="000000" w:themeColor="text1"/>
                <w:highlight w:val="white"/>
              </w:rPr>
            </w:r>
          </w:p>
        </w:tc>
      </w:tr>
    </w:tbl>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jc w:val="center"/>
        <w:rPr>
          <w:color w:val="000000" w:themeColor="text1"/>
          <w:highlight w:val="white"/>
        </w:rPr>
      </w:pPr>
      <w:r>
        <w:rPr>
          <w:color w:val="000000" w:themeColor="text1"/>
          <w:highlight w:val="white"/>
        </w:rPr>
        <w:br w:type="page" w:clear="all"/>
      </w:r>
      <w:r>
        <w:rPr>
          <w:color w:val="000000" w:themeColor="text1"/>
          <w:highlight w:val="white"/>
        </w:rPr>
        <w:t xml:space="preserve">Pháp Lý</w:t>
      </w:r>
      <w:r>
        <w:rPr>
          <w:color w:val="000000" w:themeColor="text1"/>
          <w:highlight w:val="white"/>
        </w:rPr>
      </w:r>
      <w:r>
        <w:rPr>
          <w:color w:val="000000" w:themeColor="text1"/>
          <w:highlight w:val="white"/>
        </w:rPr>
      </w:r>
    </w:p>
    <w:p>
      <w:pPr>
        <w:pBdr/>
        <w:spacing w:after="200" w:line="276" w:lineRule="auto"/>
        <w:ind/>
        <w:jc w:val="center"/>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6048375" cy="421672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769589" name=""/>
                        <pic:cNvPicPr>
                          <a:picLocks noChangeAspect="1"/>
                        </pic:cNvPicPr>
                        <pic:nvPr/>
                      </pic:nvPicPr>
                      <pic:blipFill rotWithShape="1">
                        <a:blip r:embed="rId27"/>
                        <a:stretch/>
                      </pic:blipFill>
                      <pic:spPr bwMode="auto">
                        <a:xfrm>
                          <a:off x="0" y="0"/>
                          <a:ext cx="6048374" cy="42167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332.03pt;mso-wrap-distance-left:0.00pt;mso-wrap-distance-top:0.00pt;mso-wrap-distance-right:0.00pt;mso-wrap-distance-bottom:0.00pt;z-index:1;" stroked="false">
                <v:imagedata r:id="rId27" o:title=""/>
                <o:lock v:ext="edit" rotation="t"/>
              </v:shape>
            </w:pict>
          </mc:Fallback>
        </mc:AlternateContent>
      </w:r>
      <w:r>
        <w:rPr>
          <w:color w:val="000000" w:themeColor="text1"/>
          <w:highlight w:val="white"/>
        </w:rPr>
      </w:r>
      <w:r>
        <w:rPr>
          <w:color w:val="000000" w:themeColor="text1"/>
          <w:highlight w:val="white"/>
        </w:rPr>
      </w:r>
    </w:p>
    <w:p>
      <w:pPr>
        <w:pBdr/>
        <w:spacing w:after="200" w:line="276" w:lineRule="auto"/>
        <w:ind/>
        <w:jc w:val="center"/>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6048375" cy="4230307"/>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451043" name=""/>
                        <pic:cNvPicPr>
                          <a:picLocks noChangeAspect="1"/>
                        </pic:cNvPicPr>
                        <pic:nvPr/>
                      </pic:nvPicPr>
                      <pic:blipFill rotWithShape="1">
                        <a:blip r:embed="rId28"/>
                        <a:stretch/>
                      </pic:blipFill>
                      <pic:spPr bwMode="auto">
                        <a:xfrm>
                          <a:off x="0" y="0"/>
                          <a:ext cx="6048374" cy="42303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33.10pt;mso-wrap-distance-left:0.00pt;mso-wrap-distance-top:0.00pt;mso-wrap-distance-right:0.00pt;mso-wrap-distance-bottom:0.00pt;z-index:1;" stroked="false">
                <v:imagedata r:id="rId28" o:title=""/>
                <o:lock v:ext="edit" rotation="t"/>
              </v:shape>
            </w:pict>
          </mc:Fallback>
        </mc:AlternateContent>
      </w:r>
      <w:r>
        <w:rPr>
          <w:color w:val="000000" w:themeColor="text1"/>
          <w:highlight w:val="white"/>
        </w:rPr>
      </w:r>
      <w:r>
        <w:rPr>
          <w:color w:val="000000" w:themeColor="text1"/>
          <w:highlight w:val="white"/>
        </w:rPr>
      </w:r>
    </w:p>
    <w:p>
      <w:pPr>
        <w:pBdr/>
        <w:spacing w:after="200" w:line="276" w:lineRule="auto"/>
        <w:ind/>
        <w:jc w:val="center"/>
        <w:rPr>
          <w:i/>
          <w:color w:val="000000" w:themeColor="text1"/>
          <w:highlight w:val="white"/>
        </w:rPr>
      </w:pP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2</w:t>
      </w:r>
      <w:r>
        <w:rPr>
          <w:b/>
          <w:color w:val="000000" w:themeColor="text1"/>
          <w:highlight w:val="white"/>
          <w:lang w:val="vi-VN"/>
        </w:rPr>
        <w:t xml:space="preserve">: THÔNG TIN THU THẬP THỊ TRƯỜN</w:t>
      </w:r>
      <w:r>
        <w:rPr>
          <w:b/>
          <w:color w:val="000000" w:themeColor="text1"/>
          <w:highlight w:val="white"/>
        </w:rPr>
        <w:t xml:space="preserve">G</w:t>
      </w:r>
      <w:r>
        <w:rPr>
          <w:i/>
          <w:color w:val="000000" w:themeColor="text1"/>
          <w:highlight w:val="white"/>
          <w:lang w:val="pt-BR"/>
        </w:rPr>
      </w:r>
      <w:r>
        <w:rPr>
          <w:i/>
          <w:color w:val="000000" w:themeColor="text1"/>
          <w:highlight w:val="whit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i/>
          <w:color w:val="000000" w:themeColor="text1"/>
          <w:highlight w:val="white"/>
        </w:rPr>
        <w:t xml:space="preserve">275/2026/1335/VFI-BC.44.A</w:t>
      </w:r>
      <w:r>
        <w:rPr>
          <w:i/>
          <w:color w:val="000000" w:themeColor="text1"/>
          <w:highlight w:val="white"/>
        </w:rPr>
        <w:t xml:space="preserve"> ngày</w:t>
      </w:r>
      <w:r>
        <w:rPr>
          <w:i/>
          <w:color w:val="000000" w:themeColor="text1"/>
          <w:highlight w:val="white"/>
          <w:lang w:val="pt-BR"/>
        </w:rPr>
        <w:t xml:space="preserve"> </w:t>
      </w:r>
      <w:r>
        <w:rPr>
          <w:i/>
          <w:color w:val="000000" w:themeColor="text1"/>
          <w:highlight w:val="white"/>
          <w:lang w:val="pt-BR"/>
        </w:rPr>
        <w:t xml:space="preserve">25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lang w:val="pt-BR"/>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lang w:val="pt-BR"/>
        </w:rPr>
      </w:r>
      <w:r>
        <w:rPr>
          <w:i/>
          <w:color w:val="000000" w:themeColor="text1"/>
          <w:highlight w:val="white"/>
        </w:rPr>
      </w:r>
    </w:p>
    <w:p>
      <w:pPr>
        <w:pBdr/>
        <w:spacing w:after="120"/>
        <w:ind/>
        <w:jc w:val="center"/>
        <w:rPr>
          <w:b/>
          <w:bCs/>
          <w:iCs/>
          <w:color w:val="000000" w:themeColor="text1"/>
          <w:highlight w:val="white"/>
        </w:rPr>
      </w:pPr>
      <w:r>
        <w:rPr>
          <w:b/>
          <w:bCs/>
          <w:iCs/>
          <w:color w:val="000000" w:themeColor="text1"/>
          <w:highlight w:val="white"/>
          <w:lang w:val="pt-BR"/>
        </w:rPr>
        <w:t xml:space="preserve">TSSS1</w:t>
      </w:r>
      <w:r>
        <w:rPr>
          <w:b/>
          <w:bCs/>
          <w:iCs/>
          <w:color w:val="000000" w:themeColor="text1"/>
          <w:highlight w:val="white"/>
          <w:lang w:val="pt-BR"/>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https://alonhadat.com.vn/ban-nha-pho-phan-dinh-thanh-xuan-7-tang-o-to-tranh-kinh-doanh-dt-68m-mt-4-2m-gia-27-2ty-18033871.html</w:t>
            </w:r>
            <w:r>
              <w:rPr>
                <w:color w:val="000000" w:themeColor="text1"/>
                <w:sz w:val="22"/>
                <w:szCs w:val="22"/>
                <w:highlight w:val="white"/>
              </w:rPr>
              <w:br/>
              <w:t xml:space="preserve">0963.492.893</w:t>
            </w:r>
            <w:r>
              <w:rPr>
                <w:color w:val="000000" w:themeColor="text1"/>
                <w:sz w:val="22"/>
                <w:szCs w:val="22"/>
                <w:highlight w:val="white"/>
              </w:rPr>
              <w:t xml:space="preserve"> </w:t>
            </w:r>
            <w:r>
              <w:rPr>
                <w:color w:val="000000" w:themeColor="text1"/>
                <w:sz w:val="22"/>
                <w:szCs w:val="22"/>
                <w:highlight w:val="white"/>
              </w:rPr>
              <w:br/>
              <w:t xml:space="preserve">(Bùi Nghiêm</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27.200.000.000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24.480.000.000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Đất ở tại đô thị (68m²)</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 – Lâu dài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Tài sản tại: Phường Phương Liệt, Quận Thanh Xuân, Thành phố Hà Nội, khoảng cách ra đường chính Tài sản cách đường Giải Phóng khoảng 300m, độ rộng đường trước mặt tài sản 6m, mặt tiền 4.2m, 20.99332947061875, 105.83926183567027</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Đường nhựa không có vỉa hè</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68</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4.2</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493859"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549385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32.59pt;height:250.00pt;mso-wrap-distance-left:0.00pt;mso-wrap-distance-top:0.00pt;mso-wrap-distance-right:0.00pt;mso-wrap-distance-bottom:0.00pt;z-index:1;" stroked="false">
                      <v:imagedata r:id="rId29"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5447814"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544781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28.96pt;height:250.00pt;mso-wrap-distance-left:0.00pt;mso-wrap-distance-top:0.00pt;mso-wrap-distance-right:0.00pt;mso-wrap-distance-bottom:0.00pt;z-index:1;" stroked="false">
                      <v:imagedata r:id="rId30"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378881"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7888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7.31pt;height:250.00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br/>
            </w:r>
            <w:r>
              <w:rPr>
                <w:color w:val="000000" w:themeColor="text1"/>
                <w:sz w:val="22"/>
                <w:szCs w:val="22"/>
                <w:highlight w:val="white"/>
              </w:rPr>
              <w:t xml:space="preserve">Hình ảnh</w:t>
            </w:r>
            <w:r>
              <w:rPr>
                <w:color w:val="000000" w:themeColor="text1"/>
                <w:sz w:val="22"/>
                <w:szCs w:val="22"/>
                <w:highlight w:val="white"/>
              </w:rPr>
              <w:t xml:space="preserve"> tổng quan tài sản</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2378881"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37888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31pt;height:250.00pt;mso-wrap-distance-left:0.00pt;mso-wrap-distance-top:0.00pt;mso-wrap-distance-right:0.00pt;mso-wrap-distance-bottom:0.00pt;z-index:1;" stroked="false">
                      <v:imagedata r:id="rId32"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42375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2375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33.67pt;height:250.00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ind/>
              <w:rPr>
                <w:color w:val="000000" w:themeColor="text1"/>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highlight w:val="white"/>
              </w:rPr>
            </w:r>
            <w:r>
              <w:rPr>
                <w:color w:val="000000" w:themeColor="text1"/>
                <w:highlight w:val="white"/>
              </w:rPr>
            </w:r>
          </w:p>
        </w:tc>
      </w:tr>
    </w:tbl>
    <w:p>
      <w:pPr>
        <w:pBdr/>
        <w:spacing w:after="120"/>
        <w:ind/>
        <w:jc w:val="center"/>
        <w:rPr>
          <w:i/>
          <w:color w:val="000000" w:themeColor="text1"/>
          <w:highlight w:val="white"/>
        </w:rPr>
      </w:pPr>
      <w:r>
        <w:rPr>
          <w:i/>
          <w:color w:val="000000" w:themeColor="text1"/>
          <w:highlight w:val="white"/>
          <w:lang w:val="pt-BR"/>
        </w:rPr>
      </w:r>
      <w:r>
        <w:rPr>
          <w:i/>
          <w:color w:val="000000" w:themeColor="text1"/>
          <w:highlight w:val="white"/>
          <w:lang w:val="pt-BR"/>
        </w:rPr>
      </w:r>
      <w:r>
        <w:rPr>
          <w:i/>
          <w:color w:val="000000" w:themeColor="text1"/>
          <w:highlight w:val="white"/>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6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tc>
      </w:tr>
      <w:tr>
        <w:trPr>
          <w:jc w:val="center"/>
          <w:trHeight w:val="293"/>
        </w:trPr>
        <w:tc>
          <w:tcPr>
            <w:tcBorders/>
            <w:tcW w:w="3812"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676" w:type="dxa"/>
            <w:vAlign w:val="center"/>
            <w:textDirection w:val="lrTb"/>
            <w:noWrap/>
          </w:tcPr>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t xml:space="preserve">Phạm Thị Dung</w:t>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bl>
    <w:p>
      <w:pPr>
        <w:pBdr/>
        <w:spacing/>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lang w:val="pt-BR"/>
        </w:rPr>
        <w:t xml:space="preserve">TSSS2</w:t>
      </w:r>
      <w:r>
        <w:rPr>
          <w:b/>
          <w:bCs/>
          <w:iCs/>
          <w:color w:val="000000" w:themeColor="text1"/>
          <w:highlight w:val="white"/>
          <w:lang w:val="pt-BR"/>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0972415323</w:t>
            </w:r>
            <w:r>
              <w:rPr>
                <w:color w:val="000000" w:themeColor="text1"/>
                <w:sz w:val="22"/>
                <w:szCs w:val="22"/>
                <w:highlight w:val="white"/>
              </w:rPr>
              <w:t xml:space="preserve"> </w:t>
            </w:r>
            <w:r>
              <w:rPr>
                <w:color w:val="000000" w:themeColor="text1"/>
                <w:sz w:val="22"/>
                <w:szCs w:val="22"/>
                <w:highlight w:val="white"/>
              </w:rPr>
              <w:br/>
              <w:t xml:space="preserve">(Toàn</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14.500.000.000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13.050.000.000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Đất ở tại đô thị (50m²)</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 – Lâu dài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Tài sản tại: Phường Phương Liệt, Quận Thanh Xuân, Thành phố Hà Nội, khoảng cách ra đường chính Cách đường Phan Đình Giót khoảng 200mm, độ rộng đường trước mặt tài sản 3.5m, mặt tiền 3.4m, 20.98952683762653, 105.83935707569805</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3.4</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Các lợi thế thương mại của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Các </w:t>
            </w:r>
            <w:r>
              <w:rPr>
                <w:color w:val="000000" w:themeColor="text1"/>
                <w:sz w:val="22"/>
                <w:szCs w:val="22"/>
                <w:highlight w:val="white"/>
              </w:rPr>
              <w:t xml:space="preserve">bất lợi thương mại </w:t>
            </w:r>
            <w:r>
              <w:rPr>
                <w:color w:val="000000" w:themeColor="text1"/>
                <w:sz w:val="22"/>
                <w:szCs w:val="22"/>
                <w:highlight w:val="white"/>
              </w:rPr>
              <w:t xml:space="preserve">của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Điều kiện cơ sở hạ tầng kỹ thuật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Điều kiện môi trường an ninh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3660674"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366067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88.24pt;height:250.00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br/>
            </w:r>
            <w:r>
              <w:rPr>
                <w:color w:val="000000" w:themeColor="text1"/>
                <w:sz w:val="22"/>
                <w:szCs w:val="22"/>
                <w:highlight w:val="white"/>
              </w:rPr>
              <w:t xml:space="preserve">Hình ảnh</w:t>
            </w:r>
            <w:r>
              <w:rPr>
                <w:color w:val="000000" w:themeColor="text1"/>
                <w:sz w:val="22"/>
                <w:szCs w:val="22"/>
                <w:highlight w:val="white"/>
              </w:rPr>
              <w:t xml:space="preserve"> tổng quan tài sản</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b/>
                <w:bCs/>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bl>
    <w:p>
      <w:pPr>
        <w:pBdr/>
        <w:spacing w:after="200" w:line="276" w:lineRule="auto"/>
        <w:ind/>
        <w:jc w:val="center"/>
        <w:rPr>
          <w:i/>
          <w:color w:val="000000" w:themeColor="text1"/>
          <w:highlight w:val="white"/>
        </w:rPr>
      </w:pPr>
      <w:r>
        <w:rPr>
          <w:i/>
          <w:color w:val="000000" w:themeColor="text1"/>
          <w:highlight w:val="white"/>
          <w:lang w:val="pt-BR"/>
        </w:rPr>
      </w:r>
      <w:r>
        <w:rPr>
          <w:i/>
          <w:color w:val="000000" w:themeColor="text1"/>
          <w:highlight w:val="white"/>
          <w:lang w:val="pt-BR"/>
        </w:rPr>
      </w:r>
      <w:r>
        <w:rPr>
          <w:i/>
          <w:color w:val="000000" w:themeColor="text1"/>
          <w:highlight w:val="whit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tc>
      </w:tr>
      <w:tr>
        <w:trPr>
          <w:trHeight w:val="30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t xml:space="preserve">Lê Thị Quỳnh Anh</w:t>
            </w:r>
            <w:r>
              <w:rPr>
                <w:color w:val="000000" w:themeColor="text1"/>
                <w:highlight w:val="white"/>
              </w:rPr>
            </w:r>
            <w:r>
              <w:rPr>
                <w:color w:val="000000" w:themeColor="text1"/>
                <w:highlight w:val="white"/>
              </w:rPr>
            </w:r>
          </w:p>
        </w:tc>
      </w:tr>
      <w:tr>
        <w:trPr>
          <w:trHeight w:val="298"/>
        </w:trPr>
        <w:tc>
          <w:tcPr>
            <w:tcBorders/>
            <w:tcW w:w="4358" w:type="dxa"/>
            <w:vAlign w:val="bottom"/>
            <w:textDirection w:val="lrTb"/>
            <w:noWrap w:val="false"/>
          </w:tcPr>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bl>
    <w:p>
      <w:pPr>
        <w:pBdr/>
        <w:spacing w:after="200" w:line="276" w:lineRule="auto"/>
        <w:ind/>
        <w:rPr>
          <w:iCs/>
          <w:color w:val="000000" w:themeColor="text1"/>
          <w:highlight w:val="white"/>
        </w:rPr>
      </w:pPr>
      <w:r>
        <w:rPr>
          <w:iCs/>
          <w:color w:val="000000" w:themeColor="text1"/>
          <w:highlight w:val="white"/>
          <w:lang w:val="pt-BR"/>
        </w:rPr>
        <w:br w:type="page" w:clear="all"/>
      </w:r>
      <w:r>
        <w:rPr>
          <w:iCs/>
          <w:color w:val="000000" w:themeColor="text1"/>
          <w:highlight w:val="white"/>
          <w:lang w:val="pt-BR"/>
        </w:rPr>
      </w:r>
      <w:r>
        <w:rPr>
          <w:iCs/>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lang w:val="pt-BR"/>
        </w:rPr>
        <w:t xml:space="preserve">TSSS 3</w:t>
      </w:r>
      <w:r>
        <w:rPr>
          <w:b/>
          <w:bCs/>
          <w:iCs/>
          <w:color w:val="000000" w:themeColor="text1"/>
          <w:highlight w:val="white"/>
          <w:lang w:val="pt-BR"/>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r>
            <w:r>
              <w:rPr>
                <w:color w:val="000000" w:themeColor="text1"/>
                <w:sz w:val="22"/>
                <w:szCs w:val="22"/>
                <w:highlight w:val="white"/>
              </w:rPr>
              <w:t xml:space="preserve">SĐT: </w:t>
            </w:r>
            <w:r>
              <w:rPr>
                <w:color w:val="000000" w:themeColor="text1"/>
                <w:sz w:val="22"/>
                <w:szCs w:val="22"/>
                <w:highlight w:val="white"/>
              </w:rPr>
              <w:t xml:space="preserve">0936167267</w:t>
            </w:r>
            <w:r>
              <w:rPr>
                <w:color w:val="000000" w:themeColor="text1"/>
                <w:sz w:val="22"/>
                <w:szCs w:val="22"/>
                <w:highlight w:val="white"/>
              </w:rPr>
              <w:t xml:space="preserve"> </w:t>
            </w:r>
            <w:r>
              <w:rPr>
                <w:color w:val="000000" w:themeColor="text1"/>
                <w:sz w:val="22"/>
                <w:szCs w:val="22"/>
                <w:highlight w:val="white"/>
              </w:rPr>
              <w:br/>
              <w:t xml:space="preserve">(Thanh Thủy</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20.500.000.000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17.425.000.000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Đất ở tại đô thị (47.8m²)</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 – Lâu dài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Tài sản tại: Phường Tương Mai, Thành phố Hà Nội, khoảng cách ra đường chính .m, độ rộng đường trước mặt tài sản 6m, mặt tiền 4.05m, 20.984871721057765, 105.842222682529</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47.8</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4.05</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Các lợi thế thương mại của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Các </w:t>
            </w:r>
            <w:r>
              <w:rPr>
                <w:color w:val="000000" w:themeColor="text1"/>
                <w:sz w:val="22"/>
                <w:szCs w:val="22"/>
                <w:highlight w:val="white"/>
              </w:rPr>
              <w:t xml:space="preserve">bất lợi thương mại </w:t>
            </w:r>
            <w:r>
              <w:rPr>
                <w:color w:val="000000" w:themeColor="text1"/>
                <w:sz w:val="22"/>
                <w:szCs w:val="22"/>
                <w:highlight w:val="white"/>
              </w:rPr>
              <w:t xml:space="preserve">của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Điều kiện cơ sở hạ tầng kỹ thuật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Điều kiện môi trường an ninh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w:t>
            </w:r>
            <w:r>
              <w:rPr>
                <w:b/>
                <w:bCs/>
                <w:color w:val="000000" w:themeColor="text1"/>
                <w:sz w:val="22"/>
                <w:szCs w:val="22"/>
                <w:highlight w:val="white"/>
              </w:rPr>
            </w:r>
            <w:r>
              <w:rPr>
                <w:b/>
                <w:bCs/>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14287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2.50pt;height:250.00pt;mso-wrap-distance-left:0.00pt;mso-wrap-distance-top:0.00pt;mso-wrap-distance-right:0.00pt;mso-wrap-distance-bottom:0.00pt;z-index:1;" stroked="false">
                      <v:imagedata r:id="rId36"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4287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12.50pt;height:250.00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t xml:space="preserve">Hình ảnh</w:t>
            </w:r>
            <w:r>
              <w:rPr>
                <w:color w:val="000000" w:themeColor="text1"/>
                <w:sz w:val="22"/>
                <w:szCs w:val="22"/>
                <w:highlight w:val="white"/>
              </w:rPr>
              <w:t xml:space="preserve"> tổng quan tài sản</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2174124"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17412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71.19pt;height:250.00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b/>
                <w:bCs/>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tc>
      </w:tr>
      <w:tr>
        <w:trPr>
          <w:trHeight w:val="312"/>
        </w:trPr>
        <w:tc>
          <w:tcPr>
            <w:tcBorders/>
            <w:tcW w:w="4427"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bl>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vnexpress.net/gia-nha-ha-noi-2026-sut-giam-dien-rong-vi-tra-lai-gia-tri-thuc-5088262.html" TargetMode="External"/><Relationship Id="rId18" Type="http://schemas.openxmlformats.org/officeDocument/2006/relationships/hyperlink" Target="https://baodauthau.vn/thi-truong-bat-dong-san-ha-noi-tai-cau-truc-khong-gian-tu-cu-hich-sieu-ha-tang-post202832.html" TargetMode="External"/><Relationship Id="rId19" Type="http://schemas.openxmlformats.org/officeDocument/2006/relationships/hyperlink" Target="https://batdongsan.com.vn/ban-nha-rieng-ha-noi" TargetMode="External"/><Relationship Id="rId20" Type="http://schemas.openxmlformats.org/officeDocument/2006/relationships/image" Target="media/image3.png"/><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jpg"/><Relationship Id="rId24" Type="http://schemas.openxmlformats.org/officeDocument/2006/relationships/image" Target="media/image7.jpg"/><Relationship Id="rId25" Type="http://schemas.openxmlformats.org/officeDocument/2006/relationships/image" Target="media/image8.jpg"/><Relationship Id="rId26" Type="http://schemas.openxmlformats.org/officeDocument/2006/relationships/image" Target="media/image9.png"/><Relationship Id="rId27" Type="http://schemas.openxmlformats.org/officeDocument/2006/relationships/image" Target="media/image10.png"/><Relationship Id="rId28" Type="http://schemas.openxmlformats.org/officeDocument/2006/relationships/image" Target="media/image11.png"/><Relationship Id="rId29" Type="http://schemas.openxmlformats.org/officeDocument/2006/relationships/image" Target="media/image12.png"/><Relationship Id="rId30" Type="http://schemas.openxmlformats.org/officeDocument/2006/relationships/image" Target="media/image13.png"/><Relationship Id="rId31" Type="http://schemas.openxmlformats.org/officeDocument/2006/relationships/image" Target="media/image14.png"/><Relationship Id="rId32" Type="http://schemas.openxmlformats.org/officeDocument/2006/relationships/image" Target="media/image15.png"/><Relationship Id="rId33" Type="http://schemas.openxmlformats.org/officeDocument/2006/relationships/image" Target="media/image16.png"/><Relationship Id="rId34" Type="http://schemas.openxmlformats.org/officeDocument/2006/relationships/image" Target="media/image17.png"/><Relationship Id="rId35" Type="http://schemas.openxmlformats.org/officeDocument/2006/relationships/image" Target="media/image18.png"/><Relationship Id="rId36" Type="http://schemas.openxmlformats.org/officeDocument/2006/relationships/image" Target="media/image19.png"/><Relationship Id="rId37" Type="http://schemas.openxmlformats.org/officeDocument/2006/relationships/image" Target="media/image20.png"/><Relationship Id="rId38"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512</cp:revision>
  <dcterms:created xsi:type="dcterms:W3CDTF">2025-09-15T02:01:00Z</dcterms:created>
  <dcterms:modified xsi:type="dcterms:W3CDTF">2026-09-04T03:42:49Z</dcterms:modified>
</cp:coreProperties>
</file>