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349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349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275/2026/0861/VFI-CT.53.A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CHU VĂN THẠO</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202, tờ bản đồ số 8 có địa chỉ: Thôn 1, xã Phùng Xá, huyện Thạch Thất, thành phố Hà Nôi (nay là</w:t>
                            </w:r>
                            <w:r>
                              <w:rPr>
                                <w:color w:val="000000" w:themeColor="text1"/>
                                <w:lang w:val="vi-VN"/>
                              </w:rPr>
                              <w:t xml:space="preserve"> xã Tây Phương, Thành phố Hà Nội)</w:t>
                            </w:r>
                            <w:r>
                              <w:rPr>
                                <w:color w:val="000000"/>
                              </w:rPr>
                              <w:t xml:space="preserve"> </w:t>
                            </w:r>
                            <w:r>
                              <w:rPr>
                                <w:color w:val="000000"/>
                              </w:rPr>
                              <w:t xml:space="preserve">theo Giấy chứng nhận quyền sử dụng đất quyền sở hữu nhà ở và tài sản khác gắn liền với đất số: BV 691089, số vào sổ cấp GCN: CH 00837 do Ủy ban Nhân dân huyện Thạch Thất cấp ngày 27/01/2015; Chủ sử dụng đất là Ông Chu Văn Th</w:t>
                            </w:r>
                            <w:r>
                              <w:rPr>
                                <w:color w:val="000000"/>
                              </w:rPr>
                              <w:t xml:space="preserve">ạ</w:t>
                            </w:r>
                            <w:r>
                              <w:rPr>
                                <w:color w:val="000000"/>
                              </w:rPr>
                              <w:t xml:space="preserve">o</w:t>
                            </w:r>
                            <w:r>
                              <w:rPr>
                                <w:bCs/>
                                <w:i/>
                                <w:iCs/>
                              </w:rPr>
                              <w:t xml:space="preserve"> </w:t>
                            </w:r>
                            <w:r>
                              <w:rPr>
                                <w:bCs/>
                                <w:i w:val="0"/>
                                <w:iCs w:val="0"/>
                                <w:color w:val="000000" w:themeColor="text1"/>
                              </w:rPr>
                              <w:t xml:space="preserve">và Bà Nguyễn Thị Yến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w:t>
                            </w:r>
                            <w:r>
                              <w:rPr>
                                <w:color w:val="000000" w:themeColor="text1"/>
                                <w:lang w:val="pt-BR"/>
                              </w:rPr>
                              <w:t xml:space="preserve">6</w:t>
                            </w:r>
                            <w:r>
                              <w:rPr>
                                <w:color w:val="000000" w:themeColor="text1"/>
                                <w:lang w:val="pt-BR"/>
                              </w:rPr>
                              <w:t xml:space="preserve">/2026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8.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275/2026/0861/VFI-CT.53.A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w:t>
                      </w:r>
                      <w:r>
                        <w:rPr>
                          <w:rFonts w:ascii="Times New Roman Bold" w:hAnsi="Times New Roman Bold"/>
                          <w:b/>
                          <w:color w:val="000000" w:themeColor="text1"/>
                          <w:lang w:val="pt-BR"/>
                        </w:rPr>
                        <w:t xml:space="preserve">CHU VĂN THẠO</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tại thửa đất số: 202, tờ bản đồ số 8 có địa chỉ: Thôn 1, xã Phùng Xá, huyện Thạch Thất, thành phố Hà Nôi (nay là</w:t>
                      </w:r>
                      <w:r>
                        <w:rPr>
                          <w:color w:val="000000" w:themeColor="text1"/>
                          <w:lang w:val="vi-VN"/>
                        </w:rPr>
                        <w:t xml:space="preserve"> xã Tây Phương, Thành phố Hà Nội)</w:t>
                      </w:r>
                      <w:r>
                        <w:rPr>
                          <w:color w:val="000000"/>
                        </w:rPr>
                        <w:t xml:space="preserve"> </w:t>
                      </w:r>
                      <w:r>
                        <w:rPr>
                          <w:color w:val="000000"/>
                        </w:rPr>
                        <w:t xml:space="preserve">theo Giấy chứng nhận quyền sử dụng đất quyền sở hữu nhà ở và tài sản khác gắn liền với đất số: BV 691089, số vào sổ cấp GCN: CH 00837 do Ủy ban Nhân dân huyện Thạch Thất cấp ngày 27/01/2015; Chủ sử dụng đất là Ông Chu Văn Th</w:t>
                      </w:r>
                      <w:r>
                        <w:rPr>
                          <w:color w:val="000000"/>
                        </w:rPr>
                        <w:t xml:space="preserve">ạ</w:t>
                      </w:r>
                      <w:r>
                        <w:rPr>
                          <w:color w:val="000000"/>
                        </w:rPr>
                        <w:t xml:space="preserve">o</w:t>
                      </w:r>
                      <w:r>
                        <w:rPr>
                          <w:bCs/>
                          <w:i/>
                          <w:iCs/>
                        </w:rPr>
                        <w:t xml:space="preserve"> </w:t>
                      </w:r>
                      <w:r>
                        <w:rPr>
                          <w:bCs/>
                          <w:i w:val="0"/>
                          <w:iCs w:val="0"/>
                          <w:color w:val="000000" w:themeColor="text1"/>
                        </w:rPr>
                        <w:t xml:space="preserve">và Bà Nguyễn Thị Yến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w:t>
                      </w:r>
                      <w:r>
                        <w:rPr>
                          <w:color w:val="000000" w:themeColor="text1"/>
                          <w:lang w:val="pt-BR"/>
                        </w:rPr>
                        <w:t xml:space="preserve">6</w:t>
                      </w:r>
                      <w:r>
                        <w:rPr>
                          <w:color w:val="000000" w:themeColor="text1"/>
                          <w:lang w:val="pt-BR"/>
                        </w:rPr>
                        <w:t xml:space="preserve">/2026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none"/>
                <w:u w:val="single"/>
              </w:rPr>
            </w:pPr>
            <w:r>
              <w:rPr>
                <w:rFonts w:eastAsia="Calibri"/>
                <w:b/>
                <w:highlight w:val="none"/>
                <w:u w:val="single"/>
              </w:rPr>
              <w:t xml:space="preserve">NỘI DUNG</w:t>
            </w:r>
            <w:r>
              <w:rPr>
                <w:rFonts w:eastAsia="Calibri"/>
                <w:b/>
                <w:highlight w:val="none"/>
                <w:u w:val="single"/>
              </w:rPr>
            </w:r>
            <w:r>
              <w:rPr>
                <w:rFonts w:eastAsia="Calibri"/>
                <w:b/>
                <w:highlight w:val="non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u w:val="single"/>
              </w:rPr>
            </w:pPr>
            <w:r>
              <w:rPr>
                <w:b/>
                <w:highlight w:val="none"/>
                <w:u w:val="single"/>
              </w:rPr>
              <w:t xml:space="preserve">TRANG</w:t>
            </w:r>
            <w:r>
              <w:rPr>
                <w:b/>
                <w:highlight w:val="none"/>
                <w:u w:val="single"/>
              </w:rPr>
            </w:r>
            <w:r>
              <w:rPr>
                <w:b/>
                <w:highlight w:val="non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highlight w:val="none"/>
              </w:rPr>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Chứng thư thẩm định giá</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1-3</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Báo cáo thẩm định giá</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none"/>
              </w:rPr>
            </w:pPr>
            <w:r>
              <w:rPr>
                <w:b/>
                <w:color w:val="000000" w:themeColor="text1"/>
                <w:highlight w:val="none"/>
              </w:rPr>
              <w:t xml:space="preserve">4-</w:t>
            </w:r>
            <w:r>
              <w:rPr>
                <w:b/>
                <w:color w:val="000000" w:themeColor="text1"/>
                <w:highlight w:val="none"/>
              </w:rPr>
              <w:t xml:space="preserve">21</w:t>
            </w:r>
            <w:r>
              <w:rPr>
                <w:b/>
                <w:highlight w:val="none"/>
              </w:rPr>
            </w:r>
            <w:r>
              <w:rPr>
                <w:b/>
                <w:highlight w:val="non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none"/>
              </w:rPr>
            </w:pPr>
            <w:r>
              <w:rPr>
                <w:b/>
                <w:highlight w:val="none"/>
              </w:rPr>
              <w:t xml:space="preserve">Các phụ lục chi tiết kèm theo</w:t>
            </w:r>
            <w:r>
              <w:rPr>
                <w:b/>
                <w:highlight w:val="none"/>
              </w:rPr>
            </w:r>
            <w:r>
              <w:rPr>
                <w:b/>
                <w:highlight w:val="non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none"/>
              </w:rPr>
            </w:pPr>
            <w:r>
              <w:rPr>
                <w:b/>
                <w:bCs/>
                <w:highlight w:val="none"/>
              </w:rPr>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highlight w:val="none"/>
              </w:rPr>
            </w:pPr>
            <w:r>
              <w:rPr>
                <w:bCs/>
                <w:highlight w:val="none"/>
                <w:lang w:val="pt-BR"/>
              </w:rPr>
              <w:t xml:space="preserve">Phụ lục 1: Thông tin hiện trạng</w:t>
            </w:r>
            <w:r>
              <w:rPr>
                <w:bCs/>
                <w:highlight w:val="none"/>
              </w:rPr>
            </w:r>
            <w:r>
              <w:rPr>
                <w:bCs/>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22</w:t>
            </w:r>
            <w:r>
              <w:rPr>
                <w:b/>
                <w:bCs/>
                <w:highlight w:val="none"/>
              </w:rPr>
            </w:r>
            <w:r>
              <w:rPr>
                <w:b/>
                <w:bCs/>
                <w:highlight w:val="none"/>
              </w:rPr>
            </w:r>
          </w:p>
        </w:tc>
      </w:tr>
      <w:tr>
        <w:trPr/>
        <w:tc>
          <w:tcPr>
            <w:tcBorders/>
            <w:tcMar>
              <w:left w:w="108" w:type="dxa"/>
              <w:right w:w="108" w:type="dxa"/>
            </w:tcMar>
            <w:tcW w:w="7280" w:type="dxa"/>
            <w:vAlign w:val="center"/>
            <w:textDirection w:val="lrTb"/>
            <w:noWrap w:val="false"/>
          </w:tcPr>
          <w:p>
            <w:pPr>
              <w:pStyle w:val="1039"/>
              <w:pBdr/>
              <w:tabs>
                <w:tab w:val="left" w:leader="none" w:pos="993"/>
              </w:tabs>
              <w:spacing w:after="120" w:before="120" w:line="288" w:lineRule="auto"/>
              <w:ind w:left="0"/>
              <w:jc w:val="both"/>
              <w:rPr>
                <w:bCs/>
                <w:highlight w:val="none"/>
              </w:rPr>
            </w:pPr>
            <w:r>
              <w:rPr>
                <w:bCs/>
                <w:highlight w:val="none"/>
                <w:lang w:val="pt-BR"/>
              </w:rPr>
              <w:t xml:space="preserve">Phụ lục 2: Thông tin thu thập thị trường</w:t>
            </w:r>
            <w:r>
              <w:rPr>
                <w:bCs/>
                <w:highlight w:val="none"/>
              </w:rPr>
            </w:r>
            <w:r>
              <w:rPr>
                <w:bCs/>
                <w:highlight w:val="non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none"/>
              </w:rPr>
            </w:pPr>
            <w:r>
              <w:rPr>
                <w:b/>
                <w:bCs/>
                <w:highlight w:val="none"/>
              </w:rPr>
              <w:t xml:space="preserve">23</w:t>
            </w:r>
            <w:r>
              <w:rPr>
                <w:b/>
                <w:bCs/>
                <w:highlight w:val="none"/>
              </w:rPr>
              <w:t xml:space="preserve">-</w:t>
            </w:r>
            <w:r>
              <w:rPr>
                <w:b/>
                <w:bCs/>
                <w:highlight w:val="none"/>
              </w:rPr>
              <w:t xml:space="preserve">3</w:t>
            </w:r>
            <w:r>
              <w:rPr>
                <w:b/>
                <w:bCs/>
                <w:highlight w:val="none"/>
              </w:rPr>
              <w:t xml:space="preserve">2</w:t>
            </w:r>
            <w:r>
              <w:rPr>
                <w:b/>
                <w:bCs/>
                <w:highlight w:val="none"/>
              </w:rPr>
            </w:r>
            <w:r>
              <w:rPr>
                <w:b/>
                <w:bCs/>
                <w:highlight w:val="none"/>
              </w:rPr>
            </w:r>
          </w:p>
        </w:tc>
      </w:tr>
    </w:tbl>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016"/>
        <w:gridCol w:w="12543"/>
      </w:tblGrid>
      <w:tr>
        <w:trPr>
          <w:trHeight w:val="1152"/>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w:t>
            </w:r>
            <w:r>
              <w:rPr>
                <w:rStyle w:val="1037"/>
                <w:rFonts w:ascii="Times New Roman" w:hAnsi="Times New Roman"/>
                <w:color w:val="000000" w:themeColor="text1"/>
                <w:lang w:val="pt-BR"/>
              </w:rPr>
              <w:t xml:space="preserve">0861</w:t>
            </w:r>
            <w:r>
              <w:rPr>
                <w:rStyle w:val="1037"/>
                <w:rFonts w:ascii="Times New Roman" w:hAnsi="Times New Roman"/>
                <w:color w:val="000000" w:themeColor="text1"/>
                <w:lang w:val="pt-BR"/>
              </w:rPr>
              <w:t xml:space="preserve">/VFI-CT.53.A</w:t>
            </w:r>
            <w:r>
              <w:rPr>
                <w:color w:val="000000" w:themeColor="text1"/>
                <w:sz w:val="24"/>
                <w:szCs w:val="24"/>
              </w:rPr>
            </w:r>
            <w:r>
              <w:rPr>
                <w:color w:val="000000" w:themeColor="text1"/>
                <w:sz w:val="24"/>
                <w:szCs w:val="24"/>
              </w:rPr>
            </w:r>
          </w:p>
          <w:p>
            <w:pPr>
              <w:pStyle w:val="1038"/>
              <w:pBdr/>
              <w:spacing w:after="60"/>
              <w:ind w:right="-56"/>
              <w:jc w:val="center"/>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w:t>
            </w:r>
            <w:r>
              <w:rPr>
                <w:rStyle w:val="1037"/>
                <w:rFonts w:ascii="Times New Roman" w:hAnsi="Times New Roman"/>
                <w:i/>
                <w:color w:val="000000" w:themeColor="text1"/>
                <w:lang w:val="vi-VN"/>
              </w:rPr>
              <w:t xml:space="preserve">08</w:t>
            </w:r>
            <w:r>
              <w:rPr>
                <w:rStyle w:val="1037"/>
                <w:rFonts w:ascii="Times New Roman" w:hAnsi="Times New Roman"/>
                <w:i/>
                <w:color w:val="000000" w:themeColor="text1"/>
                <w:lang w:val="vi-VN"/>
              </w:rPr>
              <w:t xml:space="preserve"> tháng </w:t>
            </w:r>
            <w:r>
              <w:rPr>
                <w:rStyle w:val="1037"/>
                <w:rFonts w:ascii="Times New Roman" w:hAnsi="Times New Roman"/>
                <w:i/>
                <w:color w:val="000000" w:themeColor="text1"/>
                <w:lang w:val="vi-VN"/>
              </w:rPr>
              <w:t xml:space="preserve">06</w:t>
            </w:r>
            <w:r>
              <w:rPr>
                <w:rStyle w:val="1037"/>
                <w:rFonts w:ascii="Times New Roman" w:hAnsi="Times New Roman"/>
                <w:i/>
                <w:color w:val="000000" w:themeColor="text1"/>
                <w:lang w:val="vi-VN"/>
              </w:rPr>
              <w:t xml:space="preserve"> năm 2026</w:t>
            </w:r>
            <w:r>
              <w:rPr>
                <w:color w:val="000000" w:themeColor="text1"/>
                <w:sz w:val="24"/>
                <w:szCs w:val="24"/>
                <w:lang w:val="vi-VN"/>
              </w:rPr>
            </w:r>
            <w:r>
              <w:rPr>
                <w:color w:val="000000" w:themeColor="text1"/>
                <w:sz w:val="24"/>
                <w:szCs w:val="24"/>
                <w:lang w:val="vi-VN"/>
              </w:rPr>
            </w:r>
          </w:p>
        </w:tc>
      </w:tr>
    </w:tbl>
    <w:p>
      <w:pPr>
        <w:pStyle w:val="1038"/>
        <w:pBdr/>
        <w:spacing w:after="120" w:before="200" w:line="288" w:lineRule="auto"/>
        <w:ind/>
        <w:jc w:val="center"/>
        <w:rPr>
          <w:rStyle w:val="1037"/>
          <w:rFonts w:ascii="Times New Roman" w:hAnsi="Times New Roman"/>
          <w:b/>
          <w:bCs/>
          <w:color w:val="auto"/>
          <w:sz w:val="30"/>
          <w:szCs w:val="30"/>
          <w:lang w:val="vi-VN"/>
        </w:rPr>
      </w:pPr>
      <w:r>
        <w:rPr>
          <w:rStyle w:val="1037"/>
          <w:rFonts w:ascii="Times New Roman" w:hAnsi="Times New Roman"/>
          <w:b/>
          <w:bCs/>
          <w:color w:val="auto"/>
          <w:sz w:val="30"/>
          <w:szCs w:val="30"/>
          <w:lang w:val="vi-VN"/>
        </w:rPr>
        <w:t xml:space="preserve">CHỨNG THƯ THẨM ĐỊNH GIÁ</w:t>
      </w:r>
      <w:r>
        <w:rPr>
          <w:rStyle w:val="1037"/>
          <w:rFonts w:ascii="Times New Roman" w:hAnsi="Times New Roman"/>
          <w:b/>
          <w:bCs/>
          <w:color w:val="auto"/>
          <w:sz w:val="30"/>
          <w:szCs w:val="30"/>
          <w:lang w:val="vi-VN"/>
        </w:rPr>
      </w:r>
      <w:r>
        <w:rPr>
          <w:rStyle w:val="1037"/>
          <w:rFonts w:ascii="Times New Roman" w:hAnsi="Times New Roman"/>
          <w:b/>
          <w:bCs/>
          <w:color w:val="auto"/>
          <w:sz w:val="30"/>
          <w:szCs w:val="30"/>
          <w:lang w:val="vi-VN"/>
        </w:rPr>
      </w:r>
    </w:p>
    <w:p>
      <w:pPr>
        <w:pBdr/>
        <w:spacing w:line="276" w:lineRule="auto"/>
        <w:ind/>
        <w:jc w:val="center"/>
        <w:rPr>
          <w:rFonts w:ascii="Times New Roman Bold" w:hAnsi="Times New Roman Bold"/>
          <w:b/>
          <w:highlight w:val="none"/>
        </w:rPr>
      </w:pPr>
      <w:r>
        <w:rPr>
          <w:b/>
          <w:highlight w:val="none"/>
          <w:u w:val="single"/>
          <w:lang w:val="pt-BR"/>
        </w:rPr>
        <w:t xml:space="preserve">Kính g</w:t>
      </w:r>
      <w:commentRangeStart w:id="0"/>
      <w:r>
        <w:rPr>
          <w:b/>
          <w:highlight w:val="none"/>
          <w:u w:val="single"/>
          <w:lang w:val="pt-BR"/>
        </w:rPr>
        <w:t xml:space="preserve">ửi</w:t>
      </w:r>
      <w:r>
        <w:rPr>
          <w:b/>
          <w:highlight w:val="none"/>
          <w:lang w:val="pt-BR"/>
        </w:rPr>
        <w:t xml:space="preserve">:</w:t>
      </w:r>
      <w:r>
        <w:rPr>
          <w:b/>
          <w:highlight w:val="none"/>
          <w:lang w:val="pt-BR"/>
        </w:rPr>
        <w:t xml:space="preserve"> </w:t>
      </w:r>
      <w:r>
        <w:rPr>
          <w:b/>
          <w:highlight w:val="none"/>
          <w:lang w:val="pt-BR"/>
        </w:rPr>
        <w:t xml:space="preserve">ÔNG </w:t>
      </w:r>
      <w:r>
        <w:rPr>
          <w:rFonts w:ascii="Times New Roman Bold" w:hAnsi="Times New Roman Bold"/>
          <w:b/>
          <w:color w:val="000000" w:themeColor="text1"/>
          <w:highlight w:val="none"/>
          <w:lang w:val="pt-BR"/>
        </w:rPr>
        <w:t xml:space="preserve">C</w:t>
      </w:r>
      <w:r>
        <w:rPr>
          <w:rFonts w:ascii="Times New Roman Bold" w:hAnsi="Times New Roman Bold"/>
          <w:b/>
          <w:color w:val="000000" w:themeColor="text1"/>
          <w:highlight w:val="none"/>
          <w:lang w:val="pt-BR"/>
        </w:rPr>
      </w:r>
      <w:commentRangeEnd w:id="0"/>
      <w:r>
        <w:commentReference w:id="0"/>
      </w:r>
      <w:r>
        <w:rPr>
          <w:rFonts w:ascii="Times New Roman Bold" w:hAnsi="Times New Roman Bold"/>
          <w:b/>
          <w:color w:val="000000" w:themeColor="text1"/>
          <w:highlight w:val="none"/>
          <w:lang w:val="pt-BR"/>
        </w:rPr>
        <w:t xml:space="preserve">HU VĂN THẠO</w:t>
      </w:r>
      <w:r>
        <w:rPr>
          <w:rFonts w:ascii="Times New Roman Bold" w:hAnsi="Times New Roman Bold"/>
          <w:b/>
          <w:highlight w:val="none"/>
        </w:rPr>
      </w:r>
      <w:r>
        <w:rPr>
          <w:rFonts w:ascii="Times New Roman Bold" w:hAnsi="Times New Roman Bold"/>
          <w:b/>
          <w:highlight w:val="none"/>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275/2026/0862/VFI-HĐTĐ.53.A</w:t>
      </w:r>
      <w:r>
        <w:rPr>
          <w:spacing w:val="-4"/>
          <w:lang w:val="vi-VN"/>
        </w:rPr>
        <w:t xml:space="preserve"> ký ngày </w:t>
      </w:r>
      <w:r>
        <w:rPr>
          <w:color w:val="000000" w:themeColor="text1"/>
          <w:spacing w:val="-4"/>
        </w:rPr>
        <w:t xml:space="preserve">10</w:t>
      </w:r>
      <w:r>
        <w:rPr>
          <w:color w:val="000000" w:themeColor="text1"/>
          <w:spacing w:val="-4"/>
        </w:rPr>
        <w:t xml:space="preserve"> tháng </w:t>
      </w:r>
      <w:r>
        <w:rPr>
          <w:color w:val="000000" w:themeColor="text1"/>
          <w:spacing w:val="-4"/>
        </w:rPr>
        <w:t xml:space="preserve">3</w:t>
      </w:r>
      <w:r>
        <w:rPr>
          <w:color w:val="000000" w:themeColor="text1"/>
          <w:spacing w:val="-4"/>
        </w:rPr>
        <w:t xml:space="preserve"> năm 2026</w:t>
      </w:r>
      <w:r>
        <w:rPr>
          <w:spacing w:val="-4"/>
          <w:lang w:val="vi-VN"/>
        </w:rPr>
        <w:t xml:space="preserve"> </w:t>
      </w:r>
      <w:r>
        <w:rPr>
          <w:highlight w:val="none"/>
          <w:lang w:val="vi-VN"/>
        </w:rPr>
        <w:t xml:space="preserve">giữ</w:t>
      </w:r>
      <w:r>
        <w:rPr>
          <w:highlight w:val="none"/>
          <w:lang w:val="vi-VN"/>
        </w:rPr>
        <w:t xml:space="preserve">a </w:t>
      </w:r>
      <w:r>
        <w:rPr>
          <w:rFonts w:ascii="Times New Roman" w:hAnsi="Times New Roman" w:eastAsia="Times New Roman" w:cs="Times New Roman"/>
          <w:color w:val="000000"/>
          <w:spacing w:val="3"/>
          <w:sz w:val="24"/>
          <w:highlight w:val="white"/>
        </w:rPr>
        <w:t xml:space="preserve">Công ty TNHH Đầu tư Thương mại thép Thạo Yến</w:t>
      </w:r>
      <w:r>
        <w:rPr>
          <w:spacing w:val="-6"/>
        </w:rPr>
        <w:t xml:space="preserve"> 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275/2026/0861/VFI-BC.53.A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08 </w:t>
      </w:r>
      <w:r>
        <w:rPr>
          <w:color w:val="000000" w:themeColor="text1"/>
          <w:spacing w:val="-2"/>
        </w:rPr>
        <w:t xml:space="preserve">tháng </w:t>
      </w:r>
      <w:r>
        <w:rPr>
          <w:color w:val="000000" w:themeColor="text1"/>
          <w:spacing w:val="-2"/>
        </w:rPr>
        <w:t xml:space="preserve">06 </w:t>
      </w:r>
      <w:r>
        <w:rPr>
          <w:color w:val="000000" w:themeColor="text1"/>
          <w:spacing w:val="-2"/>
        </w:rPr>
        <w:t xml:space="preserve">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w:t>
            </w:r>
            <w:r>
              <w:rPr>
                <w:b/>
                <w:bCs/>
              </w:rPr>
              <w:t xml:space="preserve">CHU </w:t>
            </w:r>
            <w:r>
              <w:rPr>
                <w:b/>
                <w:bCs/>
              </w:rPr>
              <w:t xml:space="preserve">VĂN </w:t>
            </w:r>
            <w:r>
              <w:rPr>
                <w:b/>
                <w:bCs/>
              </w:rPr>
              <w:t xml:space="preserve">T</w:t>
            </w:r>
            <w:r>
              <w:rPr>
                <w:b/>
                <w:bCs/>
              </w:rPr>
              <w:t xml:space="preserve">HẠO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w:t>
            </w:r>
            <w:r>
              <w:rPr>
                <w:color w:val="000000" w:themeColor="text1"/>
                <w:lang w:val="vi-VN"/>
              </w:rPr>
              <w:t xml:space="preserve">085</w:t>
            </w:r>
            <w:r>
              <w:rPr>
                <w:color w:val="000000" w:themeColor="text1"/>
                <w:lang w:val="vi-VN"/>
              </w:rPr>
              <w:t xml:space="preserve">0039</w:t>
            </w:r>
            <w:r>
              <w:rPr>
                <w:color w:val="000000" w:themeColor="text1"/>
                <w:lang w:val="vi-VN"/>
              </w:rPr>
              <w:t xml:space="preserve">76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4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w:t>
            </w:r>
            <w:r>
              <w:rPr>
                <w:color w:val="000000" w:themeColor="text1"/>
                <w:lang w:val="vi-VN"/>
              </w:rPr>
              <w:t xml:space="preserve">3, </w:t>
            </w:r>
            <w:r>
              <w:rPr>
                <w:color w:val="000000" w:themeColor="text1"/>
                <w:lang w:val="vi-VN"/>
              </w:rPr>
              <w:t xml:space="preserve">xã </w:t>
            </w:r>
            <w:r>
              <w:rPr>
                <w:color w:val="000000" w:themeColor="text1"/>
                <w:lang w:val="vi-VN"/>
              </w:rPr>
              <w:t xml:space="preserve">Phùng </w:t>
            </w:r>
            <w:r>
              <w:rPr>
                <w:color w:val="000000" w:themeColor="text1"/>
                <w:lang w:val="vi-VN"/>
              </w:rPr>
              <w:t xml:space="preserve">Xá, </w:t>
            </w:r>
            <w:r>
              <w:rPr>
                <w:color w:val="000000" w:themeColor="text1"/>
                <w:lang w:val="vi-VN"/>
              </w:rPr>
              <w:t xml:space="preserve">huyện </w:t>
            </w:r>
            <w:r>
              <w:rPr>
                <w:color w:val="000000" w:themeColor="text1"/>
                <w:lang w:val="vi-VN"/>
              </w:rPr>
              <w:t xml:space="preserve">Th</w:t>
            </w:r>
            <w:r>
              <w:rPr>
                <w:color w:val="000000" w:themeColor="text1"/>
                <w:lang w:val="vi-VN"/>
              </w:rPr>
              <w:t xml:space="preserve">ạch </w:t>
            </w:r>
            <w:r>
              <w:rPr>
                <w:color w:val="000000" w:themeColor="text1"/>
                <w:lang w:val="vi-VN"/>
              </w:rPr>
              <w:t xml:space="preserve">Thất, </w:t>
            </w:r>
            <w:r>
              <w:rPr>
                <w:color w:val="000000" w:themeColor="text1"/>
                <w:lang w:val="vi-VN"/>
              </w:rPr>
              <w:t xml:space="preserve"> </w:t>
            </w:r>
            <w:r>
              <w:rPr>
                <w:color w:val="000000" w:themeColor="text1"/>
                <w:lang w:val="vi-VN"/>
              </w:rPr>
              <w:t xml:space="preserve">Hà </w:t>
            </w:r>
            <w:r>
              <w:rPr>
                <w:color w:val="000000" w:themeColor="text1"/>
                <w:lang w:val="vi-VN"/>
              </w:rPr>
              <w:t xml:space="preserve">Nội (Nay là xã Tây Phương,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202, tờ bản đồ số 8 có địa chỉ: Thôn 1, xã Phùng Xá, huyện Thạch Thất, thành phố Hà Nôi (nay là</w:t>
      </w:r>
      <w:r>
        <w:rPr>
          <w:color w:val="000000" w:themeColor="text1"/>
          <w:lang w:val="vi-VN"/>
        </w:rPr>
        <w:t xml:space="preserve"> xã Tây Phương, Thành phố Hà Nội)</w:t>
      </w:r>
      <w:r>
        <w:rPr>
          <w:color w:val="000000" w:themeColor="text1"/>
        </w:rPr>
        <w:t xml:space="preserve"> theo Giấy chứng nhận quyền sử dụng đất quyền sở hữu nhà ở và tài sản khác gắn liền với đất số: BV 691089, số vào sổ cấp GCN: CH 00837 do Ủy ban Nhân dân huyện Thạch Thất cấp ngày 27/01/2015;</w:t>
      </w:r>
      <w:r>
        <w:rPr>
          <w:color w:val="000000" w:themeColor="text1"/>
          <w:highlight w:val="none"/>
        </w:rPr>
        <w:t xml:space="preserve"> </w:t>
      </w:r>
      <w:r>
        <w:rPr>
          <w:color w:val="000000" w:themeColor="text1"/>
          <w:highlight w:val="none"/>
        </w:rPr>
        <w:t xml:space="preserve">Chủ sử dụng đất là </w:t>
      </w:r>
      <w:r>
        <w:rPr>
          <w:color w:val="000000"/>
          <w:highlight w:val="none"/>
        </w:rPr>
        <w:t xml:space="preserve">Ô</w:t>
      </w:r>
      <w:r>
        <w:rPr>
          <w:color w:val="000000"/>
        </w:rPr>
        <w:t xml:space="preserve">ng Chu Văn Th</w:t>
      </w:r>
      <w:r>
        <w:rPr>
          <w:color w:val="000000"/>
        </w:rPr>
        <w:t xml:space="preserve">ạ</w:t>
      </w:r>
      <w:r>
        <w:rPr>
          <w:color w:val="000000"/>
        </w:rPr>
        <w:t xml:space="preserve">o</w:t>
      </w:r>
      <w:r>
        <w:rPr>
          <w:bCs/>
          <w:i/>
          <w:iCs/>
        </w:rPr>
        <w:t xml:space="preserve"> </w:t>
      </w:r>
      <w:r>
        <w:rPr>
          <w:bCs/>
          <w:i w:val="0"/>
          <w:iCs w:val="0"/>
          <w:color w:val="000000" w:themeColor="text1"/>
        </w:rPr>
        <w:t xml:space="preserve">và Bà Nguyễn Thị Yến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202, tờ bản đồ số 8 có địa chỉ: Thôn 1, xã Phùng Xá, huyện Thạch Thất, thành phố Hà Nôi (nay là</w:t>
            </w:r>
            <w:r>
              <w:rPr>
                <w:b/>
                <w:bCs/>
                <w:color w:val="000000" w:themeColor="text1"/>
                <w:lang w:val="vi-VN"/>
              </w:rPr>
              <w:t xml:space="preserve"> xã Tây Phương, Thành phố Hà Nội) </w:t>
            </w:r>
            <w:r>
              <w:rPr>
                <w:b/>
                <w:bCs/>
                <w:color w:val="000000"/>
              </w:rPr>
              <w:t xml:space="preserve">theo Giấy chứng nhận quyền sử dụng đất quyền sở hữu nhà ở và tài sản khác gắn liền với đất số: BV 691089, số vào sổ cấp GCN: CH 00837 do Ủy ban Nhân dân huyện Thạch Thất cấp ngày 27/01/2015;</w:t>
            </w:r>
            <w:r>
              <w:rPr>
                <w:b/>
                <w:bCs/>
                <w:color w:val="000000"/>
                <w:highlight w:val="none"/>
              </w:rPr>
              <w:t xml:space="preserve"> </w:t>
            </w:r>
            <w:r>
              <w:rPr>
                <w:b/>
                <w:bCs/>
                <w:color w:val="000000"/>
              </w:rPr>
              <w:t xml:space="preserve">Ông Chu Văn Th</w:t>
            </w:r>
            <w:r>
              <w:rPr>
                <w:b/>
                <w:bCs/>
                <w:color w:val="000000"/>
              </w:rPr>
              <w:t xml:space="preserve">ạ</w:t>
            </w:r>
            <w:r>
              <w:rPr>
                <w:b/>
                <w:bCs/>
                <w:color w:val="000000"/>
              </w:rPr>
              <w:t xml:space="preserve">o</w:t>
            </w:r>
            <w:r>
              <w:rPr>
                <w:b/>
                <w:bCs/>
                <w:i/>
                <w:iCs/>
              </w:rPr>
              <w:t xml:space="preserve"> </w:t>
            </w:r>
            <w:r>
              <w:rPr>
                <w:b/>
                <w:bCs/>
                <w:i w:val="0"/>
                <w:iCs w:val="0"/>
                <w:color w:val="000000" w:themeColor="text1"/>
              </w:rPr>
              <w:t xml:space="preserve">và Bà Nguyễn Thị Yến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121</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190.000.000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22.990.000.000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22.990.000.000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none"/>
              </w:rPr>
            </w:pPr>
            <w:r>
              <w:rPr>
                <w:b/>
                <w:bCs/>
                <w:i/>
                <w:iCs/>
                <w:color w:val="000000"/>
                <w:highlight w:val="none"/>
              </w:rPr>
              <w:t xml:space="preserve">(Bằng chữ: </w:t>
            </w:r>
            <w:r>
              <w:rPr>
                <w:b/>
                <w:bCs/>
                <w:i/>
                <w:iCs/>
                <w:color w:val="000000"/>
                <w:highlight w:val="none"/>
              </w:rPr>
              <w:t xml:space="preserve">Hai mươi hai tỷ chín trăm chín m</w:t>
            </w:r>
            <w:r>
              <w:rPr>
                <w:b/>
                <w:bCs/>
                <w:i/>
                <w:iCs/>
                <w:color w:val="000000"/>
                <w:highlight w:val="none"/>
              </w:rPr>
              <w:t xml:space="preserve">ươi triệu </w:t>
            </w:r>
            <w:r>
              <w:rPr>
                <w:b/>
                <w:bCs/>
                <w:i/>
                <w:iCs/>
                <w:color w:val="000000"/>
                <w:highlight w:val="none"/>
              </w:rPr>
              <w:t xml:space="preserve">đồng</w:t>
            </w:r>
            <w:r>
              <w:rPr>
                <w:b/>
                <w:bCs/>
                <w:i/>
                <w:iCs/>
                <w:color w:val="000000"/>
                <w:highlight w:val="none"/>
              </w:rPr>
              <w:t xml:space="preserve"> </w:t>
            </w:r>
            <w:r>
              <w:rPr>
                <w:b/>
                <w:bCs/>
                <w:i/>
                <w:iCs/>
                <w:color w:val="000000"/>
                <w:highlight w:val="none"/>
              </w:rPr>
              <w:t xml:space="preserve">chẵn</w:t>
            </w:r>
            <w:r>
              <w:rPr>
                <w:b/>
                <w:bCs/>
                <w:i/>
                <w:iCs/>
                <w:color w:val="000000"/>
                <w:highlight w:val="none"/>
              </w:rPr>
              <w:t xml:space="preserve">./.)</w:t>
            </w:r>
            <w:r>
              <w:rPr>
                <w:b/>
                <w:bCs/>
                <w:i/>
                <w:iCs/>
                <w:color w:val="000000"/>
                <w:highlight w:val="none"/>
              </w:rPr>
            </w:r>
            <w:r>
              <w:rPr>
                <w:b/>
                <w:bCs/>
                <w:i/>
                <w:iCs/>
                <w:color w:val="000000"/>
                <w:highlight w:val="none"/>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732"/>
        <w:gridCol w:w="12830"/>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38"/>
              <w:pBdr/>
              <w:spacing w:after="60"/>
              <w:ind/>
              <w:rPr>
                <w:color w:val="000000" w:themeColor="text1"/>
                <w:sz w:val="24"/>
                <w:szCs w:val="24"/>
              </w:rPr>
            </w:pPr>
            <w:r>
              <w:rPr>
                <w:rStyle w:val="1037"/>
                <w:rFonts w:ascii="Times New Roman" w:hAnsi="Times New Roman"/>
                <w:color w:val="000000" w:themeColor="text1"/>
                <w:lang w:val="pt-BR"/>
              </w:rPr>
              <w:t xml:space="preserve">Số: </w:t>
            </w:r>
            <w:r>
              <w:rPr>
                <w:rStyle w:val="1037"/>
                <w:rFonts w:ascii="Times New Roman" w:hAnsi="Times New Roman"/>
                <w:color w:val="000000" w:themeColor="text1"/>
                <w:lang w:val="pt-BR"/>
              </w:rPr>
              <w:t xml:space="preserve">275/2026/0861/VFI-CT.53.A</w:t>
            </w:r>
            <w:r>
              <w:rPr>
                <w:color w:val="000000" w:themeColor="text1"/>
                <w:sz w:val="24"/>
                <w:szCs w:val="24"/>
              </w:rPr>
            </w:r>
            <w:r>
              <w:rPr>
                <w:color w:val="000000" w:themeColor="text1"/>
                <w:sz w:val="24"/>
                <w:szCs w:val="24"/>
              </w:rPr>
            </w:r>
          </w:p>
          <w:p>
            <w:pPr>
              <w:pStyle w:val="1038"/>
              <w:pBdr/>
              <w:spacing w:after="60"/>
              <w:ind w:right="-56"/>
              <w:jc w:val="center"/>
              <w:rPr>
                <w:color w:val="000000" w:themeColor="text1"/>
                <w:sz w:val="24"/>
                <w:szCs w:val="24"/>
                <w:lang w:val="vi-VN"/>
              </w:rPr>
            </w:pPr>
            <w:r>
              <w:rPr>
                <w:rStyle w:val="1037"/>
                <w:rFonts w:ascii="Times New Roman" w:hAnsi="Times New Roman"/>
                <w:i/>
                <w:color w:val="auto"/>
              </w:rPr>
              <w:t xml:space="preserve">TP. Hà Nội</w:t>
            </w:r>
            <w:r>
              <w:rPr>
                <w:rStyle w:val="1037"/>
                <w:rFonts w:ascii="Times New Roman" w:hAnsi="Times New Roman"/>
                <w:i/>
                <w:color w:val="auto"/>
                <w:lang w:val="vi-VN"/>
              </w:rPr>
              <w:t xml:space="preserve">, </w:t>
            </w:r>
            <w:r>
              <w:rPr>
                <w:rStyle w:val="1037"/>
                <w:rFonts w:ascii="Times New Roman" w:hAnsi="Times New Roman"/>
                <w:i/>
                <w:color w:val="000000" w:themeColor="text1"/>
                <w:lang w:val="vi-VN"/>
              </w:rPr>
              <w:t xml:space="preserve">ngày 24 tháng 7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732" w:type="dxa"/>
            <w:textDirection w:val="lrTb"/>
            <w:noWrap w:val="false"/>
          </w:tcPr>
          <w:p>
            <w:pPr>
              <w:pStyle w:val="1038"/>
              <w:pBdr/>
              <w:spacing w:after="60"/>
              <w:ind/>
              <w:rPr>
                <w:rStyle w:val="1037"/>
                <w:rFonts w:ascii="Times New Roman" w:hAnsi="Times New Roman"/>
                <w:color w:val="000000" w:themeColor="text1"/>
                <w:lang w:val="pt-BR"/>
              </w:rPr>
            </w:pPr>
            <w:r>
              <w:rPr>
                <w:rStyle w:val="1037"/>
                <w:rFonts w:ascii="Times New Roman" w:hAnsi="Times New Roman"/>
                <w:color w:val="000000" w:themeColor="text1"/>
                <w:lang w:val="pt-BR"/>
              </w:rPr>
            </w:r>
            <w:r>
              <w:rPr>
                <w:rStyle w:val="1037"/>
                <w:rFonts w:ascii="Times New Roman" w:hAnsi="Times New Roman"/>
                <w:color w:val="000000" w:themeColor="text1"/>
                <w:lang w:val="pt-BR"/>
              </w:rPr>
            </w:r>
            <w:r>
              <w:rPr>
                <w:rStyle w:val="1037"/>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830" w:type="dxa"/>
            <w:textDirection w:val="lrTb"/>
            <w:noWrap w:val="false"/>
          </w:tcPr>
          <w:p>
            <w:pPr>
              <w:pStyle w:val="1038"/>
              <w:pBdr/>
              <w:spacing w:after="60"/>
              <w:ind w:right="-56"/>
              <w:rPr>
                <w:rStyle w:val="1037"/>
                <w:rFonts w:ascii="Times New Roman" w:hAnsi="Times New Roman"/>
                <w:i/>
                <w:color w:val="auto"/>
              </w:rPr>
            </w:pPr>
            <w:r>
              <w:rPr>
                <w:rFonts w:ascii="Times New Roman" w:hAnsi="Times New Roman"/>
                <w:i/>
                <w:color w:val="auto"/>
              </w:rPr>
            </w:r>
            <w:r>
              <w:rPr>
                <w:rStyle w:val="1037"/>
                <w:rFonts w:ascii="Times New Roman" w:hAnsi="Times New Roman"/>
                <w:i/>
                <w:color w:val="auto"/>
              </w:rPr>
            </w:r>
            <w:r>
              <w:rPr>
                <w:rStyle w:val="1037"/>
                <w:rFonts w:ascii="Times New Roman" w:hAnsi="Times New Roman"/>
                <w:i/>
                <w:color w:val="auto"/>
              </w:rPr>
            </w:r>
          </w:p>
        </w:tc>
      </w:tr>
    </w:tbl>
    <w:p>
      <w:pPr>
        <w:pStyle w:val="103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275/2026/0861/VFI-CT.53.A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w:t>
            </w:r>
            <w:r>
              <w:rPr>
                <w:b/>
                <w:bCs/>
              </w:rPr>
              <w:t xml:space="preserve">CHU </w:t>
            </w:r>
            <w:r>
              <w:rPr>
                <w:b/>
                <w:bCs/>
              </w:rPr>
              <w:t xml:space="preserve">VĂN </w:t>
            </w:r>
            <w:r>
              <w:rPr>
                <w:b/>
                <w:bCs/>
              </w:rPr>
              <w:t xml:space="preserve">T</w:t>
            </w:r>
            <w:r>
              <w:rPr>
                <w:b/>
                <w:bCs/>
              </w:rPr>
              <w:t xml:space="preserve">HẠO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w:t>
            </w:r>
            <w:r>
              <w:rPr>
                <w:color w:val="000000" w:themeColor="text1"/>
                <w:lang w:val="vi-VN"/>
              </w:rPr>
              <w:t xml:space="preserve">085</w:t>
            </w:r>
            <w:r>
              <w:rPr>
                <w:color w:val="000000" w:themeColor="text1"/>
                <w:lang w:val="vi-VN"/>
              </w:rPr>
              <w:t xml:space="preserve">0039</w:t>
            </w:r>
            <w:r>
              <w:rPr>
                <w:color w:val="000000" w:themeColor="text1"/>
                <w:lang w:val="vi-VN"/>
              </w:rPr>
              <w:t xml:space="preserve">76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w:t>
            </w:r>
            <w:r>
              <w:rPr>
                <w:color w:val="000000" w:themeColor="text1"/>
                <w:lang w:val="vi-VN"/>
              </w:rPr>
              <w:t xml:space="preserve">3, </w:t>
            </w:r>
            <w:r>
              <w:rPr>
                <w:color w:val="000000" w:themeColor="text1"/>
                <w:lang w:val="vi-VN"/>
              </w:rPr>
              <w:t xml:space="preserve">xã </w:t>
            </w:r>
            <w:r>
              <w:rPr>
                <w:color w:val="000000" w:themeColor="text1"/>
                <w:lang w:val="vi-VN"/>
              </w:rPr>
              <w:t xml:space="preserve">Phùng </w:t>
            </w:r>
            <w:r>
              <w:rPr>
                <w:color w:val="000000" w:themeColor="text1"/>
                <w:lang w:val="vi-VN"/>
              </w:rPr>
              <w:t xml:space="preserve">Xá, </w:t>
            </w:r>
            <w:r>
              <w:rPr>
                <w:color w:val="000000" w:themeColor="text1"/>
                <w:lang w:val="vi-VN"/>
              </w:rPr>
              <w:t xml:space="preserve">huyện </w:t>
            </w:r>
            <w:r>
              <w:rPr>
                <w:color w:val="000000" w:themeColor="text1"/>
                <w:lang w:val="vi-VN"/>
              </w:rPr>
              <w:t xml:space="preserve">Th</w:t>
            </w:r>
            <w:r>
              <w:rPr>
                <w:color w:val="000000" w:themeColor="text1"/>
                <w:lang w:val="vi-VN"/>
              </w:rPr>
              <w:t xml:space="preserve">ạch </w:t>
            </w:r>
            <w:r>
              <w:rPr>
                <w:color w:val="000000" w:themeColor="text1"/>
                <w:lang w:val="vi-VN"/>
              </w:rPr>
              <w:t xml:space="preserve">Thất, </w:t>
            </w:r>
            <w:r>
              <w:rPr>
                <w:color w:val="000000" w:themeColor="text1"/>
                <w:lang w:val="vi-VN"/>
              </w:rPr>
              <w:t xml:space="preserve">Hà </w:t>
            </w:r>
            <w:r>
              <w:rPr>
                <w:color w:val="000000" w:themeColor="text1"/>
                <w:lang w:val="vi-VN"/>
              </w:rPr>
              <w:t xml:space="preserve">Nội </w:t>
            </w:r>
            <w:r>
              <w:rPr>
                <w:color w:val="000000" w:themeColor="text1"/>
                <w:lang w:val="vi-VN"/>
              </w:rPr>
              <w:t xml:space="preserve">(Nay là xã Tây Phương,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highlight w:val="yellow"/>
              </w:rPr>
            </w:pPr>
            <w:r>
              <w:rPr>
                <w:bCs/>
                <w:color w:val="000000" w:themeColor="text1"/>
                <w:lang w:val="pt-BR"/>
              </w:rPr>
              <w:t xml:space="preserve">Quyền sử dụng đất tại thửa đất số: 202, tờ bản đồ số 8 có địa chỉ: Thôn 1, xã Phùng Xá, huyện Thạch Thất, thành phố Hà Nôi (nay là</w:t>
            </w:r>
            <w:r>
              <w:rPr>
                <w:color w:val="000000" w:themeColor="text1"/>
                <w:lang w:val="vi-VN"/>
              </w:rPr>
              <w:t xml:space="preserve"> xã Tây Phương, Thành phố Hà Nội)</w:t>
            </w:r>
            <w:r>
              <w:rPr>
                <w:bCs/>
                <w:color w:val="000000" w:themeColor="text1"/>
                <w:lang w:val="pt-BR"/>
              </w:rPr>
              <w:t xml:space="preserve"> theo Giấy chứng nhận quyền sử dụng đất quyền sở hữu nhà ở và tài sản khác gắn liền với đất số: BV 691089, số vào sổ cấp GCN: CH 00837 do Ủy ban Nhân dân huyện Thạch Thất cấp ngày 27/01/2015; </w:t>
            </w:r>
            <w:r>
              <w:rPr>
                <w:color w:val="000000"/>
              </w:rPr>
              <w:t xml:space="preserve">Ông Chu Văn Th</w:t>
            </w:r>
            <w:r>
              <w:rPr>
                <w:color w:val="000000"/>
              </w:rPr>
              <w:t xml:space="preserve">ạ</w:t>
            </w:r>
            <w:r>
              <w:rPr>
                <w:color w:val="000000"/>
              </w:rPr>
              <w:t xml:space="preserve">o</w:t>
            </w:r>
            <w:r>
              <w:rPr>
                <w:bCs/>
                <w:i/>
                <w:iCs/>
              </w:rPr>
              <w:t xml:space="preserve"> </w:t>
            </w:r>
            <w:r>
              <w:rPr>
                <w:bCs/>
                <w:i w:val="0"/>
                <w:iCs w:val="0"/>
                <w:color w:val="000000" w:themeColor="text1"/>
              </w:rPr>
              <w:t xml:space="preserve">và Bà Nguyễn Thị Yến</w:t>
            </w:r>
            <w:r>
              <w:rPr>
                <w:b/>
                <w:bCs/>
                <w:spacing w:val="2"/>
                <w:highlight w:val="yellow"/>
              </w:rPr>
            </w:r>
            <w:r>
              <w:rPr>
                <w:b/>
                <w:bCs/>
                <w:spacing w:val="2"/>
                <w:highlight w:val="yellow"/>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Tây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21.013164938615613, 105.61858936442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10/03/2026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9"/>
        <w:numPr>
          <w:ilvl w:val="0"/>
          <w:numId w:val="39"/>
        </w:numPr>
        <w:pBdr/>
        <w:spacing w:after="120" w:before="120" w:line="276" w:lineRule="auto"/>
        <w:ind/>
        <w:jc w:val="both"/>
        <w:rPr>
          <w:bCs/>
          <w:spacing w:val="-4"/>
          <w:lang w:val="pt-BR"/>
        </w:rPr>
      </w:pPr>
      <w:r>
        <w:rPr>
          <w:bCs/>
          <w:spacing w:val="-4"/>
          <w:lang w:val="pt-BR"/>
        </w:rPr>
        <w:t xml:space="preserve">Quyết định số 4</w:t>
      </w:r>
      <w:r>
        <w:rPr>
          <w:bCs/>
          <w:spacing w:val="-4"/>
          <w:lang w:val="pt-BR"/>
        </w:rPr>
        <w:t xml:space="preserve">25</w:t>
      </w:r>
      <w:r>
        <w:rPr>
          <w:bCs/>
          <w:spacing w:val="-4"/>
          <w:lang w:val="pt-BR"/>
        </w:rPr>
        <w:t xml:space="preserve">/QĐ-BXD ngày </w:t>
      </w:r>
      <w:r>
        <w:rPr>
          <w:bCs/>
          <w:spacing w:val="-4"/>
          <w:lang w:val="pt-BR"/>
        </w:rPr>
        <w:t xml:space="preserve">30</w:t>
      </w:r>
      <w:r>
        <w:rPr>
          <w:bCs/>
          <w:spacing w:val="-4"/>
          <w:lang w:val="pt-BR"/>
        </w:rPr>
        <w:t xml:space="preserve">/</w:t>
      </w:r>
      <w:r>
        <w:rPr>
          <w:bCs/>
          <w:spacing w:val="-4"/>
          <w:lang w:val="pt-BR"/>
        </w:rPr>
        <w:t xml:space="preserve">03</w:t>
      </w:r>
      <w:r>
        <w:rPr>
          <w:bCs/>
          <w:spacing w:val="-4"/>
          <w:lang w:val="pt-BR"/>
        </w:rPr>
        <w:t xml:space="preserve">/202</w:t>
      </w:r>
      <w:r>
        <w:rPr>
          <w:bCs/>
          <w:spacing w:val="-4"/>
          <w:lang w:val="pt-BR"/>
        </w:rPr>
        <w:t xml:space="preserve">6</w:t>
      </w:r>
      <w:r>
        <w:rPr>
          <w:bCs/>
          <w:spacing w:val="-4"/>
          <w:lang w:val="pt-BR"/>
        </w:rPr>
        <w:t xml:space="preserve"> của Bộ Xây dựng về việc Công bố suất vốn đầu tư xây dựng công trình và giá xây dựng tổng hợp bộ phận kết cấu công trình năm 202</w:t>
      </w:r>
      <w:r>
        <w:rPr>
          <w:bCs/>
          <w:spacing w:val="-4"/>
          <w:lang w:val="pt-BR"/>
        </w:rPr>
        <w:t xml:space="preserve">5</w:t>
      </w:r>
      <w:r>
        <w:rPr>
          <w:bCs/>
          <w:spacing w:val="-4"/>
          <w:lang w:val="pt-BR"/>
        </w:rPr>
        <w:t xml:space="preserve">;</w:t>
      </w:r>
      <w:r>
        <w:rPr>
          <w:bCs/>
          <w:spacing w:val="-4"/>
          <w:lang w:val="pt-BR"/>
        </w:rPr>
      </w:r>
      <w:r>
        <w:rPr>
          <w:bCs/>
          <w:spacing w:val="-4"/>
          <w:lang w:val="pt-BR"/>
        </w:rPr>
      </w:r>
    </w:p>
    <w:p>
      <w:pPr>
        <w:pStyle w:val="103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9"/>
        <w:numPr>
          <w:ilvl w:val="0"/>
          <w:numId w:val="9"/>
        </w:numPr>
        <w:pBdr/>
        <w:tabs>
          <w:tab w:val="left" w:leader="none" w:pos="993"/>
        </w:tabs>
        <w:spacing w:after="120" w:before="120" w:line="276" w:lineRule="auto"/>
        <w:ind/>
        <w:jc w:val="both"/>
        <w:rPr>
          <w:b/>
          <w:lang w:val="pt-BR"/>
        </w:rPr>
      </w:pPr>
      <w:r>
        <w:rPr>
          <w:lang w:val="pt-BR"/>
        </w:rPr>
        <w:t xml:space="preserve">Và các vă</w:t>
      </w:r>
      <w:commentRangeStart w:id="1"/>
      <w:r>
        <w:rPr>
          <w:lang w:val="pt-BR"/>
        </w:rPr>
        <w:t xml:space="preserve">n bản pháp </w:t>
      </w:r>
      <w:commentRangeEnd w:id="1"/>
      <w:r>
        <w:commentReference w:id="1"/>
      </w:r>
      <w:r>
        <w:rPr>
          <w:lang w:val="pt-BR"/>
        </w:rPr>
        <w:t xml:space="preserve">luật có liên quan khác.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9"/>
        <w:numPr>
          <w:ilvl w:val="0"/>
          <w:numId w:val="2"/>
        </w:numPr>
        <w:pBdr/>
        <w:tabs>
          <w:tab w:val="left" w:leader="none" w:pos="993"/>
        </w:tabs>
        <w:spacing w:after="120" w:before="120" w:line="276" w:lineRule="auto"/>
        <w:ind/>
        <w:jc w:val="both"/>
        <w:rPr>
          <w:i/>
          <w:iCs/>
          <w:highlight w:val="none"/>
        </w:rPr>
      </w:pPr>
      <w:r>
        <w:rPr>
          <w:bCs/>
          <w:color w:val="000000" w:themeColor="text1"/>
          <w:highlight w:val="none"/>
          <w:lang w:val="pt-BR"/>
        </w:rPr>
        <w:t xml:space="preserve">Giấ</w:t>
      </w:r>
      <w:r>
        <w:rPr>
          <w:bCs/>
          <w:color w:val="000000" w:themeColor="text1"/>
          <w:highlight w:val="none"/>
          <w:lang w:val="pt-BR"/>
        </w:rPr>
        <w:t xml:space="preserve">y chứng nhận quyền sử dụng đất quyền sở hữu nhà ở và tài sản khác gắn liền với đất số: BV 691089, số vào sổ cấp GCN: CH 00837 do Ủy ban Nhân dân huyện Thạch Thất cấp ngày 27/01/2015; </w:t>
      </w:r>
      <w:r>
        <w:rPr>
          <w:color w:val="000000"/>
          <w:highlight w:val="none"/>
        </w:rPr>
        <w:t xml:space="preserve">Ông Chu Văn Th</w:t>
      </w:r>
      <w:r>
        <w:rPr>
          <w:color w:val="000000"/>
          <w:highlight w:val="none"/>
        </w:rPr>
        <w:t xml:space="preserve">ạ</w:t>
      </w:r>
      <w:r>
        <w:rPr>
          <w:color w:val="000000"/>
          <w:highlight w:val="none"/>
        </w:rPr>
        <w:t xml:space="preserve">o</w:t>
      </w:r>
      <w:r>
        <w:rPr>
          <w:bCs/>
          <w:i/>
          <w:iCs/>
          <w:highlight w:val="none"/>
        </w:rPr>
        <w:t xml:space="preserve"> </w:t>
      </w:r>
      <w:r>
        <w:rPr>
          <w:bCs/>
          <w:i w:val="0"/>
          <w:iCs w:val="0"/>
          <w:color w:val="000000" w:themeColor="text1"/>
          <w:highlight w:val="none"/>
        </w:rPr>
        <w:t xml:space="preserve">và Bà Nguyễn Thị Yến</w:t>
      </w:r>
      <w:r>
        <w:rPr>
          <w:bCs/>
          <w:color w:val="000000" w:themeColor="text1"/>
          <w:highlight w:val="none"/>
          <w:lang w:val="pt-BR"/>
        </w:rPr>
        <w:t xml:space="preserve">.</w:t>
      </w:r>
      <w:r>
        <w:rPr>
          <w:i/>
          <w:iCs/>
          <w:highlight w:val="none"/>
        </w:rPr>
      </w:r>
      <w:r>
        <w:rPr>
          <w:i/>
          <w:iCs/>
          <w:highlight w:val="none"/>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spacing w:val="-4"/>
          <w:lang w:val="vi-VN"/>
        </w:rPr>
        <w:t xml:space="preserve"> </w:t>
      </w:r>
      <w:r>
        <w:rPr>
          <w:color w:val="000000" w:themeColor="text1"/>
          <w:spacing w:val="-4"/>
          <w:lang w:val="vi-VN"/>
        </w:rPr>
        <w:t xml:space="preserve">275/2026/0862/VFI-HĐTĐ.53.A</w:t>
      </w:r>
      <w:r>
        <w:rPr>
          <w:spacing w:val="-4"/>
          <w:lang w:val="vi-VN"/>
        </w:rPr>
        <w:t xml:space="preserve"> ký ngày </w:t>
      </w:r>
      <w:r>
        <w:rPr>
          <w:color w:val="000000" w:themeColor="text1"/>
          <w:spacing w:val="-4"/>
        </w:rPr>
        <w:t xml:space="preserve">10</w:t>
      </w:r>
      <w:r>
        <w:rPr>
          <w:color w:val="000000" w:themeColor="text1"/>
          <w:spacing w:val="-4"/>
        </w:rPr>
        <w:t xml:space="preserve"> tháng </w:t>
      </w:r>
      <w:r>
        <w:rPr>
          <w:color w:val="000000" w:themeColor="text1"/>
          <w:spacing w:val="-4"/>
        </w:rPr>
        <w:t xml:space="preserve">3</w:t>
      </w:r>
      <w:r>
        <w:rPr>
          <w:color w:val="000000" w:themeColor="text1"/>
          <w:spacing w:val="-4"/>
        </w:rPr>
        <w:t xml:space="preserve"> năm 2026</w:t>
      </w:r>
      <w:r>
        <w:rPr>
          <w:spacing w:val="-4"/>
          <w:lang w:val="vi-VN"/>
        </w:rPr>
        <w:t xml:space="preserve"> </w:t>
      </w:r>
      <w:r>
        <w:rPr>
          <w:highlight w:val="none"/>
          <w:lang w:val="vi-VN"/>
        </w:rPr>
        <w:t xml:space="preserve">giữ</w:t>
      </w:r>
      <w:r>
        <w:rPr>
          <w:highlight w:val="none"/>
          <w:lang w:val="vi-VN"/>
        </w:rPr>
        <w:t xml:space="preserve">a </w:t>
      </w:r>
      <w:r>
        <w:rPr>
          <w:rFonts w:ascii="Times New Roman" w:hAnsi="Times New Roman" w:eastAsia="Times New Roman" w:cs="Times New Roman"/>
          <w:color w:val="000000"/>
          <w:spacing w:val="3"/>
          <w:sz w:val="24"/>
          <w:highlight w:val="white"/>
        </w:rPr>
        <w:t xml:space="preserve">Công ty TNHH Đầu tư Thương mại thép Thạo Yến</w:t>
      </w:r>
      <w:r>
        <w:rPr>
          <w:spacing w:val="-6"/>
        </w:rPr>
        <w:t xml:space="preserve"> 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b/>
          <w:lang w:val="pt-BR"/>
        </w:rPr>
      </w:r>
      <w:r>
        <w:rPr>
          <w:b/>
          <w:lang w:val="pt-BR"/>
        </w:rPr>
      </w:r>
    </w:p>
    <w:p>
      <w:pPr>
        <w:pStyle w:val="103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none"/>
        </w:rPr>
      </w:pPr>
      <w:r>
        <w:rPr>
          <w:b/>
          <w:bCs/>
          <w:highlight w:val="none"/>
          <w:lang w:val="pt-BR"/>
        </w:rPr>
        <w:t xml:space="preserve">III</w:t>
      </w:r>
      <w:r>
        <w:rPr>
          <w:b/>
          <w:bCs/>
          <w:highlight w:val="none"/>
          <w:lang w:val="pt-BR"/>
        </w:rPr>
        <w:t xml:space="preserve">. TỔNG QUAN VỀ THỊ TRƯỜNG CỦA TÀI SẢN THẨM ĐỊNH GIÁ</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Tại nhiều khu vực vùng ven Hà Nội như Hòa Lạc, Thạch Thất, Quốc Oai, Đông Anh mặt bằng giá đất nền đã giảm đáng kể so với giai đoạn đỉnh 2024-2025. Tuy nhiên, trái ngược với kỳ vọng, thanh khoản không cải thiện.</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 Anh Nguyễn Văn Hưng, một môi giới lâu năm tại khu vực Hòa Lạc cho biết: “So với thời điểm sốt đất, lượng khách giảm tới 70-80%. Có những lô đất giảm vài trăm triệu đồng vẫn không có người hỏi mua”.</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highlight w:val="white"/>
        </w:rPr>
        <w:t xml:space="preserve">Những khu vực từng sốt theo ngày được phân lô bán nền giờ càng trở nên vắng khách.</w:t>
      </w:r>
      <w:r>
        <w:rPr>
          <w:rFonts w:ascii="Times New Roman" w:hAnsi="Times New Roman" w:eastAsia="Times New Roman" w:cs="Times New Roman"/>
          <w:color w:val="auto"/>
          <w:sz w:val="24"/>
          <w:szCs w:val="24"/>
          <w:highlight w:val="none"/>
        </w:rPr>
        <w:t xml:space="preserve"> </w:t>
      </w:r>
      <w:r>
        <w:rPr>
          <w:rFonts w:ascii="Times New Roman" w:hAnsi="Times New Roman" w:eastAsia="Times New Roman" w:cs="Times New Roman"/>
          <w:color w:val="auto"/>
          <w:sz w:val="24"/>
          <w:szCs w:val="24"/>
        </w:rPr>
        <w:t xml:space="preserve">Áp lực tài chính khiến nhiều nhà đầu tư buộc phải chấp nhận giảm giá. Chị Trần Thị Lan, một nhà đầu tư cá nhân tại Quốc Oai chia sẻ: “Trước đây tôi mua để lướt sóngnhưng giờ phải rao bán cắt lỗ khoảng 20% mà vẫn chưa có giao dịch. Người mua bây giờ rất kỹ,</w:t>
      </w:r>
      <w:r>
        <w:rPr>
          <w:rFonts w:ascii="Times New Roman" w:hAnsi="Times New Roman" w:eastAsia="Times New Roman" w:cs="Times New Roman"/>
          <w:color w:val="auto"/>
          <w:sz w:val="24"/>
          <w:szCs w:val="24"/>
        </w:rPr>
        <w:t xml:space="preserve"> không còn xuống tiền nhanh như trước”.</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Thực tế này phản ánh rõ sự rút lui của dòng tiền đầu cơ lực đẩy chính của thị trường trong giai đoạn trước. Khi kỳ vọng tăng giá không còn, thị trường nhanh chóng rơi vào trạng thái trầm lắng.</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Dữ liệu thị trường cũng cho thấy xu hướng này. Tổng lượng giao dịch bất động sản tại Hà Nội trong quý I/2026 giảm khoảng 50% so với quý trước, cho thấy mức độ suy giảm mạnh của thanh khoản.</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Theo các chuyên gia, diễn biến hiện tại là hệ quả tất yếu sau một chu kỳ tăng trưởng quá nhanh.TS Trần Xuân Lượng, Phó Viện trưởng Viện Nghiên cứu đánh giá thị trường bất động sản Việt Nam nhận định: “Giai đoạn hiện nay cho thấy thị trường đang quay trở lạ</w:t>
      </w:r>
      <w:r>
        <w:rPr>
          <w:rFonts w:ascii="Times New Roman" w:hAnsi="Times New Roman" w:eastAsia="Times New Roman" w:cs="Times New Roman"/>
          <w:color w:val="auto"/>
          <w:sz w:val="24"/>
          <w:szCs w:val="24"/>
        </w:rPr>
        <w:t xml:space="preserve">i với giá trị thực. Những khu vực tăng giá theo kỳ vọng, đặc biệt là đất nền vùng ven, sẽ chịu áp lực điều chỉnh mạnh nhất khi dòng tiền đầu cơ rút đi. Thị trường đã thay đổi về bản chất, không còn là giai đoạn “lướt sóng” như trướcmà đang chuyển sang giai</w:t>
      </w:r>
      <w:r>
        <w:rPr>
          <w:rFonts w:ascii="Times New Roman" w:hAnsi="Times New Roman" w:eastAsia="Times New Roman" w:cs="Times New Roman"/>
          <w:color w:val="auto"/>
          <w:sz w:val="24"/>
          <w:szCs w:val="24"/>
        </w:rPr>
        <w:t xml:space="preserve"> đoạn tích lũy dài hạn, trong đó nhu cầu ở thực đóng vai trò chính”.</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Tại Hà Nội, diễn biến này thể hiện rõ khi nhiều phân khúc từng sôi động như đất nền vùng ven hay chung cưkhông còn duy trì được sức hút như trước. Thay vào đó, dòng tiền đang có xu hướng quay về các sản phẩm có giá trị sử dụng thực, phục vụ nhu cầu ở thật </w:t>
      </w:r>
      <w:r>
        <w:rPr>
          <w:rFonts w:ascii="Times New Roman" w:hAnsi="Times New Roman" w:eastAsia="Times New Roman" w:cs="Times New Roman"/>
          <w:color w:val="auto"/>
          <w:sz w:val="24"/>
          <w:szCs w:val="24"/>
        </w:rPr>
        <w:t xml:space="preserve">hoặc khai thác dòng tiền ổn định.</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highlight w:val="white"/>
        </w:rPr>
        <w:t xml:space="preserve">Chu kỳ mới của bất động sản vì vậy không còn là cuộc chơi của số đông, mà là giai đoạn chọn lọc, nơi giá trị thực và tính bền vững đóng vai trò quyết định</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Là một môi giới lâu năm trong nghề, anh Phạm Quang Dũng (Đông Anh) nhận xét: “Hiện tại chỉ những sản phẩm giá hợp lý, pháp lý rõ ràng mới có giao dịch. Còn đất nền theo kỳ vọng quy hoạch gần như không có thanh khoản”.</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Thị trường đang bước vào giai đoạn thanh lọc mạnh, khi những sản phẩm mang tính đầu cơ dần bị đào thải. Những bất động sản phụ thuộc vào thông tin quy hoạch hoặc kỳ vọng tăng giá ngắn hạn sẽ khó tìm đầu ra. Ngược lại, các sản phẩm có giá trị sử dụng thực, </w:t>
      </w:r>
      <w:r>
        <w:rPr>
          <w:rFonts w:ascii="Times New Roman" w:hAnsi="Times New Roman" w:eastAsia="Times New Roman" w:cs="Times New Roman"/>
          <w:color w:val="auto"/>
          <w:sz w:val="24"/>
          <w:szCs w:val="24"/>
        </w:rPr>
        <w:t xml:space="preserve">hạ tầng rõ ràng và phù hợp khả năng tài chính của người mua sẽ giữ được thanh khoản tốt hơn, dù mặt bằng giao dịch chung vẫn ở mức thấp.</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Trong ngắn hạn, thị trường bất động sản Hà Nội được dự báo tiếp tục duy trì trạng thái trầm lắng, đặc biệt tại khu vực vùng ven nơi chịu ảnh hưởng nặng nề nhất từ sự rút lui của dòng tiền đầu cơ.</w:t>
      </w:r>
      <w:r>
        <w:rPr>
          <w:rFonts w:ascii="Times New Roman" w:hAnsi="Times New Roman" w:cs="Times New Roman"/>
          <w:color w:val="auto"/>
          <w:sz w:val="24"/>
          <w:szCs w:val="24"/>
        </w:rPr>
      </w:r>
      <w:r>
        <w:rPr>
          <w:rFonts w:ascii="Times New Roman" w:hAnsi="Times New Roman" w:cs="Times New Roman"/>
          <w:color w:val="auto"/>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45" w:lineRule="atLeast"/>
        <w:ind w:right="0" w:firstLine="0" w:left="0"/>
        <w:jc w:val="both"/>
        <w:rPr>
          <w:rFonts w:ascii="Times New Roman" w:hAnsi="Times New Roman" w:cs="Times New Roman"/>
          <w:color w:val="auto"/>
          <w:sz w:val="24"/>
          <w:szCs w:val="24"/>
        </w:rPr>
      </w:pPr>
      <w:r>
        <w:rPr>
          <w:rFonts w:ascii="Times New Roman" w:hAnsi="Times New Roman" w:eastAsia="Times New Roman" w:cs="Times New Roman"/>
          <w:color w:val="auto"/>
          <w:sz w:val="24"/>
          <w:szCs w:val="24"/>
        </w:rPr>
        <w:t xml:space="preserve">Tuy nhiên, về dài hạn, quá trình điều chỉnh này được xem là cần thiết để đưa thị trường trở về quỹ đạo bền vững. Khi mặt bằng giá dần tiệm cận giá trị thực và nhu cầu ở thật trở thành lực cầu chính, thị trường sẽ có cơ hội phục hồi theo hướng ổn định hơn.C</w:t>
      </w:r>
      <w:r>
        <w:rPr>
          <w:rFonts w:ascii="Times New Roman" w:hAnsi="Times New Roman" w:eastAsia="Times New Roman" w:cs="Times New Roman"/>
          <w:color w:val="auto"/>
          <w:sz w:val="24"/>
          <w:szCs w:val="24"/>
        </w:rPr>
        <w:t xml:space="preserve">hu kỳ mới của bất động sản vì vậy không còn là cuộc chơi của số đông, mà là giai đoạn chọn lọc, nơi giá trị thực và tính bền vững đóng vai trò quyết định.</w:t>
      </w:r>
      <w:r>
        <w:rPr>
          <w:rFonts w:ascii="Times New Roman" w:hAnsi="Times New Roman" w:cs="Times New Roman"/>
          <w:color w:val="auto"/>
          <w:sz w:val="24"/>
          <w:szCs w:val="24"/>
        </w:rPr>
      </w:r>
      <w:r>
        <w:rPr>
          <w:rFonts w:ascii="Times New Roman" w:hAnsi="Times New Roman" w:cs="Times New Roman"/>
          <w:color w:val="auto"/>
          <w:sz w:val="24"/>
          <w:szCs w:val="24"/>
        </w:rPr>
      </w:r>
    </w:p>
    <w:p>
      <w:pPr>
        <w:pBdr/>
        <w:tabs>
          <w:tab w:val="left" w:leader="none" w:pos="993"/>
        </w:tabs>
        <w:spacing w:after="120" w:before="120" w:line="380" w:lineRule="atLeast"/>
        <w:ind/>
        <w:jc w:val="center"/>
        <w:rPr>
          <w:b w:val="0"/>
          <w:bCs w:val="0"/>
          <w:i/>
          <w:color w:val="auto"/>
          <w:highlight w:val="yellow"/>
        </w:rPr>
      </w:pPr>
      <w:r>
        <w:rPr>
          <w:b w:val="0"/>
          <w:bCs w:val="0"/>
          <w:i/>
          <w:iCs/>
          <w:color w:val="auto"/>
          <w:highlight w:val="none"/>
          <w:lang w:val="pt-BR"/>
        </w:rPr>
      </w:r>
      <w:r>
        <w:rPr>
          <w:b w:val="0"/>
          <w:bCs w:val="0"/>
          <w:i/>
          <w:iCs/>
          <w:color w:val="auto"/>
          <w:highlight w:val="none"/>
          <w:lang w:val="pt-BR"/>
        </w:rPr>
        <w:t xml:space="preserve">(</w:t>
      </w:r>
      <w:r>
        <w:rPr>
          <w:b w:val="0"/>
          <w:bCs w:val="0"/>
          <w:i/>
          <w:iCs/>
          <w:color w:val="auto"/>
          <w:highlight w:val="none"/>
          <w:lang w:val="pt-BR"/>
        </w:rPr>
        <w:t xml:space="preserve">Nguồn </w:t>
      </w:r>
      <w:r>
        <w:rPr>
          <w:b w:val="0"/>
          <w:bCs w:val="0"/>
          <w:i/>
          <w:iCs/>
          <w:color w:val="auto"/>
          <w:highlight w:val="none"/>
          <w:lang w:val="pt-BR"/>
        </w:rPr>
        <w:t xml:space="preserve">tham </w:t>
      </w:r>
      <w:r>
        <w:rPr>
          <w:b w:val="0"/>
          <w:bCs w:val="0"/>
          <w:i/>
          <w:iCs/>
          <w:color w:val="auto"/>
          <w:highlight w:val="none"/>
          <w:lang w:val="pt-BR"/>
        </w:rPr>
        <w:t xml:space="preserve">khảo: </w:t>
      </w:r>
      <w:r>
        <w:rPr>
          <w:b w:val="0"/>
          <w:bCs w:val="0"/>
          <w:i/>
          <w:iCs/>
          <w:color w:val="auto"/>
          <w:highlight w:val="none"/>
          <w:lang w:val="pt-BR"/>
        </w:rPr>
        <w:t xml:space="preserve">https://vov.gov.vn/bat-dong-san-ha-noi-tram-lang-vung-ven-giam-gia-thanh-khoan-gan-nhu-dong-bang-dtnew)</w:t>
      </w:r>
      <w:r>
        <w:rPr>
          <w:b w:val="0"/>
          <w:bCs w:val="0"/>
          <w:i/>
          <w:color w:val="auto"/>
          <w:highlight w:val="yellow"/>
        </w:rPr>
      </w:r>
      <w:r>
        <w:rPr>
          <w:b w:val="0"/>
          <w:bCs w:val="0"/>
          <w:i/>
          <w:color w:val="auto"/>
          <w:highlight w:val="yellow"/>
        </w:rPr>
      </w:r>
    </w:p>
    <w:p>
      <w:pPr>
        <w:pStyle w:val="103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202, tờ bản đồ số 8 có địa chỉ: Thôn 1, xã Phùng Xá, huyện Thạch Thất, thành phố Hà Nôi (nay là xã Tây Phương,</w:t>
            </w:r>
            <w:r>
              <w:rPr>
                <w:b/>
                <w:bCs/>
                <w:color w:val="000000"/>
              </w:rPr>
              <w:t xml:space="preserve"> thành phố Hà Nội) theo Giấy chứng nhận quyền sử dụng đất quyền sở hữu nhà ở và tài sản khác gắn liền với đất số: BV 691089, số vào sổ cấp GCN: CH 00837 do Ủy ban Nhân dân huyện Thạch Thất cấp ngày 27/01/2015; Chủ sử dụng đất là Ông Chu Văn Thạo</w:t>
            </w:r>
            <w:r>
              <w:rPr>
                <w:b/>
                <w:bCs/>
                <w:color w:val="000000"/>
              </w:rPr>
              <w:t xml:space="preserve"> và Bà Nguyễn Thị Yến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highlight w:val="yellow"/>
              </w:rPr>
            </w:pPr>
            <w:r>
              <w:rPr>
                <w:color w:val="000000"/>
                <w:highlight w:val="yellow"/>
              </w:rPr>
            </w:r>
            <w:r>
              <w:rPr>
                <w:b w:val="0"/>
                <w:bCs w:val="0"/>
                <w:color w:val="000000"/>
              </w:rPr>
              <w:t xml:space="preserve">xã Phùng Xá, huyện Thạch Thất, thành phố Hà Nôi (nay là xã Tây Phương,</w:t>
            </w:r>
            <w:r>
              <w:rPr>
                <w:b w:val="0"/>
                <w:bCs w:val="0"/>
                <w:color w:val="000000"/>
              </w:rPr>
              <w:t xml:space="preserve"> thành phố Hà Nội) </w:t>
            </w:r>
            <w:r>
              <w:rPr>
                <w:b w:val="0"/>
                <w:bCs w:val="0"/>
                <w:color w:val="000000"/>
                <w:highlight w:val="yellow"/>
              </w:rPr>
            </w:r>
            <w:r>
              <w:rPr>
                <w:b w:val="0"/>
                <w:bCs w:val="0"/>
                <w:color w:val="000000"/>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121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tặng </w:t>
            </w:r>
            <w:r>
              <w:rPr>
                <w:color w:val="000000"/>
              </w:rPr>
              <w:t xml:space="preserve">cho </w:t>
            </w:r>
            <w:r>
              <w:rPr>
                <w:color w:val="000000"/>
              </w:rPr>
              <w:t xml:space="preserve">đất </w:t>
            </w:r>
            <w:r>
              <w:rPr>
                <w:color w:val="000000"/>
              </w:rPr>
              <w:t xml:space="preserve">được </w:t>
            </w: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w:t>
            </w:r>
            <w:r>
              <w:rPr>
                <w:rFonts w:ascii="Times New Roman" w:hAnsi="Times New Roman" w:eastAsia="Times New Roman" w:cs="Times New Roman"/>
                <w:color w:val="000000" w:themeColor="text1"/>
                <w:sz w:val="24"/>
              </w:rPr>
              <w:t xml:space="preserve">ản thuộc quy hoạch đất ở. </w:t>
            </w:r>
            <w:r>
              <w:rPr>
                <w:rFonts w:ascii="Times New Roman" w:hAnsi="Times New Roman" w:cs="Times New Roman"/>
                <w:color w:val="000000" w:themeColor="text1"/>
              </w:rPr>
            </w:r>
            <w:r>
              <w:rPr>
                <w:rFonts w:ascii="Times New Roman" w:hAnsi="Times New Roman" w:cs="Times New Roman"/>
                <w:color w:val="000000" w:themeColor="text1"/>
              </w:rPr>
            </w:r>
          </w:p>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807800" cy="207420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77053" name=""/>
                              <pic:cNvPicPr>
                                <a:picLocks noChangeAspect="1"/>
                              </pic:cNvPicPr>
                              <pic:nvPr/>
                            </pic:nvPicPr>
                            <pic:blipFill rotWithShape="1">
                              <a:blip r:embed="rId17"/>
                              <a:stretch/>
                            </pic:blipFill>
                            <pic:spPr bwMode="auto">
                              <a:xfrm flipH="0" flipV="0">
                                <a:off x="0" y="0"/>
                                <a:ext cx="3807798" cy="2074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9.83pt;height:163.3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left"/>
              <w:rPr>
                <w:color w:val="000000"/>
              </w:rPr>
            </w:pPr>
            <w:r>
              <w:rPr>
                <w:color w:val="000000"/>
              </w:rPr>
              <w:t xml:space="preserve">Đường nhựa có vỉa hè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nằm tiếp giáp mặt đường DT419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rFonts w:ascii="Times New Roman" w:hAnsi="Times New Roman" w:eastAsia="Times New Roman" w:cs="Times New Roman"/>
                <w:color w:val="000000"/>
                <w:sz w:val="24"/>
              </w:rPr>
              <w:t xml:space="preserve">Hướng </w:t>
            </w:r>
            <w:r>
              <w:rPr>
                <w:rFonts w:ascii="Times New Roman" w:hAnsi="Times New Roman" w:eastAsia="Times New Roman" w:cs="Times New Roman"/>
                <w:color w:val="000000"/>
                <w:sz w:val="24"/>
              </w:rPr>
              <w:t xml:space="preserve">Đông </w:t>
            </w:r>
            <w:r>
              <w:rPr>
                <w:rFonts w:ascii="Times New Roman" w:hAnsi="Times New Roman" w:eastAsia="Times New Roman" w:cs="Times New Roman"/>
                <w:color w:val="000000"/>
                <w:sz w:val="24"/>
              </w:rPr>
              <w:t xml:space="preserve">Bắc: Tiếp giáp đường nhựa có vỉa hè rộng khoảng 20m</w:t>
            </w:r>
            <w:r>
              <w:rPr>
                <w:rFonts w:ascii="Times New Roman" w:hAnsi="Times New Roman" w:eastAsia="Times New Roman" w:cs="Times New Roman"/>
                <w:color w:val="000000"/>
                <w:sz w:val="24"/>
              </w:rPr>
              <w:b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21.013455383408694, 105.61860009325437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319813" cy="26124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687491" name=""/>
                              <pic:cNvPicPr>
                                <a:picLocks noChangeAspect="1"/>
                              </pic:cNvPicPr>
                              <pic:nvPr/>
                            </pic:nvPicPr>
                            <pic:blipFill rotWithShape="1">
                              <a:blip r:embed="rId18"/>
                              <a:stretch/>
                            </pic:blipFill>
                            <pic:spPr bwMode="auto">
                              <a:xfrm flipH="0" flipV="0">
                                <a:off x="0" y="0"/>
                                <a:ext cx="5319812" cy="2612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8.88pt;height:205.71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highlight w:val="none"/>
              </w:rPr>
            </w:pPr>
            <w:r>
              <w:rPr>
                <w:color w:val="000000" w:themeColor="text1"/>
                <w:highlight w:val="none"/>
              </w:rPr>
              <w:t xml:space="preserve">6,07</w:t>
            </w:r>
            <w:r>
              <w:rPr>
                <w:color w:val="000000"/>
                <w:highlight w:val="none"/>
              </w:rPr>
            </w:r>
            <w:r>
              <w:rPr>
                <w:color w:val="000000"/>
                <w:highlight w:val="none"/>
              </w:rPr>
            </w:r>
          </w:p>
        </w:tc>
        <w:tc>
          <w:tcPr>
            <w:tcBorders/>
            <w:tcW w:w="2126" w:type="dxa"/>
            <w:vAlign w:val="center"/>
            <w:textDirection w:val="lrTb"/>
            <w:noWrap w:val="false"/>
          </w:tcPr>
          <w:p>
            <w:pPr>
              <w:pBdr/>
              <w:spacing/>
              <w:ind/>
              <w:rPr>
                <w:highlight w:val="yellow"/>
              </w:rPr>
            </w:pPr>
            <w:r>
              <w:rPr>
                <w:highlight w:val="none"/>
              </w:rPr>
              <w:t xml:space="preserve">Chiều sâu (m):</w:t>
            </w:r>
            <w:r>
              <w:rPr>
                <w:highlight w:val="yellow"/>
              </w:rPr>
              <w:t xml:space="preserve"> </w:t>
            </w:r>
            <w:r>
              <w:rPr>
                <w:highlight w:val="yellow"/>
              </w:rPr>
            </w:r>
            <w:r>
              <w:rPr>
                <w:highlight w:val="yellow"/>
              </w:rPr>
            </w:r>
          </w:p>
        </w:tc>
        <w:tc>
          <w:tcPr>
            <w:tcBorders/>
            <w:tcW w:w="2007" w:type="dxa"/>
            <w:vAlign w:val="center"/>
            <w:textDirection w:val="lrTb"/>
            <w:noWrap w:val="false"/>
          </w:tcPr>
          <w:p>
            <w:pPr>
              <w:pBdr/>
              <w:spacing/>
              <w:ind/>
              <w:jc w:val="center"/>
              <w:rPr>
                <w:color w:val="000000" w:themeColor="text1"/>
                <w:highlight w:val="yellow"/>
              </w:rPr>
            </w:pPr>
            <w:r>
              <w:rPr>
                <w:color w:val="000000" w:themeColor="text1"/>
                <w:highlight w:val="none"/>
              </w:rPr>
              <w:t xml:space="preserve">20,</w:t>
            </w:r>
            <w:r>
              <w:rPr>
                <w:color w:val="000000" w:themeColor="text1"/>
                <w:highlight w:val="none"/>
              </w:rPr>
              <w:t xml:space="preserve">3</w:t>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316"/>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1949"/>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firstLine="0" w:left="0"/>
              <w:jc w:val="both"/>
              <w:rPr>
                <w:color w:val="000000" w:themeColor="text1"/>
              </w:rPr>
            </w:pPr>
            <w:r>
              <w:rPr>
                <w:rFonts w:ascii="Times New Roman" w:hAnsi="Times New Roman" w:eastAsia="Times New Roman" w:cs="Times New Roman"/>
                <w:color w:val="000000" w:themeColor="text1"/>
                <w:sz w:val="24"/>
              </w:rPr>
              <w:t xml:space="preserve">Tại thời điểm khảo sát, Tổ thẩm định xác nhận trên đất có CTXD 01 Nhà xưởng khung sắt lợp tôn, xây hết đất. Hiện công trình chưa được chứng nhận trên GCN . </w:t>
            </w:r>
            <w:r>
              <w:rPr>
                <w:rFonts w:ascii="Times New Roman" w:hAnsi="Times New Roman" w:eastAsia="Times New Roman" w:cs="Times New Roman"/>
                <w:color w:val="000000" w:themeColor="text1"/>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color w:val="000000" w:themeColor="text1"/>
              </w:rPr>
            </w:r>
            <w:r>
              <w:rPr>
                <w:color w:val="000000" w:themeColor="text1"/>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9"/>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hanging="270" w:left="360"/>
        <w:jc w:val="both"/>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t xml:space="preserve">Tại thời điểm khảo sát, Tổ thẩm định xác nhận trên đất có CTXD 01 Nhà xưởng khung sắt lợp tôn, xây hết đất. Hiện công trình chưa được chứng nhận trên GCN . </w:t>
      </w:r>
      <w:r>
        <w:rPr>
          <w:rFonts w:ascii="Times New Roman" w:hAnsi="Times New Roman" w:eastAsia="Times New Roman" w:cs="Times New Roman"/>
          <w:color w:val="000000" w:themeColor="text1"/>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p>
      <w:pPr>
        <w:pStyle w:val="103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9"/>
        <w:numPr>
          <w:ilvl w:val="0"/>
          <w:numId w:val="3"/>
        </w:numPr>
        <w:pBdr/>
        <w:spacing w:after="120" w:before="120" w:line="276" w:lineRule="auto"/>
        <w:ind/>
        <w:jc w:val="both"/>
        <w:rPr>
          <w:highlight w:val="none"/>
        </w:rPr>
      </w:pPr>
      <w:r>
        <w:rPr>
          <w:spacing w:val="-4"/>
          <w:highlight w:val="none"/>
          <w:lang w:val="pt-BR"/>
        </w:rPr>
        <w:t xml:space="preserve">Đ</w:t>
      </w:r>
      <w:r>
        <w:rPr>
          <w:spacing w:val="-4"/>
          <w:highlight w:val="none"/>
          <w:lang w:val="pt-BR"/>
        </w:rPr>
        <w:t xml:space="preserve">ối với công trình xây dựn</w:t>
      </w:r>
      <w:r>
        <w:rPr>
          <w:spacing w:val="-4"/>
          <w:highlight w:val="none"/>
          <w:lang w:val="pt-BR"/>
        </w:rPr>
        <w:t xml:space="preserve">g gắn liền trên đất, tại thời điểm thẩm định giá, qua thu thập thông tin từ thị trường, Tổ thẩm định nh</w:t>
      </w:r>
      <w:r>
        <w:rPr>
          <w:spacing w:val="-4"/>
          <w:highlight w:val="none"/>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highlight w:val="none"/>
          <w:lang w:val="pt-BR"/>
        </w:rPr>
        <w:t xml:space="preserve">oài ra, Tổ thẩm định cũng không được cung cấp thông tin hay có đủ dữ liệu để đánh giá theo cách tiếp cận từ thu nhập. </w:t>
      </w:r>
      <w:r>
        <w:rPr>
          <w:highlight w:val="none"/>
        </w:rPr>
      </w:r>
      <w:r>
        <w:rPr>
          <w:highlight w:val="none"/>
        </w:rPr>
      </w:r>
    </w:p>
    <w:p>
      <w:pPr>
        <w:pStyle w:val="103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rPr>
            </w:pPr>
            <w:r>
              <w:rPr>
                <w:color w:val="000000" w:themeColor="text1"/>
                <w:sz w:val="22"/>
                <w:szCs w:val="22"/>
                <w:highlight w:val="white"/>
              </w:rPr>
              <w:t xml:space="preserve">Xã Tây Phương, Thành phố Hà Nội</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highlight w:val="white"/>
              </w:rPr>
            </w:r>
            <w:r>
              <w:rPr>
                <w:color w:val="000000" w:themeColor="text1"/>
                <w:sz w:val="22"/>
                <w:szCs w:val="22"/>
                <w:highlight w:val="white"/>
              </w:rPr>
              <w:t xml:space="preserve">Xã Tây Phương, Thành phố Hà Nội</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highlight w:val="white"/>
              </w:rPr>
            </w:r>
            <w:r>
              <w:rPr>
                <w:color w:val="000000" w:themeColor="text1"/>
                <w:sz w:val="22"/>
                <w:szCs w:val="22"/>
                <w:highlight w:val="white"/>
              </w:rPr>
              <w:t xml:space="preserve">Xã Tây Phương, Thành phố Hà Nội</w:t>
            </w:r>
            <w:r>
              <w:rPr>
                <w:color w:val="000000" w:themeColor="text1"/>
                <w:highlight w:val="white"/>
              </w:rPr>
            </w:r>
            <w:r>
              <w:rPr>
                <w:color w:val="000000" w:themeColor="text1"/>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highlight w:val="white"/>
              </w:rPr>
            </w:pPr>
            <w:r>
              <w:rPr>
                <w:color w:val="000000" w:themeColor="text1"/>
                <w:highlight w:val="white"/>
              </w:rPr>
            </w:r>
            <w:r>
              <w:rPr>
                <w:color w:val="000000" w:themeColor="text1"/>
                <w:sz w:val="22"/>
                <w:szCs w:val="22"/>
                <w:highlight w:val="white"/>
              </w:rPr>
              <w:t xml:space="preserve">Xã Tây Phương, Thành phố Hà Nội</w:t>
            </w:r>
            <w:r>
              <w:rPr>
                <w:color w:val="000000" w:themeColor="text1"/>
                <w:highlight w:val="white"/>
              </w:rPr>
            </w:r>
            <w:r>
              <w:rPr>
                <w:color w:val="000000" w:themeColor="text1"/>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https://www.facebook.com/groups/1420410968313542/posts/2691192591235367/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https://www.facebook.com/groups/1772665199878261/posts/2403014753509966/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https://www.facebook.com/groups/2157112141094815/permalink/3666681303471217/?rdid=G36eGt99DQHl9Esj&amp;share_url=https%3A%2F%2Fwww.facebook.com%2Fshare%2Fp%2F1ExXo7Gxqw%2F#</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0912.746.583</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0382936443</w:t>
            </w:r>
            <w:r>
              <w:rPr>
                <w:sz w:val="22"/>
                <w:szCs w:val="22"/>
              </w:rPr>
              <w:br/>
            </w:r>
            <w:r>
              <w:rPr>
                <w:sz w:val="22"/>
                <w:szCs w:val="22"/>
              </w:rPr>
              <w:t xml:space="preserve">(</w:t>
            </w:r>
            <w:r>
              <w:rPr>
                <w:sz w:val="22"/>
                <w:szCs w:val="22"/>
              </w:rPr>
              <w:t xml:space="preserve">Huế</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0922291386</w:t>
            </w:r>
            <w:r>
              <w:rPr>
                <w:sz w:val="22"/>
                <w:szCs w:val="22"/>
              </w:rPr>
              <w:br/>
            </w:r>
            <w:r>
              <w:rPr>
                <w:sz w:val="22"/>
                <w:szCs w:val="22"/>
              </w:rPr>
              <w:t xml:space="preserve">(</w:t>
            </w:r>
            <w:r>
              <w:rPr>
                <w:sz w:val="22"/>
                <w:szCs w:val="22"/>
              </w:rPr>
              <w:t xml:space="preserve">Hạnh Bướng Bỉnh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w:t>
            </w:r>
            <w:r>
              <w:rPr>
                <w:color w:val="000000" w:themeColor="text1"/>
                <w:sz w:val="22"/>
                <w:szCs w:val="22"/>
              </w:rPr>
              <w:t xml:space="preserve">6</w:t>
            </w:r>
            <w:r>
              <w:rPr>
                <w:color w:val="000000" w:themeColor="text1"/>
                <w:sz w:val="22"/>
                <w:szCs w:val="22"/>
              </w:rPr>
              <w:t xml:space="preserve">/2026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w:t>
            </w:r>
            <w:r>
              <w:rPr>
                <w:color w:val="000000" w:themeColor="text1"/>
                <w:sz w:val="22"/>
                <w:szCs w:val="22"/>
              </w:rPr>
              <w:t xml:space="preserve">0</w:t>
            </w:r>
            <w:r>
              <w:rPr>
                <w:color w:val="000000" w:themeColor="text1"/>
                <w:sz w:val="22"/>
                <w:szCs w:val="22"/>
              </w:rPr>
              <w:t xml:space="preserve">6</w:t>
            </w:r>
            <w:r>
              <w:rPr>
                <w:color w:val="000000" w:themeColor="text1"/>
                <w:sz w:val="22"/>
                <w:szCs w:val="22"/>
              </w:rPr>
              <w:t xml:space="preserve">/2026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w:t>
            </w:r>
            <w:r>
              <w:rPr>
                <w:color w:val="000000" w:themeColor="text1"/>
                <w:sz w:val="22"/>
                <w:szCs w:val="22"/>
              </w:rPr>
              <w:t xml:space="preserve">6</w:t>
            </w:r>
            <w:r>
              <w:rPr>
                <w:color w:val="000000" w:themeColor="text1"/>
                <w:sz w:val="22"/>
                <w:szCs w:val="22"/>
              </w:rPr>
              <w:t xml:space="preserve">/2026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 với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 với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cơ sở sản xuất phi nông nghiệp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76" w:lineRule="auto"/>
              <w:ind/>
              <w:jc w:val="center"/>
              <w:rPr>
                <w:b w:val="0"/>
                <w:bCs w:val="0"/>
                <w:highlight w:val="white"/>
              </w:rPr>
            </w:pPr>
            <w:r>
              <w:rPr>
                <w:rFonts w:ascii="Times New Roman" w:hAnsi="Times New Roman" w:eastAsia="Times New Roman" w:cs="Times New Roman"/>
                <w:b w:val="0"/>
                <w:bCs w:val="0"/>
                <w:color w:val="000000"/>
                <w:sz w:val="22"/>
                <w:highlight w:val="white"/>
              </w:rPr>
              <w:t xml:space="preserve">Tài sản tại: Xã Tây Phương,Thành phố Hà Nội, tiếp giáp mặt đường </w:t>
            </w:r>
            <w:r>
              <w:rPr>
                <w:rFonts w:ascii="Times New Roman" w:hAnsi="Times New Roman" w:eastAsia="Times New Roman" w:cs="Times New Roman"/>
                <w:b w:val="0"/>
                <w:bCs w:val="0"/>
                <w:color w:val="000000"/>
                <w:sz w:val="22"/>
                <w:highlight w:val="white"/>
              </w:rPr>
              <w:t xml:space="preserve">DT </w:t>
            </w:r>
            <w:r>
              <w:rPr>
                <w:rFonts w:ascii="Times New Roman" w:hAnsi="Times New Roman" w:eastAsia="Times New Roman" w:cs="Times New Roman"/>
                <w:b w:val="0"/>
                <w:bCs w:val="0"/>
                <w:color w:val="000000"/>
                <w:sz w:val="22"/>
                <w:highlight w:val="white"/>
              </w:rPr>
              <w:t xml:space="preserve">419</w:t>
            </w:r>
            <w:r>
              <w:rPr>
                <w:b w:val="0"/>
                <w:bCs w:val="0"/>
                <w:highlight w:val="white"/>
              </w:rPr>
            </w:r>
            <w:r>
              <w:rPr>
                <w:b w:val="0"/>
                <w:bCs w:val="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val="0"/>
                <w:bCs w:val="0"/>
                <w:highlight w:val="white"/>
              </w:rPr>
            </w:pPr>
            <w:r>
              <w:rPr>
                <w:b w:val="0"/>
                <w:bCs w:val="0"/>
                <w:highlight w:val="none"/>
              </w:rPr>
              <w:t xml:space="preserve">Tài sản tại: </w:t>
            </w:r>
            <w:r>
              <w:rPr>
                <w:rFonts w:ascii="Times New Roman" w:hAnsi="Times New Roman" w:eastAsia="Times New Roman" w:cs="Times New Roman"/>
                <w:b w:val="0"/>
                <w:bCs w:val="0"/>
                <w:color w:val="000000"/>
                <w:sz w:val="22"/>
                <w:highlight w:val="white"/>
              </w:rPr>
              <w:t xml:space="preserve">Xã Tây Phương,Thành phố Hà Nội, tiếp giáp mặt đường </w:t>
            </w:r>
            <w:r>
              <w:rPr>
                <w:rFonts w:ascii="Times New Roman" w:hAnsi="Times New Roman" w:eastAsia="Times New Roman" w:cs="Times New Roman"/>
                <w:b w:val="0"/>
                <w:bCs w:val="0"/>
                <w:color w:val="000000"/>
                <w:sz w:val="22"/>
                <w:highlight w:val="white"/>
              </w:rPr>
              <w:t xml:space="preserve">DT </w:t>
            </w:r>
            <w:r>
              <w:rPr>
                <w:rFonts w:ascii="Times New Roman" w:hAnsi="Times New Roman" w:eastAsia="Times New Roman" w:cs="Times New Roman"/>
                <w:b w:val="0"/>
                <w:bCs w:val="0"/>
                <w:color w:val="000000"/>
                <w:sz w:val="22"/>
                <w:highlight w:val="white"/>
              </w:rPr>
              <w:t xml:space="preserve">419</w:t>
            </w:r>
            <w:r>
              <w:rPr>
                <w:b w:val="0"/>
                <w:bCs w:val="0"/>
                <w:highlight w:val="white"/>
              </w:rPr>
            </w:r>
            <w:r>
              <w:rPr>
                <w:b w:val="0"/>
                <w:bCs w:val="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val="0"/>
                <w:bCs w:val="0"/>
                <w:highlight w:val="white"/>
              </w:rPr>
            </w:pPr>
            <w:r>
              <w:rPr>
                <w:b w:val="0"/>
                <w:bCs w:val="0"/>
                <w:highlight w:val="none"/>
              </w:rPr>
              <w:t xml:space="preserve">Tài sản tại: </w:t>
            </w:r>
            <w:r>
              <w:rPr>
                <w:rFonts w:ascii="Times New Roman" w:hAnsi="Times New Roman" w:eastAsia="Times New Roman" w:cs="Times New Roman"/>
                <w:b w:val="0"/>
                <w:bCs w:val="0"/>
                <w:color w:val="000000"/>
                <w:sz w:val="22"/>
                <w:highlight w:val="white"/>
              </w:rPr>
              <w:t xml:space="preserve">Xã Tây Phương,Thành phố Hà Nội, </w:t>
            </w:r>
            <w:r>
              <w:rPr>
                <w:rFonts w:ascii="Times New Roman" w:hAnsi="Times New Roman" w:eastAsia="Times New Roman" w:cs="Times New Roman"/>
                <w:b w:val="0"/>
                <w:bCs w:val="0"/>
                <w:color w:val="000000"/>
                <w:sz w:val="22"/>
                <w:highlight w:val="white"/>
              </w:rPr>
              <w:t xml:space="preserve">cách đường DT419 khoảng 200m</w:t>
            </w:r>
            <w:r>
              <w:rPr>
                <w:b w:val="0"/>
                <w:bCs w:val="0"/>
                <w:highlight w:val="white"/>
              </w:rPr>
            </w:r>
            <w:r>
              <w:rPr>
                <w:b w:val="0"/>
                <w:bCs w:val="0"/>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line="276" w:lineRule="auto"/>
              <w:ind/>
              <w:jc w:val="center"/>
              <w:rPr>
                <w:b w:val="0"/>
                <w:bCs w:val="0"/>
                <w:highlight w:val="white"/>
              </w:rPr>
            </w:pPr>
            <w:r>
              <w:rPr>
                <w:b w:val="0"/>
                <w:bCs w:val="0"/>
                <w:highlight w:val="none"/>
              </w:rPr>
              <w:t xml:space="preserve">Tài sản tại:</w:t>
            </w:r>
            <w:r>
              <w:rPr>
                <w:rFonts w:ascii="Times New Roman" w:hAnsi="Times New Roman" w:eastAsia="Times New Roman" w:cs="Times New Roman"/>
                <w:b w:val="0"/>
                <w:bCs w:val="0"/>
                <w:color w:val="000000"/>
                <w:sz w:val="22"/>
                <w:highlight w:val="white"/>
              </w:rPr>
              <w:t xml:space="preserve">Xã Tây Phương,Thành phố Hà Nội, tiếp giáp mặt đường </w:t>
            </w:r>
            <w:r>
              <w:rPr>
                <w:rFonts w:ascii="Times New Roman" w:hAnsi="Times New Roman" w:eastAsia="Times New Roman" w:cs="Times New Roman"/>
                <w:b w:val="0"/>
                <w:bCs w:val="0"/>
                <w:color w:val="000000"/>
                <w:sz w:val="22"/>
                <w:highlight w:val="white"/>
              </w:rPr>
              <w:t xml:space="preserve">DT </w:t>
            </w:r>
            <w:r>
              <w:rPr>
                <w:rFonts w:ascii="Times New Roman" w:hAnsi="Times New Roman" w:eastAsia="Times New Roman" w:cs="Times New Roman"/>
                <w:b w:val="0"/>
                <w:bCs w:val="0"/>
                <w:color w:val="000000"/>
                <w:sz w:val="22"/>
                <w:highlight w:val="white"/>
              </w:rPr>
              <w:t xml:space="preserve">419</w:t>
            </w:r>
            <w:r>
              <w:rPr>
                <w:b w:val="0"/>
                <w:bCs w:val="0"/>
                <w:highlight w:val="white"/>
              </w:rPr>
            </w:r>
            <w:r>
              <w:rPr>
                <w:b w:val="0"/>
                <w:bCs w:val="0"/>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Tốt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Khá</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Tốt </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1</w:t>
            </w:r>
            <w:r>
              <w:rPr>
                <w:rFonts w:ascii="Times New Roman" w:hAnsi="Times New Roman" w:eastAsia="Times New Roman" w:cs="Times New Roman"/>
                <w:color w:val="000000"/>
                <w:sz w:val="22"/>
                <w:highlight w:val="none"/>
              </w:rPr>
              <w:t xml:space="preserve">7</w:t>
            </w:r>
            <w:r>
              <w:rPr>
                <w:highlight w:val="none"/>
              </w:rPr>
            </w:r>
            <w:r>
              <w:rPr>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chưa hoàn thiện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Hạ tầng khu dân cư thông thường</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1</w:t>
            </w:r>
            <w:r>
              <w:rPr>
                <w:rFonts w:ascii="Times New Roman" w:hAnsi="Times New Roman" w:eastAsia="Times New Roman" w:cs="Times New Roman"/>
                <w:color w:val="000000"/>
                <w:sz w:val="22"/>
                <w:highlight w:val="none"/>
              </w:rPr>
              <w:t xml:space="preserve">8</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 và kho chuyên dụng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1 tầng cũ</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w:t>
            </w:r>
            <w:r>
              <w:rPr>
                <w:highlight w:val="none"/>
              </w:rPr>
            </w:r>
            <w:r>
              <w:rPr>
                <w:highlight w:val="non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19</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19.575.000.000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yellow"/>
              </w:rPr>
            </w:pPr>
            <w:r>
              <w:rPr>
                <w:color w:val="000000"/>
                <w:sz w:val="22"/>
                <w:szCs w:val="22"/>
                <w:highlight w:val="none"/>
              </w:rPr>
              <w:t xml:space="preserve">20</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18.596.250.000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17.100.000.000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433.186.767</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216.259.782</w:t>
            </w: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w:t>
            </w:r>
            <w:r>
              <w:rPr>
                <w:rFonts w:ascii="Times New Roman" w:hAnsi="Times New Roman" w:eastAsia="Times New Roman" w:cs="Times New Roman"/>
                <w:color w:val="000000"/>
                <w:sz w:val="22"/>
              </w:rPr>
              <w:t xml:space="preserve">25</w:t>
            </w:r>
            <w:r>
              <w:rPr>
                <w:rFonts w:ascii="Times New Roman" w:hAnsi="Times New Roman" w:eastAsia="Times New Roman" w:cs="Times New Roman"/>
                <w:color w:val="000000"/>
                <w:sz w:val="22"/>
              </w:rPr>
              <w:t xml:space="preserve">/QĐ-BXD ngày </w:t>
            </w:r>
            <w:r>
              <w:rPr>
                <w:rFonts w:ascii="Times New Roman" w:hAnsi="Times New Roman" w:eastAsia="Times New Roman" w:cs="Times New Roman"/>
                <w:color w:val="000000"/>
                <w:sz w:val="22"/>
              </w:rPr>
              <w:t xml:space="preserve">30</w:t>
            </w:r>
            <w:r>
              <w:rPr>
                <w:rFonts w:ascii="Times New Roman" w:hAnsi="Times New Roman" w:eastAsia="Times New Roman" w:cs="Times New Roman"/>
                <w:color w:val="000000"/>
                <w:sz w:val="22"/>
              </w:rPr>
              <w:t xml:space="preserve">/</w:t>
            </w:r>
            <w:r>
              <w:rPr>
                <w:rFonts w:ascii="Times New Roman" w:hAnsi="Times New Roman" w:eastAsia="Times New Roman" w:cs="Times New Roman"/>
                <w:color w:val="000000"/>
                <w:sz w:val="22"/>
              </w:rPr>
              <w:t xml:space="preserve">03</w:t>
            </w:r>
            <w:r>
              <w:rPr>
                <w:rFonts w:ascii="Times New Roman" w:hAnsi="Times New Roman" w:eastAsia="Times New Roman" w:cs="Times New Roman"/>
                <w:color w:val="000000"/>
                <w:sz w:val="22"/>
              </w:rPr>
              <w:t xml:space="preserve">/202</w:t>
            </w:r>
            <w:r>
              <w:rPr>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4.246.929</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5.406.495</w:t>
            </w: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12.106.813.233</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18.596.250.000</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16.883.740.218</w:t>
            </w:r>
            <w:r>
              <w:rPr>
                <w:b/>
                <w:bCs/>
              </w:rPr>
            </w:r>
            <w:r>
              <w:rPr>
                <w:b/>
                <w:bCs/>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201.780.221</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137.750.000</w:t>
            </w:r>
            <w:r>
              <w:rPr>
                <w:b/>
                <w:bCs/>
              </w:rPr>
            </w:r>
            <w:r>
              <w:rPr>
                <w:b/>
                <w:bCs/>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168.837.402</w:t>
            </w:r>
            <w:r>
              <w:rPr>
                <w:b/>
                <w:bCs/>
              </w:rPr>
            </w:r>
            <w:r>
              <w:rPr>
                <w:b/>
                <w:bCs/>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rPr>
              <w:t xml:space="preserve">Tương </w:t>
            </w:r>
            <w:r>
              <w:rPr>
                <w:color w:val="000000" w:themeColor="text1"/>
                <w:sz w:val="22"/>
                <w:szCs w:val="22"/>
              </w:rPr>
              <w:t xml:space="preserve">đồng</w:t>
            </w:r>
            <w:r>
              <w:rPr>
                <w:color w:val="000000" w:themeColor="text1"/>
                <w:sz w:val="22"/>
                <w:szCs w:val="22"/>
                <w:highlight w:val="none"/>
              </w:rPr>
            </w:r>
            <w:r>
              <w:rPr>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themeColor="text1"/>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9"/>
        <w:numPr>
          <w:ilvl w:val="0"/>
          <w:numId w:val="6"/>
        </w:numPr>
        <w:pBdr/>
        <w:tabs>
          <w:tab w:val="left" w:leader="none" w:pos="720"/>
        </w:tabs>
        <w:spacing w:after="120" w:before="120" w:line="276" w:lineRule="auto"/>
        <w:ind w:hanging="284" w:left="284"/>
        <w:jc w:val="both"/>
        <w:rPr>
          <w:b/>
          <w:lang w:val="nl-NL"/>
        </w:rPr>
      </w:pPr>
      <w:r>
        <w:rPr>
          <w:b/>
          <w:lang w:val="nl-NL"/>
        </w:rPr>
      </w: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420"/>
        <w:gridCol w:w="1701"/>
        <w:gridCol w:w="1701"/>
        <w:gridCol w:w="1701"/>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0"/>
                <w:szCs w:val="20"/>
              </w:rPr>
            </w:pPr>
            <w:r>
              <w:rPr>
                <w:color w:val="000000" w:themeColor="text1"/>
                <w:sz w:val="22"/>
                <w:szCs w:val="22"/>
              </w:rPr>
              <w:t xml:space="preserve">12.106.813.242</w:t>
            </w:r>
            <w:r>
              <w:rPr>
                <w:color w:val="000000"/>
                <w:sz w:val="20"/>
                <w:szCs w:val="20"/>
              </w:rPr>
            </w:r>
            <w:r>
              <w:rPr>
                <w:color w:val="000000"/>
                <w:sz w:val="20"/>
                <w:szCs w:val="20"/>
              </w:rPr>
            </w:r>
          </w:p>
        </w:tc>
        <w:tc>
          <w:tcPr>
            <w:shd w:val="clear" w:color="000000" w:fill="ffffff"/>
            <w:tcBorders/>
            <w:tcW w:w="1701" w:type="dxa"/>
            <w:vAlign w:val="center"/>
            <w:textDirection w:val="lrTb"/>
            <w:noWrap w:val="false"/>
          </w:tcPr>
          <w:p>
            <w:pPr>
              <w:pBdr/>
              <w:spacing/>
              <w:ind/>
              <w:jc w:val="center"/>
              <w:rPr>
                <w:color w:val="000000"/>
                <w:sz w:val="20"/>
                <w:szCs w:val="20"/>
              </w:rPr>
            </w:pPr>
            <w:r>
              <w:rPr>
                <w:color w:val="000000" w:themeColor="text1"/>
                <w:sz w:val="22"/>
                <w:szCs w:val="22"/>
              </w:rPr>
              <w:t xml:space="preserve">18.596.250.000</w:t>
            </w:r>
            <w:r>
              <w:rPr>
                <w:color w:val="000000"/>
                <w:sz w:val="20"/>
                <w:szCs w:val="20"/>
              </w:rPr>
            </w:r>
            <w:r>
              <w:rPr>
                <w:color w:val="000000"/>
                <w:sz w:val="20"/>
                <w:szCs w:val="20"/>
              </w:rPr>
            </w:r>
          </w:p>
        </w:tc>
        <w:tc>
          <w:tcPr>
            <w:shd w:val="clear" w:color="000000" w:fill="ffffff"/>
            <w:tcBorders/>
            <w:tcW w:w="1701" w:type="dxa"/>
            <w:vAlign w:val="center"/>
            <w:textDirection w:val="lrTb"/>
            <w:noWrap w:val="false"/>
          </w:tcPr>
          <w:p>
            <w:pPr>
              <w:pBdr/>
              <w:spacing/>
              <w:ind/>
              <w:jc w:val="center"/>
              <w:rPr>
                <w:color w:val="000000"/>
                <w:sz w:val="20"/>
                <w:szCs w:val="20"/>
              </w:rPr>
            </w:pPr>
            <w:r>
              <w:rPr>
                <w:color w:val="000000" w:themeColor="text1"/>
                <w:sz w:val="22"/>
                <w:szCs w:val="22"/>
              </w:rPr>
              <w:t xml:space="preserve">16.883.740.200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201.780.221</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137.750.000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168.837.402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shd w:val="clear" w:color="000000" w:fill="ffffff"/>
            <w:tcBorders/>
            <w:tcW w:w="1701"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shd w:val="clear" w:color="000000" w:fill="ffffff"/>
            <w:tcBorders/>
            <w:tcW w:w="1701"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shd w:val="clear" w:color="000000" w:fill="ffffff"/>
            <w:tcBorders/>
            <w:tcW w:w="1701" w:type="dxa"/>
            <w:vAlign w:val="center"/>
            <w:textDirection w:val="lrTb"/>
            <w:noWrap w:val="false"/>
          </w:tcPr>
          <w:p>
            <w:pPr>
              <w:pBdr/>
              <w:spacing/>
              <w:ind/>
              <w:jc w:val="center"/>
              <w:rPr>
                <w:b/>
                <w:bCs/>
                <w:color w:val="000000"/>
                <w:sz w:val="22"/>
                <w:szCs w:val="22"/>
                <w:highlight w:val="none"/>
              </w:rPr>
            </w:pPr>
            <w:r>
              <w:rPr>
                <w:b/>
                <w:bCs/>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201.780.221</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137.750.000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168.837.402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Đất cơ sở sản xuất phi nông nghiệp</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16.530.000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201.780.221 </w:t>
            </w: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154.280.000</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ind/>
              <w:jc w:val="center"/>
              <w:rPr>
                <w:color w:val="000000"/>
                <w:sz w:val="22"/>
                <w:szCs w:val="22"/>
              </w:rPr>
            </w:pPr>
            <w:r>
              <w:rPr>
                <w:color w:val="000000" w:themeColor="text1"/>
                <w:sz w:val="22"/>
                <w:szCs w:val="22"/>
              </w:rPr>
              <w:t xml:space="preserve">168.837.402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2"/>
              </w:rPr>
              <w:t xml:space="preserve">3</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420" w:type="dxa"/>
            <w:vAlign w:val="center"/>
            <w:textDirection w:val="lrTb"/>
            <w:noWrap w:val="false"/>
          </w:tcPr>
          <w:p>
            <w:pPr>
              <w:pBdr/>
              <w:spacing w:after="0" w:before="0" w:line="240" w:lineRule="auto"/>
              <w:ind/>
              <w:jc w:val="center"/>
              <w:rPr>
                <w:b/>
                <w:bCs/>
                <w:highlight w:val="white"/>
              </w:rPr>
            </w:pPr>
            <w:r>
              <w:rPr>
                <w:rFonts w:ascii="Times New Roman" w:hAnsi="Times New Roman" w:eastAsia="Times New Roman" w:cs="Times New Roman"/>
                <w:b/>
                <w:bCs/>
                <w:color w:val="000000"/>
                <w:sz w:val="22"/>
                <w:highlight w:val="white"/>
              </w:rPr>
              <w:t xml:space="preserve">Tài sản tại: Xã Tây Phương,Thành phố Hà Nội, tiếp giáp mặt đường </w:t>
            </w:r>
            <w:r>
              <w:rPr>
                <w:rFonts w:ascii="Times New Roman" w:hAnsi="Times New Roman" w:eastAsia="Times New Roman" w:cs="Times New Roman"/>
                <w:b/>
                <w:bCs/>
                <w:color w:val="000000"/>
                <w:sz w:val="22"/>
                <w:highlight w:val="white"/>
              </w:rPr>
              <w:t xml:space="preserve">DT </w:t>
            </w:r>
            <w:r>
              <w:rPr>
                <w:rFonts w:ascii="Times New Roman" w:hAnsi="Times New Roman" w:eastAsia="Times New Roman" w:cs="Times New Roman"/>
                <w:b/>
                <w:bCs/>
                <w:color w:val="000000"/>
                <w:sz w:val="22"/>
                <w:highlight w:val="white"/>
              </w:rPr>
              <w:t xml:space="preserve">419</w:t>
            </w:r>
            <w:r>
              <w:rPr>
                <w:b/>
                <w:bCs/>
                <w:highlight w:val="white"/>
              </w:rPr>
            </w:r>
            <w:r>
              <w:rPr>
                <w:b/>
                <w:bCs/>
                <w:highlight w:val="white"/>
              </w:rPr>
            </w:r>
          </w:p>
        </w:tc>
        <w:tc>
          <w:tcPr>
            <w:shd w:val="clear" w:color="000000" w:fill="ffffff"/>
            <w:tcBorders/>
            <w:tcW w:w="1701" w:type="dxa"/>
            <w:vAlign w:val="center"/>
            <w:textDirection w:val="lrTb"/>
            <w:noWrap w:val="false"/>
          </w:tcPr>
          <w:p>
            <w:pPr>
              <w:pBdr/>
              <w:spacing/>
              <w:ind/>
              <w:jc w:val="center"/>
              <w:rPr>
                <w:b/>
                <w:bCs/>
                <w:highlight w:val="white"/>
              </w:rPr>
            </w:pPr>
            <w:r>
              <w:rPr>
                <w:b/>
                <w:bCs/>
                <w:highlight w:val="none"/>
              </w:rPr>
              <w:t xml:space="preserve">Tài sản tại: </w:t>
            </w:r>
            <w:r>
              <w:rPr>
                <w:rFonts w:ascii="Times New Roman" w:hAnsi="Times New Roman" w:eastAsia="Times New Roman" w:cs="Times New Roman"/>
                <w:b/>
                <w:bCs/>
                <w:color w:val="000000"/>
                <w:sz w:val="22"/>
                <w:highlight w:val="white"/>
              </w:rPr>
              <w:t xml:space="preserve">Xã Tây Phương,Thành phố Hà Nội, tiếp giáp mặt đường </w:t>
            </w:r>
            <w:r>
              <w:rPr>
                <w:rFonts w:ascii="Times New Roman" w:hAnsi="Times New Roman" w:eastAsia="Times New Roman" w:cs="Times New Roman"/>
                <w:b/>
                <w:bCs/>
                <w:color w:val="000000"/>
                <w:sz w:val="22"/>
                <w:highlight w:val="white"/>
              </w:rPr>
              <w:t xml:space="preserve">DT </w:t>
            </w:r>
            <w:r>
              <w:rPr>
                <w:rFonts w:ascii="Times New Roman" w:hAnsi="Times New Roman" w:eastAsia="Times New Roman" w:cs="Times New Roman"/>
                <w:b/>
                <w:bCs/>
                <w:color w:val="000000"/>
                <w:sz w:val="22"/>
                <w:highlight w:val="white"/>
              </w:rPr>
              <w:t xml:space="preserve">419</w:t>
            </w:r>
            <w:r>
              <w:rPr>
                <w:b/>
                <w:bCs/>
                <w:highlight w:val="white"/>
              </w:rPr>
            </w:r>
            <w:r>
              <w:rPr>
                <w:b/>
                <w:bCs/>
                <w:highlight w:val="white"/>
              </w:rPr>
            </w:r>
          </w:p>
        </w:tc>
        <w:tc>
          <w:tcPr>
            <w:shd w:val="clear" w:color="000000" w:fill="ffffff"/>
            <w:tcBorders/>
            <w:tcW w:w="1701" w:type="dxa"/>
            <w:vAlign w:val="center"/>
            <w:textDirection w:val="lrTb"/>
            <w:noWrap w:val="false"/>
          </w:tcPr>
          <w:p>
            <w:pPr>
              <w:pBdr/>
              <w:spacing/>
              <w:ind/>
              <w:jc w:val="center"/>
              <w:rPr>
                <w:b/>
                <w:bCs/>
                <w:highlight w:val="white"/>
              </w:rPr>
            </w:pPr>
            <w:r>
              <w:rPr>
                <w:b/>
                <w:bCs/>
                <w:highlight w:val="none"/>
              </w:rPr>
              <w:t xml:space="preserve">Tài sản tại: </w:t>
            </w:r>
            <w:r>
              <w:rPr>
                <w:rFonts w:ascii="Times New Roman" w:hAnsi="Times New Roman" w:eastAsia="Times New Roman" w:cs="Times New Roman"/>
                <w:b/>
                <w:bCs/>
                <w:color w:val="000000"/>
                <w:sz w:val="22"/>
                <w:highlight w:val="white"/>
              </w:rPr>
              <w:t xml:space="preserve">Xã Tây Phương,Thành phố Hà Nội, </w:t>
            </w:r>
            <w:r>
              <w:rPr>
                <w:rFonts w:ascii="Times New Roman" w:hAnsi="Times New Roman" w:eastAsia="Times New Roman" w:cs="Times New Roman"/>
                <w:b/>
                <w:bCs/>
                <w:color w:val="000000"/>
                <w:sz w:val="22"/>
                <w:highlight w:val="white"/>
              </w:rPr>
              <w:t xml:space="preserve">cách đường DT419 khoảng 200m</w:t>
            </w:r>
            <w:r>
              <w:rPr>
                <w:b/>
                <w:bCs/>
                <w:highlight w:val="white"/>
              </w:rPr>
            </w:r>
            <w:r>
              <w:rPr>
                <w:b/>
                <w:bCs/>
                <w:highlight w:val="white"/>
              </w:rPr>
            </w:r>
          </w:p>
        </w:tc>
        <w:tc>
          <w:tcPr>
            <w:shd w:val="clear" w:color="000000" w:fill="ffffff"/>
            <w:tcBorders/>
            <w:tcW w:w="1701" w:type="dxa"/>
            <w:vAlign w:val="center"/>
            <w:textDirection w:val="lrTb"/>
            <w:noWrap w:val="false"/>
          </w:tcPr>
          <w:p>
            <w:pPr>
              <w:pBdr/>
              <w:spacing/>
              <w:ind/>
              <w:jc w:val="center"/>
              <w:rPr>
                <w:b/>
                <w:bCs/>
                <w:highlight w:val="white"/>
              </w:rPr>
            </w:pPr>
            <w:r>
              <w:rPr>
                <w:b/>
                <w:bCs/>
                <w:highlight w:val="none"/>
              </w:rPr>
              <w:t xml:space="preserve">Tài sản tại:</w:t>
            </w:r>
            <w:r>
              <w:rPr>
                <w:rFonts w:ascii="Times New Roman" w:hAnsi="Times New Roman" w:eastAsia="Times New Roman" w:cs="Times New Roman"/>
                <w:b/>
                <w:bCs/>
                <w:color w:val="000000"/>
                <w:sz w:val="22"/>
                <w:highlight w:val="white"/>
              </w:rPr>
              <w:t xml:space="preserve">Xã Tây Phương,Thành phố Hà Nội, tiếp giáp mặt đường </w:t>
            </w:r>
            <w:r>
              <w:rPr>
                <w:rFonts w:ascii="Times New Roman" w:hAnsi="Times New Roman" w:eastAsia="Times New Roman" w:cs="Times New Roman"/>
                <w:b/>
                <w:bCs/>
                <w:color w:val="000000"/>
                <w:sz w:val="22"/>
                <w:highlight w:val="white"/>
              </w:rPr>
              <w:t xml:space="preserve">DT </w:t>
            </w:r>
            <w:r>
              <w:rPr>
                <w:rFonts w:ascii="Times New Roman" w:hAnsi="Times New Roman" w:eastAsia="Times New Roman" w:cs="Times New Roman"/>
                <w:b/>
                <w:bCs/>
                <w:color w:val="000000"/>
                <w:sz w:val="22"/>
                <w:highlight w:val="white"/>
              </w:rPr>
              <w:t xml:space="preserve">419</w:t>
            </w:r>
            <w:r>
              <w:rPr>
                <w:b/>
                <w:bCs/>
                <w:highlight w:val="white"/>
              </w:rPr>
            </w:r>
            <w:r>
              <w:rPr>
                <w:b/>
                <w:bCs/>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13.775.000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201.780.221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168.055.000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168.837.402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2"/>
              </w:rPr>
              <w:t xml:space="preserve">4</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có vỉa hè</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13.775.000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201.780.221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181.830.000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168.837.402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2"/>
              </w:rPr>
              <w:t xml:space="preserve">5</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121</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135</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-20.178.022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5.510.000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-5.065.122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181.602.198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187.340.000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163.772.280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2"/>
              </w:rPr>
              <w:t xml:space="preserve">6</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8</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47"/>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13.775.000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181.602.198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201.115.000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163.772.280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2"/>
              </w:rPr>
              <w:t xml:space="preserve">7</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6,07</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19,24</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4,98</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16.142.418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-13.775.000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10.130.244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197.744.616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187.340.000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173.902.524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2"/>
              </w:rPr>
              <w:t xml:space="preserve">8</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1 mặt tiền</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1 mặt tiền</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góc 2 mặt đường, phố</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Tiếp giáp 1 mặt tiền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-6.887.500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197.744.616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180.452.500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173.902.524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w:t>
            </w:r>
            <w:r>
              <w:rPr>
                <w:rFonts w:ascii="Times New Roman" w:hAnsi="Times New Roman" w:eastAsia="Times New Roman" w:cs="Times New Roman"/>
                <w:color w:val="000000"/>
                <w:sz w:val="22"/>
              </w:rPr>
              <w:t xml:space="preserve">9</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Cơ sở hạ tầng kỹ thuật</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chưa hoàn thiện</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Hạ tầng khu dân cư thông thường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6.887.500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197.744.616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187.340.000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173.902.524 </w:t>
            </w:r>
            <w:r/>
          </w:p>
        </w:tc>
      </w:tr>
      <w:tr>
        <w:trPr>
          <w:trHeight w:val="20"/>
        </w:trPr>
        <w:tc>
          <w:tcPr>
            <w:shd w:val="clear" w:color="000000" w:fill="ffffff"/>
            <w:tcBorders/>
            <w:tcW w:w="6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rPr>
                <w:rFonts w:ascii="Times New Roman" w:hAnsi="Times New Roman" w:eastAsia="Times New Roman" w:cs="Times New Roman"/>
                <w:color w:val="000000"/>
                <w:sz w:val="22"/>
              </w:rPr>
              <w:t xml:space="preserve">0</w:t>
            </w:r>
            <w:r/>
          </w:p>
          <w:p>
            <w:pPr>
              <w:pBdr/>
              <w:spacing/>
              <w:ind/>
              <w:rPr/>
            </w:pPr>
            <w:r/>
            <w:r/>
          </w:p>
          <w:p>
            <w:pPr>
              <w:pBdr/>
              <w:spacing/>
              <w:ind/>
              <w:rPr/>
            </w:pPr>
            <w:r/>
            <w:r/>
          </w:p>
          <w:p>
            <w:pPr>
              <w:pBdr/>
              <w:spacing/>
              <w:ind/>
              <w:rPr/>
            </w:pPr>
            <w: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Lợi thế kinh doanh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420"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2"/>
              </w:rPr>
              <w:t xml:space="preserve">Tốt</w:t>
            </w:r>
            <w:r/>
          </w:p>
        </w:tc>
        <w:tc>
          <w:tcPr>
            <w:shd w:val="clear" w:color="000000" w:fill="ffffff"/>
            <w:tcBorders/>
            <w:tcW w:w="1701" w:type="dxa"/>
            <w:vAlign w:val="center"/>
            <w:textDirection w:val="lrTb"/>
            <w:noWrap w:val="false"/>
          </w:tcPr>
          <w:p>
            <w:pPr>
              <w:pBdr/>
              <w:spacing w:after="0" w:before="0" w:line="276" w:lineRule="auto"/>
              <w:ind/>
              <w:jc w:val="center"/>
              <w:rPr>
                <w:highlight w:val="white"/>
              </w:rPr>
            </w:pPr>
            <w:r>
              <w:rPr>
                <w:rFonts w:ascii="Times New Roman" w:hAnsi="Times New Roman" w:eastAsia="Times New Roman" w:cs="Times New Roman"/>
                <w:color w:val="000000"/>
                <w:sz w:val="22"/>
                <w:highlight w:val="white"/>
              </w:rPr>
              <w:t xml:space="preserve">Tốt</w:t>
            </w:r>
            <w:r>
              <w:rPr>
                <w:highlight w:val="white"/>
              </w:rPr>
            </w:r>
            <w:r>
              <w:rPr>
                <w:highlight w:val="white"/>
              </w:rPr>
            </w:r>
          </w:p>
        </w:tc>
        <w:tc>
          <w:tcPr>
            <w:shd w:val="clear" w:color="000000" w:fill="ffffff"/>
            <w:tcBorders/>
            <w:tcW w:w="1701" w:type="dxa"/>
            <w:vAlign w:val="center"/>
            <w:textDirection w:val="lrTb"/>
            <w:noWrap w:val="false"/>
          </w:tcPr>
          <w:p>
            <w:pPr>
              <w:pBdr/>
              <w:spacing w:after="0" w:before="0" w:line="276" w:lineRule="auto"/>
              <w:ind/>
              <w:jc w:val="center"/>
              <w:rPr>
                <w:highlight w:val="white"/>
              </w:rPr>
            </w:pPr>
            <w:r>
              <w:rPr>
                <w:rFonts w:ascii="Times New Roman" w:hAnsi="Times New Roman" w:eastAsia="Times New Roman" w:cs="Times New Roman"/>
                <w:color w:val="000000"/>
                <w:sz w:val="22"/>
                <w:highlight w:val="white"/>
              </w:rPr>
              <w:t xml:space="preserve">Khá</w:t>
            </w:r>
            <w:r>
              <w:rPr>
                <w:highlight w:val="white"/>
              </w:rPr>
            </w:r>
            <w:r>
              <w:rPr>
                <w:highlight w:val="white"/>
              </w:rPr>
            </w:r>
          </w:p>
        </w:tc>
        <w:tc>
          <w:tcPr>
            <w:shd w:val="clear" w:color="000000" w:fill="ffffff"/>
            <w:tcBorders/>
            <w:tcW w:w="1701" w:type="dxa"/>
            <w:vAlign w:val="center"/>
            <w:textDirection w:val="lrTb"/>
            <w:noWrap w:val="false"/>
          </w:tcPr>
          <w:p>
            <w:pPr>
              <w:pBdr/>
              <w:spacing w:after="0" w:before="0" w:line="276" w:lineRule="auto"/>
              <w:ind/>
              <w:jc w:val="center"/>
              <w:rPr>
                <w:highlight w:val="white"/>
              </w:rPr>
            </w:pPr>
            <w:r>
              <w:rPr>
                <w:rFonts w:ascii="Times New Roman" w:hAnsi="Times New Roman" w:eastAsia="Times New Roman" w:cs="Times New Roman"/>
                <w:color w:val="000000"/>
                <w:sz w:val="22"/>
                <w:highlight w:val="white"/>
              </w:rPr>
              <w:t xml:space="preserve">Tốt </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000000" w:fill="ffffff"/>
            <w:tcBorders/>
            <w:tcW w:w="10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11.020.000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000000" w:fill="ffffff"/>
            <w:tcBorders/>
            <w:tcW w:w="103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000000" w:fill="ffffff"/>
            <w:tcBorders/>
            <w:tcW w:w="14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197.744.616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198.360.000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173.902.524 </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42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197.744.616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198.360.000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173.902.524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510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190.002.380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2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701"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36.320.440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101.935.000 </w:t>
            </w:r>
            <w:r/>
          </w:p>
        </w:tc>
        <w:tc>
          <w:tcPr>
            <w:shd w:val="clear" w:color="000000" w:fill="ffffff"/>
            <w:tcBorders/>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15.195.366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2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 - 10%</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 - 12%</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- 6%</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420"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4.035.604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60.610.000 </w:t>
            </w:r>
            <w:r/>
          </w:p>
        </w:tc>
        <w:tc>
          <w:tcPr>
            <w:shd w:val="clear" w:color="000000" w:fill="ffffff"/>
            <w:tcBorders/>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5.065.122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-8</w:t>
      </w:r>
      <w:r>
        <w:t xml:space="preserve">,5% đến</w:t>
      </w:r>
      <w:r>
        <w:t xml:space="preserve"> </w:t>
      </w:r>
      <w:r>
        <w:t xml:space="preserve">4,4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198.844.617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w:t>
            </w:r>
            <w:r>
              <w:rPr>
                <w:color w:val="000000"/>
              </w:rPr>
              <w:t xml:space="preserve">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65.914.872</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197.055.000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66.120.000</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175.573.239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57.967.508</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190.002.380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190.000.000</w:t>
      </w:r>
      <w:r>
        <w:rPr>
          <w:b/>
          <w:bCs/>
          <w:color w:val="000000" w:themeColor="text1"/>
        </w:rPr>
        <w:t xml:space="preserve"> </w:t>
      </w:r>
      <w:r>
        <w:rPr>
          <w:b/>
          <w:bCs/>
        </w:rPr>
        <w:t xml:space="preserve">đồng/m².</w:t>
      </w:r>
      <w:r>
        <w:rPr>
          <w:b/>
          <w:bCs/>
        </w:rPr>
      </w:r>
      <w:r>
        <w:rPr>
          <w:b/>
          <w:bCs/>
        </w:rPr>
      </w:r>
    </w:p>
    <w:p>
      <w:pPr>
        <w:pStyle w:val="103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color w:val="000000" w:themeColor="text1"/>
              </w:rPr>
            </w:pPr>
            <w:r>
              <w:rPr>
                <w:b/>
                <w:bCs/>
                <w:color w:val="000000"/>
              </w:rPr>
              <w:t xml:space="preserve">Quyền sử dụng đất tại thửa đất số: 202, tờ bản đồ số 8 có địa chỉ: Thôn 1, xã Phùng X</w:t>
            </w:r>
            <w:r>
              <w:rPr>
                <w:b/>
                <w:bCs/>
                <w:color w:val="000000"/>
              </w:rPr>
              <w:t xml:space="preserve">á, </w:t>
            </w:r>
            <w:r>
              <w:rPr>
                <w:b/>
                <w:bCs/>
                <w:color w:val="000000"/>
              </w:rPr>
              <w:t xml:space="preserve"> huyện Thạch Thất, thành phố Hà Nôi. ( nay là xã </w:t>
            </w:r>
            <w:r>
              <w:rPr>
                <w:b/>
                <w:bCs/>
                <w:color w:val="000000"/>
              </w:rPr>
              <w:t xml:space="preserve">Tây </w:t>
            </w:r>
            <w:r>
              <w:rPr>
                <w:b/>
                <w:bCs/>
                <w:color w:val="000000"/>
              </w:rPr>
              <w:t xml:space="preserve">Phương</w:t>
            </w:r>
            <w:r>
              <w:rPr>
                <w:b/>
                <w:bCs/>
                <w:color w:val="000000"/>
              </w:rPr>
              <w:t xml:space="preserve">, thành phố Hà Nội) theo Giấy chứng nhận quyền sử dụng đất quyền sở hữu nhà ở và tài sản khác gắn liền với đất số: BV 691089, số vào sổ cấp GCN: CH 00837 do Ủy ban Nhân dân huyện Thạch Thất cấp ngày 27/01/2015; </w:t>
            </w:r>
            <w:r>
              <w:rPr>
                <w:b/>
                <w:bCs/>
                <w:color w:val="000000" w:themeColor="text1"/>
              </w:rPr>
              <w:t xml:space="preserve">Chủ sử dụng đất là Ông Chu Văn Thạo</w:t>
            </w:r>
            <w:r>
              <w:rPr>
                <w:b/>
                <w:bCs/>
                <w:color w:val="000000" w:themeColor="text1"/>
              </w:rPr>
              <w:t xml:space="preserve"> </w:t>
            </w:r>
            <w:r>
              <w:rPr>
                <w:b/>
                <w:bCs/>
                <w:color w:val="000000" w:themeColor="text1"/>
              </w:rPr>
              <w:t xml:space="preserve">và </w:t>
            </w:r>
            <w:r>
              <w:rPr>
                <w:b/>
                <w:bCs/>
                <w:i w:val="0"/>
                <w:iCs w:val="0"/>
                <w:color w:val="000000" w:themeColor="text1"/>
              </w:rPr>
              <w:t xml:space="preserve"> Bà Nguyễn Thị Yến</w:t>
            </w:r>
            <w:r>
              <w:rPr>
                <w:b/>
                <w:bCs/>
                <w:color w:val="000000" w:themeColor="text1"/>
              </w:rPr>
            </w:r>
            <w:r>
              <w:rPr>
                <w:b/>
                <w:bCs/>
                <w:color w:val="000000" w:themeColor="text1"/>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121</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190.000.000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22.990.000.000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22.990.000.000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 chữ: </w:t>
            </w:r>
            <w:r>
              <w:rPr>
                <w:b/>
                <w:bCs/>
                <w:i/>
                <w:iCs/>
                <w:color w:val="000000"/>
              </w:rPr>
              <w:t xml:space="preserve">Hai mươi hai tỷ, chín trăm </w:t>
            </w:r>
            <w:r>
              <w:rPr>
                <w:b/>
                <w:bCs/>
                <w:i/>
                <w:iCs/>
                <w:color w:val="000000"/>
                <w:highlight w:val="none"/>
              </w:rPr>
              <w:t xml:space="preserve">ch</w:t>
            </w:r>
            <w:r>
              <w:rPr>
                <w:b/>
                <w:bCs/>
                <w:i/>
                <w:iCs/>
                <w:color w:val="000000"/>
                <w:highlight w:val="none"/>
              </w:rPr>
              <w:t xml:space="preserve">ín mươi triệu </w:t>
            </w:r>
            <w:r>
              <w:rPr>
                <w:b/>
                <w:bCs/>
                <w:i/>
                <w:iCs/>
                <w:color w:val="000000" w:themeColor="text1"/>
                <w:highlight w:val="none"/>
              </w:rPr>
              <w:t xml:space="preserve">đồng</w:t>
            </w:r>
            <w:r>
              <w:rPr>
                <w:b/>
                <w:bCs/>
                <w:i/>
                <w:iCs/>
                <w:color w:val="000000"/>
                <w:highlight w:val="none"/>
              </w:rPr>
              <w:t xml:space="preserve"> </w:t>
            </w:r>
            <w:r>
              <w:rPr>
                <w:b/>
                <w:bCs/>
                <w:i/>
                <w:iCs/>
                <w:color w:val="000000"/>
                <w:highlight w:val="none"/>
              </w:rPr>
              <w:t xml:space="preserve">chẵn</w:t>
            </w:r>
            <w:r>
              <w:rPr>
                <w:b/>
                <w:bCs/>
                <w:i/>
                <w:iCs/>
                <w:color w:val="000000"/>
                <w:highlight w:val="none"/>
              </w:rPr>
              <w:t xml:space="preserve">./.)</w:t>
            </w:r>
            <w:r>
              <w:rPr>
                <w:b/>
                <w:bCs/>
                <w:i/>
                <w:iCs/>
                <w:color w:val="000000"/>
                <w:highlight w:val="yellow"/>
              </w:rPr>
            </w:r>
            <w:r>
              <w:rPr>
                <w:b/>
                <w:bCs/>
                <w:i/>
                <w:iCs/>
                <w:color w:val="000000"/>
                <w:highlight w:val="yellow"/>
              </w:rPr>
            </w:r>
          </w:p>
        </w:tc>
      </w:tr>
    </w:tbl>
    <w:p>
      <w:pPr>
        <w:pStyle w:val="103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9"/>
        <w:numPr>
          <w:ilvl w:val="0"/>
          <w:numId w:val="45"/>
        </w:numPr>
        <w:pBdr>
          <w:top w:val="none" w:color="000000" w:sz="4" w:space="0"/>
          <w:left w:val="none" w:color="000000" w:sz="4" w:space="0"/>
          <w:bottom w:val="none" w:color="000000" w:sz="4" w:space="0"/>
          <w:right w:val="none" w:color="000000" w:sz="4" w:space="0"/>
        </w:pBdr>
        <w:spacing w:line="276" w:lineRule="atLeast"/>
        <w:ind w:right="0" w:hanging="191" w:left="360"/>
        <w:jc w:val="both"/>
        <w:rPr>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color w:val="000000" w:themeColor="text1"/>
        </w:rPr>
      </w:r>
      <w:r>
        <w:rPr>
          <w:color w:val="000000" w:themeColor="text1"/>
        </w:rPr>
      </w:r>
    </w:p>
    <w:p>
      <w:pPr>
        <w:pStyle w:val="1039"/>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hanging="270" w:left="360"/>
        <w:jc w:val="both"/>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4"/>
        </w:rPr>
        <w:t xml:space="preserve">Tại thời điểm khảo sát, Tổ thẩm định xác nhận trên đất có CTXD 01 Nhà xưởng khung sắt lợp tôn, xây hết đất. Hiện công trình chưa được chứng nhận trên GCN . </w:t>
      </w:r>
      <w:r>
        <w:rPr>
          <w:rFonts w:ascii="Times New Roman" w:hAnsi="Times New Roman" w:eastAsia="Times New Roman" w:cs="Times New Roman"/>
          <w:color w:val="000000" w:themeColor="text1"/>
          <w:sz w:val="24"/>
          <w:highlight w:val="white"/>
        </w:rPr>
        <w:t xml:space="preserve">Do vậy, theo đề 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p>
      <w:pPr>
        <w:pStyle w:val="103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9"/>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p>
      <w:pPr>
        <w:pStyle w:val="1039"/>
        <w:pBdr/>
        <w:tabs>
          <w:tab w:val="left" w:leader="none" w:pos="993"/>
        </w:tabs>
        <w:spacing w:after="120" w:before="120" w:line="288" w:lineRule="auto"/>
        <w:ind w:left="0"/>
        <w:jc w:val="both"/>
        <w:rPr>
          <w:lang w:val="pt-BR"/>
        </w:rPr>
      </w:pPr>
      <w:r>
        <w:rPr>
          <w:highlight w:val="none"/>
          <w:lang w:val="pt-BR" w:bidi="pt-BR"/>
        </w:rPr>
      </w:r>
      <w:r>
        <w:rPr>
          <w:lang w:val="pt-BR"/>
        </w:rPr>
      </w:r>
      <w:r>
        <w:rPr>
          <w:lang w:val="pt-BR"/>
        </w:rPr>
      </w:r>
    </w:p>
    <w:p>
      <w:pPr>
        <w:pStyle w:val="103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275/2026/0861/VFI-CT.53.A</w:t>
      </w:r>
      <w:r>
        <w:rPr>
          <w:color w:val="ff0000"/>
          <w:lang w:val="vi-VN"/>
        </w:rPr>
        <w:t xml:space="preserve"> </w:t>
      </w:r>
      <w:r>
        <w:rPr>
          <w:color w:val="000000" w:themeColor="text1"/>
        </w:rPr>
        <w:t xml:space="preserve">ngày </w:t>
      </w:r>
      <w:r>
        <w:rPr>
          <w:color w:val="000000" w:themeColor="text1"/>
        </w:rPr>
        <w:t xml:space="preserve">08</w:t>
      </w:r>
      <w:r>
        <w:rPr>
          <w:color w:val="000000" w:themeColor="text1"/>
        </w:rPr>
        <w:t xml:space="preserve"> tháng </w:t>
      </w:r>
      <w:r>
        <w:rPr>
          <w:color w:val="000000" w:themeColor="text1"/>
        </w:rPr>
        <w:t xml:space="preserve">06</w:t>
      </w:r>
      <w:r>
        <w:rPr>
          <w:color w:val="000000" w:themeColor="text1"/>
        </w:rPr>
        <w:t xml:space="preserve">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3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highlight w:val="white"/>
        </w:rPr>
      </w:pPr>
      <w:r>
        <w:rPr>
          <w:i/>
          <w:lang w:val="pt-BR"/>
        </w:rPr>
        <w:t xml:space="preserve">(Kèm theo Báo cáo thẩm định s</w:t>
      </w:r>
      <w:r>
        <w:rPr>
          <w:i/>
          <w:highlight w:val="white"/>
          <w:lang w:val="pt-BR"/>
        </w:rPr>
        <w:t xml:space="preserve">ố</w:t>
      </w:r>
      <w:r>
        <w:rPr>
          <w:i/>
          <w:highlight w:val="white"/>
          <w:lang w:val="pt-BR"/>
        </w:rPr>
        <w:t xml:space="preserve"> </w:t>
      </w:r>
      <w:r>
        <w:rPr>
          <w:i/>
          <w:highlight w:val="white"/>
        </w:rPr>
        <w:t xml:space="preserve">275/2</w:t>
      </w:r>
      <w:r>
        <w:rPr>
          <w:i/>
          <w:highlight w:val="white"/>
        </w:rPr>
        <w:t xml:space="preserve">026/0861/VFI-BC.53.A</w:t>
      </w:r>
      <w:r>
        <w:rPr>
          <w:i/>
          <w:highlight w:val="white"/>
          <w:lang w:val="pt-BR"/>
        </w:rPr>
        <w:t xml:space="preserve"> </w:t>
      </w:r>
      <w:r>
        <w:rPr>
          <w:i/>
          <w:highlight w:val="white"/>
          <w:lang w:val="pt-BR"/>
        </w:rPr>
        <w:t xml:space="preserve">ngày </w:t>
      </w:r>
      <w:r>
        <w:rPr>
          <w:i/>
          <w:highlight w:val="white"/>
          <w:lang w:val="pt-BR"/>
        </w:rPr>
        <w:t xml:space="preserve">08</w:t>
      </w:r>
      <w:r>
        <w:rPr>
          <w:i/>
          <w:highlight w:val="white"/>
          <w:lang w:val="pt-BR"/>
        </w:rPr>
        <w:t xml:space="preserve"> tháng </w:t>
      </w:r>
      <w:r>
        <w:rPr>
          <w:i/>
          <w:highlight w:val="white"/>
          <w:lang w:val="pt-BR"/>
        </w:rPr>
        <w:t xml:space="preserve">06</w:t>
      </w:r>
      <w:r>
        <w:rPr>
          <w:i/>
          <w:highlight w:val="white"/>
          <w:lang w:val="pt-BR"/>
        </w:rPr>
        <w:t xml:space="preserve">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tbl>
      <w:tblPr>
        <w:tblStyle w:val="10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90446" cy="258370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90121" name=""/>
                              <pic:cNvPicPr>
                                <a:picLocks noChangeAspect="1"/>
                              </pic:cNvPicPr>
                              <pic:nvPr/>
                            </pic:nvPicPr>
                            <pic:blipFill rotWithShape="1">
                              <a:blip r:embed="rId19"/>
                              <a:stretch/>
                            </pic:blipFill>
                            <pic:spPr bwMode="auto">
                              <a:xfrm flipH="0" flipV="0">
                                <a:off x="0" y="0"/>
                                <a:ext cx="1190446" cy="2583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3.74pt;height:203.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72853" cy="249713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8046" name=""/>
                              <pic:cNvPicPr>
                                <a:picLocks noChangeAspect="1"/>
                              </pic:cNvPicPr>
                              <pic:nvPr/>
                            </pic:nvPicPr>
                            <pic:blipFill rotWithShape="1">
                              <a:blip r:embed="rId20"/>
                              <a:stretch/>
                            </pic:blipFill>
                            <pic:spPr bwMode="auto">
                              <a:xfrm flipH="0" flipV="0">
                                <a:off x="0" y="0"/>
                                <a:ext cx="1872852" cy="24971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47.47pt;height:196.6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0703" cy="210052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34844" name=""/>
                              <pic:cNvPicPr>
                                <a:picLocks noChangeAspect="1"/>
                              </pic:cNvPicPr>
                              <pic:nvPr/>
                            </pic:nvPicPr>
                            <pic:blipFill rotWithShape="1">
                              <a:blip r:embed="rId21"/>
                              <a:stretch/>
                            </pic:blipFill>
                            <pic:spPr bwMode="auto">
                              <a:xfrm flipH="0" flipV="0">
                                <a:off x="0" y="0"/>
                                <a:ext cx="2800702" cy="2100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0.53pt;height:165.4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99469" cy="232460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46362" name=""/>
                              <pic:cNvPicPr>
                                <a:picLocks noChangeAspect="1"/>
                              </pic:cNvPicPr>
                              <pic:nvPr/>
                            </pic:nvPicPr>
                            <pic:blipFill rotWithShape="1">
                              <a:blip r:embed="rId22"/>
                              <a:stretch/>
                            </pic:blipFill>
                            <pic:spPr bwMode="auto">
                              <a:xfrm flipH="0" flipV="0">
                                <a:off x="0" y="0"/>
                                <a:ext cx="3099468" cy="23246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4.05pt;height:183.0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9480" cy="215211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98778" name=""/>
                              <pic:cNvPicPr>
                                <a:picLocks noChangeAspect="1"/>
                              </pic:cNvPicPr>
                              <pic:nvPr/>
                            </pic:nvPicPr>
                            <pic:blipFill rotWithShape="1">
                              <a:blip r:embed="rId23"/>
                              <a:stretch/>
                            </pic:blipFill>
                            <pic:spPr bwMode="auto">
                              <a:xfrm flipH="0" flipV="0">
                                <a:off x="0" y="0"/>
                                <a:ext cx="2869479" cy="2152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94pt;height:169.4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455949" cy="194126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59910" name=""/>
                              <pic:cNvPicPr>
                                <a:picLocks noChangeAspect="1"/>
                              </pic:cNvPicPr>
                              <pic:nvPr/>
                            </pic:nvPicPr>
                            <pic:blipFill rotWithShape="1">
                              <a:blip r:embed="rId24"/>
                              <a:stretch/>
                            </pic:blipFill>
                            <pic:spPr bwMode="auto">
                              <a:xfrm flipH="0" flipV="1">
                                <a:off x="0" y="0"/>
                                <a:ext cx="1455949" cy="19412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14.64pt;height:152.86pt;mso-wrap-distance-left:0.00pt;mso-wrap-distance-top:0.00pt;mso-wrap-distance-right:0.00pt;mso-wrap-distance-bottom:0.00pt;flip:y;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w:t>
      </w:r>
      <w:r>
        <w:rPr>
          <w:b/>
          <w:lang w:val="vi-VN"/>
        </w:rPr>
        <w:t xml:space="preserve">U THẬP THỊ </w:t>
      </w:r>
      <w:r>
        <w:rPr>
          <w:b/>
          <w:lang w:val="vi-VN"/>
        </w:rPr>
        <w:t xml:space="preserve">TRƯỜN</w:t>
      </w:r>
      <w:r>
        <w:rPr>
          <w:b/>
        </w:rPr>
        <w:t xml:space="preserve">G</w:t>
      </w:r>
      <w:r>
        <w:rPr>
          <w:i/>
          <w:lang w:val="pt-BR"/>
        </w:rPr>
      </w:r>
      <w:r>
        <w:rPr>
          <w:i/>
          <w:lang w:val="pt-BR"/>
        </w:rPr>
      </w:r>
    </w:p>
    <w:p>
      <w:pPr>
        <w:pBdr/>
        <w:spacing/>
        <w:ind/>
        <w:jc w:val="center"/>
        <w:rPr>
          <w:i/>
          <w:highlight w:val="white"/>
        </w:rPr>
      </w:pPr>
      <w:r>
        <w:rPr>
          <w:i/>
          <w:lang w:val="pt-BR"/>
        </w:rPr>
        <w:t xml:space="preserve">(Kèm theo Báo cáo thẩm định số </w:t>
      </w:r>
      <w:r>
        <w:rPr>
          <w:i/>
        </w:rPr>
        <w:t xml:space="preserve">275/2026/0861/VFI</w:t>
      </w:r>
      <w:r>
        <w:rPr>
          <w:i/>
          <w:highlight w:val="white"/>
        </w:rPr>
        <w:t xml:space="preserve">-BC.53.A</w:t>
      </w:r>
      <w:r>
        <w:rPr>
          <w:i/>
          <w:highlight w:val="white"/>
          <w:lang w:val="pt-BR"/>
        </w:rPr>
        <w:t xml:space="preserve"> ngày </w:t>
      </w:r>
      <w:r>
        <w:rPr>
          <w:i/>
          <w:highlight w:val="white"/>
          <w:lang w:val="pt-BR"/>
        </w:rPr>
        <w:t xml:space="preserve">08</w:t>
      </w:r>
      <w:r>
        <w:rPr>
          <w:i/>
          <w:highlight w:val="white"/>
          <w:lang w:val="pt-BR"/>
        </w:rPr>
        <w:t xml:space="preserve"> thá</w:t>
      </w:r>
      <w:r>
        <w:rPr>
          <w:i/>
          <w:highlight w:val="white"/>
          <w:lang w:val="pt-BR"/>
        </w:rPr>
        <w:t xml:space="preserve">ng </w:t>
      </w:r>
      <w:r>
        <w:rPr>
          <w:i/>
          <w:highlight w:val="white"/>
          <w:lang w:val="pt-BR"/>
        </w:rPr>
        <w:t xml:space="preserve">06</w:t>
      </w:r>
      <w:r>
        <w:rPr>
          <w:i/>
          <w:highlight w:val="white"/>
          <w:lang w:val="pt-BR"/>
        </w:rPr>
        <w:t xml:space="preserve"> năm 2026</w:t>
      </w:r>
      <w:r>
        <w:rPr>
          <w:i/>
          <w:highlight w:val="white"/>
          <w:lang w:val="pt-BR"/>
        </w:rPr>
        <w:t xml:space="preserve"> </w:t>
      </w:r>
      <w:r>
        <w:rPr>
          <w:i/>
          <w:highlight w:val="white"/>
          <w:lang w:val="pt-BR"/>
        </w:rPr>
        <w:t xml:space="preserve">của </w:t>
      </w:r>
      <w:r>
        <w:rPr>
          <w:i/>
          <w:highlight w:val="white"/>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rPr>
      </w:r>
      <w:r>
        <w:rPr>
          <w:i/>
          <w:highlight w:val="white"/>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https://www.facebook.com/groups/1420410968313542/posts/2691192591235367/ - SĐT: 0912.746.583</w:t>
              <w:br/>
              <w:t xml:space="preserve">(Sale)</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13.200.000.000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12.540.000.000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4</w:t>
            </w:r>
            <w:r>
              <w:rPr>
                <w:highlight w:val="none"/>
              </w:rPr>
            </w:r>
            <w:r>
              <w:rPr>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highlight w:val="none"/>
              </w:rPr>
            </w:pPr>
            <w:r>
              <w:rPr>
                <w:rFonts w:ascii="Times New Roman" w:hAnsi="Times New Roman" w:eastAsia="Times New Roman" w:cs="Times New Roman"/>
                <w:color w:val="000000"/>
                <w:sz w:val="22"/>
                <w:highlight w:val="none"/>
              </w:rPr>
              <w:t xml:space="preserve">Tình trạng giao dịch</w:t>
            </w:r>
            <w:r>
              <w:rPr>
                <w:highlight w:val="none"/>
              </w:rPr>
            </w:r>
            <w:r>
              <w:rPr>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Đang giao dịch</w:t>
            </w:r>
            <w:r>
              <w:rPr>
                <w:highlight w:val="none"/>
              </w:rPr>
            </w:r>
            <w:r>
              <w:rPr>
                <w:highlight w:val="none"/>
              </w:rPr>
            </w:r>
          </w:p>
        </w:tc>
      </w:tr>
      <w:tr>
        <w:trPr>
          <w:trHeight w:val="25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5</w:t>
            </w:r>
            <w:r>
              <w:rPr>
                <w:highlight w:val="none"/>
              </w:rPr>
            </w:r>
            <w:r>
              <w:rPr>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highlight w:val="none"/>
              </w:rPr>
            </w:pPr>
            <w:r>
              <w:rPr>
                <w:rFonts w:ascii="Times New Roman" w:hAnsi="Times New Roman" w:eastAsia="Times New Roman" w:cs="Times New Roman"/>
                <w:color w:val="000000"/>
                <w:sz w:val="22"/>
                <w:highlight w:val="none"/>
              </w:rPr>
              <w:t xml:space="preserve">Thời điểm thu thập thông tin</w:t>
            </w:r>
            <w:r>
              <w:rPr>
                <w:highlight w:val="none"/>
              </w:rPr>
            </w:r>
            <w:r>
              <w:rPr>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highlight w:val="none"/>
              </w:rPr>
            </w:pPr>
            <w:r>
              <w:rPr>
                <w:rFonts w:ascii="Times New Roman" w:hAnsi="Times New Roman" w:eastAsia="Times New Roman" w:cs="Times New Roman"/>
                <w:color w:val="000000"/>
                <w:sz w:val="22"/>
                <w:highlight w:val="none"/>
              </w:rPr>
              <w:t xml:space="preserve"> Tháng 0</w:t>
            </w:r>
            <w:r>
              <w:rPr>
                <w:rFonts w:ascii="Times New Roman" w:hAnsi="Times New Roman" w:eastAsia="Times New Roman" w:cs="Times New Roman"/>
                <w:color w:val="000000"/>
                <w:sz w:val="22"/>
                <w:highlight w:val="none"/>
              </w:rPr>
              <w:t xml:space="preserve">6</w:t>
            </w:r>
            <w:r>
              <w:rPr>
                <w:rFonts w:ascii="Times New Roman" w:hAnsi="Times New Roman" w:eastAsia="Times New Roman" w:cs="Times New Roman"/>
                <w:color w:val="000000"/>
                <w:sz w:val="22"/>
                <w:highlight w:val="none"/>
              </w:rPr>
              <w:t xml:space="preserve">/2026</w:t>
            </w:r>
            <w:r>
              <w:rPr>
                <w:highlight w:val="none"/>
              </w:rPr>
            </w:r>
            <w:r>
              <w:rPr>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w:t>
            </w:r>
            <w:r>
              <w:rPr>
                <w:rFonts w:ascii="Times New Roman" w:hAnsi="Times New Roman" w:eastAsia="Times New Roman" w:cs="Times New Roman"/>
                <w:color w:val="000000"/>
                <w:sz w:val="22"/>
              </w:rPr>
              <w:t xml:space="preserve">tại</w:t>
            </w:r>
            <w:r>
              <w:rPr>
                <w:rFonts w:ascii="Times New Roman" w:hAnsi="Times New Roman" w:eastAsia="Times New Roman" w:cs="Times New Roman"/>
                <w:color w:val="000000"/>
                <w:sz w:val="22"/>
              </w:rPr>
              <w:t xml:space="preserve"> nông 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b w:val="0"/>
                <w:bCs w:val="0"/>
              </w:rPr>
            </w:pPr>
            <w:r>
              <w:rPr>
                <w:rFonts w:ascii="Times New Roman" w:hAnsi="Times New Roman" w:eastAsia="Times New Roman" w:cs="Times New Roman"/>
                <w:b w:val="0"/>
                <w:bCs w:val="0"/>
                <w:color w:val="000000"/>
                <w:sz w:val="22"/>
              </w:rPr>
              <w:t xml:space="preserve">Vị trí</w:t>
            </w:r>
            <w:r>
              <w:rPr>
                <w:b w:val="0"/>
                <w:bCs w:val="0"/>
              </w:rPr>
            </w:r>
            <w:r>
              <w:rPr>
                <w:b w:val="0"/>
                <w:bCs w:val="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b w:val="0"/>
                <w:bCs w:val="0"/>
                <w:highlight w:val="white"/>
              </w:rPr>
            </w:pPr>
            <w:r>
              <w:rPr>
                <w:b w:val="0"/>
                <w:bCs w:val="0"/>
                <w:highlight w:val="none"/>
              </w:rPr>
              <w:t xml:space="preserve">Tài sản tại: </w:t>
            </w:r>
            <w:r>
              <w:rPr>
                <w:rFonts w:ascii="Times New Roman" w:hAnsi="Times New Roman" w:eastAsia="Times New Roman" w:cs="Times New Roman"/>
                <w:b w:val="0"/>
                <w:bCs w:val="0"/>
                <w:color w:val="000000"/>
                <w:sz w:val="22"/>
                <w:highlight w:val="white"/>
              </w:rPr>
              <w:t xml:space="preserve">Xã Tây Phương,Thành phố Hà Nội, tiếp giáp mặt đường </w:t>
            </w:r>
            <w:r>
              <w:rPr>
                <w:rFonts w:ascii="Times New Roman" w:hAnsi="Times New Roman" w:eastAsia="Times New Roman" w:cs="Times New Roman"/>
                <w:b w:val="0"/>
                <w:bCs w:val="0"/>
                <w:color w:val="000000"/>
                <w:sz w:val="22"/>
                <w:highlight w:val="white"/>
              </w:rPr>
              <w:t xml:space="preserve">DT </w:t>
            </w:r>
            <w:r>
              <w:rPr>
                <w:rFonts w:ascii="Times New Roman" w:hAnsi="Times New Roman" w:eastAsia="Times New Roman" w:cs="Times New Roman"/>
                <w:b w:val="0"/>
                <w:bCs w:val="0"/>
                <w:color w:val="000000"/>
                <w:sz w:val="22"/>
                <w:highlight w:val="white"/>
              </w:rPr>
              <w:t xml:space="preserve">419</w:t>
            </w:r>
            <w:r>
              <w:rPr>
                <w:b w:val="0"/>
                <w:bCs w:val="0"/>
                <w:highlight w:val="white"/>
              </w:rPr>
            </w:r>
            <w:r>
              <w:rPr>
                <w:b w:val="0"/>
                <w:bCs w:val="0"/>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Hạ tầng khu dân cư thông thường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xưởng và kho chuyên dụng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0084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50084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4.4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70074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7007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527.6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w:t>
            </w:r>
            <w:r>
              <w:t xml:space="preserve">Thị </w:t>
            </w:r>
            <w:r>
              <w:t xml:space="preserve">Thanh </w:t>
            </w:r>
            <w:r>
              <w:t xml:space="preserve">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https://www.facebook.com/groups/1772665199878261/posts/2403014753509966/ - SĐT: 0382936443</w:t>
              <w:br/>
              <w:t xml:space="preserve">(Huế)</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19.575.000.000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18.596.250.000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w:t>
            </w:r>
            <w:r>
              <w:rPr>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cơ sở sản xuất phi nông nghiệp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4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rPr>
                <w:b w:val="0"/>
                <w:bCs w:val="0"/>
              </w:rPr>
            </w:pPr>
            <w:r>
              <w:rPr>
                <w:b w:val="0"/>
                <w:bCs w:val="0"/>
                <w:highlight w:val="none"/>
              </w:rPr>
              <w:t xml:space="preserve">Tài sản tại: </w:t>
            </w:r>
            <w:r>
              <w:rPr>
                <w:rFonts w:ascii="Times New Roman" w:hAnsi="Times New Roman" w:eastAsia="Times New Roman" w:cs="Times New Roman"/>
                <w:b w:val="0"/>
                <w:bCs w:val="0"/>
                <w:color w:val="000000"/>
                <w:sz w:val="22"/>
                <w:highlight w:val="white"/>
              </w:rPr>
              <w:t xml:space="preserve">Xã Tây Phương,Thành phố Hà Nội, </w:t>
            </w:r>
            <w:r>
              <w:rPr>
                <w:rFonts w:ascii="Times New Roman" w:hAnsi="Times New Roman" w:eastAsia="Times New Roman" w:cs="Times New Roman"/>
                <w:b w:val="0"/>
                <w:bCs w:val="0"/>
                <w:color w:val="000000"/>
                <w:sz w:val="22"/>
                <w:highlight w:val="white"/>
              </w:rPr>
              <w:t xml:space="preserve">cách đường DT419 khoảng 200m</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19,24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góc 2 mặt đường, phố</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Khá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Hạ tầng chưa hoàn thiện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0815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70815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57.6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706886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706886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556.6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br w:type="page" w:clear="all"/>
      </w:r>
      <w:r>
        <w:rPr>
          <w:b/>
          <w:bCs/>
          <w:iCs/>
          <w:lang w:val="pt-BR"/>
        </w:rPr>
        <w:t xml:space="preserve">TSSS 3</w:t>
      </w:r>
      <w:r>
        <w:rPr>
          <w:iCs/>
          <w:lang w:val="pt-BR"/>
        </w:rPr>
      </w:r>
      <w:r>
        <w:rPr>
          <w:iCs/>
          <w:lang w:val="pt-BR"/>
        </w:rPr>
      </w:r>
    </w:p>
    <w:tbl>
      <w:tblPr>
        <w:tblW w:w="9524" w:type="dxa"/>
        <w:tblBorders/>
        <w:tblLayout w:type="fixed"/>
        <w:tblLook w:val="04A0" w:firstRow="1" w:lastRow="0" w:firstColumn="1" w:lastColumn="0" w:noHBand="0" w:noVBand="1"/>
      </w:tblPr>
      <w:tblGrid>
        <w:gridCol w:w="632"/>
        <w:gridCol w:w="4493"/>
        <w:gridCol w:w="4399"/>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399"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https://www.facebook.com/groups/2157112141094815/permalink/3666681303471217/?rdid=G36eGt99DQHl9Esj&amp;share_url=https%3A%2F%2Fwww.facebook.com%2Fshare%2Fp%2F1ExXo7Gxqw%2F# - SĐT: 09222913868</w:t>
              <w:br/>
              <w:t xml:space="preserve">((Hạnh Bướng Bỉnh)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17.100.000.000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w:t>
            </w:r>
            <w:r>
              <w:rPr>
                <w:rFonts w:ascii="Times New Roman" w:hAnsi="Times New Roman" w:eastAsia="Times New Roman" w:cs="Times New Roman"/>
                <w:color w:val="000000"/>
                <w:sz w:val="22"/>
              </w:rPr>
              <w:t xml:space="preserve">6</w:t>
            </w:r>
            <w:r>
              <w:rPr>
                <w:rFonts w:ascii="Times New Roman" w:hAnsi="Times New Roman" w:eastAsia="Times New Roman" w:cs="Times New Roman"/>
                <w:color w:val="000000"/>
                <w:sz w:val="22"/>
              </w:rPr>
              <w:t xml:space="preserve">/2026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w:t>
            </w:r>
            <w:r>
              <w:rPr>
                <w:rFonts w:ascii="Times New Roman" w:hAnsi="Times New Roman" w:eastAsia="Times New Roman" w:cs="Times New Roman"/>
                <w:color w:val="000000"/>
                <w:sz w:val="22"/>
              </w:rPr>
              <w:t xml:space="preserve">nông </w:t>
            </w:r>
            <w:r>
              <w:rPr>
                <w:rFonts w:ascii="Times New Roman" w:hAnsi="Times New Roman" w:eastAsia="Times New Roman" w:cs="Times New Roman"/>
                <w:color w:val="000000"/>
                <w:sz w:val="22"/>
              </w:rPr>
              <w:t xml:space="preserve">thôn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ind/>
              <w:jc w:val="center"/>
              <w:rPr>
                <w:b w:val="0"/>
                <w:bCs w:val="0"/>
                <w:highlight w:val="white"/>
              </w:rPr>
            </w:pPr>
            <w:r>
              <w:rPr>
                <w:b w:val="0"/>
                <w:bCs w:val="0"/>
                <w:highlight w:val="none"/>
              </w:rPr>
              <w:t xml:space="preserve">Tài sản tại: </w:t>
            </w:r>
            <w:r>
              <w:rPr>
                <w:rFonts w:ascii="Times New Roman" w:hAnsi="Times New Roman" w:eastAsia="Times New Roman" w:cs="Times New Roman"/>
                <w:b w:val="0"/>
                <w:bCs w:val="0"/>
                <w:color w:val="000000"/>
                <w:sz w:val="22"/>
                <w:highlight w:val="white"/>
              </w:rPr>
              <w:t xml:space="preserve">Xã Tây Phương,Thành phố Hà Nội, tiếp giáp mặt đường </w:t>
            </w:r>
            <w:r>
              <w:rPr>
                <w:rFonts w:ascii="Times New Roman" w:hAnsi="Times New Roman" w:eastAsia="Times New Roman" w:cs="Times New Roman"/>
                <w:b w:val="0"/>
                <w:bCs w:val="0"/>
                <w:color w:val="000000"/>
                <w:sz w:val="22"/>
                <w:highlight w:val="white"/>
              </w:rPr>
              <w:t xml:space="preserve">DT </w:t>
            </w:r>
            <w:r>
              <w:rPr>
                <w:rFonts w:ascii="Times New Roman" w:hAnsi="Times New Roman" w:eastAsia="Times New Roman" w:cs="Times New Roman"/>
                <w:b w:val="0"/>
                <w:bCs w:val="0"/>
                <w:color w:val="000000"/>
                <w:sz w:val="22"/>
                <w:highlight w:val="white"/>
              </w:rPr>
              <w:t xml:space="preserve">419</w:t>
            </w:r>
            <w:r>
              <w:rPr>
                <w:b w:val="0"/>
                <w:bCs w:val="0"/>
                <w:highlight w:val="white"/>
              </w:rPr>
            </w:r>
            <w:r>
              <w:rPr>
                <w:b w:val="0"/>
                <w:bCs w:val="0"/>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có vỉa hè</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4,98</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Tiếp giáp 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Hạ tầng khu dân cư thông thường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399"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1 tầng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399"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892"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067050" cy="7239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96764" name=""/>
                              <pic:cNvPicPr>
                                <a:picLocks noChangeAspect="1"/>
                              </pic:cNvPicPr>
                              <pic:nvPr/>
                            </pic:nvPicPr>
                            <pic:blipFill rotWithShape="1">
                              <a:blip r:embed="rId32"/>
                              <a:stretch/>
                            </pic:blipFill>
                            <pic:spPr bwMode="auto">
                              <a:xfrm>
                                <a:off x="0" y="0"/>
                                <a:ext cx="3067049" cy="723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41.50pt;height:57.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left"/>
        <w:rPr>
          <w:b/>
          <w:bCs/>
          <w:highlight w:val="none"/>
          <w:lang w:val="pt-BR"/>
        </w:rPr>
      </w:pPr>
      <w:r>
        <w:rPr>
          <w:b/>
          <w:bCs/>
          <w:iCs/>
          <w:highlight w:val="none"/>
          <w:lang w:val="pt-BR"/>
        </w:rPr>
      </w:r>
      <w:r>
        <w:rPr>
          <w:b/>
          <w:bCs/>
          <w:highlight w:val="none"/>
          <w:lang w:val="pt-BR"/>
        </w:rPr>
      </w:r>
      <w:r>
        <w:rPr>
          <w:b/>
          <w:bCs/>
          <w:highlight w:val="none"/>
          <w:lang w:val="pt-BR"/>
        </w:rPr>
      </w:r>
    </w:p>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LÝ</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51213"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021411" name=""/>
                        <pic:cNvPicPr>
                          <a:picLocks noChangeAspect="1"/>
                        </pic:cNvPicPr>
                        <pic:nvPr/>
                      </pic:nvPicPr>
                      <pic:blipFill rotWithShape="1">
                        <a:blip r:embed="rId34"/>
                        <a:stretch/>
                      </pic:blipFill>
                      <pic:spPr bwMode="auto">
                        <a:xfrm>
                          <a:off x="0" y="0"/>
                          <a:ext cx="6048373" cy="80644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32189"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PHIẾU </w:t>
      </w:r>
      <w:r>
        <w:rPr>
          <w:b/>
          <w:bCs/>
          <w:iCs/>
          <w:highlight w:val="none"/>
          <w:lang w:val="pt-BR"/>
        </w:rPr>
        <w:t xml:space="preserve">KHẢO </w:t>
      </w:r>
      <w:r>
        <w:rPr>
          <w:b/>
          <w:bCs/>
          <w:iCs/>
          <w:highlight w:val="none"/>
          <w:lang w:val="pt-BR"/>
        </w:rPr>
        <w:t xml:space="preserve">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99057"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7-24T13:40:10Z" w:initials="NTTD">
    <w:p w14:paraId="00000001" w14:textId="00000001">
      <w:pPr>
        <w:spacing w:line="240" w:after="0" w:lineRule="auto" w:before="0"/>
        <w:ind w:firstLine="0" w:left="0" w:right="0"/>
        <w:jc w:val="left"/>
      </w:pPr>
      <w:r>
        <w:rPr>
          <w:rFonts w:eastAsia="Arial" w:ascii="Arial" w:hAnsi="Arial" w:cs="Arial"/>
          <w:sz w:val="22"/>
        </w:rPr>
        <w:t xml:space="preserve">bổ sung 425</w:t>
      </w:r>
    </w:p>
  </w:comment>
  <w:comment w:id="0" w:author="Nguyễn Thị Thùy Dương" w:date="2026-07-24T13:36:30Z" w:initials="NTTD">
    <w:p w14:paraId="00000002" w14:textId="00000002">
      <w:pPr>
        <w:spacing w:line="240" w:after="0" w:lineRule="auto" w:before="0"/>
        <w:ind w:firstLine="0" w:left="0" w:right="0"/>
        <w:jc w:val="left"/>
      </w:pPr>
      <w:r>
        <w:rPr>
          <w:rFonts w:eastAsia="Arial" w:ascii="Arial" w:hAnsi="Arial" w:cs="Arial"/>
          <w:sz w:val="22"/>
        </w:rPr>
        <w:t xml:space="preserve">Ông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5E639DF" w16cex:dateUtc="2026-07-24T06:40:10Z"/>
  <w16cex:commentExtensible w16cex:durableId="48769600" w16cex:dateUtc="2026-07-24T06:36:3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5E639DF"/>
  <w16cid:commentId w16cid:paraId="00000002" w16cid:durableId="487696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7D69983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6352D1E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03F5719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3F5719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35F5C5E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7C60562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1">
    <w:name w:val="Table Grid Light"/>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1"/>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2"/>
    <w:basedOn w:val="10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3"/>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4"/>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5"/>
    <w:basedOn w:val="10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w:basedOn w:val="10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w:basedOn w:val="10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1"/>
    <w:basedOn w:val="10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5"/>
    <w:basedOn w:val="10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6"/>
    <w:basedOn w:val="10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w:basedOn w:val="10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1"/>
    <w:basedOn w:val="10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2"/>
    <w:basedOn w:val="10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3"/>
    <w:basedOn w:val="10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4"/>
    <w:basedOn w:val="10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5"/>
    <w:basedOn w:val="10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6"/>
    <w:basedOn w:val="10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Accent 1"/>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2"/>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3"/>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Accent 4"/>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5"/>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6"/>
    <w:basedOn w:val="10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3">
    <w:name w:val="Grid Table 6 Colorful - Accent 1"/>
    <w:basedOn w:val="10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4">
    <w:name w:val="Grid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5">
    <w:name w:val="Grid Table 6 Colorful - Accent 3"/>
    <w:basedOn w:val="10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6">
    <w:name w:val="Grid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7">
    <w:name w:val="Grid Table 6 Colorful - Accent 5"/>
    <w:basedOn w:val="10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8">
    <w:name w:val="Grid Table 6 Colorful - Accent 6"/>
    <w:basedOn w:val="10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9">
    <w:name w:val="Grid Table 7 Colorful"/>
    <w:basedOn w:val="10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1"/>
    <w:basedOn w:val="10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2"/>
    <w:basedOn w:val="10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3"/>
    <w:basedOn w:val="10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4"/>
    <w:basedOn w:val="10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5"/>
    <w:basedOn w:val="10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6"/>
    <w:basedOn w:val="10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1"/>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2"/>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3"/>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4"/>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5"/>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6"/>
    <w:basedOn w:val="10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w:basedOn w:val="10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1"/>
    <w:basedOn w:val="10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2"/>
    <w:basedOn w:val="10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3"/>
    <w:basedOn w:val="10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4"/>
    <w:basedOn w:val="10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5"/>
    <w:basedOn w:val="10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6"/>
    <w:basedOn w:val="10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1"/>
    <w:basedOn w:val="10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2"/>
    <w:basedOn w:val="10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3"/>
    <w:basedOn w:val="10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4"/>
    <w:basedOn w:val="10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5"/>
    <w:basedOn w:val="10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6"/>
    <w:basedOn w:val="10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w:basedOn w:val="10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1"/>
    <w:basedOn w:val="10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2"/>
    <w:basedOn w:val="10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3"/>
    <w:basedOn w:val="10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4"/>
    <w:basedOn w:val="10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5"/>
    <w:basedOn w:val="10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6"/>
    <w:basedOn w:val="10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5 Dark"/>
    <w:basedOn w:val="10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1"/>
    <w:basedOn w:val="10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2"/>
    <w:basedOn w:val="10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3"/>
    <w:basedOn w:val="10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4"/>
    <w:basedOn w:val="10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5"/>
    <w:basedOn w:val="10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6"/>
    <w:basedOn w:val="10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6 Colorful"/>
    <w:basedOn w:val="10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1"/>
    <w:basedOn w:val="10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2"/>
    <w:basedOn w:val="10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3"/>
    <w:basedOn w:val="10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4"/>
    <w:basedOn w:val="10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5"/>
    <w:basedOn w:val="10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6"/>
    <w:basedOn w:val="10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7 Colorful"/>
    <w:basedOn w:val="10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9">
    <w:name w:val="List Table 7 Colorful - Accent 1"/>
    <w:basedOn w:val="10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0">
    <w:name w:val="List Table 7 Colorful - Accent 2"/>
    <w:basedOn w:val="10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1">
    <w:name w:val="List Table 7 Colorful - Accent 3"/>
    <w:basedOn w:val="10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2">
    <w:name w:val="List Table 7 Colorful - Accent 4"/>
    <w:basedOn w:val="10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3">
    <w:name w:val="List Table 7 Colorful - Accent 5"/>
    <w:basedOn w:val="10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4">
    <w:name w:val="List Table 7 Colorful - Accent 6"/>
    <w:basedOn w:val="10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5">
    <w:name w:val="Lined - Accent"/>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1"/>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2"/>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3"/>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4"/>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5"/>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6"/>
    <w:basedOn w:val="10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w:basedOn w:val="10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1"/>
    <w:basedOn w:val="10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2"/>
    <w:basedOn w:val="10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3"/>
    <w:basedOn w:val="10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4"/>
    <w:basedOn w:val="10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5"/>
    <w:basedOn w:val="10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6"/>
    <w:basedOn w:val="10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w:basedOn w:val="10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1"/>
    <w:basedOn w:val="10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2"/>
    <w:basedOn w:val="10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3"/>
    <w:basedOn w:val="10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4"/>
    <w:basedOn w:val="10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5"/>
    <w:basedOn w:val="10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6"/>
    <w:basedOn w:val="10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6">
    <w:name w:val="Heading 5"/>
    <w:basedOn w:val="1017"/>
    <w:next w:val="1017"/>
    <w:link w:val="98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7">
    <w:name w:val="Heading 6"/>
    <w:basedOn w:val="1017"/>
    <w:next w:val="1017"/>
    <w:link w:val="98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8">
    <w:name w:val="Heading 7"/>
    <w:basedOn w:val="1017"/>
    <w:next w:val="1017"/>
    <w:link w:val="98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9">
    <w:name w:val="Heading 8"/>
    <w:basedOn w:val="1017"/>
    <w:next w:val="1017"/>
    <w:link w:val="98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0">
    <w:name w:val="Heading 9"/>
    <w:basedOn w:val="1017"/>
    <w:next w:val="1017"/>
    <w:link w:val="98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1">
    <w:name w:val="Heading 5 Char"/>
    <w:basedOn w:val="1022"/>
    <w:link w:val="976"/>
    <w:uiPriority w:val="9"/>
    <w:pPr>
      <w:pBdr/>
      <w:spacing/>
      <w:ind/>
    </w:pPr>
    <w:rPr>
      <w:rFonts w:ascii="Arial" w:hAnsi="Arial" w:eastAsia="Arial" w:cs="Arial"/>
      <w:color w:val="0f4761" w:themeColor="accent1" w:themeShade="BF"/>
    </w:rPr>
  </w:style>
  <w:style w:type="character" w:styleId="982">
    <w:name w:val="Heading 6 Char"/>
    <w:basedOn w:val="1022"/>
    <w:link w:val="977"/>
    <w:uiPriority w:val="9"/>
    <w:pPr>
      <w:pBdr/>
      <w:spacing/>
      <w:ind/>
    </w:pPr>
    <w:rPr>
      <w:rFonts w:ascii="Arial" w:hAnsi="Arial" w:eastAsia="Arial" w:cs="Arial"/>
      <w:i/>
      <w:iCs/>
      <w:color w:val="595959" w:themeColor="text1" w:themeTint="A6"/>
    </w:rPr>
  </w:style>
  <w:style w:type="character" w:styleId="983">
    <w:name w:val="Heading 7 Char"/>
    <w:basedOn w:val="1022"/>
    <w:link w:val="978"/>
    <w:uiPriority w:val="9"/>
    <w:pPr>
      <w:pBdr/>
      <w:spacing/>
      <w:ind/>
    </w:pPr>
    <w:rPr>
      <w:rFonts w:ascii="Arial" w:hAnsi="Arial" w:eastAsia="Arial" w:cs="Arial"/>
      <w:color w:val="595959" w:themeColor="text1" w:themeTint="A6"/>
    </w:rPr>
  </w:style>
  <w:style w:type="character" w:styleId="984">
    <w:name w:val="Heading 8 Char"/>
    <w:basedOn w:val="1022"/>
    <w:link w:val="979"/>
    <w:uiPriority w:val="9"/>
    <w:pPr>
      <w:pBdr/>
      <w:spacing/>
      <w:ind/>
    </w:pPr>
    <w:rPr>
      <w:rFonts w:ascii="Arial" w:hAnsi="Arial" w:eastAsia="Arial" w:cs="Arial"/>
      <w:i/>
      <w:iCs/>
      <w:color w:val="272727" w:themeColor="text1" w:themeTint="D8"/>
    </w:rPr>
  </w:style>
  <w:style w:type="character" w:styleId="985">
    <w:name w:val="Heading 9 Char"/>
    <w:basedOn w:val="1022"/>
    <w:link w:val="980"/>
    <w:uiPriority w:val="9"/>
    <w:pPr>
      <w:pBdr/>
      <w:spacing/>
      <w:ind/>
    </w:pPr>
    <w:rPr>
      <w:rFonts w:ascii="Arial" w:hAnsi="Arial" w:eastAsia="Arial" w:cs="Arial"/>
      <w:i/>
      <w:iCs/>
      <w:color w:val="272727" w:themeColor="text1" w:themeTint="D8"/>
    </w:rPr>
  </w:style>
  <w:style w:type="paragraph" w:styleId="986">
    <w:name w:val="Subtitle"/>
    <w:basedOn w:val="1017"/>
    <w:next w:val="1017"/>
    <w:link w:val="987"/>
    <w:uiPriority w:val="11"/>
    <w:qFormat/>
    <w:pPr>
      <w:numPr>
        <w:ilvl w:val="1"/>
      </w:numPr>
      <w:pBdr/>
      <w:spacing/>
      <w:ind/>
    </w:pPr>
    <w:rPr>
      <w:color w:val="595959" w:themeColor="text1" w:themeTint="A6"/>
      <w:spacing w:val="15"/>
      <w:sz w:val="28"/>
      <w:szCs w:val="28"/>
    </w:rPr>
  </w:style>
  <w:style w:type="character" w:styleId="987">
    <w:name w:val="Subtitle Char"/>
    <w:basedOn w:val="1022"/>
    <w:link w:val="986"/>
    <w:uiPriority w:val="11"/>
    <w:pPr>
      <w:pBdr/>
      <w:spacing/>
      <w:ind/>
    </w:pPr>
    <w:rPr>
      <w:color w:val="595959" w:themeColor="text1" w:themeTint="A6"/>
      <w:spacing w:val="15"/>
      <w:sz w:val="28"/>
      <w:szCs w:val="28"/>
    </w:rPr>
  </w:style>
  <w:style w:type="paragraph" w:styleId="988">
    <w:name w:val="Quote"/>
    <w:basedOn w:val="1017"/>
    <w:next w:val="1017"/>
    <w:link w:val="989"/>
    <w:uiPriority w:val="29"/>
    <w:qFormat/>
    <w:pPr>
      <w:pBdr/>
      <w:spacing w:before="160"/>
      <w:ind/>
      <w:jc w:val="center"/>
    </w:pPr>
    <w:rPr>
      <w:i/>
      <w:iCs/>
      <w:color w:val="404040" w:themeColor="text1" w:themeTint="BF"/>
    </w:rPr>
  </w:style>
  <w:style w:type="character" w:styleId="989">
    <w:name w:val="Quote Char"/>
    <w:basedOn w:val="1022"/>
    <w:link w:val="988"/>
    <w:uiPriority w:val="29"/>
    <w:pPr>
      <w:pBdr/>
      <w:spacing/>
      <w:ind/>
    </w:pPr>
    <w:rPr>
      <w:i/>
      <w:iCs/>
      <w:color w:val="404040" w:themeColor="text1" w:themeTint="BF"/>
    </w:rPr>
  </w:style>
  <w:style w:type="character" w:styleId="990">
    <w:name w:val="Intense Emphasis"/>
    <w:basedOn w:val="1022"/>
    <w:uiPriority w:val="21"/>
    <w:qFormat/>
    <w:pPr>
      <w:pBdr/>
      <w:spacing/>
      <w:ind/>
    </w:pPr>
    <w:rPr>
      <w:i/>
      <w:iCs/>
      <w:color w:val="0f4761" w:themeColor="accent1" w:themeShade="BF"/>
    </w:rPr>
  </w:style>
  <w:style w:type="paragraph" w:styleId="991">
    <w:name w:val="Intense Quote"/>
    <w:basedOn w:val="1017"/>
    <w:next w:val="1017"/>
    <w:link w:val="99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2">
    <w:name w:val="Intense Quote Char"/>
    <w:basedOn w:val="1022"/>
    <w:link w:val="991"/>
    <w:uiPriority w:val="30"/>
    <w:pPr>
      <w:pBdr/>
      <w:spacing/>
      <w:ind/>
    </w:pPr>
    <w:rPr>
      <w:i/>
      <w:iCs/>
      <w:color w:val="0f4761" w:themeColor="accent1" w:themeShade="BF"/>
    </w:rPr>
  </w:style>
  <w:style w:type="character" w:styleId="993">
    <w:name w:val="Intense Reference"/>
    <w:basedOn w:val="1022"/>
    <w:uiPriority w:val="32"/>
    <w:qFormat/>
    <w:pPr>
      <w:pBdr/>
      <w:spacing/>
      <w:ind/>
    </w:pPr>
    <w:rPr>
      <w:b/>
      <w:bCs/>
      <w:smallCaps/>
      <w:color w:val="0f4761" w:themeColor="accent1" w:themeShade="BF"/>
      <w:spacing w:val="5"/>
    </w:rPr>
  </w:style>
  <w:style w:type="paragraph" w:styleId="994">
    <w:name w:val="No Spacing"/>
    <w:basedOn w:val="1017"/>
    <w:uiPriority w:val="1"/>
    <w:qFormat/>
    <w:pPr>
      <w:pBdr/>
      <w:spacing w:after="0" w:line="240" w:lineRule="auto"/>
      <w:ind/>
    </w:pPr>
  </w:style>
  <w:style w:type="character" w:styleId="995">
    <w:name w:val="Subtle Emphasis"/>
    <w:basedOn w:val="1022"/>
    <w:uiPriority w:val="19"/>
    <w:qFormat/>
    <w:pPr>
      <w:pBdr/>
      <w:spacing/>
      <w:ind/>
    </w:pPr>
    <w:rPr>
      <w:i/>
      <w:iCs/>
      <w:color w:val="404040" w:themeColor="text1" w:themeTint="BF"/>
    </w:rPr>
  </w:style>
  <w:style w:type="character" w:styleId="996">
    <w:name w:val="Subtle Reference"/>
    <w:basedOn w:val="1022"/>
    <w:uiPriority w:val="31"/>
    <w:qFormat/>
    <w:pPr>
      <w:pBdr/>
      <w:spacing/>
      <w:ind/>
    </w:pPr>
    <w:rPr>
      <w:smallCaps/>
      <w:color w:val="5a5a5a" w:themeColor="text1" w:themeTint="A5"/>
    </w:rPr>
  </w:style>
  <w:style w:type="character" w:styleId="997">
    <w:name w:val="Book Title"/>
    <w:basedOn w:val="1022"/>
    <w:uiPriority w:val="33"/>
    <w:qFormat/>
    <w:pPr>
      <w:pBdr/>
      <w:spacing/>
      <w:ind/>
    </w:pPr>
    <w:rPr>
      <w:b/>
      <w:bCs/>
      <w:i/>
      <w:iCs/>
      <w:spacing w:val="5"/>
    </w:rPr>
  </w:style>
  <w:style w:type="paragraph" w:styleId="998">
    <w:name w:val="Caption"/>
    <w:basedOn w:val="1017"/>
    <w:next w:val="1017"/>
    <w:uiPriority w:val="35"/>
    <w:unhideWhenUsed/>
    <w:qFormat/>
    <w:pPr>
      <w:pBdr/>
      <w:spacing w:after="200" w:line="240" w:lineRule="auto"/>
      <w:ind/>
    </w:pPr>
    <w:rPr>
      <w:i/>
      <w:iCs/>
      <w:color w:val="0e2841" w:themeColor="text2"/>
      <w:sz w:val="18"/>
      <w:szCs w:val="18"/>
    </w:rPr>
  </w:style>
  <w:style w:type="paragraph" w:styleId="999">
    <w:name w:val="footnote text"/>
    <w:basedOn w:val="1017"/>
    <w:link w:val="1000"/>
    <w:uiPriority w:val="99"/>
    <w:semiHidden/>
    <w:unhideWhenUsed/>
    <w:pPr>
      <w:pBdr/>
      <w:spacing w:after="0" w:line="240" w:lineRule="auto"/>
      <w:ind/>
    </w:pPr>
    <w:rPr>
      <w:sz w:val="20"/>
      <w:szCs w:val="20"/>
    </w:rPr>
  </w:style>
  <w:style w:type="character" w:styleId="1000">
    <w:name w:val="Footnote Text Char"/>
    <w:basedOn w:val="1022"/>
    <w:link w:val="999"/>
    <w:uiPriority w:val="99"/>
    <w:semiHidden/>
    <w:pPr>
      <w:pBdr/>
      <w:spacing/>
      <w:ind/>
    </w:pPr>
    <w:rPr>
      <w:sz w:val="20"/>
      <w:szCs w:val="20"/>
    </w:rPr>
  </w:style>
  <w:style w:type="character" w:styleId="1001">
    <w:name w:val="footnote reference"/>
    <w:basedOn w:val="1022"/>
    <w:uiPriority w:val="99"/>
    <w:semiHidden/>
    <w:unhideWhenUsed/>
    <w:pPr>
      <w:pBdr/>
      <w:spacing/>
      <w:ind/>
    </w:pPr>
    <w:rPr>
      <w:vertAlign w:val="superscript"/>
    </w:rPr>
  </w:style>
  <w:style w:type="paragraph" w:styleId="1002">
    <w:name w:val="endnote text"/>
    <w:basedOn w:val="1017"/>
    <w:link w:val="1003"/>
    <w:uiPriority w:val="99"/>
    <w:semiHidden/>
    <w:unhideWhenUsed/>
    <w:pPr>
      <w:pBdr/>
      <w:spacing w:after="0" w:line="240" w:lineRule="auto"/>
      <w:ind/>
    </w:pPr>
    <w:rPr>
      <w:sz w:val="20"/>
      <w:szCs w:val="20"/>
    </w:rPr>
  </w:style>
  <w:style w:type="character" w:styleId="1003">
    <w:name w:val="Endnote Text Char"/>
    <w:basedOn w:val="1022"/>
    <w:link w:val="1002"/>
    <w:uiPriority w:val="99"/>
    <w:semiHidden/>
    <w:pPr>
      <w:pBdr/>
      <w:spacing/>
      <w:ind/>
    </w:pPr>
    <w:rPr>
      <w:sz w:val="20"/>
      <w:szCs w:val="20"/>
    </w:rPr>
  </w:style>
  <w:style w:type="character" w:styleId="1004">
    <w:name w:val="endnote reference"/>
    <w:basedOn w:val="1022"/>
    <w:uiPriority w:val="99"/>
    <w:semiHidden/>
    <w:unhideWhenUsed/>
    <w:pPr>
      <w:pBdr/>
      <w:spacing/>
      <w:ind/>
    </w:pPr>
    <w:rPr>
      <w:vertAlign w:val="superscript"/>
    </w:rPr>
  </w:style>
  <w:style w:type="paragraph" w:styleId="1005">
    <w:name w:val="toc 1"/>
    <w:basedOn w:val="1017"/>
    <w:next w:val="1017"/>
    <w:uiPriority w:val="39"/>
    <w:unhideWhenUsed/>
    <w:pPr>
      <w:pBdr/>
      <w:spacing w:after="100"/>
      <w:ind/>
    </w:pPr>
  </w:style>
  <w:style w:type="paragraph" w:styleId="1006">
    <w:name w:val="toc 2"/>
    <w:basedOn w:val="1017"/>
    <w:next w:val="1017"/>
    <w:uiPriority w:val="39"/>
    <w:unhideWhenUsed/>
    <w:pPr>
      <w:pBdr/>
      <w:spacing w:after="100"/>
      <w:ind w:left="220"/>
    </w:pPr>
  </w:style>
  <w:style w:type="paragraph" w:styleId="1007">
    <w:name w:val="toc 3"/>
    <w:basedOn w:val="1017"/>
    <w:next w:val="1017"/>
    <w:uiPriority w:val="39"/>
    <w:unhideWhenUsed/>
    <w:pPr>
      <w:pBdr/>
      <w:spacing w:after="100"/>
      <w:ind w:left="440"/>
    </w:pPr>
  </w:style>
  <w:style w:type="paragraph" w:styleId="1008">
    <w:name w:val="toc 4"/>
    <w:basedOn w:val="1017"/>
    <w:next w:val="1017"/>
    <w:uiPriority w:val="39"/>
    <w:unhideWhenUsed/>
    <w:pPr>
      <w:pBdr/>
      <w:spacing w:after="100"/>
      <w:ind w:left="660"/>
    </w:pPr>
  </w:style>
  <w:style w:type="paragraph" w:styleId="1009">
    <w:name w:val="toc 5"/>
    <w:basedOn w:val="1017"/>
    <w:next w:val="1017"/>
    <w:uiPriority w:val="39"/>
    <w:unhideWhenUsed/>
    <w:pPr>
      <w:pBdr/>
      <w:spacing w:after="100"/>
      <w:ind w:left="880"/>
    </w:pPr>
  </w:style>
  <w:style w:type="paragraph" w:styleId="1010">
    <w:name w:val="toc 6"/>
    <w:basedOn w:val="1017"/>
    <w:next w:val="1017"/>
    <w:uiPriority w:val="39"/>
    <w:unhideWhenUsed/>
    <w:pPr>
      <w:pBdr/>
      <w:spacing w:after="100"/>
      <w:ind w:left="1100"/>
    </w:pPr>
  </w:style>
  <w:style w:type="paragraph" w:styleId="1011">
    <w:name w:val="toc 7"/>
    <w:basedOn w:val="1017"/>
    <w:next w:val="1017"/>
    <w:uiPriority w:val="39"/>
    <w:unhideWhenUsed/>
    <w:pPr>
      <w:pBdr/>
      <w:spacing w:after="100"/>
      <w:ind w:left="1320"/>
    </w:pPr>
  </w:style>
  <w:style w:type="paragraph" w:styleId="1012">
    <w:name w:val="toc 8"/>
    <w:basedOn w:val="1017"/>
    <w:next w:val="1017"/>
    <w:uiPriority w:val="39"/>
    <w:unhideWhenUsed/>
    <w:pPr>
      <w:pBdr/>
      <w:spacing w:after="100"/>
      <w:ind w:left="1540"/>
    </w:pPr>
  </w:style>
  <w:style w:type="paragraph" w:styleId="1013">
    <w:name w:val="toc 9"/>
    <w:basedOn w:val="1017"/>
    <w:next w:val="1017"/>
    <w:uiPriority w:val="39"/>
    <w:unhideWhenUsed/>
    <w:pPr>
      <w:pBdr/>
      <w:spacing w:after="100"/>
      <w:ind w:left="1760"/>
    </w:pPr>
  </w:style>
  <w:style w:type="character" w:styleId="1014">
    <w:name w:val="Placeholder Text"/>
    <w:basedOn w:val="1022"/>
    <w:uiPriority w:val="99"/>
    <w:semiHidden/>
    <w:pPr>
      <w:pBdr/>
      <w:spacing/>
      <w:ind/>
    </w:pPr>
    <w:rPr>
      <w:color w:val="666666"/>
    </w:rPr>
  </w:style>
  <w:style w:type="paragraph" w:styleId="1015">
    <w:name w:val="TOC Heading"/>
    <w:uiPriority w:val="39"/>
    <w:unhideWhenUsed/>
    <w:pPr>
      <w:pBdr/>
      <w:spacing/>
      <w:ind/>
    </w:pPr>
  </w:style>
  <w:style w:type="paragraph" w:styleId="1016">
    <w:name w:val="table of figures"/>
    <w:basedOn w:val="1017"/>
    <w:next w:val="1017"/>
    <w:uiPriority w:val="99"/>
    <w:unhideWhenUsed/>
    <w:pPr>
      <w:pBdr/>
      <w:spacing w:after="0" w:afterAutospacing="0"/>
      <w:ind/>
    </w:pPr>
  </w:style>
  <w:style w:type="paragraph" w:styleId="1017" w:default="1">
    <w:name w:val="Normal"/>
    <w:qFormat/>
    <w:pPr>
      <w:pBdr/>
      <w:spacing w:after="0" w:line="240" w:lineRule="auto"/>
      <w:ind/>
    </w:pPr>
    <w:rPr>
      <w:rFonts w:ascii="Times New Roman" w:hAnsi="Times New Roman" w:eastAsia="Times New Roman" w:cs="Times New Roman"/>
      <w:sz w:val="24"/>
      <w:szCs w:val="24"/>
    </w:rPr>
  </w:style>
  <w:style w:type="paragraph" w:styleId="1018">
    <w:name w:val="Heading 1"/>
    <w:basedOn w:val="1017"/>
    <w:next w:val="1017"/>
    <w:link w:val="1025"/>
    <w:qFormat/>
    <w:pPr>
      <w:keepNext w:val="true"/>
      <w:pBdr/>
      <w:spacing w:after="120" w:before="120"/>
      <w:ind/>
      <w:jc w:val="center"/>
      <w:outlineLvl w:val="0"/>
    </w:pPr>
    <w:rPr>
      <w:b/>
      <w:bCs/>
      <w:sz w:val="27"/>
      <w:szCs w:val="27"/>
    </w:rPr>
  </w:style>
  <w:style w:type="paragraph" w:styleId="1019">
    <w:name w:val="Heading 2"/>
    <w:basedOn w:val="1017"/>
    <w:next w:val="1017"/>
    <w:link w:val="102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0">
    <w:name w:val="Heading 3"/>
    <w:basedOn w:val="1017"/>
    <w:next w:val="1017"/>
    <w:link w:val="1027"/>
    <w:qFormat/>
    <w:pPr>
      <w:keepNext w:val="true"/>
      <w:pBdr/>
      <w:spacing w:before="60"/>
      <w:ind/>
      <w:outlineLvl w:val="2"/>
    </w:pPr>
    <w:rPr>
      <w:sz w:val="28"/>
      <w:szCs w:val="28"/>
    </w:rPr>
  </w:style>
  <w:style w:type="paragraph" w:styleId="1021">
    <w:name w:val="Heading 4"/>
    <w:basedOn w:val="1017"/>
    <w:next w:val="1017"/>
    <w:link w:val="1028"/>
    <w:qFormat/>
    <w:pPr>
      <w:keepNext w:val="true"/>
      <w:pBdr/>
      <w:spacing/>
      <w:ind/>
      <w:jc w:val="center"/>
      <w:outlineLvl w:val="3"/>
    </w:pPr>
    <w:rPr>
      <w:b/>
      <w:bCs/>
    </w:rPr>
  </w:style>
  <w:style w:type="character" w:styleId="1022" w:default="1">
    <w:name w:val="Default Paragraph Font"/>
    <w:uiPriority w:val="1"/>
    <w:semiHidden/>
    <w:unhideWhenUsed/>
    <w:pPr>
      <w:pBdr/>
      <w:spacing/>
      <w:ind/>
    </w:pPr>
  </w:style>
  <w:style w:type="table" w:styleId="10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4" w:default="1">
    <w:name w:val="No List"/>
    <w:uiPriority w:val="99"/>
    <w:semiHidden/>
    <w:unhideWhenUsed/>
    <w:pPr>
      <w:pBdr/>
      <w:spacing/>
      <w:ind/>
    </w:pPr>
  </w:style>
  <w:style w:type="character" w:styleId="1025" w:customStyle="1">
    <w:name w:val="Heading 1 Char"/>
    <w:basedOn w:val="1022"/>
    <w:link w:val="1018"/>
    <w:pPr>
      <w:pBdr/>
      <w:spacing/>
      <w:ind/>
    </w:pPr>
    <w:rPr>
      <w:rFonts w:ascii="Times New Roman" w:hAnsi="Times New Roman" w:eastAsia="Times New Roman" w:cs="Times New Roman"/>
      <w:b/>
      <w:bCs/>
      <w:sz w:val="27"/>
      <w:szCs w:val="27"/>
    </w:rPr>
  </w:style>
  <w:style w:type="character" w:styleId="1026" w:customStyle="1">
    <w:name w:val="Heading 2 Char"/>
    <w:basedOn w:val="1022"/>
    <w:link w:val="1019"/>
    <w:uiPriority w:val="9"/>
    <w:pPr>
      <w:pBdr/>
      <w:spacing/>
      <w:ind/>
    </w:pPr>
    <w:rPr>
      <w:rFonts w:asciiTheme="majorHAnsi" w:hAnsiTheme="majorHAnsi" w:eastAsiaTheme="majorEastAsia" w:cstheme="majorBidi"/>
      <w:color w:val="365f91" w:themeColor="accent1" w:themeShade="BF"/>
      <w:sz w:val="26"/>
      <w:szCs w:val="26"/>
    </w:rPr>
  </w:style>
  <w:style w:type="character" w:styleId="1027" w:customStyle="1">
    <w:name w:val="Heading 3 Char"/>
    <w:basedOn w:val="1022"/>
    <w:link w:val="1020"/>
    <w:pPr>
      <w:pBdr/>
      <w:spacing/>
      <w:ind/>
    </w:pPr>
    <w:rPr>
      <w:rFonts w:ascii="Times New Roman" w:hAnsi="Times New Roman" w:eastAsia="Times New Roman" w:cs="Times New Roman"/>
      <w:sz w:val="28"/>
      <w:szCs w:val="28"/>
    </w:rPr>
  </w:style>
  <w:style w:type="character" w:styleId="1028" w:customStyle="1">
    <w:name w:val="Heading 4 Char"/>
    <w:basedOn w:val="1022"/>
    <w:link w:val="1021"/>
    <w:pPr>
      <w:pBdr/>
      <w:spacing/>
      <w:ind/>
    </w:pPr>
    <w:rPr>
      <w:rFonts w:ascii="Times New Roman" w:hAnsi="Times New Roman" w:eastAsia="Times New Roman" w:cs="Times New Roman"/>
      <w:b/>
      <w:bCs/>
      <w:sz w:val="24"/>
      <w:szCs w:val="24"/>
    </w:rPr>
  </w:style>
  <w:style w:type="character" w:styleId="1029">
    <w:name w:val="Hyperlink"/>
    <w:uiPriority w:val="99"/>
    <w:pPr>
      <w:pBdr/>
      <w:spacing/>
      <w:ind/>
    </w:pPr>
    <w:rPr>
      <w:color w:val="000000"/>
      <w:u w:val="single"/>
    </w:rPr>
  </w:style>
  <w:style w:type="character" w:styleId="1030">
    <w:name w:val="Strong"/>
    <w:uiPriority w:val="22"/>
    <w:qFormat/>
    <w:pPr>
      <w:pBdr/>
      <w:spacing/>
      <w:ind/>
    </w:pPr>
    <w:rPr>
      <w:b/>
      <w:bCs/>
    </w:rPr>
  </w:style>
  <w:style w:type="paragraph" w:styleId="1031">
    <w:name w:val="Balloon Text"/>
    <w:basedOn w:val="1017"/>
    <w:link w:val="1032"/>
    <w:uiPriority w:val="99"/>
    <w:semiHidden/>
    <w:unhideWhenUsed/>
    <w:pPr>
      <w:pBdr/>
      <w:spacing/>
      <w:ind/>
    </w:pPr>
    <w:rPr>
      <w:rFonts w:ascii="Tahoma" w:hAnsi="Tahoma" w:cs="Tahoma"/>
      <w:sz w:val="16"/>
      <w:szCs w:val="16"/>
    </w:rPr>
  </w:style>
  <w:style w:type="character" w:styleId="1032" w:customStyle="1">
    <w:name w:val="Balloon Text Char"/>
    <w:basedOn w:val="1022"/>
    <w:link w:val="1031"/>
    <w:uiPriority w:val="99"/>
    <w:semiHidden/>
    <w:pPr>
      <w:pBdr/>
      <w:spacing/>
      <w:ind/>
    </w:pPr>
    <w:rPr>
      <w:rFonts w:ascii="Tahoma" w:hAnsi="Tahoma" w:eastAsia="Times New Roman" w:cs="Tahoma"/>
      <w:sz w:val="16"/>
      <w:szCs w:val="16"/>
    </w:rPr>
  </w:style>
  <w:style w:type="paragraph" w:styleId="1033">
    <w:name w:val="Header"/>
    <w:basedOn w:val="1017"/>
    <w:link w:val="1034"/>
    <w:unhideWhenUsed/>
    <w:pPr>
      <w:pBdr/>
      <w:tabs>
        <w:tab w:val="center" w:leader="none" w:pos="4680"/>
        <w:tab w:val="right" w:leader="none" w:pos="9360"/>
      </w:tabs>
      <w:spacing/>
      <w:ind/>
    </w:pPr>
  </w:style>
  <w:style w:type="character" w:styleId="1034" w:customStyle="1">
    <w:name w:val="Header Char"/>
    <w:basedOn w:val="1022"/>
    <w:link w:val="1033"/>
    <w:pPr>
      <w:pBdr/>
      <w:spacing/>
      <w:ind/>
    </w:pPr>
    <w:rPr>
      <w:rFonts w:ascii="Times New Roman" w:hAnsi="Times New Roman" w:eastAsia="Times New Roman" w:cs="Times New Roman"/>
      <w:sz w:val="24"/>
      <w:szCs w:val="24"/>
    </w:rPr>
  </w:style>
  <w:style w:type="paragraph" w:styleId="1035">
    <w:name w:val="Footer"/>
    <w:basedOn w:val="1017"/>
    <w:link w:val="1036"/>
    <w:uiPriority w:val="99"/>
    <w:unhideWhenUsed/>
    <w:pPr>
      <w:pBdr/>
      <w:tabs>
        <w:tab w:val="center" w:leader="none" w:pos="4680"/>
        <w:tab w:val="right" w:leader="none" w:pos="9360"/>
      </w:tabs>
      <w:spacing/>
      <w:ind/>
    </w:pPr>
  </w:style>
  <w:style w:type="character" w:styleId="1036" w:customStyle="1">
    <w:name w:val="Footer Char"/>
    <w:basedOn w:val="1022"/>
    <w:link w:val="1035"/>
    <w:uiPriority w:val="99"/>
    <w:pPr>
      <w:pBdr/>
      <w:spacing/>
      <w:ind/>
    </w:pPr>
    <w:rPr>
      <w:rFonts w:ascii="Times New Roman" w:hAnsi="Times New Roman" w:eastAsia="Times New Roman" w:cs="Times New Roman"/>
      <w:sz w:val="24"/>
      <w:szCs w:val="24"/>
    </w:rPr>
  </w:style>
  <w:style w:type="character" w:styleId="1037" w:customStyle="1">
    <w:name w:val="normal-h1"/>
    <w:pPr>
      <w:pBdr/>
      <w:spacing/>
      <w:ind/>
    </w:pPr>
    <w:rPr>
      <w:rFonts w:hint="default" w:ascii=".VnTime" w:hAnsi=".VnTime"/>
      <w:color w:val="0000ff"/>
      <w:sz w:val="24"/>
      <w:szCs w:val="24"/>
    </w:rPr>
  </w:style>
  <w:style w:type="paragraph" w:styleId="1038" w:customStyle="1">
    <w:name w:val="normal-p"/>
    <w:basedOn w:val="1017"/>
    <w:pPr>
      <w:pBdr/>
      <w:spacing/>
      <w:ind/>
      <w:jc w:val="both"/>
    </w:pPr>
    <w:rPr>
      <w:sz w:val="20"/>
      <w:szCs w:val="20"/>
    </w:rPr>
  </w:style>
  <w:style w:type="paragraph" w:styleId="1039">
    <w:name w:val="List Paragraph"/>
    <w:basedOn w:val="1017"/>
    <w:link w:val="1126"/>
    <w:uiPriority w:val="34"/>
    <w:qFormat/>
    <w:pPr>
      <w:pBdr/>
      <w:spacing/>
      <w:ind w:left="720"/>
    </w:pPr>
  </w:style>
  <w:style w:type="paragraph" w:styleId="1040">
    <w:name w:val="Normal (Web)"/>
    <w:basedOn w:val="1017"/>
    <w:uiPriority w:val="99"/>
    <w:pPr>
      <w:pBdr/>
      <w:spacing w:after="100" w:afterAutospacing="1" w:before="100" w:beforeAutospacing="1"/>
      <w:ind/>
    </w:pPr>
  </w:style>
  <w:style w:type="paragraph" w:styleId="1041">
    <w:name w:val="Body Text"/>
    <w:basedOn w:val="1017"/>
    <w:link w:val="1042"/>
    <w:pPr>
      <w:pBdr/>
      <w:spacing w:after="120"/>
      <w:ind/>
      <w:jc w:val="both"/>
    </w:pPr>
  </w:style>
  <w:style w:type="character" w:styleId="1042" w:customStyle="1">
    <w:name w:val="Body Text Char"/>
    <w:basedOn w:val="1022"/>
    <w:link w:val="1041"/>
    <w:pPr>
      <w:pBdr/>
      <w:spacing/>
      <w:ind/>
    </w:pPr>
    <w:rPr>
      <w:rFonts w:ascii="Times New Roman" w:hAnsi="Times New Roman" w:eastAsia="Times New Roman" w:cs="Times New Roman"/>
      <w:sz w:val="24"/>
      <w:szCs w:val="24"/>
    </w:rPr>
  </w:style>
  <w:style w:type="table" w:styleId="1043">
    <w:name w:val="Table Grid"/>
    <w:basedOn w:val="102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5">
    <w:name w:val="annotation reference"/>
    <w:basedOn w:val="1022"/>
    <w:uiPriority w:val="99"/>
    <w:semiHidden/>
    <w:unhideWhenUsed/>
    <w:pPr>
      <w:pBdr/>
      <w:spacing/>
      <w:ind/>
    </w:pPr>
    <w:rPr>
      <w:sz w:val="16"/>
      <w:szCs w:val="16"/>
    </w:rPr>
  </w:style>
  <w:style w:type="paragraph" w:styleId="1046">
    <w:name w:val="annotation text"/>
    <w:basedOn w:val="1017"/>
    <w:link w:val="1047"/>
    <w:uiPriority w:val="99"/>
    <w:unhideWhenUsed/>
    <w:pPr>
      <w:pBdr/>
      <w:spacing/>
      <w:ind/>
    </w:pPr>
    <w:rPr>
      <w:sz w:val="20"/>
      <w:szCs w:val="20"/>
    </w:rPr>
  </w:style>
  <w:style w:type="character" w:styleId="1047" w:customStyle="1">
    <w:name w:val="Comment Text Char"/>
    <w:basedOn w:val="1022"/>
    <w:link w:val="1046"/>
    <w:uiPriority w:val="99"/>
    <w:pPr>
      <w:pBdr/>
      <w:spacing/>
      <w:ind/>
    </w:pPr>
    <w:rPr>
      <w:rFonts w:ascii="Times New Roman" w:hAnsi="Times New Roman" w:eastAsia="Times New Roman" w:cs="Times New Roman"/>
      <w:sz w:val="20"/>
      <w:szCs w:val="20"/>
    </w:rPr>
  </w:style>
  <w:style w:type="paragraph" w:styleId="1048">
    <w:name w:val="annotation subject"/>
    <w:basedOn w:val="1046"/>
    <w:next w:val="1046"/>
    <w:link w:val="1049"/>
    <w:uiPriority w:val="99"/>
    <w:semiHidden/>
    <w:unhideWhenUsed/>
    <w:pPr>
      <w:pBdr/>
      <w:spacing/>
      <w:ind/>
    </w:pPr>
    <w:rPr>
      <w:b/>
      <w:bCs/>
    </w:rPr>
  </w:style>
  <w:style w:type="character" w:styleId="1049" w:customStyle="1">
    <w:name w:val="Comment Subject Char"/>
    <w:basedOn w:val="1047"/>
    <w:link w:val="1048"/>
    <w:uiPriority w:val="99"/>
    <w:semiHidden/>
    <w:pPr>
      <w:pBdr/>
      <w:spacing/>
      <w:ind/>
    </w:pPr>
    <w:rPr>
      <w:rFonts w:ascii="Times New Roman" w:hAnsi="Times New Roman" w:eastAsia="Times New Roman" w:cs="Times New Roman"/>
      <w:b/>
      <w:bCs/>
      <w:sz w:val="20"/>
      <w:szCs w:val="20"/>
    </w:rPr>
  </w:style>
  <w:style w:type="paragraph" w:styleId="1050" w:customStyle="1">
    <w:name w:val="font5"/>
    <w:basedOn w:val="1017"/>
    <w:pPr>
      <w:pBdr/>
      <w:spacing w:after="100" w:afterAutospacing="1" w:before="100" w:beforeAutospacing="1"/>
      <w:ind/>
    </w:pPr>
    <w:rPr>
      <w:rFonts w:ascii="Tahoma" w:hAnsi="Tahoma" w:cs="Tahoma"/>
      <w:color w:val="000000"/>
      <w:sz w:val="18"/>
      <w:szCs w:val="18"/>
    </w:rPr>
  </w:style>
  <w:style w:type="paragraph" w:styleId="1051" w:customStyle="1">
    <w:name w:val="font6"/>
    <w:basedOn w:val="1017"/>
    <w:pPr>
      <w:pBdr/>
      <w:spacing w:after="100" w:afterAutospacing="1" w:before="100" w:beforeAutospacing="1"/>
      <w:ind/>
    </w:pPr>
    <w:rPr>
      <w:rFonts w:ascii="Tahoma" w:hAnsi="Tahoma" w:cs="Tahoma"/>
      <w:b/>
      <w:bCs/>
      <w:color w:val="000000"/>
      <w:sz w:val="18"/>
      <w:szCs w:val="18"/>
    </w:rPr>
  </w:style>
  <w:style w:type="paragraph" w:styleId="1052" w:customStyle="1">
    <w:name w:val="xl23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3" w:customStyle="1">
    <w:name w:val="xl234"/>
    <w:basedOn w:val="1017"/>
    <w:pPr>
      <w:pBdr/>
      <w:spacing w:after="100" w:afterAutospacing="1" w:before="100" w:beforeAutospacing="1"/>
      <w:ind/>
      <w:jc w:val="center"/>
    </w:pPr>
  </w:style>
  <w:style w:type="paragraph" w:styleId="1054" w:customStyle="1">
    <w:name w:val="xl235"/>
    <w:basedOn w:val="1017"/>
    <w:pPr>
      <w:pBdr/>
      <w:spacing w:after="100" w:afterAutospacing="1" w:before="100" w:beforeAutospacing="1"/>
      <w:ind/>
      <w:jc w:val="center"/>
    </w:pPr>
    <w:rPr>
      <w:b/>
      <w:bCs/>
    </w:rPr>
  </w:style>
  <w:style w:type="paragraph" w:styleId="1055" w:customStyle="1">
    <w:name w:val="xl236"/>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3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38"/>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3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9" w:customStyle="1">
    <w:name w:val="xl240"/>
    <w:basedOn w:val="1017"/>
    <w:pPr>
      <w:pBdr/>
      <w:spacing w:after="100" w:afterAutospacing="1" w:before="100" w:beforeAutospacing="1"/>
      <w:ind/>
    </w:pPr>
  </w:style>
  <w:style w:type="paragraph" w:styleId="1060" w:customStyle="1">
    <w:name w:val="xl241"/>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42"/>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43"/>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44"/>
    <w:basedOn w:val="1017"/>
    <w:pPr>
      <w:pBdr/>
      <w:spacing w:after="100" w:afterAutospacing="1" w:before="100" w:beforeAutospacing="1"/>
      <w:ind/>
    </w:pPr>
    <w:rPr>
      <w:b/>
      <w:bCs/>
    </w:rPr>
  </w:style>
  <w:style w:type="paragraph" w:styleId="1064" w:customStyle="1">
    <w:name w:val="xl245"/>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4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47"/>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4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8" w:customStyle="1">
    <w:name w:val="xl24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9" w:customStyle="1">
    <w:name w:val="xl25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5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5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3"/>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4"/>
    <w:basedOn w:val="101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4" w:customStyle="1">
    <w:name w:val="xl255"/>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5" w:customStyle="1">
    <w:name w:val="xl256"/>
    <w:basedOn w:val="101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6" w:customStyle="1">
    <w:name w:val="xl25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8"/>
    <w:basedOn w:val="101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9" w:customStyle="1">
    <w:name w:val="xl260"/>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0" w:customStyle="1">
    <w:name w:val="xl261"/>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62"/>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3"/>
    <w:basedOn w:val="1017"/>
    <w:pPr>
      <w:pBdr/>
      <w:shd w:val="clear" w:color="000000" w:fill="ffffff"/>
      <w:spacing w:after="100" w:afterAutospacing="1" w:before="100" w:beforeAutospacing="1"/>
      <w:ind/>
    </w:pPr>
  </w:style>
  <w:style w:type="paragraph" w:styleId="1083" w:customStyle="1">
    <w:name w:val="xl264"/>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65"/>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6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6" w:customStyle="1">
    <w:name w:val="xl267"/>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68"/>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9"/>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9" w:customStyle="1">
    <w:name w:val="xl27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1"/>
    <w:basedOn w:val="101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1" w:customStyle="1">
    <w:name w:val="xl27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73"/>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3" w:customStyle="1">
    <w:name w:val="xl274"/>
    <w:basedOn w:val="101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5"/>
    <w:basedOn w:val="1017"/>
    <w:pPr>
      <w:pBdr/>
      <w:spacing w:after="100" w:afterAutospacing="1" w:before="100" w:beforeAutospacing="1"/>
      <w:ind/>
    </w:pPr>
  </w:style>
  <w:style w:type="paragraph" w:styleId="1095" w:customStyle="1">
    <w:name w:val="xl27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77"/>
    <w:basedOn w:val="101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7" w:customStyle="1">
    <w:name w:val="xl278"/>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79"/>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0"/>
    <w:basedOn w:val="101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81"/>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82"/>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83"/>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4"/>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85"/>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5" w:customStyle="1">
    <w:name w:val="xl286"/>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87"/>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8"/>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89"/>
    <w:basedOn w:val="1017"/>
    <w:pPr>
      <w:pBdr>
        <w:left w:val="single" w:color="000000" w:sz="4" w:space="0"/>
        <w:right w:val="single" w:color="000000" w:sz="4" w:space="0"/>
      </w:pBdr>
      <w:spacing w:after="100" w:afterAutospacing="1" w:before="100" w:beforeAutospacing="1"/>
      <w:ind/>
    </w:pPr>
    <w:rPr>
      <w:b/>
      <w:bCs/>
    </w:rPr>
  </w:style>
  <w:style w:type="paragraph" w:styleId="1109" w:customStyle="1">
    <w:name w:val="xl290"/>
    <w:basedOn w:val="101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0" w:customStyle="1">
    <w:name w:val="xl291"/>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1" w:customStyle="1">
    <w:name w:val="xl292"/>
    <w:basedOn w:val="1017"/>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93"/>
    <w:basedOn w:val="1017"/>
    <w:pPr>
      <w:pBdr>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94"/>
    <w:basedOn w:val="101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name w:val="Title"/>
    <w:basedOn w:val="1017"/>
    <w:link w:val="1115"/>
    <w:qFormat/>
    <w:pPr>
      <w:pBdr/>
      <w:spacing/>
      <w:ind/>
      <w:jc w:val="center"/>
    </w:pPr>
    <w:rPr>
      <w:b/>
      <w:bCs/>
      <w:sz w:val="32"/>
      <w:szCs w:val="26"/>
    </w:rPr>
  </w:style>
  <w:style w:type="character" w:styleId="1115" w:customStyle="1">
    <w:name w:val="Title Char"/>
    <w:basedOn w:val="1022"/>
    <w:link w:val="1114"/>
    <w:pPr>
      <w:pBdr/>
      <w:spacing/>
      <w:ind/>
    </w:pPr>
    <w:rPr>
      <w:rFonts w:ascii="Times New Roman" w:hAnsi="Times New Roman" w:eastAsia="Times New Roman" w:cs="Times New Roman"/>
      <w:b/>
      <w:bCs/>
      <w:sz w:val="32"/>
      <w:szCs w:val="26"/>
    </w:rPr>
  </w:style>
  <w:style w:type="character" w:styleId="1116" w:customStyle="1">
    <w:name w:val="Unresolved Mention1"/>
    <w:basedOn w:val="1022"/>
    <w:uiPriority w:val="99"/>
    <w:semiHidden/>
    <w:unhideWhenUsed/>
    <w:pPr>
      <w:pBdr/>
      <w:spacing/>
      <w:ind/>
    </w:pPr>
    <w:rPr>
      <w:color w:val="605e5c"/>
      <w:shd w:val="clear" w:color="auto" w:fill="e1dfdd"/>
    </w:rPr>
  </w:style>
  <w:style w:type="character" w:styleId="1117" w:customStyle="1">
    <w:name w:val="Body text (3)_"/>
    <w:link w:val="1118"/>
    <w:pPr>
      <w:pBdr/>
      <w:spacing/>
      <w:ind/>
    </w:pPr>
    <w:rPr>
      <w:rFonts w:ascii="Times New Roman" w:hAnsi="Times New Roman" w:cs="Times New Roman"/>
      <w:i/>
      <w:iCs/>
      <w:spacing w:val="4"/>
      <w:shd w:val="clear" w:color="auto" w:fill="ffffff"/>
    </w:rPr>
  </w:style>
  <w:style w:type="paragraph" w:styleId="1118" w:customStyle="1">
    <w:name w:val="Body text (3)1"/>
    <w:basedOn w:val="1017"/>
    <w:link w:val="111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9" w:customStyle="1">
    <w:name w:val="t-j"/>
    <w:basedOn w:val="1017"/>
    <w:pPr>
      <w:pBdr/>
      <w:spacing w:after="100" w:afterAutospacing="1" w:before="100" w:beforeAutospacing="1"/>
      <w:ind/>
    </w:pPr>
  </w:style>
  <w:style w:type="character" w:styleId="1120" w:customStyle="1">
    <w:name w:val="Unresolved Mention2"/>
    <w:basedOn w:val="1022"/>
    <w:uiPriority w:val="99"/>
    <w:semiHidden/>
    <w:unhideWhenUsed/>
    <w:pPr>
      <w:pBdr/>
      <w:spacing/>
      <w:ind/>
    </w:pPr>
    <w:rPr>
      <w:color w:val="605e5c"/>
      <w:shd w:val="clear" w:color="auto" w:fill="e1dfdd"/>
    </w:rPr>
  </w:style>
  <w:style w:type="character" w:styleId="1121">
    <w:name w:val="FollowedHyperlink"/>
    <w:basedOn w:val="1022"/>
    <w:uiPriority w:val="99"/>
    <w:semiHidden/>
    <w:unhideWhenUsed/>
    <w:pPr>
      <w:pBdr/>
      <w:spacing/>
      <w:ind/>
    </w:pPr>
    <w:rPr>
      <w:color w:val="800080" w:themeColor="followedHyperlink"/>
      <w:u w:val="single"/>
    </w:rPr>
  </w:style>
  <w:style w:type="character" w:styleId="1122" w:customStyle="1">
    <w:name w:val="text"/>
    <w:basedOn w:val="1022"/>
    <w:pPr>
      <w:pBdr/>
      <w:spacing/>
      <w:ind/>
    </w:pPr>
  </w:style>
  <w:style w:type="character" w:styleId="1123" w:customStyle="1">
    <w:name w:val="card-send-time__sendtime"/>
    <w:basedOn w:val="1022"/>
    <w:pPr>
      <w:pBdr/>
      <w:spacing/>
      <w:ind/>
    </w:pPr>
  </w:style>
  <w:style w:type="character" w:styleId="1124" w:customStyle="1">
    <w:name w:val="Đề cập Chưa giải quyết1"/>
    <w:basedOn w:val="1022"/>
    <w:uiPriority w:val="99"/>
    <w:semiHidden/>
    <w:unhideWhenUsed/>
    <w:pPr>
      <w:pBdr/>
      <w:spacing/>
      <w:ind/>
    </w:pPr>
    <w:rPr>
      <w:color w:val="605e5c"/>
      <w:shd w:val="clear" w:color="auto" w:fill="e1dfdd"/>
    </w:rPr>
  </w:style>
  <w:style w:type="paragraph" w:styleId="1125" w:customStyle="1">
    <w:name w:val="nqtitle"/>
    <w:basedOn w:val="1017"/>
    <w:pPr>
      <w:pBdr/>
      <w:spacing w:after="100" w:afterAutospacing="1" w:before="100" w:beforeAutospacing="1"/>
      <w:ind/>
    </w:pPr>
    <w:rPr>
      <w:lang w:val="vi-VN" w:eastAsia="vi-VN"/>
    </w:rPr>
  </w:style>
  <w:style w:type="character" w:styleId="1126" w:customStyle="1">
    <w:name w:val="List Paragraph Char"/>
    <w:link w:val="1039"/>
    <w:uiPriority w:val="34"/>
    <w:qFormat/>
    <w:pPr>
      <w:pBdr/>
      <w:spacing/>
      <w:ind/>
    </w:pPr>
    <w:rPr>
      <w:rFonts w:ascii="Times New Roman" w:hAnsi="Times New Roman" w:eastAsia="Times New Roman" w:cs="Times New Roman"/>
      <w:sz w:val="24"/>
      <w:szCs w:val="24"/>
    </w:rPr>
  </w:style>
  <w:style w:type="character" w:styleId="1127" w:customStyle="1">
    <w:name w:val="Đề cập Chưa giải quyết2"/>
    <w:basedOn w:val="1022"/>
    <w:uiPriority w:val="99"/>
    <w:semiHidden/>
    <w:unhideWhenUsed/>
    <w:pPr>
      <w:pBdr/>
      <w:spacing/>
      <w:ind/>
    </w:pPr>
    <w:rPr>
      <w:color w:val="605e5c"/>
      <w:shd w:val="clear" w:color="auto" w:fill="e1dfdd"/>
    </w:rPr>
  </w:style>
  <w:style w:type="character" w:styleId="1128" w:customStyle="1">
    <w:name w:val="Unresolved Mention3"/>
    <w:basedOn w:val="1022"/>
    <w:uiPriority w:val="99"/>
    <w:semiHidden/>
    <w:unhideWhenUsed/>
    <w:pPr>
      <w:pBdr/>
      <w:spacing/>
      <w:ind/>
    </w:pPr>
    <w:rPr>
      <w:color w:val="605e5c"/>
      <w:shd w:val="clear" w:color="auto" w:fill="e1dfdd"/>
    </w:rPr>
  </w:style>
  <w:style w:type="character" w:styleId="1129" w:customStyle="1">
    <w:name w:val="copy"/>
    <w:basedOn w:val="1022"/>
    <w:pPr>
      <w:pBdr/>
      <w:spacing/>
      <w:ind/>
    </w:pPr>
  </w:style>
  <w:style w:type="paragraph" w:styleId="1130" w:customStyle="1">
    <w:name w:val="align-justify"/>
    <w:basedOn w:val="1017"/>
    <w:pPr>
      <w:pBdr/>
      <w:spacing w:after="100" w:afterAutospacing="1" w:before="100" w:beforeAutospacing="1"/>
      <w:ind/>
    </w:pPr>
  </w:style>
  <w:style w:type="character" w:styleId="1131" w:customStyle="1">
    <w:name w:val="btn"/>
    <w:basedOn w:val="1022"/>
    <w:pPr>
      <w:pBdr/>
      <w:spacing/>
      <w:ind/>
    </w:pPr>
  </w:style>
  <w:style w:type="character" w:styleId="1132" w:customStyle="1">
    <w:name w:val="hide_mobile"/>
    <w:basedOn w:val="1022"/>
    <w:pPr>
      <w:pBdr/>
      <w:spacing/>
      <w:ind/>
    </w:pPr>
  </w:style>
  <w:style w:type="character" w:styleId="1133">
    <w:name w:val="Emphasis"/>
    <w:basedOn w:val="1022"/>
    <w:uiPriority w:val="20"/>
    <w:qFormat/>
    <w:pPr>
      <w:pBdr/>
      <w:spacing/>
      <w:ind/>
    </w:pPr>
    <w:rPr>
      <w:i/>
      <w:iCs/>
    </w:rPr>
  </w:style>
  <w:style w:type="character" w:styleId="1134" w:customStyle="1">
    <w:name w:val="t1"/>
    <w:basedOn w:val="1022"/>
    <w:pPr>
      <w:pBdr/>
      <w:spacing/>
      <w:ind/>
    </w:pPr>
  </w:style>
  <w:style w:type="character" w:styleId="1135" w:customStyle="1">
    <w:name w:val="Unresolved Mention4"/>
    <w:basedOn w:val="1022"/>
    <w:uiPriority w:val="99"/>
    <w:semiHidden/>
    <w:unhideWhenUsed/>
    <w:pPr>
      <w:pBdr/>
      <w:spacing/>
      <w:ind/>
    </w:pPr>
    <w:rPr>
      <w:color w:val="605e5c"/>
      <w:shd w:val="clear" w:color="auto" w:fill="e1dfdd"/>
    </w:rPr>
  </w:style>
  <w:style w:type="character" w:styleId="1136">
    <w:name w:val="Unresolved Mention"/>
    <w:basedOn w:val="102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283</cp:revision>
  <dcterms:created xsi:type="dcterms:W3CDTF">2025-09-15T09:58:00Z</dcterms:created>
  <dcterms:modified xsi:type="dcterms:W3CDTF">2026-07-24T10:33:40Z</dcterms:modified>
</cp:coreProperties>
</file>