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06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064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275/2026/0379/VFI-CT.17.A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CP CÔNG NGHỆ SINH HỌC VÀ MÔI TRƯỜNG</w:t>
                            </w:r>
                            <w:r>
                              <w:rPr>
                                <w:rFonts w:ascii="Times New Roman Bold" w:hAnsi="Times New Roman Bold"/>
                                <w:b/>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46 tờ bản đồ số: 14 có địa chỉ: Số 25, ngõ 40 phố Cự Lộc, phường Thượng Đình, quận Thanh Xuân, thành phố Hà Nội (nay là phường Thanh Xuân, thành phố H</w:t>
                            </w:r>
                            <w:r>
                              <w:rPr>
                                <w:color w:val="000000"/>
                              </w:rPr>
                              <w:t xml:space="preserve">à Nội) theo Giấy chứng nhận quyền sử dụng đất, quyền sở hữu nhà ở và tài sản khác gắn liền với đất số: DG 679427, số vào sổ cấp GCN: CS - TX 19513 do Sở Tài nguyên và Môi trường thành phố Hà Nội cấp ngày 20/07/2022; Chủ sử dụng đất là ông Nguyễn Văn Kháng.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7.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275/2026/0379/VFI-CT.17.A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CP CÔNG NGHỆ SINH HỌC VÀ MÔI TRƯỜNG</w:t>
                      </w:r>
                      <w:r>
                        <w:rPr>
                          <w:rFonts w:ascii="Times New Roman Bold" w:hAnsi="Times New Roman Bold"/>
                          <w:b/>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46 tờ bản đồ số: 14 có địa chỉ: Số 25, ngõ 40 phố Cự Lộc, phường Thượng Đình, quận Thanh Xuân, thành phố Hà Nội (nay là phường Thanh Xuân, thành phố H</w:t>
                      </w:r>
                      <w:r>
                        <w:rPr>
                          <w:color w:val="000000"/>
                        </w:rPr>
                        <w:t xml:space="preserve">à Nội) theo Giấy chứng nhận quyền sử dụng đất, quyền sở hữu nhà ở và tài sản khác gắn liền với đất số: DG 679427, số vào sổ cấp GCN: CS - TX 19513 do Sở Tài nguyên và Môi trường thành phố Hà Nội cấp ngày 20/07/2022; Chủ sử dụng đất là ông Nguyễn Văn Kháng.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p>
        </w:tc>
      </w:tr>
      <w:tr>
        <w:trPr/>
        <w:tc>
          <w:tcPr>
            <w:tcBorders/>
            <w:tcMar>
              <w:left w:w="108" w:type="dxa"/>
              <w:right w:w="108" w:type="dxa"/>
            </w:tcMar>
            <w:tcW w:w="7280" w:type="dxa"/>
            <w:vAlign w:val="center"/>
            <w:textDirection w:val="lrTb"/>
            <w:noWrap w:val="false"/>
          </w:tcPr>
          <w:p>
            <w:pPr>
              <w:pStyle w:val="1032"/>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22 - 28</w:t>
            </w:r>
            <w:r>
              <w:rPr>
                <w:b/>
                <w:bCs/>
              </w:rPr>
            </w:r>
            <w:r>
              <w:rPr>
                <w:b/>
                <w:bCs/>
              </w:rPr>
            </w:r>
          </w:p>
        </w:tc>
      </w:tr>
    </w:tbl>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34" w:type="dxa"/>
        <w:tblBorders/>
        <w:tblLayout w:type="fixed"/>
        <w:tblLook w:val="04A0" w:firstRow="1" w:lastRow="0" w:firstColumn="1" w:lastColumn="0" w:noHBand="0" w:noVBand="1"/>
      </w:tblPr>
      <w:tblGrid>
        <w:gridCol w:w="1746"/>
        <w:gridCol w:w="8388"/>
      </w:tblGrid>
      <w:tr>
        <w:trPr>
          <w:trHeight w:val="1710"/>
        </w:trPr>
        <w:tc>
          <w:tcPr>
            <w:tcBorders/>
            <w:tcW w:w="17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8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bl>
    <w:tbl>
      <w:tblPr>
        <w:tblStyle w:val="1036"/>
        <w:tblW w:w="0" w:type="auto"/>
        <w:tblBorders/>
        <w:tblLook w:val="04A0" w:firstRow="1" w:lastRow="0" w:firstColumn="1" w:lastColumn="0" w:noHBand="0" w:noVBand="1"/>
      </w:tblPr>
      <w:tblGrid>
        <w:gridCol w:w="4905"/>
        <w:gridCol w:w="4905"/>
      </w:tblGrid>
      <w:tr>
        <w:trPr/>
        <w:tc>
          <w:tcPr>
            <w:tcBorders>
              <w:top w:val="nil" w:color="000000" w:sz="4" w:space="0"/>
              <w:left w:val="nil" w:color="000000" w:sz="4" w:space="0"/>
              <w:bottom w:val="nil" w:color="000000" w:sz="4" w:space="0"/>
              <w:right w:val="nil" w:color="000000" w:sz="4" w:space="0"/>
            </w:tcBorders>
            <w:tcW w:w="4905" w:type="dxa"/>
            <w:textDirection w:val="lrTb"/>
            <w:noWrap w:val="false"/>
          </w:tcPr>
          <w:p>
            <w:pPr>
              <w:pStyle w:val="1031"/>
              <w:pBdr/>
              <w:spacing w:after="60"/>
              <w:ind/>
              <w:rPr>
                <w:color w:val="000000" w:themeColor="text1"/>
                <w:sz w:val="24"/>
                <w:szCs w:val="24"/>
              </w:rPr>
            </w:pPr>
            <w:r>
              <w:rPr>
                <w:rStyle w:val="1030"/>
                <w:rFonts w:ascii="Times New Roman" w:hAnsi="Times New Roman"/>
                <w:color w:val="000000" w:themeColor="text1"/>
                <w:lang w:val="pt-BR"/>
              </w:rPr>
              <w:t xml:space="preserve">Số</w:t>
            </w:r>
            <w:r>
              <w:rPr>
                <w:rStyle w:val="1030"/>
                <w:rFonts w:ascii="Times New Roman" w:hAnsi="Times New Roman"/>
                <w:color w:val="000000" w:themeColor="text1"/>
                <w:lang w:val="pt-BR"/>
              </w:rPr>
              <w:t xml:space="preserve">: </w:t>
            </w:r>
            <w:r>
              <w:rPr>
                <w:rStyle w:val="1030"/>
                <w:rFonts w:ascii="Times New Roman" w:hAnsi="Times New Roman"/>
                <w:color w:val="000000" w:themeColor="text1"/>
                <w:lang w:val="pt-BR"/>
              </w:rPr>
              <w:t xml:space="preserve">275/2026/0379/VFI-CT.17.A</w:t>
            </w:r>
            <w:r>
              <w:rPr>
                <w:color w:val="000000" w:themeColor="text1"/>
                <w:sz w:val="24"/>
                <w:szCs w:val="24"/>
              </w:rPr>
            </w:r>
            <w:r>
              <w:rPr>
                <w:color w:val="000000" w:themeColor="text1"/>
                <w:sz w:val="24"/>
                <w:szCs w:val="24"/>
              </w:rPr>
            </w:r>
          </w:p>
        </w:tc>
        <w:tc>
          <w:tcPr>
            <w:tcBorders>
              <w:top w:val="nil" w:color="000000" w:sz="4" w:space="0"/>
              <w:left w:val="nil" w:color="000000" w:sz="4" w:space="0"/>
              <w:bottom w:val="nil" w:color="000000" w:sz="4" w:space="0"/>
              <w:right w:val="nil" w:color="000000" w:sz="4" w:space="0"/>
            </w:tcBorders>
            <w:tcW w:w="4905" w:type="dxa"/>
            <w:textDirection w:val="lrTb"/>
            <w:noWrap w:val="false"/>
          </w:tcPr>
          <w:p>
            <w:pPr>
              <w:pStyle w:val="1031"/>
              <w:pBdr/>
              <w:spacing w:after="60"/>
              <w:ind w:right="-56"/>
              <w:jc w:val="right"/>
              <w:rPr>
                <w:color w:val="000000" w:themeColor="text1"/>
                <w:sz w:val="24"/>
                <w:szCs w:val="24"/>
                <w:lang w:val="vi-VN"/>
              </w:rPr>
            </w:pPr>
            <w:r>
              <w:rPr>
                <w:rStyle w:val="1030"/>
                <w:rFonts w:ascii="Times New Roman" w:hAnsi="Times New Roman"/>
                <w:i/>
                <w:color w:val="auto"/>
              </w:rPr>
              <w:t xml:space="preserve">TP. </w:t>
            </w:r>
            <w:r>
              <w:rPr>
                <w:rStyle w:val="1030"/>
                <w:rFonts w:ascii="Times New Roman" w:hAnsi="Times New Roman"/>
                <w:i/>
                <w:color w:val="auto"/>
              </w:rPr>
              <w:t xml:space="preserve">Hà</w:t>
            </w:r>
            <w:r>
              <w:rPr>
                <w:rStyle w:val="1030"/>
                <w:rFonts w:ascii="Times New Roman" w:hAnsi="Times New Roman"/>
                <w:i/>
                <w:color w:val="auto"/>
              </w:rPr>
              <w:t xml:space="preserve"> </w:t>
            </w:r>
            <w:r>
              <w:rPr>
                <w:rStyle w:val="1030"/>
                <w:rFonts w:ascii="Times New Roman" w:hAnsi="Times New Roman"/>
                <w:i/>
                <w:color w:val="auto"/>
              </w:rPr>
              <w:t xml:space="preserve">Nội</w:t>
            </w:r>
            <w:r>
              <w:rPr>
                <w:rStyle w:val="1030"/>
                <w:rFonts w:ascii="Times New Roman" w:hAnsi="Times New Roman"/>
                <w:i/>
                <w:color w:val="auto"/>
                <w:lang w:val="vi-VN"/>
              </w:rPr>
              <w:t xml:space="preserve">, </w:t>
            </w:r>
            <w:r>
              <w:rPr>
                <w:rStyle w:val="1030"/>
                <w:rFonts w:ascii="Times New Roman" w:hAnsi="Times New Roman"/>
                <w:i/>
                <w:color w:val="000000" w:themeColor="text1"/>
                <w:lang w:val="vi-VN"/>
              </w:rPr>
              <w:t xml:space="preserve">ngày 10 tháng 3 năm 2026</w:t>
            </w:r>
            <w:r>
              <w:rPr>
                <w:color w:val="000000" w:themeColor="text1"/>
                <w:sz w:val="24"/>
                <w:szCs w:val="24"/>
                <w:lang w:val="vi-VN"/>
              </w:rPr>
            </w:r>
            <w:r>
              <w:rPr>
                <w:color w:val="000000" w:themeColor="text1"/>
                <w:sz w:val="24"/>
                <w:szCs w:val="24"/>
                <w:lang w:val="vi-VN"/>
              </w:rPr>
            </w:r>
          </w:p>
        </w:tc>
      </w:tr>
    </w:tbl>
    <w:p>
      <w:pPr>
        <w:pStyle w:val="1031"/>
        <w:pBdr/>
        <w:spacing w:after="120" w:before="200" w:line="288" w:lineRule="auto"/>
        <w:ind/>
        <w:jc w:val="center"/>
        <w:rPr>
          <w:rStyle w:val="1030"/>
          <w:rFonts w:ascii="Times New Roman" w:hAnsi="Times New Roman"/>
          <w:b/>
          <w:bCs/>
          <w:color w:val="auto"/>
          <w:sz w:val="2"/>
          <w:szCs w:val="2"/>
          <w:highlight w:val="none"/>
          <w:lang w:val="vi-VN"/>
        </w:rPr>
      </w:pPr>
      <w:r>
        <w:rPr>
          <w:rStyle w:val="1030"/>
          <w:rFonts w:ascii="Times New Roman" w:hAnsi="Times New Roman"/>
          <w:b/>
          <w:bCs/>
          <w:color w:val="auto"/>
          <w:sz w:val="2"/>
          <w:szCs w:val="2"/>
          <w:highlight w:val="none"/>
          <w:lang w:val="vi-VN"/>
        </w:rPr>
      </w:r>
      <w:r>
        <w:rPr>
          <w:rStyle w:val="1030"/>
          <w:rFonts w:ascii="Times New Roman" w:hAnsi="Times New Roman"/>
          <w:b/>
          <w:bCs/>
          <w:color w:val="auto"/>
          <w:sz w:val="30"/>
          <w:szCs w:val="30"/>
          <w:highlight w:val="none"/>
          <w:lang w:val="vi-VN"/>
        </w:rPr>
      </w:r>
      <w:r>
        <w:rPr>
          <w:rStyle w:val="1030"/>
          <w:rFonts w:ascii="Times New Roman" w:hAnsi="Times New Roman"/>
          <w:b/>
          <w:bCs/>
          <w:color w:val="auto"/>
          <w:sz w:val="2"/>
          <w:szCs w:val="2"/>
          <w:highlight w:val="none"/>
          <w:lang w:val="vi-VN"/>
        </w:rPr>
      </w:r>
    </w:p>
    <w:p>
      <w:pPr>
        <w:pStyle w:val="1031"/>
        <w:pBdr/>
        <w:spacing w:after="120" w:before="200" w:line="288" w:lineRule="auto"/>
        <w:ind/>
        <w:jc w:val="center"/>
        <w:rPr>
          <w:rStyle w:val="1030"/>
          <w:rFonts w:ascii="Times New Roman" w:hAnsi="Times New Roman"/>
          <w:b/>
          <w:bCs/>
          <w:color w:val="auto"/>
          <w:sz w:val="30"/>
          <w:szCs w:val="30"/>
          <w:highlight w:val="none"/>
          <w:lang w:val="vi-VN"/>
        </w:rPr>
      </w:pPr>
      <w:r>
        <w:rPr>
          <w:rStyle w:val="1030"/>
          <w:rFonts w:ascii="Times New Roman" w:hAnsi="Times New Roman"/>
          <w:b/>
          <w:bCs/>
          <w:color w:val="auto"/>
          <w:sz w:val="30"/>
          <w:szCs w:val="30"/>
          <w:lang w:val="vi-VN"/>
        </w:rPr>
        <w:t xml:space="preserve">CHỨNG THƯ THẨM ĐỊNH GIÁ</w:t>
      </w:r>
      <w:r>
        <w:rPr>
          <w:rStyle w:val="1030"/>
          <w:rFonts w:ascii="Times New Roman" w:hAnsi="Times New Roman"/>
          <w:b/>
          <w:bCs/>
          <w:color w:val="auto"/>
          <w:sz w:val="30"/>
          <w:szCs w:val="30"/>
          <w:lang w:val="vi-VN"/>
        </w:rPr>
      </w:r>
      <w:r>
        <w:rPr>
          <w:rStyle w:val="1030"/>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CP CÔNG NGHỆ SINH HỌC VÀ MÔI TRƯỜNG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275/2026/0379/VFI-HĐTĐ.17.A</w:t>
      </w:r>
      <w:r>
        <w:rPr>
          <w:spacing w:val="-4"/>
          <w:lang w:val="vi-VN"/>
        </w:rPr>
        <w:t xml:space="preserve"> ký ngày </w:t>
      </w:r>
      <w:r>
        <w:rPr>
          <w:color w:val="000000" w:themeColor="text1"/>
          <w:spacing w:val="-4"/>
        </w:rPr>
        <w:t xml:space="preserve">6 tháng 3 năm 2026</w:t>
      </w:r>
      <w:r>
        <w:rPr>
          <w:spacing w:val="-4"/>
          <w:lang w:val="vi-VN"/>
        </w:rPr>
        <w:t xml:space="preserve"> </w:t>
      </w:r>
      <w:r>
        <w:rPr>
          <w:spacing w:val="-4"/>
          <w:lang w:val="vi-VN"/>
        </w:rPr>
        <w:t xml:space="preserve">giữa Công ty CP Công nghệ sinh học và Môi trường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275/2026/0379/VFI-BC.17.A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55" w:type="pct"/>
        <w:tblBorders/>
        <w:tblLayout w:type="fixed"/>
        <w:tblLook w:val="04A0" w:firstRow="1" w:lastRow="0" w:firstColumn="1" w:lastColumn="0" w:noHBand="0" w:noVBand="1"/>
      </w:tblPr>
      <w:tblGrid>
        <w:gridCol w:w="1818"/>
        <w:gridCol w:w="487"/>
        <w:gridCol w:w="7613"/>
      </w:tblGrid>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13"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CP CÔNG NGHỆ SINH HỌC VÀ MÔI TRƯỜNG</w:t>
            </w:r>
            <w:r>
              <w:rPr>
                <w:b/>
                <w:bCs/>
              </w:rPr>
            </w: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13"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0102553807</w:t>
            </w:r>
            <w:r>
              <w:rPr>
                <w:color w:val="ff0000"/>
                <w:lang w:val="pt-BR"/>
              </w:rPr>
            </w:r>
            <w:r>
              <w:rPr>
                <w:color w:val="ff0000"/>
                <w:lang w:val="pt-BR"/>
              </w:rPr>
            </w:r>
          </w:p>
        </w:tc>
      </w:tr>
      <w:tr>
        <w:trPr>
          <w:trHeight w:val="344"/>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13"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81b3a"/>
                <w:spacing w:val="3"/>
                <w:sz w:val="24"/>
                <w:szCs w:val="24"/>
                <w:highlight w:val="white"/>
              </w:rPr>
              <w:t xml:space="preserve">Số 7 ngõ 218 Lĩnh Nam, Phường Hoàng Mai, Thành phố Hà Nội, Việt Nam</w:t>
            </w:r>
            <w:r>
              <w:rPr>
                <w:rFonts w:ascii="Times New Roman" w:hAnsi="Times New Roman" w:eastAsia="Times New Roman" w:cs="Times New Roman"/>
                <w:color w:val="ff0000"/>
                <w:sz w:val="24"/>
                <w:szCs w:val="24"/>
                <w:lang w:val="pt-BR"/>
              </w:rPr>
            </w:r>
            <w:r>
              <w:rPr>
                <w:rFonts w:ascii="Times New Roman" w:hAnsi="Times New Roman" w:cs="Times New Roman"/>
                <w:color w:val="ff0000"/>
                <w:sz w:val="24"/>
                <w:szCs w:val="24"/>
              </w:rPr>
            </w:r>
          </w:p>
        </w:tc>
      </w:tr>
      <w:tr>
        <w:trPr>
          <w:trHeight w:val="20"/>
        </w:trPr>
        <w:tc>
          <w:tcPr>
            <w:shd w:val="clear" w:color="auto" w:fill="auto"/>
            <w:tcBorders/>
            <w:tcW w:w="181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487"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613"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Nguyễn Thanh Tùng</w:t>
            </w:r>
            <w:r>
              <w:rPr>
                <w:b/>
                <w:bCs/>
                <w:color w:val="ff0000"/>
                <w:lang w:val="pt-BR"/>
              </w:rPr>
            </w:r>
            <w:r>
              <w:rPr>
                <w:b/>
                <w:bCs/>
                <w:color w:val="ff0000"/>
              </w:rPr>
            </w:r>
          </w:p>
        </w:tc>
      </w:tr>
      <w:tr>
        <w:trPr>
          <w:trHeight w:val="20"/>
        </w:trPr>
        <w:tc>
          <w:tcPr>
            <w:shd w:val="clear" w:color="ffffff" w:fill="ffffff"/>
            <w:tcBorders/>
            <w:tcW w:w="18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ffffff" w:fill="ffffff"/>
            <w:tcBorders/>
            <w:tcW w:w="487"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613"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Giám đốc</w:t>
            </w:r>
            <w:r>
              <w:rPr>
                <w:b/>
                <w:bCs/>
                <w:color w:val="000000" w:themeColor="text1"/>
                <w:lang w:val="vi-VN"/>
              </w:rPr>
            </w:r>
            <w:r>
              <w:rPr>
                <w:b/>
                <w:bCs/>
                <w:color w:val="000000" w:themeColor="text1"/>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956" w:type="dxa"/>
        <w:tblBorders/>
        <w:tblLayout w:type="fixed"/>
        <w:tblLook w:val="04A0" w:firstRow="1" w:lastRow="0" w:firstColumn="1" w:lastColumn="0" w:noHBand="0" w:noVBand="1"/>
      </w:tblPr>
      <w:tblGrid>
        <w:gridCol w:w="2269"/>
        <w:gridCol w:w="289"/>
        <w:gridCol w:w="7398"/>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398"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98"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98"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98"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 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46 tờ bản đồ số: 14 có địa chỉ: Số 25, ngõ 40 phố Cự Lộc, phường Thượng Đình, quận Thanh Xuân, thành phố Hà Nội (nay là phường Thanh Xuân, thành phố H</w:t>
      </w:r>
      <w:r>
        <w:rPr>
          <w:color w:val="000000" w:themeColor="text1"/>
        </w:rPr>
        <w:t xml:space="preserve">à Nội) theo Giấy chứng nhận quyền sử dụng đất, quyền sở hữu nhà ở và tài sản khác gắn liền với đất số: DG 679427, số vào sổ cấp GCN: CS - TX 19513 do Sở Tài nguyên và Môi trường thành phố Hà Nội cấp ngày 20/07/2022; Chủ sử dụng đất là ông Nguyễn Văn Kháng.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493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49"/>
        <w:gridCol w:w="2268"/>
        <w:gridCol w:w="1980"/>
        <w:gridCol w:w="2700"/>
        <w:gridCol w:w="2178"/>
      </w:tblGrid>
      <w:tr>
        <w:trPr>
          <w:trHeight w:val="20"/>
        </w:trPr>
        <w:tc>
          <w:tcPr>
            <w:shd w:val="clear" w:color="000000" w:fill="ffffff"/>
            <w:tcBorders/>
            <w:tcW w:w="54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98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70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78"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4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4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46 tờ bản đồ số: 14 có địa chỉ: Số 25, ngõ 40 phố Cự Lộc, phường Thượng Đình, quận Thanh Xuân, thành phố Hà Nội (nay là phường Thanh Xuân, thành phố H</w:t>
            </w:r>
            <w:r>
              <w:rPr>
                <w:color w:val="000000"/>
              </w:rPr>
              <w:t xml:space="preserve">à Nội) theo Giấy chứng nhận quyền sử dụng đất, quyền sở hữu nhà ở và tài sản khác gắn liền với đất số: DG 679427, số vào sổ cấp GCN: CS - TX 19513 do Sở Tài nguyên và Môi trường thành phố Hà Nội cấp ngày 20/07/2022; Chủ sử dụng đất là ông Nguyễn Văn Kháng.</w:t>
            </w:r>
            <w:r>
              <w:rPr>
                <w:b/>
                <w:bCs/>
              </w:rPr>
            </w:r>
            <w:r>
              <w:rPr>
                <w:b/>
                <w:bCs/>
              </w:rPr>
            </w:r>
          </w:p>
        </w:tc>
        <w:tc>
          <w:tcPr>
            <w:shd w:val="clear" w:color="000000" w:fill="ffffff"/>
            <w:tcBorders/>
            <w:tcW w:w="217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49"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980" w:type="dxa"/>
            <w:vAlign w:val="center"/>
            <w:textDirection w:val="lrTb"/>
            <w:noWrap/>
          </w:tcPr>
          <w:p>
            <w:pPr>
              <w:pBdr/>
              <w:spacing w:after="40" w:before="40" w:line="288" w:lineRule="auto"/>
              <w:ind/>
              <w:jc w:val="center"/>
              <w:rPr>
                <w:color w:val="000000"/>
              </w:rPr>
            </w:pPr>
            <w:r>
              <w:rPr>
                <w:color w:val="000000" w:themeColor="text1"/>
              </w:rPr>
              <w:t xml:space="preserve">23,2</w:t>
            </w:r>
            <w:r>
              <w:rPr>
                <w:color w:val="000000"/>
              </w:rPr>
            </w:r>
            <w:r>
              <w:rPr>
                <w:color w:val="000000"/>
              </w:rPr>
            </w:r>
          </w:p>
        </w:tc>
        <w:tc>
          <w:tcPr>
            <w:shd w:val="clear" w:color="000000" w:fill="ffffff"/>
            <w:tcBorders/>
            <w:tcW w:w="2700" w:type="dxa"/>
            <w:vAlign w:val="center"/>
            <w:textDirection w:val="lrTb"/>
            <w:noWrap w:val="false"/>
          </w:tcPr>
          <w:p>
            <w:pPr>
              <w:pBdr/>
              <w:spacing w:after="40" w:before="40" w:line="288" w:lineRule="auto"/>
              <w:ind/>
              <w:jc w:val="center"/>
              <w:rPr/>
            </w:pPr>
            <w:r>
              <w:rPr>
                <w:color w:val="000000" w:themeColor="text1"/>
              </w:rPr>
              <w:t xml:space="preserve">215.000.000</w:t>
            </w:r>
            <w:r/>
          </w:p>
        </w:tc>
        <w:tc>
          <w:tcPr>
            <w:shd w:val="clear" w:color="000000" w:fill="ffffff"/>
            <w:tcBorders/>
            <w:tcW w:w="2178" w:type="dxa"/>
            <w:vAlign w:val="center"/>
            <w:textDirection w:val="lrTb"/>
            <w:noWrap w:val="false"/>
          </w:tcPr>
          <w:p>
            <w:pPr>
              <w:pBdr/>
              <w:spacing w:after="40" w:before="40" w:line="288" w:lineRule="auto"/>
              <w:ind/>
              <w:jc w:val="right"/>
              <w:rPr/>
            </w:pPr>
            <w:r>
              <w:rPr>
                <w:color w:val="000000" w:themeColor="text1"/>
              </w:rPr>
              <w:t xml:space="preserve">4.988.000.000</w:t>
            </w:r>
            <w:r/>
          </w:p>
        </w:tc>
      </w:tr>
      <w:tr>
        <w:trPr>
          <w:trHeight w:val="20"/>
        </w:trPr>
        <w:tc>
          <w:tcPr>
            <w:gridSpan w:val="4"/>
            <w:tcBorders/>
            <w:tcW w:w="749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78" w:type="dxa"/>
            <w:vAlign w:val="center"/>
            <w:textDirection w:val="lrTb"/>
            <w:noWrap/>
          </w:tcPr>
          <w:p>
            <w:pPr>
              <w:pBdr/>
              <w:spacing w:after="40" w:before="40" w:line="288" w:lineRule="auto"/>
              <w:ind/>
              <w:jc w:val="right"/>
              <w:rPr/>
            </w:pPr>
            <w:r>
              <w:rPr>
                <w:color w:val="000000" w:themeColor="text1"/>
              </w:rPr>
              <w:t xml:space="preserve">4.988.000.000</w:t>
            </w:r>
            <w:r/>
          </w:p>
        </w:tc>
      </w:tr>
      <w:tr>
        <w:trPr>
          <w:trHeight w:val="20"/>
        </w:trPr>
        <w:tc>
          <w:tcPr>
            <w:gridSpan w:val="5"/>
            <w:tcBorders/>
            <w:tcW w:w="967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chín trăm tám mươi tám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highlight w:val="none"/>
          <w:lang w:val="vi-VN"/>
        </w:rPr>
      </w:r>
      <w:r>
        <w:rPr>
          <w:rFonts w:eastAsia="Calibri"/>
          <w:b/>
          <w:spacing w:val="-4"/>
          <w:highlight w:val="none"/>
          <w:lang w:val="vi-VN"/>
        </w:rPr>
      </w:r>
      <w:r>
        <w:rPr>
          <w:lang w:val="pt-BR"/>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bCs/>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lang w:val="pt-BR"/>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9" w:type="pct"/>
        <w:tblBorders/>
        <w:tblLayout w:type="fixed"/>
        <w:tblLook w:val="01E0" w:firstRow="1" w:lastRow="1" w:firstColumn="1" w:lastColumn="1" w:noHBand="0" w:noVBand="0"/>
      </w:tblPr>
      <w:tblGrid>
        <w:gridCol w:w="4698"/>
        <w:gridCol w:w="5130"/>
      </w:tblGrid>
      <w:tr>
        <w:trPr>
          <w:trHeight w:val="20"/>
        </w:trPr>
        <w:tc>
          <w:tcPr>
            <w:tcBorders/>
            <w:tcW w:w="469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3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469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513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9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3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3" w:type="dxa"/>
        <w:tblBorders/>
        <w:tblLayout w:type="fixed"/>
        <w:tblLook w:val="04A0" w:firstRow="1" w:lastRow="0" w:firstColumn="1" w:lastColumn="0" w:noHBand="0" w:noVBand="1"/>
      </w:tblPr>
      <w:tblGrid>
        <w:gridCol w:w="1795"/>
        <w:gridCol w:w="1913"/>
        <w:gridCol w:w="6318"/>
        <w:gridCol w:w="67"/>
      </w:tblGrid>
      <w:tr>
        <w:trPr>
          <w:trHeight w:val="1152"/>
        </w:trPr>
        <w:tc>
          <w:tcPr>
            <w:tcBorders/>
            <w:tcW w:w="179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9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708" w:type="dxa"/>
            <w:textDirection w:val="lrTb"/>
            <w:noWrap w:val="false"/>
          </w:tcPr>
          <w:p>
            <w:pPr>
              <w:pStyle w:val="1031"/>
              <w:pBdr/>
              <w:spacing w:after="60"/>
              <w:ind/>
              <w:rPr>
                <w:color w:val="000000" w:themeColor="text1"/>
                <w:sz w:val="24"/>
                <w:szCs w:val="24"/>
              </w:rPr>
            </w:pPr>
            <w:r>
              <w:rPr>
                <w:rStyle w:val="1030"/>
                <w:rFonts w:ascii="Times New Roman" w:hAnsi="Times New Roman"/>
                <w:color w:val="000000" w:themeColor="text1"/>
                <w:lang w:val="pt-BR"/>
              </w:rPr>
              <w:t xml:space="preserve">Số</w:t>
            </w:r>
            <w:r>
              <w:rPr>
                <w:rStyle w:val="1030"/>
                <w:rFonts w:ascii="Times New Roman" w:hAnsi="Times New Roman"/>
                <w:color w:val="000000" w:themeColor="text1"/>
                <w:lang w:val="pt-BR"/>
              </w:rPr>
              <w:t xml:space="preserve">: </w:t>
            </w:r>
            <w:r>
              <w:rPr>
                <w:rStyle w:val="1030"/>
                <w:rFonts w:ascii="Times New Roman" w:hAnsi="Times New Roman"/>
                <w:color w:val="000000" w:themeColor="text1"/>
                <w:lang w:val="pt-BR"/>
              </w:rPr>
              <w:t xml:space="preserve">275/2026/0379/VFI-CT.17.A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18" w:type="dxa"/>
            <w:textDirection w:val="lrTb"/>
            <w:noWrap w:val="false"/>
          </w:tcPr>
          <w:p>
            <w:pPr>
              <w:pStyle w:val="1031"/>
              <w:pBdr/>
              <w:spacing w:after="60"/>
              <w:ind w:right="-56"/>
              <w:jc w:val="right"/>
              <w:rPr>
                <w:color w:val="000000" w:themeColor="text1"/>
                <w:sz w:val="24"/>
                <w:szCs w:val="24"/>
                <w:lang w:val="vi-VN"/>
              </w:rPr>
            </w:pPr>
            <w:r>
              <w:rPr>
                <w:rStyle w:val="1030"/>
                <w:rFonts w:ascii="Times New Roman" w:hAnsi="Times New Roman"/>
                <w:i/>
                <w:color w:val="auto"/>
              </w:rPr>
              <w:t xml:space="preserve">TP. </w:t>
            </w:r>
            <w:r>
              <w:rPr>
                <w:rStyle w:val="1030"/>
                <w:rFonts w:ascii="Times New Roman" w:hAnsi="Times New Roman"/>
                <w:i/>
                <w:color w:val="auto"/>
              </w:rPr>
              <w:t xml:space="preserve">Hà</w:t>
            </w:r>
            <w:r>
              <w:rPr>
                <w:rStyle w:val="1030"/>
                <w:rFonts w:ascii="Times New Roman" w:hAnsi="Times New Roman"/>
                <w:i/>
                <w:color w:val="auto"/>
              </w:rPr>
              <w:t xml:space="preserve"> </w:t>
            </w:r>
            <w:r>
              <w:rPr>
                <w:rStyle w:val="1030"/>
                <w:rFonts w:ascii="Times New Roman" w:hAnsi="Times New Roman"/>
                <w:i/>
                <w:color w:val="auto"/>
              </w:rPr>
              <w:t xml:space="preserve">Nội</w:t>
            </w:r>
            <w:r>
              <w:rPr>
                <w:rStyle w:val="1030"/>
                <w:rFonts w:ascii="Times New Roman" w:hAnsi="Times New Roman"/>
                <w:i/>
                <w:color w:val="auto"/>
                <w:lang w:val="vi-VN"/>
              </w:rPr>
              <w:t xml:space="preserve">, </w:t>
            </w:r>
            <w:r>
              <w:rPr>
                <w:rStyle w:val="1030"/>
                <w:rFonts w:ascii="Times New Roman" w:hAnsi="Times New Roman"/>
                <w:i/>
                <w:color w:val="000000" w:themeColor="text1"/>
                <w:lang w:val="vi-VN"/>
              </w:rPr>
              <w:t xml:space="preserve">ngày 10 tháng 3 năm 2026</w:t>
            </w:r>
            <w:r>
              <w:rPr>
                <w:color w:val="000000" w:themeColor="text1"/>
                <w:sz w:val="24"/>
                <w:szCs w:val="24"/>
                <w:lang w:val="vi-VN"/>
              </w:rPr>
            </w:r>
            <w:r>
              <w:rPr>
                <w:color w:val="000000" w:themeColor="text1"/>
                <w:sz w:val="24"/>
                <w:szCs w:val="24"/>
                <w:lang w:val="vi-VN"/>
              </w:rPr>
            </w:r>
          </w:p>
        </w:tc>
      </w:tr>
    </w:tbl>
    <w:p>
      <w:pPr>
        <w:pStyle w:val="1031"/>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1"/>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275/2026/0379/VFI-CT.17.A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3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CP CÔNG NGHỆ SINH HỌC VÀ MÔI TRƯỜNG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0102553807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81b3a"/>
                <w:spacing w:val="3"/>
                <w:sz w:val="24"/>
                <w:szCs w:val="24"/>
                <w:highlight w:val="white"/>
              </w:rPr>
              <w:t xml:space="preserve">Số 7 ngõ 218 Lĩnh Nam, Phường Hoàng Mai, Thành phố Hà Nội, Việt Nam</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51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Nguyễn Thanh Tùng</w:t>
            </w:r>
            <w:r>
              <w:rPr>
                <w:b/>
                <w:bCs/>
                <w:color w:val="ff0000"/>
              </w:rPr>
            </w:r>
            <w:r>
              <w:rPr>
                <w:b/>
                <w:bCs/>
                <w:color w:val="ff0000"/>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Giám đốc</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46 tờ bản đồ số: 14 có địa chỉ: Số 25, ngõ 40 phố Cự Lộc, phường Thượng Đình, quận Thanh Xuân, thành phố Hà Nội (nay là phường Thanh Xuân, thành phố H</w:t>
            </w:r>
            <w:r>
              <w:rPr>
                <w:bCs/>
                <w:color w:val="000000" w:themeColor="text1"/>
                <w:lang w:val="pt-BR"/>
              </w:rPr>
              <w:t xml:space="preserve">à Nội) theo Giấy chứng nhận quyền sử dụng đất, quyền sở hữu nhà ở và tài sản khác gắn liền với đất số: DG 679427, số vào sổ cấp GCN: CS - TX 19513 do Sở Tài nguyên và Môi trường thành phố Hà Nội cấp ngày 20/07/2022; Chủ sử dụng đất là ông Nguyễn Văn Kháng.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969"/>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25, ngõ 40 phố Cự Lộc, phường Thượng Đình, quận Thanh Xuân, thành phố Hà Nội (nay là phường Thanh Xuân,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2"/>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(21.003918907406, 105.81232334907492)</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2"/>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2"/>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2"/>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2"/>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2"/>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2"/>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2"/>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2"/>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2"/>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2"/>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DG 679427, số vào sổ cấp GCN: CS - TX 19513 do Sở Tài nguyên và Môi trường thành phố Hà Nội cấp ngày 20/07/2022; Chủ sử dụng đất là ông Nguyễn Văn Kháng.</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2"/>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275/2026/0379/VFI-HĐTĐ.17.A</w:t>
      </w:r>
      <w:r>
        <w:rPr>
          <w:spacing w:val="-4"/>
          <w:lang w:val="vi-VN"/>
        </w:rPr>
        <w:t xml:space="preserve"> ký ngày </w:t>
      </w:r>
      <w:r>
        <w:rPr>
          <w:color w:val="000000" w:themeColor="text1"/>
          <w:spacing w:val="-4"/>
        </w:rPr>
        <w:t xml:space="preserve">6 tháng 3 năm 2026</w:t>
      </w:r>
      <w:r>
        <w:rPr>
          <w:spacing w:val="-4"/>
          <w:lang w:val="vi-VN"/>
        </w:rPr>
        <w:t xml:space="preserve"> </w:t>
      </w:r>
      <w:r>
        <w:rPr>
          <w:spacing w:val="-4"/>
          <w:lang w:val="vi-VN"/>
        </w:rPr>
        <w:t xml:space="preserve">giữa Công ty CP Công nghệ sinh học và Môi trường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2"/>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color w:val="000000"/>
          <w:sz w:val="24"/>
          <w:highlight w:val="white"/>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color w:val="000000"/>
          <w:sz w:val="24"/>
          <w:highlight w:val="white"/>
        </w:rPr>
        <w:t xml:space="preserve">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color w:val="000000"/>
          <w:sz w:val="24"/>
          <w:highlight w:val="white"/>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white"/>
        </w:rPr>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color w:val="000000"/>
          <w:sz w:val="24"/>
          <w:highlight w:val="white"/>
        </w:rPr>
        <w:t xml:space="preserve">g sản.</w:t>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 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w:t>
      </w:r>
      <w:r>
        <w:rPr>
          <w:rFonts w:ascii="Times New Roman" w:hAnsi="Times New Roman" w:eastAsia="Times New Roman" w:cs="Times New Roman"/>
          <w:color w:val="000000"/>
          <w:sz w:val="24"/>
          <w:highlight w:val="white"/>
        </w:rPr>
        <w:t xml:space="preserve">hống sẽ có điều kiện kết nối thuận lợi hơn, qua đó gia tăng sức hấp dẫn với các dự án đô thị, khu nhà ở và dịch vụ.</w:t>
      </w:r>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Cùng với đó, hệ thống các tuyến vành đai, trục hướng tâm, các cây cầu vượt sông Hồng và mạng lưới đường sắt đô thị đang dần hoàn thiện, tạo</w:t>
      </w:r>
      <w:r>
        <w:rPr>
          <w:rFonts w:ascii="Times New Roman" w:hAnsi="Times New Roman" w:eastAsia="Times New Roman" w:cs="Times New Roman"/>
          <w:color w:val="000000"/>
          <w:sz w:val="24"/>
          <w:highlight w:val="white"/>
        </w:rPr>
        <w:t xml:space="preserve"> nên cấu trúc giao thông đa lớp cho Thủ đô. PGS.TS Trần Đình Thiên, nguyên Viện trưởng Viện Kinh tế Việt Nam cho rằng, hạ tầng giao thông không chỉ đóng vai trò hỗ trợ mà còn mang tính quyết định đối với việc Hà Nội chuyển sang mô hình đô thị đa trung tâm.</w:t>
      </w:r>
      <w:r>
        <w:rPr>
          <w:rFonts w:ascii="Times New Roman" w:hAnsi="Times New Roman" w:eastAsia="Times New Roman" w:cs="Times New Roman"/>
          <w:color w:val="000000"/>
          <w:sz w:val="24"/>
          <w:highlight w:val="white"/>
        </w:rPr>
        <w:t xml:space="preserve"> Khi giao thông đi trước, dòng vốn đầu tư, dân cư và các hoạt động kinh tế sẽ dịch chuyển theo, tạo nền tảng cho tăng trưởng bất động sản dài hạn.</w:t>
      </w:r>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color w:val="000000"/>
          <w:sz w:val="24"/>
          <w:highlight w:val="white"/>
        </w:rPr>
        <w:t xml:space="preserve">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white"/>
        </w:rPr>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w:t>
      </w:r>
      <w:r>
        <w:rPr>
          <w:rFonts w:ascii="Times New Roman" w:hAnsi="Times New Roman" w:eastAsia="Times New Roman" w:cs="Times New Roman"/>
          <w:color w:val="000000"/>
          <w:sz w:val="24"/>
          <w:highlight w:val="white"/>
        </w:rPr>
        <w:t xml:space="preserve">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w:t>
      </w:r>
      <w:r>
        <w:rPr>
          <w:rFonts w:ascii="Times New Roman" w:hAnsi="Times New Roman" w:eastAsia="Times New Roman" w:cs="Times New Roman"/>
          <w:color w:val="000000"/>
          <w:sz w:val="24"/>
          <w:highlight w:val="white"/>
        </w:rPr>
        <w:t xml:space="preserve">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color w:val="000000"/>
          <w:sz w:val="24"/>
          <w:highlight w:val="white"/>
        </w:rPr>
        <w:t xml:space="preserve">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white"/>
        </w:rPr>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w:t>
      </w:r>
      <w:r>
        <w:rPr>
          <w:rFonts w:ascii="Times New Roman" w:hAnsi="Times New Roman" w:eastAsia="Times New Roman" w:cs="Times New Roman"/>
          <w:color w:val="000000"/>
          <w:sz w:val="24"/>
          <w:highlight w:val="white"/>
        </w:rPr>
        <w:t xml:space="preserve">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w:t>
      </w:r>
      <w:r>
        <w:rPr>
          <w:rFonts w:ascii="Times New Roman" w:hAnsi="Times New Roman" w:eastAsia="Times New Roman" w:cs="Times New Roman"/>
          <w:color w:val="000000"/>
          <w:sz w:val="24"/>
          <w:highlight w:val="white"/>
        </w:rPr>
        <w:t xml:space="preserve">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w:t>
      </w:r>
      <w:r>
        <w:rPr>
          <w:rFonts w:ascii="Times New Roman" w:hAnsi="Times New Roman" w:eastAsia="Times New Roman" w:cs="Times New Roman"/>
          <w:color w:val="000000"/>
          <w:sz w:val="24"/>
          <w:highlight w:val="white"/>
        </w:rPr>
        <w:t xml:space="preserve">,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white"/>
        </w:rPr>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rFonts w:ascii="Times New Roman" w:hAnsi="Times New Roman" w:eastAsia="Times New Roman" w:cs="Times New Roman"/>
          <w:color w:val="000000"/>
          <w:sz w:val="24"/>
          <w:highlight w:val="white"/>
        </w:rPr>
        <w:t xml:space="preserve">guồn cung đáng kể cho thị trường.</w:t>
        <w:br/>
        <w:t xml:space="preserve"> 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w:t>
      </w:r>
      <w:r>
        <w:rPr>
          <w:rFonts w:ascii="Times New Roman" w:hAnsi="Times New Roman" w:eastAsia="Times New Roman" w:cs="Times New Roman"/>
          <w:color w:val="000000"/>
          <w:sz w:val="24"/>
          <w:highlight w:val="white"/>
        </w:rPr>
        <w:t xml:space="preserve">nh hơn, hạn chế tình trạng "treo" 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w:t>
      </w:r>
      <w:r>
        <w:rPr>
          <w:rFonts w:ascii="Times New Roman" w:hAnsi="Times New Roman" w:eastAsia="Times New Roman" w:cs="Times New Roman"/>
          <w:color w:val="000000"/>
          <w:sz w:val="24"/>
          <w:highlight w:val="white"/>
        </w:rPr>
        <w:t xml:space="preserve">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w:t>
      </w:r>
      <w:r>
        <w:rPr>
          <w:rFonts w:ascii="Times New Roman" w:hAnsi="Times New Roman" w:eastAsia="Times New Roman" w:cs="Times New Roman"/>
          <w:color w:val="000000"/>
          <w:sz w:val="24"/>
          <w:highlight w:val="white"/>
        </w:rPr>
        <w:t xml:space="preserve">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white"/>
        </w:rPr>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w:t>
      </w:r>
      <w:r>
        <w:rPr>
          <w:rFonts w:ascii="Times New Roman" w:hAnsi="Times New Roman" w:eastAsia="Times New Roman" w:cs="Times New Roman"/>
          <w:color w:val="000000"/>
          <w:sz w:val="24"/>
          <w:highlight w:val="white"/>
        </w:rPr>
        <w:t xml:space="preserve">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w:t>
      </w:r>
      <w:r>
        <w:rPr>
          <w:rFonts w:ascii="Times New Roman" w:hAnsi="Times New Roman" w:eastAsia="Times New Roman" w:cs="Times New Roman"/>
          <w:color w:val="000000"/>
          <w:sz w:val="24"/>
          <w:highlight w:val="white"/>
        </w:rPr>
        <w:t xml:space="preserve">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abs>
          <w:tab w:val="left" w:leader="none" w:pos="426"/>
        </w:tabs>
        <w:spacing w:after="120" w:before="120" w:line="276" w:lineRule="auto"/>
        <w:ind/>
        <w:jc w:val="center"/>
        <w:rPr>
          <w:iCs/>
          <w:highlight w:val="none"/>
        </w:rPr>
      </w:pPr>
      <w:r>
        <w:rPr>
          <w:rFonts w:ascii="Times New Roman" w:hAnsi="Times New Roman" w:eastAsia="Times New Roman" w:cs="Times New Roman"/>
          <w:i/>
          <w:color w:val="000000"/>
          <w:sz w:val="24"/>
          <w:highlight w:val="white"/>
        </w:rPr>
        <w:t xml:space="preserve">(Nguồn: </w:t>
      </w:r>
      <w:hyperlink r:id="rId17" w:tooltip="https://thanglong.chinhphu.vn/buc-tranh-thi-truong-bat-dong-san-ha-noi-nam-2026-ha-tang-dan-dat-thi-truong-buoc-vao-chu-ky-tang-truong-moi-103260101181315972.htm)" w:history="1">
        <w:r>
          <w:rPr>
            <w:rStyle w:val="1022"/>
            <w:rFonts w:ascii="Times New Roman" w:hAnsi="Times New Roman" w:eastAsia="Times New Roman" w:cs="Times New Roman"/>
            <w:i/>
            <w:sz w:val="24"/>
            <w:highlight w:val="white"/>
          </w:rPr>
          <w:t xml:space="preserve">https://thanglong.chinhphu.vn/buc-tranh-thi-truong-bat-dong-san-ha-noi-nam-2026-ha-tang-dan-dat-thi-truong-buoc-vao-chu-ky-tang-truong-moi-103260101181315972.htm)</w:t>
        </w:r>
        <w:r>
          <w:rPr>
            <w:rStyle w:val="1022"/>
          </w:rPr>
        </w:r>
        <w:r>
          <w:rPr>
            <w:rStyle w:val="1022"/>
            <w:shd w:val="clear" w:color="auto" w:fill="ffffff"/>
          </w:rPr>
        </w:r>
        <w:r>
          <w:rPr>
            <w:rStyle w:val="1022"/>
            <w:i/>
            <w:iCs/>
            <w:lang w:val="pt-BR"/>
          </w:rPr>
        </w:r>
      </w:hyperlink>
      <w:r>
        <w:rPr>
          <w:i/>
          <w:iCs/>
          <w:lang w:val="pt-BR"/>
        </w:rPr>
      </w:r>
      <w:r>
        <w:rPr>
          <w:iCs/>
          <w:highlight w:val="none"/>
        </w:rPr>
      </w:r>
    </w:p>
    <w:p>
      <w:pPr>
        <w:pBdr/>
        <w:tabs>
          <w:tab w:val="left" w:leader="none" w:pos="426"/>
        </w:tabs>
        <w:spacing w:after="120" w:before="120" w:line="276" w:lineRule="auto"/>
        <w:ind/>
        <w:rPr>
          <w:bCs/>
          <w:i/>
          <w:lang w:val="pt-BR"/>
        </w:rPr>
      </w:pPr>
      <w:r>
        <w:rPr>
          <w:bCs/>
          <w:i/>
          <w:lang w:val="pt-BR"/>
        </w:rPr>
      </w:r>
      <w:r>
        <w:rPr>
          <w:bCs/>
          <w:i/>
          <w:lang w:val="pt-BR"/>
        </w:rPr>
      </w:r>
      <w:r>
        <w:rPr>
          <w:bCs/>
          <w:i/>
          <w:lang w:val="pt-BR"/>
        </w:rPr>
      </w:r>
    </w:p>
    <w:p>
      <w:pPr>
        <w:pBdr/>
        <w:tabs>
          <w:tab w:val="left" w:leader="none" w:pos="426"/>
        </w:tabs>
        <w:spacing w:after="120" w:before="120" w:line="276" w:lineRule="auto"/>
        <w:ind/>
        <w:rPr>
          <w:bCs/>
          <w:i/>
          <w:lang w:val="pt-BR"/>
        </w:rPr>
      </w:pPr>
      <w:r>
        <w:rPr>
          <w:bCs/>
          <w:i/>
          <w:lang w:val="pt-BR"/>
        </w:rPr>
      </w:r>
      <w:r>
        <w:rPr>
          <w:bCs/>
          <w:i/>
          <w:lang w:val="pt-BR"/>
        </w:rPr>
      </w:r>
    </w:p>
    <w:p>
      <w:pPr>
        <w:pBdr/>
        <w:tabs>
          <w:tab w:val="left" w:leader="none" w:pos="426"/>
        </w:tabs>
        <w:spacing w:after="120" w:before="120" w:line="276" w:lineRule="auto"/>
        <w:ind/>
        <w:rPr>
          <w:bCs/>
          <w:i/>
          <w:lang w:val="pt-BR"/>
        </w:rPr>
      </w:pPr>
      <w:r>
        <w:rPr>
          <w:highlight w:val="none"/>
          <w:shd w:val="clear" w:color="auto" w:fill="ffffff"/>
          <w:lang w:val="pt-BR" w:bidi="pt-BR"/>
        </w:rPr>
      </w:r>
      <w:r>
        <w:rPr>
          <w:highlight w:val="none"/>
          <w:shd w:val="clear" w:color="auto" w:fill="ffffff"/>
          <w:lang w:val="pt-BR"/>
        </w:rPr>
      </w:r>
      <w:r>
        <w:rPr>
          <w:bCs/>
          <w:i/>
          <w:lang w:val="pt-BR"/>
        </w:rPr>
      </w:r>
    </w:p>
    <w:p>
      <w:pPr>
        <w:pStyle w:val="103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334"/>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9108" w:type="dxa"/>
            <w:vAlign w:val="center"/>
            <w:textDirection w:val="lrTb"/>
            <w:noWrap w:val="false"/>
          </w:tcPr>
          <w:p>
            <w:pPr>
              <w:pBdr/>
              <w:spacing/>
              <w:ind/>
              <w:jc w:val="both"/>
              <w:rPr>
                <w:b/>
                <w:bCs/>
                <w:color w:val="000000"/>
              </w:rPr>
            </w:pPr>
            <w:r>
              <w:rPr>
                <w:b/>
                <w:bCs/>
                <w:color w:val="000000"/>
              </w:rPr>
              <w:t xml:space="preserve">Quyền sử dụng đất tại thửa đất số: 46 tờ bản đồ số: 14 có địa chỉ: Số 25, ngõ 40 phố Cự Lộc, phường Thượng Đình, quận Thanh Xuân, thành phố Hà Nội (nay là phường Thanh Xuân, thành phố H</w:t>
            </w:r>
            <w:r>
              <w:rPr>
                <w:b/>
                <w:bCs/>
                <w:color w:val="000000"/>
              </w:rPr>
              <w:t xml:space="preserve">à Nội) theo Giấy chứng nhận quyền sử dụng đất, quyền sở hữu nhà ở và tài sản khác gắn liền với đất số: DG 679427, số vào sổ cấp GCN: CS - TX 19513 do Sở Tài nguyên và Môi trường thành phố Hà Nội cấp ngày 20/07/2022; Chủ sử dụng đất là ông Nguyễn Văn Kháng.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108"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334" w:type="dxa"/>
            <w:vAlign w:val="center"/>
            <w:textDirection w:val="lrTb"/>
            <w:noWrap w:val="false"/>
          </w:tcPr>
          <w:p>
            <w:pPr>
              <w:pBdr/>
              <w:spacing/>
              <w:ind/>
              <w:jc w:val="center"/>
              <w:rPr>
                <w:color w:val="ee0000"/>
              </w:rPr>
            </w:pPr>
            <w:r>
              <w:rPr>
                <w:color w:val="000000" w:themeColor="text1"/>
              </w:rPr>
              <w:t xml:space="preserve">14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586" w:type="dxa"/>
            <w:vAlign w:val="center"/>
            <w:textDirection w:val="lrTb"/>
            <w:noWrap w:val="false"/>
          </w:tcPr>
          <w:p>
            <w:pPr>
              <w:pBdr/>
              <w:spacing/>
              <w:ind/>
              <w:jc w:val="both"/>
              <w:rPr>
                <w:b w:val="0"/>
                <w:bCs w:val="0"/>
              </w:rPr>
            </w:pPr>
            <w:r>
              <w:rPr>
                <w:b w:val="0"/>
                <w:bCs w:val="0"/>
              </w:rPr>
            </w:r>
            <w:r>
              <w:rPr>
                <w:b w:val="0"/>
                <w:bCs w:val="0"/>
                <w:color w:val="000000"/>
              </w:rPr>
              <w:t xml:space="preserve">Số 25, ngõ 40 phố Cự Lộc, phường Thượng Đình, quận Thanh Xuân, thành phố Hà Nội (nay là phường Thanh Xuân, thành phố H</w:t>
            </w:r>
            <w:r>
              <w:rPr>
                <w:b w:val="0"/>
                <w:bCs w:val="0"/>
                <w:color w:val="000000"/>
              </w:rPr>
              <w:t xml:space="preserve">à Nội)</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334"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334"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586"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586"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3745422" cy="167136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795016" name=""/>
                              <pic:cNvPicPr>
                                <a:picLocks noChangeAspect="1"/>
                              </pic:cNvPicPr>
                              <pic:nvPr/>
                            </pic:nvPicPr>
                            <pic:blipFill rotWithShape="1">
                              <a:blip r:embed="rId18"/>
                              <a:stretch/>
                            </pic:blipFill>
                            <pic:spPr bwMode="auto">
                              <a:xfrm flipH="0" flipV="0">
                                <a:off x="0" y="0"/>
                                <a:ext cx="3745422" cy="16713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4.92pt;height:131.6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108"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108"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BTXM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334"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334"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586" w:type="dxa"/>
            <w:vAlign w:val="center"/>
            <w:textDirection w:val="lrTb"/>
            <w:noWrap w:val="false"/>
          </w:tcPr>
          <w:p>
            <w:pPr>
              <w:pBdr/>
              <w:spacing/>
              <w:ind/>
              <w:jc w:val="both"/>
              <w:rPr>
                <w:color w:val="000000"/>
              </w:rPr>
            </w:pPr>
            <w:r>
              <w:rPr>
                <w:color w:val="000000" w:themeColor="text1"/>
              </w:rPr>
              <w:t xml:space="preserve">Cách trục chính phố Cự Lộc khoảng 80m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5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Đông: Tiếp giáp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08"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(21.003918907406, 105.81232334907492)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08"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165821" cy="2608759"/>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5165820" cy="26087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6.76pt;height:205.41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108"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334"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3,79</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334" w:type="dxa"/>
            <w:vAlign w:val="center"/>
            <w:textDirection w:val="lrTb"/>
            <w:noWrap w:val="false"/>
          </w:tcPr>
          <w:p>
            <w:pPr>
              <w:pBdr/>
              <w:spacing/>
              <w:ind/>
              <w:jc w:val="center"/>
              <w:rPr>
                <w:color w:val="000000" w:themeColor="text1"/>
              </w:rPr>
            </w:pPr>
            <w:r>
              <w:rPr>
                <w:color w:val="000000" w:themeColor="text1"/>
              </w:rPr>
              <w:t xml:space="preserve">6,11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334"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108"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586"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5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Đầy đủ, đồng bộ</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334"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334"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108"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108" w:type="dxa"/>
            <w:textDirection w:val="lrTb"/>
            <w:noWrap w:val="false"/>
          </w:tcPr>
          <w:p>
            <w:pPr>
              <w:numPr>
                <w:ilvl w:val="0"/>
                <w:numId w:val="39"/>
              </w:numPr>
              <w:pBdr>
                <w:top w:val="none" w:color="000000" w:sz="4" w:space="0"/>
                <w:left w:val="none" w:color="000000" w:sz="4" w:space="0"/>
                <w:bottom w:val="none" w:color="000000" w:sz="4" w:space="0"/>
                <w:right w:val="none" w:color="000000" w:sz="4" w:space="0"/>
              </w:pBdr>
              <w:spacing/>
              <w:ind/>
              <w:jc w:val="both"/>
              <w:rPr>
                <w:rFonts w:ascii="Times New Roman" w:hAnsi="Times New Roman" w:eastAsia="Times New Roman" w:cs="Times New Roman"/>
                <w:b w:val="0"/>
                <w:bCs w:val="0"/>
                <w:sz w:val="24"/>
                <w:szCs w:val="24"/>
              </w:rPr>
            </w:pPr>
            <w:r>
              <w:rPr>
                <w:rFonts w:ascii="Times New Roman" w:hAnsi="Times New Roman" w:eastAsia="Times New Roman" w:cs="Times New Roman"/>
                <w:color w:val="000000"/>
                <w:sz w:val="24"/>
                <w:highlight w:val="none"/>
              </w:rPr>
              <w:t xml:space="preserve">Theo </w:t>
            </w:r>
            <w:r>
              <w:rPr>
                <w:b w:val="0"/>
                <w:bCs w:val="0"/>
                <w:color w:val="000000"/>
              </w:rPr>
              <w:t xml:space="preserve">Giấy chứng nhận quyền sử dụng đất, quyền sở hữu nhà ở và tài sản khác gắn liền với đất số: DG 679427, có công trình xây dựng gắn liền với đất là nhà ở 3 tầng có diện tích xây dựng là: 23m2, diện tích sàn sử dụng là: 69m2.</w:t>
            </w:r>
            <w:r>
              <w:rPr>
                <w:rFonts w:ascii="Times New Roman" w:hAnsi="Times New Roman" w:eastAsia="Times New Roman" w:cs="Times New Roman"/>
                <w:b w:val="0"/>
                <w:bCs w:val="0"/>
                <w:color w:val="000000"/>
                <w:sz w:val="24"/>
                <w:highlight w:val="none"/>
              </w:rPr>
            </w:r>
            <w:r>
              <w:rPr>
                <w:rFonts w:ascii="Times New Roman" w:hAnsi="Times New Roman" w:eastAsia="Times New Roman" w:cs="Times New Roman"/>
                <w:b w:val="0"/>
                <w:bCs w:val="0"/>
                <w:sz w:val="24"/>
                <w:szCs w:val="24"/>
              </w:rPr>
            </w:r>
          </w:p>
          <w:p>
            <w:pPr>
              <w:numPr>
                <w:ilvl w:val="0"/>
                <w:numId w:val="39"/>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04 tầng, có diện tích xây dựng tầng 1 là 23m², tổng diện tích sàn khoảng 100m²; khung chịu lực BTCT; tường bao xây gạch; sàn, mái BTCT đổ tại chỗ. Công trình có </w:t>
            </w:r>
            <w:r>
              <w:rPr>
                <w:rFonts w:ascii="Times New Roman" w:hAnsi="Times New Roman" w:eastAsia="Times New Roman" w:cs="Times New Roman"/>
                <w:color w:val="000000"/>
                <w:sz w:val="24"/>
              </w:rPr>
              <w:t xml:space="preserve">kết cấu ổn định, vững chắc, hao mòn theo thời gian sử dụng. Hiện tại nhà đang được sử dụng để ở.</w:t>
            </w:r>
            <w:r/>
          </w:p>
          <w:p>
            <w:pPr>
              <w:numPr>
                <w:ilvl w:val="0"/>
                <w:numId w:val="39"/>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Giấy chứng nhận quyền sử dụng đất, quyền sở hữu nhà ở và tài sản khác gắn liền với đất số: DG 679427</w:t>
            </w:r>
            <w:r>
              <w:rPr>
                <w:rFonts w:ascii="Times New Roman" w:hAnsi="Times New Roman" w:eastAsia="Times New Roman" w:cs="Times New Roman"/>
                <w:color w:val="000000"/>
                <w:sz w:val="24"/>
              </w:rPr>
              <w:t xml:space="preserve">. </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6"/>
        <w:jc w:val="center"/>
        <w:tblW w:w="0" w:type="auto"/>
        <w:tblBorders/>
        <w:tblLayout w:type="fixed"/>
        <w:tblLook w:val="04A0" w:firstRow="1" w:lastRow="0" w:firstColumn="1" w:lastColumn="0" w:noHBand="0" w:noVBand="1"/>
      </w:tblPr>
      <w:tblGrid>
        <w:gridCol w:w="738"/>
        <w:gridCol w:w="1663"/>
        <w:gridCol w:w="2207"/>
        <w:gridCol w:w="2160"/>
        <w:gridCol w:w="1371"/>
        <w:gridCol w:w="1811"/>
      </w:tblGrid>
      <w:tr>
        <w:trPr>
          <w:jc w:val="center"/>
        </w:trPr>
        <w:tc>
          <w:tcPr>
            <w:tcBorders/>
            <w:tcW w:w="738" w:type="dxa"/>
            <w:vAlign w:val="center"/>
            <w:textDirection w:val="lrTb"/>
            <w:noWrap w:val="false"/>
          </w:tcPr>
          <w:p>
            <w:pPr>
              <w:pBdr/>
              <w:spacing/>
              <w:ind/>
              <w:jc w:val="center"/>
              <w:rPr>
                <w:b/>
                <w:bCs/>
              </w:rPr>
            </w:pPr>
            <w:r>
              <w:rPr>
                <w:b/>
                <w:bCs/>
              </w:rPr>
              <w:t xml:space="preserve">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20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60"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811"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8"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2207" w:type="dxa"/>
            <w:vAlign w:val="center"/>
            <w:textDirection w:val="lrTb"/>
            <w:noWrap w:val="false"/>
          </w:tcPr>
          <w:p>
            <w:pPr>
              <w:pBdr/>
              <w:spacing/>
              <w:ind/>
              <w:jc w:val="center"/>
              <w:rPr/>
            </w:pPr>
            <w:r>
              <w:t xml:space="preserve">Số 25, ngõ 40 phố Cự Lộc, phường Thượng Đình, quận Thanh Xuân, Thành phố Hà Nội </w:t>
            </w:r>
            <w:r/>
          </w:p>
        </w:tc>
        <w:tc>
          <w:tcPr>
            <w:tcBorders/>
            <w:tcW w:w="2160" w:type="dxa"/>
            <w:vAlign w:val="center"/>
            <w:textDirection w:val="lrTb"/>
            <w:noWrap w:val="false"/>
          </w:tcPr>
          <w:p>
            <w:pPr>
              <w:pBdr/>
              <w:spacing/>
              <w:ind/>
              <w:jc w:val="center"/>
              <w:rPr/>
            </w:pPr>
            <w:r>
              <w:t xml:space="preserve">Số 25, ngõ 40 phố Cự Lộc, phường Thượng Đình, quận Thanh Xuân, Thành phố Hà Nội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2207" w:type="dxa"/>
            <w:vAlign w:val="center"/>
            <w:textDirection w:val="lrTb"/>
            <w:noWrap w:val="false"/>
          </w:tcPr>
          <w:p>
            <w:pPr>
              <w:pBdr/>
              <w:spacing/>
              <w:ind/>
              <w:jc w:val="center"/>
              <w:rPr/>
            </w:pPr>
            <w:r>
              <w:t xml:space="preserve">Số 25, ngõ 40 phố Cự Lộc, Phường Thượng Đình, Quận Thanh Xuân, Thành phố Hà Nội</w:t>
            </w:r>
            <w:r/>
          </w:p>
        </w:tc>
        <w:tc>
          <w:tcPr>
            <w:tcBorders/>
            <w:tcW w:w="2160" w:type="dxa"/>
            <w:vAlign w:val="center"/>
            <w:textDirection w:val="lrTb"/>
            <w:noWrap w:val="false"/>
          </w:tcPr>
          <w:p>
            <w:pPr>
              <w:pBdr/>
              <w:spacing/>
              <w:ind/>
              <w:jc w:val="center"/>
              <w:rPr/>
            </w:pPr>
            <w:r>
              <w:t xml:space="preserve">Số 25, ngõ 40 phố Cự Lộc, Phường Thượng Đình, Quận Thanh Xuân, Thành phố Hà Nội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220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2207" w:type="dxa"/>
            <w:vAlign w:val="center"/>
            <w:textDirection w:val="lrTb"/>
            <w:noWrap w:val="false"/>
          </w:tcPr>
          <w:p>
            <w:pPr>
              <w:pBdr/>
              <w:spacing/>
              <w:ind/>
              <w:jc w:val="center"/>
              <w:rPr/>
            </w:pPr>
            <w:r>
              <w:t xml:space="preserve">Đất ở tại đô thị</w:t>
            </w:r>
            <w:r/>
          </w:p>
        </w:tc>
        <w:tc>
          <w:tcPr>
            <w:tcBorders/>
            <w:tcW w:w="2160"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2207" w:type="dxa"/>
            <w:vAlign w:val="center"/>
            <w:textDirection w:val="lrTb"/>
            <w:noWrap w:val="false"/>
          </w:tcPr>
          <w:p>
            <w:pPr>
              <w:pBdr/>
              <w:spacing/>
              <w:ind/>
              <w:jc w:val="center"/>
              <w:rPr/>
            </w:pPr>
            <w:r>
              <w:t xml:space="preserve">Lâu dài</w:t>
            </w:r>
            <w:r/>
          </w:p>
        </w:tc>
        <w:tc>
          <w:tcPr>
            <w:tcBorders/>
            <w:tcW w:w="2160"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2207" w:type="dxa"/>
            <w:vAlign w:val="center"/>
            <w:textDirection w:val="lrTb"/>
            <w:noWrap w:val="false"/>
          </w:tcPr>
          <w:p>
            <w:pPr>
              <w:pBdr/>
              <w:spacing/>
              <w:ind/>
              <w:jc w:val="center"/>
              <w:rPr/>
            </w:pPr>
            <w:r>
              <w:t xml:space="preserve">VT4</w:t>
            </w:r>
            <w:r/>
          </w:p>
        </w:tc>
        <w:tc>
          <w:tcPr>
            <w:tcBorders/>
            <w:tcW w:w="2160"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2207" w:type="dxa"/>
            <w:vAlign w:val="center"/>
            <w:textDirection w:val="lrTb"/>
            <w:noWrap w:val="false"/>
          </w:tcPr>
          <w:p>
            <w:pPr>
              <w:pBdr/>
              <w:spacing/>
              <w:ind/>
              <w:jc w:val="center"/>
              <w:rPr/>
            </w:pPr>
            <w:r>
              <w:t xml:space="preserve">Đường bê tông</w:t>
            </w:r>
            <w:r/>
          </w:p>
        </w:tc>
        <w:tc>
          <w:tcPr>
            <w:tcBorders/>
            <w:tcW w:w="2160"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2207" w:type="dxa"/>
            <w:vAlign w:val="center"/>
            <w:textDirection w:val="lrTb"/>
            <w:noWrap w:val="false"/>
          </w:tcPr>
          <w:p>
            <w:pPr>
              <w:pBdr/>
              <w:spacing/>
              <w:ind/>
              <w:jc w:val="center"/>
              <w:rPr/>
            </w:pPr>
            <w:r>
              <w:t xml:space="preserve">2,3</w:t>
            </w:r>
            <w:r/>
          </w:p>
        </w:tc>
        <w:tc>
          <w:tcPr>
            <w:tcBorders/>
            <w:tcW w:w="2160" w:type="dxa"/>
            <w:vAlign w:val="center"/>
            <w:textDirection w:val="lrTb"/>
            <w:noWrap w:val="false"/>
          </w:tcPr>
          <w:p>
            <w:pPr>
              <w:pBdr/>
              <w:spacing/>
              <w:ind/>
              <w:jc w:val="center"/>
              <w:rPr/>
            </w:pPr>
            <w:r>
              <w:t xml:space="preserve">2,3 ✔</w:t>
            </w:r>
            <w:r/>
          </w:p>
        </w:tc>
        <w:tc>
          <w:tcPr>
            <w:tcBorders/>
            <w:tcW w:w="1371" w:type="dxa"/>
            <w:vAlign w:val="center"/>
            <w:textDirection w:val="lrTb"/>
            <w:noWrap w:val="false"/>
          </w:tcPr>
          <w:p>
            <w:pPr>
              <w:pBdr/>
              <w:spacing/>
              <w:ind/>
              <w:jc w:val="center"/>
              <w:rPr/>
            </w:pPr>
            <w:r>
              <w:t xml:space="preserve">0</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2207" w:type="dxa"/>
            <w:vAlign w:val="center"/>
            <w:textDirection w:val="lrTb"/>
            <w:noWrap w:val="false"/>
          </w:tcPr>
          <w:p>
            <w:pPr>
              <w:pBdr/>
              <w:spacing/>
              <w:ind/>
              <w:jc w:val="center"/>
              <w:rPr/>
            </w:pPr>
            <w:r>
              <w:t xml:space="preserve">Hạ tầng khu dân cư thông thường</w:t>
            </w:r>
            <w:r/>
          </w:p>
        </w:tc>
        <w:tc>
          <w:tcPr>
            <w:tcBorders/>
            <w:tcW w:w="2160"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2207" w:type="dxa"/>
            <w:vAlign w:val="center"/>
            <w:textDirection w:val="lrTb"/>
            <w:noWrap w:val="false"/>
          </w:tcPr>
          <w:p>
            <w:pPr>
              <w:pBdr/>
              <w:spacing/>
              <w:ind/>
              <w:jc w:val="center"/>
              <w:rPr/>
            </w:pPr>
            <w:r>
              <w:t xml:space="preserve">Tốt</w:t>
            </w:r>
            <w:r/>
          </w:p>
        </w:tc>
        <w:tc>
          <w:tcPr>
            <w:tcBorders/>
            <w:tcW w:w="216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2207" w:type="dxa"/>
            <w:vAlign w:val="center"/>
            <w:textDirection w:val="lrTb"/>
            <w:noWrap w:val="false"/>
          </w:tcPr>
          <w:p>
            <w:pPr>
              <w:pBdr/>
              <w:spacing/>
              <w:ind/>
              <w:jc w:val="center"/>
              <w:rPr/>
            </w:pPr>
            <w:r>
              <w:t xml:space="preserve">23,2 </w:t>
            </w:r>
            <w:r/>
          </w:p>
        </w:tc>
        <w:tc>
          <w:tcPr>
            <w:tcBorders/>
            <w:tcW w:w="2160" w:type="dxa"/>
            <w:vAlign w:val="center"/>
            <w:textDirection w:val="lrTb"/>
            <w:noWrap w:val="false"/>
          </w:tcPr>
          <w:p>
            <w:pPr>
              <w:pBdr/>
              <w:spacing/>
              <w:ind/>
              <w:jc w:val="center"/>
              <w:rPr/>
            </w:pPr>
            <w:r>
              <w:t xml:space="preserve">23,2 ✔</w:t>
            </w:r>
            <w:r/>
          </w:p>
        </w:tc>
        <w:tc>
          <w:tcPr>
            <w:tcBorders/>
            <w:tcW w:w="1371" w:type="dxa"/>
            <w:vAlign w:val="center"/>
            <w:textDirection w:val="lrTb"/>
            <w:noWrap w:val="false"/>
          </w:tcPr>
          <w:p>
            <w:pPr>
              <w:pBdr/>
              <w:spacing/>
              <w:ind/>
              <w:jc w:val="center"/>
              <w:rPr/>
            </w:pPr>
            <w:r>
              <w:t xml:space="preserve">-0.2</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2207" w:type="dxa"/>
            <w:vAlign w:val="center"/>
            <w:textDirection w:val="lrTb"/>
            <w:noWrap w:val="false"/>
          </w:tcPr>
          <w:p>
            <w:pPr>
              <w:pBdr/>
              <w:spacing/>
              <w:ind/>
              <w:jc w:val="center"/>
              <w:rPr/>
            </w:pPr>
            <w:r>
              <w:t xml:space="preserve">3,79</w:t>
            </w:r>
            <w:r/>
          </w:p>
        </w:tc>
        <w:tc>
          <w:tcPr>
            <w:tcBorders/>
            <w:tcW w:w="2160" w:type="dxa"/>
            <w:vAlign w:val="center"/>
            <w:textDirection w:val="lrTb"/>
            <w:noWrap w:val="false"/>
          </w:tcPr>
          <w:p>
            <w:pPr>
              <w:pBdr/>
              <w:spacing/>
              <w:ind/>
              <w:jc w:val="center"/>
              <w:rPr/>
            </w:pPr>
            <w:r>
              <w:t xml:space="preserve">3.79 ✔</w:t>
            </w:r>
            <w:r/>
          </w:p>
        </w:tc>
        <w:tc>
          <w:tcPr>
            <w:tcBorders/>
            <w:tcW w:w="1371" w:type="dxa"/>
            <w:vAlign w:val="center"/>
            <w:textDirection w:val="lrTb"/>
            <w:noWrap w:val="false"/>
          </w:tcPr>
          <w:p>
            <w:pPr>
              <w:pBdr/>
              <w:spacing/>
              <w:ind/>
              <w:jc w:val="center"/>
              <w:rPr/>
            </w:pPr>
            <w:r>
              <w:t xml:space="preserve">0</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2207" w:type="dxa"/>
            <w:vAlign w:val="center"/>
            <w:textDirection w:val="lrTb"/>
            <w:noWrap w:val="false"/>
          </w:tcPr>
          <w:p>
            <w:pPr>
              <w:pBdr/>
              <w:spacing/>
              <w:ind/>
              <w:jc w:val="center"/>
              <w:rPr/>
            </w:pPr>
            <w:r>
              <w:t xml:space="preserve">Tiếp giáp 1 mặt tiền</w:t>
            </w:r>
            <w:r/>
          </w:p>
        </w:tc>
        <w:tc>
          <w:tcPr>
            <w:tcBorders/>
            <w:tcW w:w="2160"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2207" w:type="dxa"/>
            <w:vAlign w:val="center"/>
            <w:textDirection w:val="lrTb"/>
            <w:noWrap w:val="false"/>
          </w:tcPr>
          <w:p>
            <w:pPr>
              <w:pBdr/>
              <w:spacing/>
              <w:ind/>
              <w:jc w:val="center"/>
              <w:rPr/>
            </w:pPr>
            <w:r>
              <w:t xml:space="preserve">Hình chữ nhật</w:t>
            </w:r>
            <w:r/>
          </w:p>
        </w:tc>
        <w:tc>
          <w:tcPr>
            <w:tcBorders/>
            <w:tcW w:w="2160"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1811"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31"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795"/>
        <w:gridCol w:w="1143"/>
        <w:gridCol w:w="135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35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31"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6795"/>
        <w:gridCol w:w="1143"/>
        <w:gridCol w:w="135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350"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795"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143" w:type="dxa"/>
            <w:vAlign w:val="center"/>
            <w:textDirection w:val="lrTb"/>
            <w:noWrap w:val="false"/>
          </w:tcPr>
          <w:p>
            <w:pPr>
              <w:widowControl w:val="false"/>
              <w:pBdr/>
              <w:spacing w:line="235" w:lineRule="auto"/>
              <w:ind w:left="144"/>
              <w:jc w:val="center"/>
              <w:rPr/>
            </w:pPr>
            <w:r>
              <w:t xml:space="preserve">Không</w:t>
            </w:r>
            <w:r/>
          </w:p>
        </w:tc>
        <w:tc>
          <w:tcPr>
            <w:tcBorders/>
            <w:tcW w:w="135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2"/>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2"/>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b w:val="0"/>
          <w:bCs w:val="0"/>
          <w:sz w:val="24"/>
          <w:szCs w:val="24"/>
        </w:rPr>
      </w:pPr>
      <w:r>
        <w:rPr>
          <w:spacing w:val="-2"/>
          <w:lang w:val="pt-BR" w:bidi="pt-BR"/>
        </w:rPr>
      </w:r>
      <w:r>
        <w:rPr>
          <w:rFonts w:ascii="Times New Roman" w:hAnsi="Times New Roman" w:eastAsia="Times New Roman" w:cs="Times New Roman"/>
          <w:color w:val="000000"/>
          <w:sz w:val="24"/>
          <w:highlight w:val="none"/>
        </w:rPr>
        <w:t xml:space="preserve">Theo </w:t>
      </w:r>
      <w:r>
        <w:rPr>
          <w:b w:val="0"/>
          <w:bCs w:val="0"/>
          <w:color w:val="000000"/>
        </w:rPr>
        <w:t xml:space="preserve">Giấy chứng nhận quyền sử dụng đất, quyền sở hữu nhà ở và tài sản khác gắn liền với đất số: DG 679427, có công trình xây dựng gắn liền với đất là nhà ở 3 tầng có diện tích xây dựng là: 23m2, diện tích sàn sử dụng là: 69m2. </w:t>
      </w: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04 tầng, có diện tích xây dựng tầng 1 là 23m², tổng diện tích sàn khoảng 100m²; khung chịu lực BTCT; tường bao xây gạch; sàn, mái BTCT đổ tại chỗ. Công trình có </w:t>
      </w:r>
      <w:r>
        <w:rPr>
          <w:rFonts w:ascii="Times New Roman" w:hAnsi="Times New Roman" w:eastAsia="Times New Roman" w:cs="Times New Roman"/>
          <w:color w:val="000000"/>
          <w:sz w:val="24"/>
        </w:rPr>
        <w:t xml:space="preserve">kết cấu ổn định, vững chắc, hao mòn theo thời gian sử dụng. Hiện tại nhà đang được sử dụng để ở. </w:t>
      </w: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Giấy chứng nhận quyền sử dụng đất, quyền sở hữu nhà ở và tài sản khác gắn liền với đất số: DG 679427</w:t>
      </w:r>
      <w:r>
        <w:rPr>
          <w:rFonts w:ascii="Times New Roman" w:hAnsi="Times New Roman" w:eastAsia="Times New Roman" w:cs="Times New Roman"/>
          <w:color w:val="000000"/>
          <w:sz w:val="24"/>
        </w:rPr>
        <w:t xml:space="preserve">. Ngoài ra, T</w:t>
      </w:r>
      <w:r>
        <w:rPr>
          <w:rFonts w:ascii="Times New Roman" w:hAnsi="Times New Roman" w:eastAsia="Times New Roman" w:cs="Times New Roman"/>
          <w:color w:val="000000"/>
          <w:sz w:val="24"/>
        </w:rPr>
        <w:t xml:space="preserve">ổ thẩm định không nhận được bất cứ hồ sơ pháp lý nào liên quan đến công trình xây dựng này. Theo yêu cầu từ phía khách hàng/ ngân hàng, Tổ thẩm định chỉ xác định giá trị quyền sử dụng đất, không xác định giá trị của công trình xây dựng vào tổng giá trị như</w:t>
      </w:r>
      <w:r>
        <w:rPr>
          <w:rFonts w:ascii="Times New Roman" w:hAnsi="Times New Roman" w:eastAsia="Times New Roman" w:cs="Times New Roman"/>
          <w:color w:val="000000"/>
          <w:sz w:val="24"/>
        </w:rPr>
        <w:t xml:space="preserve">ng vẫn coi công trình xây dựng 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pStyle w:val="1032"/>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2"/>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2"/>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2"/>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2"/>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2"/>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2"/>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2"/>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Ind w:w="-246" w:type="dxa"/>
        <w:tblW w:w="0" w:type="auto"/>
        <w:tblBorders/>
        <w:tblLayout w:type="fixed"/>
        <w:tblLook w:val="04A0" w:firstRow="1" w:lastRow="0" w:firstColumn="1" w:lastColumn="0" w:noHBand="0" w:noVBand="1"/>
      </w:tblPr>
      <w:tblGrid>
        <w:gridCol w:w="514"/>
        <w:gridCol w:w="2011"/>
        <w:gridCol w:w="1891"/>
        <w:gridCol w:w="1939"/>
        <w:gridCol w:w="1891"/>
        <w:gridCol w:w="1943"/>
      </w:tblGrid>
      <w:tr>
        <w:trPr>
          <w:trHeight w:val="0"/>
          <w:tblHeader/>
        </w:trPr>
        <w:tc>
          <w:tcPr>
            <w:tcBorders>
              <w:top w:val="single" w:color="auto" w:sz="4" w:space="0"/>
              <w:left w:val="single" w:color="auto" w:sz="4" w:space="0"/>
              <w:bottom w:val="single" w:color="auto" w:sz="4" w:space="0"/>
              <w:right w:val="single" w:color="auto" w:sz="4" w:space="0"/>
            </w:tcBorders>
            <w:tcW w:w="51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1" w:type="dxa"/>
            <w:textDirection w:val="lrTb"/>
            <w:noWrap w:val="false"/>
          </w:tcPr>
          <w:p>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91"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39"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sz w:val="22"/>
                <w:szCs w:val="22"/>
              </w:rPr>
            </w:pPr>
            <w:r>
              <w:rPr>
                <w:color w:val="000000" w:themeColor="text1"/>
                <w:sz w:val="22"/>
                <w:szCs w:val="22"/>
              </w:rPr>
              <w:t xml:space="preserve">Số 25, ngõ 40 phố Cự Lộc, Phường Thượng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sz w:val="22"/>
                <w:szCs w:val="22"/>
              </w:rPr>
            </w:pPr>
            <w:r>
              <w:rPr>
                <w:color w:val="000000" w:themeColor="text1"/>
                <w:sz w:val="22"/>
                <w:szCs w:val="22"/>
              </w:rPr>
              <w:t xml:space="preserve">Phường Thượng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sz w:val="22"/>
                <w:szCs w:val="22"/>
              </w:rPr>
            </w:pPr>
            <w:r>
              <w:rPr>
                <w:color w:val="000000" w:themeColor="text1"/>
                <w:sz w:val="22"/>
                <w:szCs w:val="22"/>
              </w:rPr>
              <w:t xml:space="preserve">Phường Thượng Đình, Quận Thanh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sz w:val="22"/>
                <w:szCs w:val="22"/>
              </w:rPr>
            </w:pPr>
            <w:r>
              <w:rPr>
                <w:color w:val="000000" w:themeColor="text1"/>
                <w:sz w:val="22"/>
                <w:szCs w:val="22"/>
              </w:rPr>
              <w:t xml:space="preserve">Phường Thượng Đình, Quận Thanh Xuân,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0915456539</w:t>
            </w:r>
            <w:r>
              <w:rPr>
                <w:sz w:val="22"/>
                <w:szCs w:val="22"/>
              </w:rPr>
              <w:t xml:space="preserve"> </w:t>
            </w:r>
            <w:r>
              <w:rPr>
                <w:sz w:val="22"/>
                <w:szCs w:val="22"/>
              </w:rPr>
              <w:br/>
              <w:t xml:space="preserve">(</w:t>
            </w:r>
            <w:r>
              <w:rPr>
                <w:sz w:val="22"/>
                <w:szCs w:val="22"/>
              </w:rPr>
              <w:t xml:space="preserve">Tú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0986677153</w:t>
            </w:r>
            <w:r>
              <w:rPr>
                <w:sz w:val="22"/>
                <w:szCs w:val="22"/>
              </w:rPr>
              <w:br/>
            </w:r>
            <w:r>
              <w:rPr>
                <w:sz w:val="22"/>
                <w:szCs w:val="22"/>
              </w:rPr>
              <w:t xml:space="preserve">(</w:t>
            </w:r>
            <w:r>
              <w:rPr>
                <w:sz w:val="22"/>
                <w:szCs w:val="22"/>
              </w:rPr>
              <w:t xml:space="preserve">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0979223428</w:t>
            </w:r>
            <w:r>
              <w:rPr>
                <w:sz w:val="22"/>
                <w:szCs w:val="22"/>
              </w:rPr>
              <w:br/>
            </w:r>
            <w:r>
              <w:rPr>
                <w:sz w:val="22"/>
                <w:szCs w:val="22"/>
              </w:rPr>
              <w:t xml:space="preserve">(</w:t>
            </w:r>
            <w:r>
              <w:rPr>
                <w:sz w:val="22"/>
                <w:szCs w:val="22"/>
              </w:rPr>
              <w:t xml:space="preserve">Lương</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Số 25, ngõ 40 phố Cự Lộc, Phường Thượng Đình, Quận Thanh Xuân, Thành phố Hà Nội. Cách trục chính phố Cự Lộc khoảng 80m.</w:t>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Thượng Đình, Quận Thanh Xuân, Thành phố Hà Nội. </w:t>
            </w:r>
            <w:r>
              <w:rPr>
                <w:color w:val="000000" w:themeColor="text1"/>
                <w:sz w:val="22"/>
                <w:szCs w:val="22"/>
              </w:rPr>
              <w:t xml:space="preserve">Cách trục chính phố Cự Lộc khoảng 120m</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Thượng Đình, Quận Thanh Xuân, Thành phố Hà Nội. </w:t>
            </w:r>
            <w:r>
              <w:rPr>
                <w:color w:val="000000" w:themeColor="text1"/>
                <w:sz w:val="22"/>
                <w:szCs w:val="22"/>
              </w:rPr>
              <w:t xml:space="preserve">Cách trục chính phố Cự Lộc khoảng 40m</w:t>
            </w:r>
            <w:r>
              <w:rPr>
                <w:color w:val="000000" w:themeColor="text1"/>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Thượng Đình, Quận Thanh Xuân, Thành phố Hà Nội. </w:t>
            </w:r>
            <w:r>
              <w:rPr>
                <w:color w:val="000000" w:themeColor="text1"/>
                <w:sz w:val="22"/>
                <w:szCs w:val="22"/>
              </w:rPr>
              <w:t xml:space="preserve">Cách trục chính phố Cự Lộc khoảng 80m</w:t>
            </w:r>
            <w:r/>
            <w:r>
              <w:rPr>
                <w:color w:val="000000" w:themeColor="text1"/>
                <w:sz w:val="22"/>
                <w:szCs w:val="22"/>
              </w:rPr>
              <w:t xml:space="preserve">.</w:t>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23,2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3,79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10.950.000.000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10.850.000.000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6.800.000.000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9.307.500.000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9.222.500.000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872.962.312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1.047.554.775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1.163.949.750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7.759.665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7.759.665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7.759.665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5.927.037.688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8.259.945.225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8.058.550.250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tcPr>
          <w:p>
            <w:pPr>
              <w:pBdr/>
              <w:spacing/>
              <w:ind/>
              <w:jc w:val="center"/>
              <w:rPr>
                <w:color w:val="000000"/>
                <w:sz w:val="22"/>
                <w:szCs w:val="22"/>
              </w:rPr>
            </w:pPr>
            <w:r>
              <w:rPr>
                <w:color w:val="000000" w:themeColor="text1"/>
                <w:sz w:val="22"/>
                <w:szCs w:val="22"/>
              </w:rPr>
              <w:t xml:space="preserve">197.567.923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235.998.435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tcPr>
          <w:p>
            <w:pPr>
              <w:pBdr/>
              <w:spacing/>
              <w:ind/>
              <w:jc w:val="center"/>
              <w:rPr>
                <w:color w:val="000000"/>
                <w:sz w:val="22"/>
                <w:szCs w:val="22"/>
              </w:rPr>
            </w:pPr>
            <w:r>
              <w:rPr>
                <w:color w:val="000000" w:themeColor="text1"/>
                <w:sz w:val="22"/>
                <w:szCs w:val="22"/>
              </w:rPr>
              <w:t xml:space="preserve">201.463.756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1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2011"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39"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9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4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2"/>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5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2"/>
        <w:gridCol w:w="1908"/>
        <w:gridCol w:w="1080"/>
        <w:gridCol w:w="1685"/>
        <w:gridCol w:w="1685"/>
        <w:gridCol w:w="1685"/>
        <w:gridCol w:w="1685"/>
      </w:tblGrid>
      <w:tr>
        <w:trPr>
          <w:trHeight w:val="20"/>
          <w:tblHeader/>
        </w:trPr>
        <w:tc>
          <w:tcPr>
            <w:shd w:val="clear" w:color="000000" w:fill="ffffff"/>
            <w:tcBorders/>
            <w:tcW w:w="55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5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5.927.037.688</w:t>
            </w:r>
            <w:r>
              <w:rPr>
                <w:b/>
                <w:bCs/>
                <w:color w:val="000000"/>
                <w:sz w:val="20"/>
                <w:szCs w:val="20"/>
              </w:rPr>
            </w:r>
            <w:r>
              <w:rPr>
                <w:b/>
                <w:bCs/>
                <w:color w:val="000000"/>
                <w:sz w:val="20"/>
                <w:szCs w:val="20"/>
              </w:rPr>
            </w:r>
          </w:p>
        </w:tc>
        <w:tc>
          <w:tcPr>
            <w:shd w:val="clear" w:color="000000" w:fill="ffffff"/>
            <w:tcBorders/>
            <w:tcW w:w="168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8.259.945.225</w:t>
            </w:r>
            <w:r>
              <w:rPr>
                <w:b/>
                <w:bCs/>
                <w:color w:val="000000"/>
                <w:sz w:val="20"/>
                <w:szCs w:val="20"/>
              </w:rPr>
            </w:r>
            <w:r>
              <w:rPr>
                <w:b/>
                <w:bCs/>
                <w:color w:val="000000"/>
                <w:sz w:val="20"/>
                <w:szCs w:val="20"/>
              </w:rPr>
            </w:r>
          </w:p>
        </w:tc>
        <w:tc>
          <w:tcPr>
            <w:shd w:val="clear" w:color="000000" w:fill="ffffff"/>
            <w:tcBorders/>
            <w:tcW w:w="1685"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8.058.550.250</w:t>
            </w:r>
            <w:r>
              <w:rPr>
                <w:b/>
                <w:bCs/>
                <w:color w:val="000000"/>
                <w:sz w:val="20"/>
                <w:szCs w:val="20"/>
              </w:rPr>
            </w:r>
            <w:r>
              <w:rPr>
                <w:b/>
                <w:bCs/>
                <w:color w:val="000000"/>
                <w:sz w:val="20"/>
                <w:szCs w:val="20"/>
              </w:rPr>
            </w:r>
          </w:p>
        </w:tc>
      </w:tr>
      <w:tr>
        <w:trPr>
          <w:trHeight w:val="20"/>
        </w:trPr>
        <w:tc>
          <w:tcPr>
            <w:shd w:val="clear" w:color="000000" w:fill="ffffff"/>
            <w:tcBorders/>
            <w:tcW w:w="55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8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197.567.923</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235.998.435</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201.463.756</w:t>
            </w:r>
            <w:r>
              <w:rPr>
                <w:b/>
                <w:bCs/>
                <w:color w:val="000000"/>
                <w:sz w:val="22"/>
                <w:szCs w:val="22"/>
              </w:rPr>
            </w:r>
            <w:r>
              <w:rPr>
                <w:b/>
                <w:bCs/>
                <w:color w:val="000000"/>
                <w:sz w:val="22"/>
                <w:szCs w:val="22"/>
              </w:rPr>
            </w:r>
          </w:p>
        </w:tc>
      </w:tr>
      <w:tr>
        <w:trPr>
          <w:trHeight w:val="20"/>
        </w:trPr>
        <w:tc>
          <w:tcPr>
            <w:shd w:val="clear" w:color="000000" w:fill="ffffff"/>
            <w:tcBorders/>
            <w:tcW w:w="55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197.567.923</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235.998.435</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201.463.756</w:t>
            </w:r>
            <w:r>
              <w:rPr>
                <w:color w:val="000000"/>
                <w:sz w:val="22"/>
                <w:szCs w:val="22"/>
              </w:rPr>
            </w:r>
            <w:r>
              <w:rPr>
                <w:color w:val="000000"/>
                <w:sz w:val="22"/>
                <w:szCs w:val="22"/>
              </w:rPr>
            </w:r>
          </w:p>
        </w:tc>
      </w:tr>
      <w:tr>
        <w:trPr>
          <w:trHeight w:val="20"/>
        </w:trPr>
        <w:tc>
          <w:tcPr>
            <w:shd w:val="clear" w:color="000000" w:fill="ffffff"/>
            <w:tcBorders/>
            <w:tcW w:w="5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Số 25, ngõ 40 phố Cự Lộc, Phường Thượng Đình, Quận Thanh Xuân, Thành phố Hà Nội. Cách trục chính phố Cự Lộc khoảng 80m.</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Thượng Đình, Quận Thanh Xuân, Thành phố Hà Nội. </w:t>
            </w:r>
            <w:r>
              <w:rPr>
                <w:color w:val="000000" w:themeColor="text1"/>
                <w:sz w:val="22"/>
                <w:szCs w:val="22"/>
              </w:rPr>
              <w:t xml:space="preserve">Cách trục chính phố Cự Lộc khoảng 120m</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Thượng Đình, Quận Thanh Xuân, Thành phố Hà Nội. </w:t>
            </w:r>
            <w:r>
              <w:rPr>
                <w:color w:val="000000" w:themeColor="text1"/>
                <w:sz w:val="22"/>
                <w:szCs w:val="22"/>
              </w:rPr>
              <w:t xml:space="preserve">Cách trục chính phố Cự Lộc khoảng 40m</w:t>
            </w:r>
            <w:r>
              <w:rPr>
                <w:color w:val="000000" w:themeColor="text1"/>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Thượng Đình, Quận Thanh Xuân, Thành phố Hà Nội. </w:t>
            </w:r>
            <w:r>
              <w:rPr>
                <w:color w:val="000000" w:themeColor="text1"/>
                <w:sz w:val="22"/>
                <w:szCs w:val="22"/>
              </w:rPr>
              <w:t xml:space="preserve">Cách trục chính phố Cự Lộc khoảng 80m</w:t>
            </w:r>
            <w:r>
              <w:rPr>
                <w:color w:val="000000" w:themeColor="text1"/>
                <w:sz w:val="22"/>
                <w:szCs w:val="22"/>
              </w:rPr>
              <w:t xml:space="preserve">.</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3.951.358</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-11.799.922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201.519.281</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224.198.513</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201.463.756</w:t>
            </w:r>
            <w:r>
              <w:rPr>
                <w:color w:val="000000"/>
                <w:sz w:val="22"/>
                <w:szCs w:val="22"/>
              </w:rPr>
            </w:r>
            <w:r>
              <w:rPr>
                <w:color w:val="000000"/>
                <w:sz w:val="22"/>
                <w:szCs w:val="22"/>
              </w:rPr>
            </w:r>
          </w:p>
        </w:tc>
      </w:tr>
      <w:tr>
        <w:trPr>
          <w:trHeight w:val="20"/>
        </w:trPr>
        <w:tc>
          <w:tcPr>
            <w:shd w:val="clear" w:color="000000" w:fill="ffffff"/>
            <w:tcBorders/>
            <w:tcW w:w="5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201.519.281</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224.198.513</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201.463.756</w:t>
            </w:r>
            <w:r>
              <w:rPr>
                <w:color w:val="000000"/>
                <w:sz w:val="22"/>
                <w:szCs w:val="22"/>
              </w:rPr>
            </w:r>
            <w:r>
              <w:rPr>
                <w:color w:val="000000"/>
                <w:sz w:val="22"/>
                <w:szCs w:val="22"/>
              </w:rPr>
            </w:r>
          </w:p>
        </w:tc>
      </w:tr>
      <w:tr>
        <w:trPr>
          <w:trHeight w:val="20"/>
        </w:trPr>
        <w:tc>
          <w:tcPr>
            <w:shd w:val="clear" w:color="000000" w:fill="ffffff"/>
            <w:tcBorders/>
            <w:tcW w:w="5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3.951.358</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4.719.969</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4.029.275</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205.470.639</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228.918.482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205.493.031</w:t>
            </w:r>
            <w:r>
              <w:rPr>
                <w:color w:val="000000"/>
                <w:sz w:val="22"/>
                <w:szCs w:val="22"/>
              </w:rPr>
            </w:r>
            <w:r>
              <w:rPr>
                <w:color w:val="000000"/>
                <w:sz w:val="22"/>
                <w:szCs w:val="22"/>
              </w:rPr>
            </w:r>
          </w:p>
        </w:tc>
      </w:tr>
      <w:tr>
        <w:trPr>
          <w:trHeight w:val="20"/>
        </w:trPr>
        <w:tc>
          <w:tcPr>
            <w:shd w:val="clear" w:color="000000" w:fill="ffffff"/>
            <w:tcBorders/>
            <w:tcW w:w="5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205.470.639</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228.918.482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205.493.031</w:t>
            </w:r>
            <w:r>
              <w:rPr>
                <w:color w:val="000000"/>
                <w:sz w:val="22"/>
                <w:szCs w:val="22"/>
              </w:rPr>
            </w:r>
            <w:r>
              <w:rPr>
                <w:color w:val="000000"/>
                <w:sz w:val="22"/>
                <w:szCs w:val="22"/>
              </w:rPr>
            </w:r>
          </w:p>
        </w:tc>
      </w:tr>
      <w:tr>
        <w:trPr>
          <w:trHeight w:val="20"/>
        </w:trPr>
        <w:tc>
          <w:tcPr>
            <w:shd w:val="clear" w:color="000000" w:fill="ffffff"/>
            <w:tcBorders/>
            <w:tcW w:w="5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w:t>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 (</w:t>
            </w:r>
            <w: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23,2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3.951.358</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7.079.953</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10.073.188</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209.421.997</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235.998.435</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215.566.219</w:t>
            </w:r>
            <w:r>
              <w:rPr>
                <w:color w:val="000000"/>
                <w:sz w:val="22"/>
                <w:szCs w:val="22"/>
              </w:rPr>
            </w:r>
            <w:r>
              <w:rPr>
                <w:color w:val="000000"/>
                <w:sz w:val="22"/>
                <w:szCs w:val="22"/>
              </w:rPr>
            </w:r>
          </w:p>
        </w:tc>
      </w:tr>
      <w:tr>
        <w:trPr>
          <w:trHeight w:val="20"/>
        </w:trPr>
        <w:tc>
          <w:tcPr>
            <w:shd w:val="clear" w:color="000000" w:fill="ffffff"/>
            <w:tcBorders/>
            <w:tcW w:w="5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3,79</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3.951.358</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-7.079.953</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-10.073.188</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213.373.355</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228.918.482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205.493.031</w:t>
            </w:r>
            <w:r>
              <w:rPr>
                <w:color w:val="000000"/>
                <w:sz w:val="22"/>
                <w:szCs w:val="22"/>
              </w:rPr>
            </w:r>
            <w:r>
              <w:rPr>
                <w:color w:val="000000"/>
                <w:sz w:val="22"/>
                <w:szCs w:val="22"/>
              </w:rPr>
            </w:r>
          </w:p>
        </w:tc>
      </w:tr>
      <w:tr>
        <w:trPr>
          <w:trHeight w:val="20"/>
        </w:trPr>
        <w:tc>
          <w:tcPr>
            <w:shd w:val="clear" w:color="000000" w:fill="ffffff"/>
            <w:tcBorders/>
            <w:tcW w:w="5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213.373.355</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228.918.482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205.493.031</w:t>
            </w:r>
            <w:r>
              <w:rPr>
                <w:color w:val="000000"/>
                <w:sz w:val="22"/>
                <w:szCs w:val="22"/>
              </w:rPr>
            </w:r>
            <w:r>
              <w:rPr>
                <w:color w:val="000000"/>
                <w:sz w:val="22"/>
                <w:szCs w:val="22"/>
              </w:rPr>
            </w:r>
          </w:p>
        </w:tc>
      </w:tr>
      <w:tr>
        <w:trPr>
          <w:trHeight w:val="20"/>
        </w:trPr>
        <w:tc>
          <w:tcPr>
            <w:shd w:val="clear" w:color="000000" w:fill="ffffff"/>
            <w:tcBorders/>
            <w:tcW w:w="5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213.373.355</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228.918.482</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themeColor="text1"/>
                <w:sz w:val="22"/>
                <w:szCs w:val="22"/>
              </w:rPr>
              <w:t xml:space="preserve">205.493.031</w:t>
            </w:r>
            <w:r>
              <w:rPr>
                <w:color w:val="000000"/>
                <w:sz w:val="22"/>
                <w:szCs w:val="22"/>
              </w:rPr>
            </w:r>
            <w:r>
              <w:rPr>
                <w:color w:val="000000"/>
                <w:sz w:val="22"/>
                <w:szCs w:val="22"/>
              </w:rPr>
            </w:r>
          </w:p>
        </w:tc>
      </w:tr>
      <w:tr>
        <w:trPr>
          <w:trHeight w:val="20"/>
        </w:trPr>
        <w:tc>
          <w:tcPr>
            <w:shd w:val="clear" w:color="000000" w:fill="ffffff"/>
            <w:tcBorders/>
            <w:tcW w:w="55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8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685"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213.373.355</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228.918.482</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205.493.031</w:t>
            </w:r>
            <w:r>
              <w:rPr>
                <w:b/>
                <w:bCs/>
                <w:color w:val="000000"/>
                <w:sz w:val="22"/>
                <w:szCs w:val="22"/>
              </w:rPr>
            </w:r>
            <w:r>
              <w:rPr>
                <w:b/>
                <w:bCs/>
                <w:color w:val="000000"/>
                <w:sz w:val="22"/>
                <w:szCs w:val="22"/>
              </w:rPr>
            </w:r>
          </w:p>
        </w:tc>
      </w:tr>
      <w:tr>
        <w:trPr>
          <w:gridAfter w:val="2"/>
          <w:trHeight w:val="20"/>
        </w:trPr>
        <w:tc>
          <w:tcPr>
            <w:shd w:val="clear" w:color="000000" w:fill="ffffff"/>
            <w:tcBorders/>
            <w:tcW w:w="55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215.928.289</w:t>
            </w:r>
            <w:r>
              <w:rPr>
                <w:b/>
                <w:bCs/>
                <w:color w:val="000000"/>
                <w:sz w:val="22"/>
                <w:szCs w:val="22"/>
              </w:rPr>
            </w:r>
            <w:r>
              <w:rPr>
                <w:b/>
                <w:bCs/>
                <w:color w:val="000000"/>
                <w:sz w:val="22"/>
                <w:szCs w:val="22"/>
              </w:rPr>
            </w:r>
          </w:p>
        </w:tc>
      </w:tr>
      <w:tr>
        <w:trPr>
          <w:trHeight w:val="20"/>
        </w:trPr>
        <w:tc>
          <w:tcPr>
            <w:shd w:val="clear" w:color="000000" w:fill="ffffff"/>
            <w:tcBorders/>
            <w:tcW w:w="55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-1.18%</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6.02%</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themeColor="text1"/>
                <w:sz w:val="22"/>
                <w:szCs w:val="22"/>
              </w:rPr>
              <w:t xml:space="preserve">-4.83%</w:t>
            </w:r>
            <w:r>
              <w:rPr>
                <w:color w:val="000000"/>
                <w:sz w:val="22"/>
                <w:szCs w:val="22"/>
              </w:rPr>
            </w:r>
            <w:r>
              <w:rPr>
                <w:color w:val="000000"/>
                <w:sz w:val="22"/>
                <w:szCs w:val="22"/>
              </w:rPr>
            </w:r>
          </w:p>
        </w:tc>
      </w:tr>
      <w:tr>
        <w:trPr>
          <w:trHeight w:val="20"/>
        </w:trPr>
        <w:tc>
          <w:tcPr>
            <w:shd w:val="clear" w:color="000000" w:fill="ffffff"/>
            <w:tcBorders/>
            <w:tcW w:w="55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727" w:type="dxa"/>
            <w:vAlign w:val="center"/>
            <w:textDirection w:val="lrTb"/>
            <w:noWrap w:val="false"/>
          </w:tcPr>
          <w:p>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t xml:space="preserve"> </w:t>
            </w:r>
            <w:r>
              <w:rPr>
                <w:b/>
                <w:bCs/>
                <w:color w:val="000000"/>
                <w:sz w:val="22"/>
                <w:szCs w:val="22"/>
              </w:rPr>
            </w:r>
            <w:r>
              <w:rPr>
                <w:b/>
                <w:bCs/>
                <w:color w:val="000000"/>
                <w:sz w:val="22"/>
                <w:szCs w:val="22"/>
              </w:rPr>
            </w:r>
            <w:r>
              <w:rPr>
                <w:b/>
                <w:bCs/>
                <w:color w:val="000000"/>
                <w:sz w:val="22"/>
                <w:szCs w:val="22"/>
              </w:rPr>
            </w:r>
          </w:p>
        </w:tc>
      </w:tr>
      <w:tr>
        <w:trPr>
          <w:trHeight w:val="20"/>
        </w:trPr>
        <w:tc>
          <w:tcPr>
            <w:shd w:val="clear" w:color="000000" w:fill="ffffff"/>
            <w:tcBorders/>
            <w:tcW w:w="55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15.805.432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30.679.797</w:t>
            </w:r>
            <w:r>
              <w:rPr>
                <w:b/>
                <w:bCs/>
                <w:color w:val="000000"/>
                <w:sz w:val="22"/>
                <w:szCs w:val="22"/>
              </w:rPr>
            </w:r>
            <w:r>
              <w:rPr>
                <w:b/>
                <w:bCs/>
                <w:color w:val="000000"/>
                <w:sz w:val="22"/>
                <w:szCs w:val="22"/>
              </w:rPr>
            </w:r>
          </w:p>
        </w:tc>
        <w:tc>
          <w:tcPr>
            <w:shd w:val="clear" w:color="000000" w:fill="ffffff"/>
            <w:tcBorders/>
            <w:tcW w:w="1685" w:type="dxa"/>
            <w:vAlign w:val="center"/>
            <w:textDirection w:val="lrTb"/>
            <w:noWrap w:val="false"/>
          </w:tcPr>
          <w:p>
            <w:pPr>
              <w:pBdr/>
              <w:spacing/>
              <w:ind/>
              <w:jc w:val="center"/>
              <w:rPr>
                <w:b/>
                <w:bCs/>
                <w:color w:val="000000"/>
                <w:sz w:val="22"/>
                <w:szCs w:val="22"/>
              </w:rPr>
            </w:pPr>
            <w:r>
              <w:rPr>
                <w:color w:val="000000" w:themeColor="text1"/>
                <w:sz w:val="22"/>
                <w:szCs w:val="22"/>
              </w:rPr>
              <w:t xml:space="preserve">24.175.651</w:t>
            </w:r>
            <w:r>
              <w:rPr>
                <w:b/>
                <w:bCs/>
                <w:color w:val="000000"/>
                <w:sz w:val="22"/>
                <w:szCs w:val="22"/>
              </w:rPr>
            </w:r>
            <w:r>
              <w:rPr>
                <w:b/>
                <w:bCs/>
                <w:color w:val="000000"/>
                <w:sz w:val="22"/>
                <w:szCs w:val="22"/>
              </w:rPr>
            </w:r>
          </w:p>
        </w:tc>
      </w:tr>
      <w:tr>
        <w:trPr>
          <w:trHeight w:val="20"/>
        </w:trPr>
        <w:tc>
          <w:tcPr>
            <w:shd w:val="clear" w:color="000000" w:fill="ffffff"/>
            <w:tcBorders/>
            <w:tcW w:w="55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55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85"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55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8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15.805.432</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7.079.953</w:t>
            </w:r>
            <w:r>
              <w:rPr>
                <w:sz w:val="22"/>
                <w:szCs w:val="22"/>
              </w:rPr>
            </w:r>
            <w:r>
              <w:rPr>
                <w:sz w:val="22"/>
                <w:szCs w:val="22"/>
              </w:rPr>
            </w:r>
          </w:p>
        </w:tc>
        <w:tc>
          <w:tcPr>
            <w:shd w:val="clear" w:color="000000" w:fill="ffffff"/>
            <w:tcBorders/>
            <w:tcW w:w="1685" w:type="dxa"/>
            <w:vAlign w:val="center"/>
            <w:textDirection w:val="lrTb"/>
            <w:noWrap/>
          </w:tcPr>
          <w:p>
            <w:pPr>
              <w:pBdr/>
              <w:spacing/>
              <w:ind/>
              <w:jc w:val="center"/>
              <w:rPr>
                <w:sz w:val="22"/>
                <w:szCs w:val="22"/>
              </w:rPr>
            </w:pPr>
            <w:r>
              <w:rPr>
                <w:color w:val="000000" w:themeColor="text1"/>
                <w:sz w:val="22"/>
                <w:szCs w:val="22"/>
              </w:rPr>
              <w:t xml:space="preserve">4.029.275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-4.83</w:t>
      </w:r>
      <w:r>
        <w:t xml:space="preserve">% </w:t>
      </w:r>
      <w:r>
        <w:t xml:space="preserve">đến</w:t>
      </w:r>
      <w:r>
        <w:t xml:space="preserve"> </w:t>
      </w:r>
      <w:r>
        <w:t xml:space="preserve">6.02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Ind w:w="-252" w:type="dxa"/>
        <w:tblW w:w="5239" w:type="pct"/>
        <w:tblBorders/>
        <w:tblLayout w:type="fixed"/>
        <w:tblLook w:val="04A0" w:firstRow="1" w:lastRow="0" w:firstColumn="1" w:lastColumn="0" w:noHBand="0" w:noVBand="1"/>
      </w:tblPr>
      <w:tblGrid>
        <w:gridCol w:w="558"/>
        <w:gridCol w:w="1890"/>
        <w:gridCol w:w="1890"/>
        <w:gridCol w:w="2430"/>
        <w:gridCol w:w="3510"/>
      </w:tblGrid>
      <w:tr>
        <w:trPr>
          <w:trHeight w:val="0"/>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510"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213.373.355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pPr>
              <w:pBdr/>
              <w:spacing/>
              <w:ind/>
              <w:jc w:val="center"/>
              <w:rPr>
                <w:color w:val="000000"/>
              </w:rPr>
            </w:pPr>
            <w:r>
              <w:rPr>
                <w:color w:val="000000"/>
              </w:rPr>
              <w:t xml:space="preserve">74.680.674</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228.918.482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pPr>
              <w:pBdr/>
              <w:spacing/>
              <w:ind/>
              <w:jc w:val="center"/>
              <w:rPr>
                <w:color w:val="000000"/>
              </w:rPr>
            </w:pPr>
            <w:r>
              <w:rPr>
                <w:color w:val="000000"/>
              </w:rPr>
              <w:t xml:space="preserve">68.675.545</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205.493.031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pPr>
              <w:pBdr/>
              <w:spacing/>
              <w:ind/>
              <w:jc w:val="center"/>
              <w:rPr>
                <w:color w:val="000000"/>
              </w:rPr>
            </w:pPr>
            <w:r>
              <w:rPr>
                <w:color w:val="000000"/>
              </w:rPr>
              <w:t xml:space="preserve">71.922.561</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pPr>
              <w:pBdr/>
              <w:spacing/>
              <w:ind/>
              <w:jc w:val="center"/>
              <w:rPr>
                <w:b/>
                <w:bCs/>
                <w:color w:val="000000"/>
              </w:rPr>
            </w:pPr>
            <w:r>
              <w:rPr>
                <w:b/>
                <w:bCs/>
                <w:color w:val="000000" w:themeColor="text1"/>
                <w:lang w:val="vi-VN"/>
              </w:rPr>
              <w:t xml:space="preserve">215.278.780</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pPr>
              <w:pBdr/>
              <w:spacing/>
              <w:ind/>
              <w:jc w:val="center"/>
              <w:rPr>
                <w:b/>
                <w:bCs/>
                <w:color w:val="000000"/>
              </w:rPr>
            </w:pPr>
            <w:r>
              <w:rPr>
                <w:b/>
                <w:bCs/>
                <w:color w:val="000000" w:themeColor="text1"/>
                <w:lang w:val="vi-VN"/>
              </w:rPr>
              <w:t xml:space="preserve">215.000.000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215.000.000</w:t>
      </w:r>
      <w:r>
        <w:rPr>
          <w:b/>
          <w:bCs/>
          <w:color w:val="000000" w:themeColor="text1"/>
        </w:rPr>
        <w:t xml:space="preserve"> </w:t>
      </w:r>
      <w:r>
        <w:rPr>
          <w:b/>
          <w:bCs/>
        </w:rPr>
        <w:t xml:space="preserve">đồng</w:t>
      </w:r>
      <w:r>
        <w:rPr>
          <w:b/>
          <w:bCs/>
        </w:rPr>
        <w:t xml:space="preserve">/m².</w:t>
      </w:r>
      <w:r>
        <w:rPr>
          <w:b/>
          <w:bCs/>
        </w:rPr>
      </w:r>
      <w:r>
        <w:rPr>
          <w:b/>
          <w:bCs/>
        </w:rPr>
      </w:r>
    </w:p>
    <w:p>
      <w:pPr>
        <w:pStyle w:val="1032"/>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2"/>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1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49"/>
        <w:gridCol w:w="2268"/>
        <w:gridCol w:w="1980"/>
        <w:gridCol w:w="2700"/>
        <w:gridCol w:w="2340"/>
      </w:tblGrid>
      <w:tr>
        <w:trPr>
          <w:trHeight w:val="20"/>
        </w:trPr>
        <w:tc>
          <w:tcPr>
            <w:shd w:val="clear" w:color="000000" w:fill="ffffff"/>
            <w:tcBorders/>
            <w:tcW w:w="54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98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70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340"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4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4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46 tờ bản đồ số: 14 có địa chỉ: Số 25, ngõ 40 phố Cự Lộc, phường Thượng Đình, quận Thanh Xuân, thành phố Hà Nội (nay là phường Thanh Xuân, thành phố H</w:t>
            </w:r>
            <w:r>
              <w:rPr>
                <w:color w:val="000000"/>
              </w:rPr>
              <w:t xml:space="preserve">à Nội) theo Giấy chứng nhận quyền sử dụng đất, quyền sở hữu nhà ở và tài sản khác gắn liền với đất số: DG 679427, số vào sổ cấp GCN: CS - TX 19513 do Sở Tài nguyên và Môi trường thành phố Hà Nội cấp ngày 20/07/2022; Chủ sử dụng đất là ông Nguyễn Văn Kháng.</w:t>
            </w:r>
            <w:r>
              <w:rPr>
                <w:b/>
                <w:bCs/>
              </w:rPr>
            </w:r>
            <w:r>
              <w:rPr>
                <w:b/>
                <w:bCs/>
              </w:rPr>
            </w:r>
          </w:p>
        </w:tc>
        <w:tc>
          <w:tcPr>
            <w:shd w:val="clear" w:color="000000" w:fill="ffffff"/>
            <w:tcBorders/>
            <w:tcW w:w="2340"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49"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980" w:type="dxa"/>
            <w:vAlign w:val="center"/>
            <w:textDirection w:val="lrTb"/>
            <w:noWrap/>
          </w:tcPr>
          <w:p>
            <w:pPr>
              <w:pBdr/>
              <w:spacing w:after="40" w:before="40" w:line="288" w:lineRule="auto"/>
              <w:ind/>
              <w:jc w:val="center"/>
              <w:rPr>
                <w:color w:val="000000"/>
              </w:rPr>
            </w:pPr>
            <w:r>
              <w:rPr>
                <w:color w:val="000000" w:themeColor="text1"/>
              </w:rPr>
              <w:t xml:space="preserve">23,2</w:t>
            </w:r>
            <w:r>
              <w:rPr>
                <w:color w:val="000000"/>
              </w:rPr>
            </w:r>
            <w:r>
              <w:rPr>
                <w:color w:val="000000"/>
              </w:rPr>
            </w:r>
          </w:p>
        </w:tc>
        <w:tc>
          <w:tcPr>
            <w:shd w:val="clear" w:color="000000" w:fill="ffffff"/>
            <w:tcBorders/>
            <w:tcW w:w="2700" w:type="dxa"/>
            <w:vAlign w:val="center"/>
            <w:textDirection w:val="lrTb"/>
            <w:noWrap w:val="false"/>
          </w:tcPr>
          <w:p>
            <w:pPr>
              <w:pBdr/>
              <w:spacing w:after="40" w:before="40" w:line="288" w:lineRule="auto"/>
              <w:ind/>
              <w:jc w:val="center"/>
              <w:rPr/>
            </w:pPr>
            <w:r>
              <w:rPr>
                <w:color w:val="000000" w:themeColor="text1"/>
              </w:rPr>
              <w:t xml:space="preserve">215.000.000</w:t>
            </w:r>
            <w:r/>
            <w:r/>
          </w:p>
        </w:tc>
        <w:tc>
          <w:tcPr>
            <w:shd w:val="clear" w:color="000000" w:fill="ffffff"/>
            <w:tcBorders/>
            <w:tcW w:w="2340" w:type="dxa"/>
            <w:vAlign w:val="center"/>
            <w:textDirection w:val="lrTb"/>
            <w:noWrap w:val="false"/>
          </w:tcPr>
          <w:p>
            <w:pPr>
              <w:pBdr/>
              <w:spacing w:after="40" w:before="40" w:line="288" w:lineRule="auto"/>
              <w:ind/>
              <w:jc w:val="right"/>
              <w:rPr/>
            </w:pPr>
            <w:r>
              <w:rPr>
                <w:color w:val="000000" w:themeColor="text1"/>
              </w:rPr>
              <w:t xml:space="preserve">4.988.000.000</w:t>
            </w:r>
            <w:r/>
            <w:r/>
          </w:p>
        </w:tc>
      </w:tr>
      <w:tr>
        <w:trPr>
          <w:trHeight w:val="20"/>
        </w:trPr>
        <w:tc>
          <w:tcPr>
            <w:gridSpan w:val="4"/>
            <w:tcBorders/>
            <w:tcW w:w="749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340" w:type="dxa"/>
            <w:vAlign w:val="center"/>
            <w:textDirection w:val="lrTb"/>
            <w:noWrap/>
          </w:tcPr>
          <w:p>
            <w:pPr>
              <w:pBdr/>
              <w:spacing w:after="40" w:before="40" w:line="288" w:lineRule="auto"/>
              <w:ind/>
              <w:jc w:val="right"/>
              <w:rPr/>
            </w:pPr>
            <w:r>
              <w:rPr>
                <w:color w:val="000000" w:themeColor="text1"/>
              </w:rPr>
              <w:t xml:space="preserve">4.988.000.000</w:t>
            </w:r>
            <w:r/>
            <w:r/>
          </w:p>
        </w:tc>
      </w:tr>
      <w:tr>
        <w:trPr>
          <w:trHeight w:val="20"/>
        </w:trPr>
        <w:tc>
          <w:tcPr>
            <w:gridSpan w:val="5"/>
            <w:tcBorders/>
            <w:tcW w:w="9837"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chín trăm tám mươi tám triệu đồng chẵn</w:t>
            </w:r>
            <w:r>
              <w:rPr>
                <w:b/>
                <w:bCs/>
                <w:i/>
                <w:iCs/>
                <w:color w:val="000000"/>
              </w:rPr>
              <w:t xml:space="preserve">./.)</w:t>
            </w:r>
            <w:r>
              <w:rPr>
                <w:b/>
                <w:bCs/>
                <w:i/>
                <w:iCs/>
                <w:color w:val="000000"/>
              </w:rPr>
            </w:r>
            <w:r>
              <w:rPr>
                <w:b/>
                <w:bCs/>
                <w:i/>
                <w:iCs/>
                <w:color w:val="000000"/>
              </w:rPr>
            </w:r>
          </w:p>
        </w:tc>
      </w:tr>
    </w:tbl>
    <w:p>
      <w:pPr>
        <w:pStyle w:val="1032"/>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2"/>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2"/>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2"/>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2"/>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2"/>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2"/>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2"/>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2"/>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2"/>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2"/>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2"/>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2"/>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2"/>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2"/>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2"/>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2"/>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2"/>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b w:val="0"/>
          <w:bCs w:val="0"/>
          <w:sz w:val="24"/>
          <w:szCs w:val="24"/>
        </w:rPr>
      </w:pPr>
      <w:r>
        <w:rPr>
          <w:spacing w:val="-2"/>
          <w:lang w:val="pt-BR" w:bidi="pt-BR"/>
        </w:rPr>
      </w:r>
      <w:r>
        <w:rPr>
          <w:rFonts w:ascii="Times New Roman" w:hAnsi="Times New Roman" w:eastAsia="Times New Roman" w:cs="Times New Roman"/>
          <w:color w:val="000000"/>
          <w:sz w:val="24"/>
          <w:highlight w:val="none"/>
        </w:rPr>
        <w:t xml:space="preserve">Theo </w:t>
      </w:r>
      <w:r>
        <w:rPr>
          <w:b w:val="0"/>
          <w:bCs w:val="0"/>
          <w:color w:val="000000"/>
        </w:rPr>
        <w:t xml:space="preserve">Giấy chứng nhận quyền sử dụng đất, quyền sở hữu nhà ở và tài sản khác gắn liền với đất số: DG 679427, có công trình xây dựng gắn liền với đất là nhà ở 3 tầng có diện tích xây dựng là: 23m2, diện tích sàn sử dụng là: 69m2. </w:t>
      </w:r>
      <w:r>
        <w:rPr>
          <w:rFonts w:ascii="Times New Roman" w:hAnsi="Times New Roman" w:eastAsia="Times New Roman" w:cs="Times New Roman"/>
          <w:color w:val="000000"/>
          <w:sz w:val="24"/>
        </w:rPr>
        <w:t xml:space="preserve">Tại thời điểm thẩm định giá, Tổ thẩm định xác định có 01 công trình xây dựng trên đất là nhà 04 tầng, có diện tích xây dựng tầng 1 là 23m², tổng diện tích sàn khoảng 100m²; khung chịu lực BTCT; tường bao xây gạch; sàn, mái BTCT đổ tại chỗ. Công trình có </w:t>
      </w:r>
      <w:r>
        <w:rPr>
          <w:rFonts w:ascii="Times New Roman" w:hAnsi="Times New Roman" w:eastAsia="Times New Roman" w:cs="Times New Roman"/>
          <w:color w:val="000000"/>
          <w:sz w:val="24"/>
        </w:rPr>
        <w:t xml:space="preserve">kết cấu ổn định, vững chắc, hao mòn theo thời gian sử dụng. Hiện tại nhà đang được sử dụng để ở. </w:t>
      </w:r>
      <w:r>
        <w:rPr>
          <w:rFonts w:ascii="Times New Roman" w:hAnsi="Times New Roman" w:eastAsia="Times New Roman" w:cs="Times New Roman"/>
          <w:color w:val="000000"/>
          <w:sz w:val="24"/>
        </w:rPr>
        <w:t xml:space="preserve">Công trình hiện tại chưa được chứng nhận trên </w:t>
      </w:r>
      <w:r>
        <w:rPr>
          <w:b w:val="0"/>
          <w:bCs w:val="0"/>
          <w:color w:val="000000"/>
        </w:rPr>
        <w:t xml:space="preserve">Giấy chứng nhận quyền sử dụng đất, quyền sở hữu nhà ở và tài sản khác gắn liền với đất số: DG 679427</w:t>
      </w:r>
      <w:r>
        <w:rPr>
          <w:rFonts w:ascii="Times New Roman" w:hAnsi="Times New Roman" w:eastAsia="Times New Roman" w:cs="Times New Roman"/>
          <w:color w:val="000000"/>
          <w:sz w:val="24"/>
        </w:rPr>
        <w:t xml:space="preserve">. Ngoài ra, T</w:t>
      </w:r>
      <w:r>
        <w:rPr>
          <w:rFonts w:ascii="Times New Roman" w:hAnsi="Times New Roman" w:eastAsia="Times New Roman" w:cs="Times New Roman"/>
          <w:color w:val="000000"/>
          <w:sz w:val="24"/>
        </w:rPr>
        <w:t xml:space="preserve">ổ thẩm định không nhận được bất cứ hồ sơ pháp lý nào liên quan đến công trình xây dựng này. Theo yêu cầu từ phía khách hàng/ ngân hàng, Tổ thẩm định chỉ xác định giá trị quyền sử dụng đất, không xác định giá trị của công trình xây dựng vào tổng giá trị như</w:t>
      </w:r>
      <w:r>
        <w:rPr>
          <w:rFonts w:ascii="Times New Roman" w:hAnsi="Times New Roman" w:eastAsia="Times New Roman" w:cs="Times New Roman"/>
          <w:color w:val="000000"/>
          <w:sz w:val="24"/>
        </w:rPr>
        <w:t xml:space="preserve">ng vẫn coi công trình xây dựng 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r>
        <w:rPr>
          <w:highlight w:val="none"/>
          <w:lang w:val="vi-VN" w:bidi="vi-VN"/>
        </w:rPr>
      </w:r>
      <w:r>
        <w:rPr>
          <w:highlight w:val="none"/>
          <w:lang w:val="vi-VN" w:bidi="vi-VN"/>
        </w:rPr>
      </w:r>
      <w:r>
        <w:rPr>
          <w:highlight w:val="none"/>
          <w:lang w:val="vi-VN"/>
        </w:rPr>
      </w:r>
      <w:r>
        <w:rPr>
          <w:rFonts w:ascii="Times New Roman" w:hAnsi="Times New Roman" w:eastAsia="Times New Roman" w:cs="Times New Roman"/>
          <w:b w:val="0"/>
          <w:bCs w:val="0"/>
          <w:sz w:val="24"/>
          <w:szCs w:val="24"/>
        </w:rPr>
      </w:r>
    </w:p>
    <w:p>
      <w:pPr>
        <w:pStyle w:val="1032"/>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2"/>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2"/>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2"/>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2"/>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2"/>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275/2026/0379/VFI-CT.17.A</w:t>
      </w:r>
      <w:r>
        <w:rPr>
          <w:color w:val="ff0000"/>
          <w:lang w:val="vi-VN"/>
        </w:rPr>
        <w:t xml:space="preserve"> </w:t>
      </w:r>
      <w:r>
        <w:rPr>
          <w:color w:val="000000" w:themeColor="text1"/>
        </w:rPr>
        <w:t xml:space="preserve">ngày 10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5009" w:type="pct"/>
        <w:tblBorders/>
        <w:tblLayout w:type="fixed"/>
        <w:tblLook w:val="01E0" w:firstRow="1" w:lastRow="1" w:firstColumn="1" w:lastColumn="1" w:noHBand="0" w:noVBand="0"/>
      </w:tblPr>
      <w:tblGrid>
        <w:gridCol w:w="4518"/>
        <w:gridCol w:w="5310"/>
      </w:tblGrid>
      <w:tr>
        <w:trPr>
          <w:trHeight w:val="20"/>
        </w:trPr>
        <w:tc>
          <w:tcPr>
            <w:tcBorders/>
            <w:tcW w:w="451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1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1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lang w:val="vi-VN"/>
              </w:rPr>
            </w:r>
          </w:p>
        </w:tc>
        <w:tc>
          <w:tcPr>
            <w:tcBorders/>
            <w:tcW w:w="531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1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31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275/2026/0379/VFI-BC.17.A</w:t>
      </w:r>
      <w:r>
        <w:rPr>
          <w:i/>
        </w:rPr>
        <w:t xml:space="preserve"> </w:t>
      </w:r>
      <w:r>
        <w:rPr>
          <w:i/>
        </w:rPr>
        <w:t xml:space="preserve">ngày</w:t>
      </w:r>
      <w:r>
        <w:rPr>
          <w:i/>
          <w:lang w:val="pt-BR"/>
        </w:rPr>
        <w:t xml:space="preserve"> </w:t>
      </w:r>
      <w:r>
        <w:rPr>
          <w:i/>
          <w:lang w:val="pt-BR"/>
        </w:rPr>
        <w:t xml:space="preserve">10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53254" cy="36695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29581" name=""/>
                              <pic:cNvPicPr>
                                <a:picLocks noChangeAspect="1"/>
                              </pic:cNvPicPr>
                              <pic:nvPr/>
                            </pic:nvPicPr>
                            <pic:blipFill rotWithShape="1">
                              <a:blip r:embed="rId20"/>
                              <a:srcRect l="0" t="11893" r="0" b="9452"/>
                              <a:stretch/>
                            </pic:blipFill>
                            <pic:spPr bwMode="auto">
                              <a:xfrm flipH="0" flipV="0">
                                <a:off x="0" y="0"/>
                                <a:ext cx="2153253" cy="36695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9.55pt;height:288.94pt;mso-wrap-distance-left:0.00pt;mso-wrap-distance-top:0.00pt;mso-wrap-distance-right:0.00pt;mso-wrap-distance-bottom:0.00pt;z-index:1;" stroked="false">
                      <v:imagedata r:id="rId20" o:title="" croptop="7794f" cropleft="0f" cropbottom="6194f" cropright="0f"/>
                      <o:lock v:ext="edit" rotation="t"/>
                    </v:shape>
                  </w:pict>
                </mc:Fallback>
              </mc:AlternateContent>
            </w: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08060" cy="359333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59727" name=""/>
                              <pic:cNvPicPr>
                                <a:picLocks noChangeAspect="1"/>
                              </pic:cNvPicPr>
                              <pic:nvPr/>
                            </pic:nvPicPr>
                            <pic:blipFill rotWithShape="1">
                              <a:blip r:embed="rId21"/>
                              <a:stretch/>
                            </pic:blipFill>
                            <pic:spPr bwMode="auto">
                              <a:xfrm flipH="0" flipV="0">
                                <a:off x="0" y="0"/>
                                <a:ext cx="2408060" cy="3593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9.61pt;height:282.94pt;mso-wrap-distance-left:0.00pt;mso-wrap-distance-top:0.00pt;mso-wrap-distance-right:0.00pt;mso-wrap-distance-bottom:0.00pt;z-index:1;" stroked="false">
                      <v:imagedata r:id="rId21" o:title=""/>
                      <o:lock v:ext="edit" rotation="t"/>
                    </v:shape>
                  </w:pict>
                </mc:Fallback>
              </mc:AlternateContent>
            </w:r>
            <w:r>
              <w:rPr>
                <w:i/>
                <w:lang w:val="pt-BR"/>
              </w:rPr>
            </w:r>
            <w:r/>
            <w:r>
              <w:rPr>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r>
              <w:rPr>
                <w:b/>
                <w:bCs/>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93905" cy="179542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48506" name=""/>
                              <pic:cNvPicPr>
                                <a:picLocks noChangeAspect="1"/>
                              </pic:cNvPicPr>
                              <pic:nvPr/>
                            </pic:nvPicPr>
                            <pic:blipFill rotWithShape="1">
                              <a:blip r:embed="rId22"/>
                              <a:stretch/>
                            </pic:blipFill>
                            <pic:spPr bwMode="auto">
                              <a:xfrm flipH="0" flipV="0">
                                <a:off x="0" y="0"/>
                                <a:ext cx="2393904" cy="17954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8.50pt;height:141.37pt;mso-wrap-distance-left:0.00pt;mso-wrap-distance-top:0.00pt;mso-wrap-distance-right:0.00pt;mso-wrap-distance-bottom:0.00pt;z-index:1;" stroked="false">
                      <v:imagedata r:id="rId22" o:title=""/>
                      <o:lock v:ext="edit" rotation="t"/>
                    </v:shape>
                  </w:pict>
                </mc:Fallback>
              </mc:AlternateContent>
            </w: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55691" cy="176676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82082" name=""/>
                              <pic:cNvPicPr>
                                <a:picLocks noChangeAspect="1"/>
                              </pic:cNvPicPr>
                              <pic:nvPr/>
                            </pic:nvPicPr>
                            <pic:blipFill rotWithShape="1">
                              <a:blip r:embed="rId23"/>
                              <a:stretch/>
                            </pic:blipFill>
                            <pic:spPr bwMode="auto">
                              <a:xfrm rot="0" flipH="0" flipV="0">
                                <a:off x="0" y="0"/>
                                <a:ext cx="2355690" cy="17667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5.49pt;height:139.12pt;mso-wrap-distance-left:0.00pt;mso-wrap-distance-top:0.00pt;mso-wrap-distance-right:0.00pt;mso-wrap-distance-bottom:0.00pt;rotation:0;z-index:1;" stroked="false">
                      <v:imagedata r:id="rId23" o:title=""/>
                      <o:lock v:ext="edit" rotation="t"/>
                    </v:shape>
                  </w:pict>
                </mc:Fallback>
              </mc:AlternateContent>
            </w:r>
            <w:r/>
            <w:r>
              <w:rPr>
                <w:i/>
                <w:lang w:val="pt-BR"/>
              </w:rPr>
            </w:r>
            <w:r/>
            <w:r>
              <w:rPr>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41530" cy="183114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25130" name=""/>
                              <pic:cNvPicPr>
                                <a:picLocks noChangeAspect="1"/>
                              </pic:cNvPicPr>
                              <pic:nvPr/>
                            </pic:nvPicPr>
                            <pic:blipFill rotWithShape="1">
                              <a:blip r:embed="rId24"/>
                              <a:stretch/>
                            </pic:blipFill>
                            <pic:spPr bwMode="auto">
                              <a:xfrm flipH="0" flipV="0">
                                <a:off x="0" y="0"/>
                                <a:ext cx="2441529" cy="18311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2.25pt;height:144.18pt;mso-wrap-distance-left:0.00pt;mso-wrap-distance-top:0.00pt;mso-wrap-distance-right:0.00pt;mso-wrap-distance-bottom:0.00pt;z-index:1;" stroked="false">
                      <v:imagedata r:id="rId24" o:title=""/>
                      <o:lock v:ext="edit" rotation="t"/>
                    </v:shape>
                  </w:pict>
                </mc:Fallback>
              </mc:AlternateContent>
            </w: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87081" cy="179031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53437" name=""/>
                              <pic:cNvPicPr>
                                <a:picLocks noChangeAspect="1"/>
                              </pic:cNvPicPr>
                              <pic:nvPr/>
                            </pic:nvPicPr>
                            <pic:blipFill rotWithShape="1">
                              <a:blip r:embed="rId25"/>
                              <a:stretch/>
                            </pic:blipFill>
                            <pic:spPr bwMode="auto">
                              <a:xfrm flipH="0" flipV="0">
                                <a:off x="0" y="0"/>
                                <a:ext cx="2387080" cy="1790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96pt;height:140.97pt;mso-wrap-distance-left:0.00pt;mso-wrap-distance-top:0.00pt;mso-wrap-distance-right:0.00pt;mso-wrap-distance-bottom:0.00pt;z-index:1;" stroked="false">
                      <v:imagedata r:id="rId25" o:title=""/>
                      <o:lock v:ext="edit" rotation="t"/>
                    </v:shape>
                  </w:pict>
                </mc:Fallback>
              </mc:AlternateContent>
            </w: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275/2026/0379/VFI-BC.17.A</w:t>
      </w:r>
      <w:r>
        <w:rPr>
          <w:i/>
        </w:rPr>
        <w:t xml:space="preserve"> </w:t>
      </w:r>
      <w:r>
        <w:rPr>
          <w:i/>
        </w:rPr>
        <w:t xml:space="preserve">ngày</w:t>
      </w:r>
      <w:r>
        <w:rPr>
          <w:i/>
          <w:lang w:val="pt-BR"/>
        </w:rPr>
        <w:t xml:space="preserve"> </w:t>
      </w:r>
      <w:r>
        <w:rPr>
          <w:i/>
          <w:lang w:val="pt-BR"/>
        </w:rPr>
        <w:t xml:space="preserve">10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828" w:type="dxa"/>
        <w:tblBorders/>
        <w:tblLayout w:type="fixed"/>
        <w:tblLook w:val="04A0" w:firstRow="1" w:lastRow="0" w:firstColumn="1" w:lastColumn="0" w:noHBand="0" w:noVBand="1"/>
      </w:tblPr>
      <w:tblGrid>
        <w:gridCol w:w="632"/>
        <w:gridCol w:w="3438"/>
        <w:gridCol w:w="575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0915456539</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6.800.000.000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ind/>
              <w:jc w:val="center"/>
              <w:rPr/>
            </w:pPr>
            <w:r/>
            <w:r>
              <w:rPr>
                <w:color w:val="000000" w:themeColor="text1"/>
                <w:sz w:val="22"/>
                <w:szCs w:val="22"/>
              </w:rPr>
              <w:t xml:space="preserve">Tài sản tại: Phường Thượng Đình, Quận Thanh Xuân, Thành phố Hà Nội. </w:t>
            </w:r>
            <w:r>
              <w:rPr>
                <w:color w:val="000000" w:themeColor="text1"/>
                <w:sz w:val="22"/>
                <w:szCs w:val="22"/>
              </w:rPr>
              <w:t xml:space="preserve">Cách trục chính phố Cự Lộc khoảng 120m</w:t>
            </w:r>
            <w:r>
              <w:rPr>
                <w:color w:val="000000"/>
                <w:sz w:val="22"/>
                <w:szCs w:val="22"/>
              </w:rPr>
            </w:r>
            <w:r>
              <w:rPr>
                <w:color w:val="000000"/>
                <w:sz w:val="22"/>
                <w:szCs w:val="22"/>
              </w:rPr>
            </w:r>
            <w:r>
              <w:rPr>
                <w:color w:val="000000"/>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3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5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6"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75241" cy="384607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675241" cy="38460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1.91pt;height:302.8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4271" cy="384607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784271" cy="38460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0.49pt;height:302.84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34011" cy="384607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1734011" cy="38460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6.54pt;height:302.8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4676"/>
      </w:tblGrid>
      <w:tr>
        <w:trPr>
          <w:jc w:val="center"/>
          <w:trHeight w:val="283"/>
        </w:trPr>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r/>
          </w:p>
          <w:p>
            <w:pPr>
              <w:pBdr/>
              <w:spacing/>
              <w:ind/>
              <w:jc w:val="center"/>
              <w:rPr/>
            </w:pPr>
            <w:r/>
            <w:r/>
          </w:p>
          <w:p>
            <w:pPr>
              <w:pBdr/>
              <w:spacing/>
              <w:ind/>
              <w:jc w:val="center"/>
              <w:rPr>
                <w:b/>
                <w:bCs/>
              </w:rPr>
            </w:pPr>
            <w:r>
              <w:rPr>
                <w:b/>
                <w:bCs/>
              </w:rPr>
              <w:t xml:space="preserve">Trần Sơn Tùng</w:t>
            </w:r>
            <w:r>
              <w:rPr>
                <w:b/>
                <w:bCs/>
              </w:rP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740" w:type="dxa"/>
        <w:tblBorders/>
        <w:tblLayout w:type="fixed"/>
        <w:tblLook w:val="04A0" w:firstRow="1" w:lastRow="0" w:firstColumn="1" w:lastColumn="0" w:noHBand="0" w:noVBand="1"/>
      </w:tblPr>
      <w:tblGrid>
        <w:gridCol w:w="632"/>
        <w:gridCol w:w="3168"/>
        <w:gridCol w:w="594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0986677153</w:t>
            </w:r>
            <w:r>
              <w:rPr>
                <w:sz w:val="22"/>
                <w:szCs w:val="22"/>
              </w:rPr>
              <w:t xml:space="preserve"> </w:t>
            </w:r>
            <w:r>
              <w:rPr>
                <w:sz w:val="22"/>
                <w:szCs w:val="22"/>
              </w:rPr>
              <w:br/>
              <w:t xml:space="preserve">(Duy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10.950.000.000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9.307.500.000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ind/>
              <w:jc w:val="center"/>
              <w:rPr/>
            </w:pPr>
            <w:r/>
            <w:r>
              <w:rPr>
                <w:color w:val="000000" w:themeColor="text1"/>
                <w:sz w:val="22"/>
                <w:szCs w:val="22"/>
              </w:rPr>
              <w:t xml:space="preserve">Tài sản tại: Phường Thượng Đình, Quận Thanh Xuân, Thành phố Hà Nội. </w:t>
            </w:r>
            <w:r>
              <w:rPr>
                <w:color w:val="000000" w:themeColor="text1"/>
                <w:sz w:val="22"/>
                <w:szCs w:val="22"/>
              </w:rPr>
              <w:t xml:space="preserve">Cách trục chính phố Cự Lộc khoảng 40m</w:t>
            </w:r>
            <w:r>
              <w:rPr>
                <w:color w:val="000000" w:themeColor="text1"/>
                <w:sz w:val="22"/>
                <w:szCs w:val="22"/>
              </w:rPr>
              <w:t xml:space="preserve">.</w:t>
            </w:r>
            <w:r>
              <w:rPr>
                <w:color w:val="000000"/>
                <w:sz w:val="22"/>
                <w:szCs w:val="22"/>
              </w:rPr>
            </w:r>
            <w:r>
              <w:rPr>
                <w:color w:val="000000"/>
                <w:sz w:val="22"/>
                <w:szCs w:val="22"/>
              </w:rPr>
            </w:r>
            <w:r>
              <w:rPr>
                <w:color w:val="000000"/>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68"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676025" cy="3826133"/>
                      <wp:effectExtent l="0" t="0" r="0" b="0"/>
                      <wp:docPr id="20" name=""/>
                      <wp:cNvGraphicFramePr/>
                      <a:graphic xmlns:a="http://schemas.openxmlformats.org/drawingml/2006/main">
                        <a:graphicData uri="http://schemas.openxmlformats.org/drawingml/2006/picture">
                          <pic:pic xmlns:pic="http://schemas.openxmlformats.org/drawingml/2006/picture">
                            <pic:nvPicPr>
                              <pic:cNvPr id="2019717818" name="" descr=""/>
                              <pic:cNvPicPr/>
                              <pic:nvPr/>
                            </pic:nvPicPr>
                            <pic:blipFill rotWithShape="1">
                              <a:blip r:embed="rId33"/>
                              <a:stretch/>
                            </pic:blipFill>
                            <pic:spPr bwMode="auto">
                              <a:xfrm flipH="0" flipV="0">
                                <a:off x="0" y="0"/>
                                <a:ext cx="3676025" cy="38261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89.45pt;height:301.27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18781" cy="3826133"/>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1718781" cy="38261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5.34pt;height:301.27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rPr>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701"/>
      </w:tblGrid>
      <w:tr>
        <w:trPr>
          <w:trHeight w:val="298"/>
        </w:trPr>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r/>
          </w:p>
          <w:p>
            <w:pPr>
              <w:pBdr/>
              <w:spacing/>
              <w:ind/>
              <w:jc w:val="center"/>
              <w:rPr/>
            </w:pPr>
            <w:r/>
            <w:r/>
          </w:p>
          <w:p>
            <w:pPr>
              <w:pBdr/>
              <w:spacing/>
              <w:ind/>
              <w:rPr/>
            </w:pPr>
            <w:r/>
            <w:r/>
          </w:p>
          <w:p>
            <w:pPr>
              <w:pBdr/>
              <w:spacing/>
              <w:ind/>
              <w:jc w:val="center"/>
              <w:rPr/>
            </w:pPr>
            <w:r/>
            <w:r/>
          </w:p>
          <w:p>
            <w:pPr>
              <w:pBdr/>
              <w:spacing/>
              <w:ind/>
              <w:jc w:val="center"/>
              <w:rPr>
                <w:b/>
                <w:bCs/>
              </w:rPr>
            </w:pPr>
            <w:r>
              <w:rPr>
                <w:b/>
                <w:bCs/>
              </w:rPr>
              <w:t xml:space="preserve">Trần Sơn Tùng</w:t>
            </w:r>
            <w:r>
              <w:rPr>
                <w:b/>
                <w:bCs/>
              </w:rPr>
            </w:r>
          </w:p>
        </w:tc>
      </w:tr>
      <w:tr>
        <w:trPr>
          <w:trHeight w:val="298"/>
        </w:trPr>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828" w:type="dxa"/>
        <w:tblBorders/>
        <w:tblLayout w:type="fixed"/>
        <w:tblLook w:val="04A0" w:firstRow="1" w:lastRow="0" w:firstColumn="1" w:lastColumn="0" w:noHBand="0" w:noVBand="1"/>
      </w:tblPr>
      <w:tblGrid>
        <w:gridCol w:w="632"/>
        <w:gridCol w:w="3076"/>
        <w:gridCol w:w="612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0979223428</w:t>
            </w:r>
            <w:r>
              <w:rPr>
                <w:sz w:val="22"/>
                <w:szCs w:val="22"/>
              </w:rPr>
              <w:t xml:space="preserve"> </w:t>
            </w:r>
            <w:r>
              <w:rPr>
                <w:sz w:val="22"/>
                <w:szCs w:val="22"/>
              </w:rPr>
              <w:br/>
              <w:t xml:space="preserve">(Lương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10.850.000.000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9.222.500.000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ind/>
              <w:jc w:val="center"/>
              <w:rPr/>
            </w:pPr>
            <w:r/>
            <w:r>
              <w:rPr>
                <w:color w:val="000000" w:themeColor="text1"/>
                <w:sz w:val="22"/>
                <w:szCs w:val="22"/>
              </w:rPr>
              <w:t xml:space="preserve">Tài sản tại: Phường Thượng Đình, Quận Thanh Xuân, Thành phố Hà Nội. </w:t>
            </w:r>
            <w:r>
              <w:rPr>
                <w:color w:val="000000" w:themeColor="text1"/>
                <w:sz w:val="22"/>
                <w:szCs w:val="22"/>
              </w:rPr>
              <w:t xml:space="preserve">Cách trục chính phố Cự Lộc khoảng 80m</w:t>
            </w:r>
            <w:r>
              <w:rPr>
                <w:color w:val="000000" w:themeColor="text1"/>
                <w:sz w:val="22"/>
                <w:szCs w:val="22"/>
              </w:rPr>
              <w:t xml:space="preserve">.</w:t>
            </w:r>
            <w:r>
              <w:rPr>
                <w:color w:val="000000"/>
                <w:sz w:val="22"/>
                <w:szCs w:val="22"/>
              </w:rPr>
            </w:r>
            <w:r>
              <w:rPr>
                <w:color w:val="000000"/>
                <w:sz w:val="22"/>
                <w:szCs w:val="22"/>
              </w:rPr>
            </w:r>
            <w:r>
              <w:rPr>
                <w:color w:val="000000"/>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6"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6"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55868" cy="3540383"/>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5455868" cy="35403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29.60pt;height:278.77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10503" cy="2479135"/>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5210502" cy="24791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10.28pt;height:195.21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87.50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7.50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332741400" name="" descr=""/>
                              <pic:cNvPicPr/>
                              <pic:nvPr/>
                            </pic:nvPicPr>
                            <pic:blipFill rotWithShape="1">
                              <a:blip r:embed="rId44"/>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87.50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1670025410" name="" descr=""/>
                              <pic:cNvPicPr/>
                              <pic:nvPr/>
                            </pic:nvPicPr>
                            <pic:blipFill rotWithShape="1">
                              <a:blip r:embed="rId45"/>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87.50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1980601338" name="" descr=""/>
                              <pic:cNvPicPr/>
                              <pic:nvPr/>
                            </pic:nvPicPr>
                            <pic:blipFill rotWithShape="1">
                              <a:blip r:embed="rId46"/>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87.50pt;height:250.00pt;mso-wrap-distance-left:0.00pt;mso-wrap-distance-top:0.00pt;mso-wrap-distance-right:0.00pt;mso-wrap-distance-bottom:0.00pt;z-index:1;" stroked="false">
                      <v:imagedata r:id="rId46" o:title=""/>
                      <o:lock v:ext="edit" rotation="t"/>
                    </v:shape>
                  </w:pict>
                </mc:Fallback>
              </mc:AlternateContent>
            </w:r>
            <w:r>
              <w:rPr>
                <w:b/>
                <w:bCs/>
                <w:sz w:val="22"/>
                <w:szCs w:val="22"/>
              </w:rPr>
            </w:r>
            <w:r>
              <w:rPr>
                <w:b/>
                <w:bCs/>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b/>
                <w:bCs/>
              </w:rPr>
            </w:pPr>
            <w:r>
              <w:rPr>
                <w:b/>
                <w:bCs/>
              </w:rPr>
              <w:t xml:space="preserve">Trần Sơn Tùng</w:t>
            </w:r>
            <w:r>
              <w:rPr>
                <w:b/>
                <w:bCs/>
              </w:rPr>
            </w:r>
          </w:p>
        </w:tc>
      </w:tr>
      <w:tr>
        <w:trPr>
          <w:trHeight w:val="312"/>
        </w:trPr>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64" w:right="566" w:bottom="67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CD1E09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1CD1E09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5FA39B6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1CD1E09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4">
    <w:name w:val="Table Grid Light"/>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1"/>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2"/>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3"/>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4"/>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5"/>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w:basedOn w:val="10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w:basedOn w:val="10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1"/>
    <w:basedOn w:val="10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2"/>
    <w:basedOn w:val="10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3"/>
    <w:basedOn w:val="10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4"/>
    <w:basedOn w:val="10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5"/>
    <w:basedOn w:val="10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6"/>
    <w:basedOn w:val="10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1"/>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2"/>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3"/>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4"/>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5"/>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6"/>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6">
    <w:name w:val="Grid Table 6 Colorful - Accent 1"/>
    <w:basedOn w:val="10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7">
    <w:name w:val="Grid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8">
    <w:name w:val="Grid Table 6 Colorful - Accent 3"/>
    <w:basedOn w:val="10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9">
    <w:name w:val="Grid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0">
    <w:name w:val="Grid Table 6 Colorful - Accent 5"/>
    <w:basedOn w:val="10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6 Colorful - Accent 6"/>
    <w:basedOn w:val="10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7 Colorful"/>
    <w:basedOn w:val="10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1"/>
    <w:basedOn w:val="10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5"/>
    <w:basedOn w:val="10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6"/>
    <w:basedOn w:val="10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1"/>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2"/>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3"/>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4"/>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5"/>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6"/>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w:basedOn w:val="10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1"/>
    <w:basedOn w:val="10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2"/>
    <w:basedOn w:val="10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3"/>
    <w:basedOn w:val="10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4"/>
    <w:basedOn w:val="10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5"/>
    <w:basedOn w:val="10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6"/>
    <w:basedOn w:val="10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1"/>
    <w:basedOn w:val="10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3"/>
    <w:basedOn w:val="10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5"/>
    <w:basedOn w:val="10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6"/>
    <w:basedOn w:val="10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1"/>
    <w:basedOn w:val="10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2"/>
    <w:basedOn w:val="10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3"/>
    <w:basedOn w:val="10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4"/>
    <w:basedOn w:val="10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5"/>
    <w:basedOn w:val="10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6"/>
    <w:basedOn w:val="10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5 Dark"/>
    <w:basedOn w:val="10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1"/>
    <w:basedOn w:val="10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2"/>
    <w:basedOn w:val="10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3"/>
    <w:basedOn w:val="10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4"/>
    <w:basedOn w:val="10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5"/>
    <w:basedOn w:val="10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6"/>
    <w:basedOn w:val="10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1"/>
    <w:basedOn w:val="10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3"/>
    <w:basedOn w:val="10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5"/>
    <w:basedOn w:val="10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6"/>
    <w:basedOn w:val="10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7 Colorful"/>
    <w:basedOn w:val="10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2">
    <w:name w:val="List Table 7 Colorful - Accent 1"/>
    <w:basedOn w:val="10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3">
    <w:name w:val="List Table 7 Colorful - Accent 2"/>
    <w:basedOn w:val="10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4">
    <w:name w:val="List Table 7 Colorful - Accent 3"/>
    <w:basedOn w:val="10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5">
    <w:name w:val="List Table 7 Colorful - Accent 4"/>
    <w:basedOn w:val="10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6">
    <w:name w:val="List Table 7 Colorful - Accent 5"/>
    <w:basedOn w:val="10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7">
    <w:name w:val="List Table 7 Colorful - Accent 6"/>
    <w:basedOn w:val="10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8">
    <w:name w:val="Lined - Accent"/>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1"/>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2"/>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3"/>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4"/>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5"/>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6"/>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w:basedOn w:val="10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1"/>
    <w:basedOn w:val="10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2"/>
    <w:basedOn w:val="10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3"/>
    <w:basedOn w:val="10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4"/>
    <w:basedOn w:val="10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5"/>
    <w:basedOn w:val="10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6"/>
    <w:basedOn w:val="10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w:basedOn w:val="10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9">
    <w:name w:val="Heading 5"/>
    <w:basedOn w:val="1010"/>
    <w:next w:val="1010"/>
    <w:link w:val="97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0">
    <w:name w:val="Heading 6"/>
    <w:basedOn w:val="1010"/>
    <w:next w:val="1010"/>
    <w:link w:val="97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1">
    <w:name w:val="Heading 7"/>
    <w:basedOn w:val="1010"/>
    <w:next w:val="1010"/>
    <w:link w:val="97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2">
    <w:name w:val="Heading 8"/>
    <w:basedOn w:val="1010"/>
    <w:next w:val="1010"/>
    <w:link w:val="97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3">
    <w:name w:val="Heading 9"/>
    <w:basedOn w:val="1010"/>
    <w:next w:val="1010"/>
    <w:link w:val="97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4">
    <w:name w:val="Heading 5 Char"/>
    <w:basedOn w:val="1015"/>
    <w:link w:val="969"/>
    <w:uiPriority w:val="9"/>
    <w:pPr>
      <w:pBdr/>
      <w:spacing/>
      <w:ind/>
    </w:pPr>
    <w:rPr>
      <w:rFonts w:ascii="Arial" w:hAnsi="Arial" w:eastAsia="Arial" w:cs="Arial"/>
      <w:color w:val="0f4761" w:themeColor="accent1" w:themeShade="BF"/>
    </w:rPr>
  </w:style>
  <w:style w:type="character" w:styleId="975">
    <w:name w:val="Heading 6 Char"/>
    <w:basedOn w:val="1015"/>
    <w:link w:val="970"/>
    <w:uiPriority w:val="9"/>
    <w:pPr>
      <w:pBdr/>
      <w:spacing/>
      <w:ind/>
    </w:pPr>
    <w:rPr>
      <w:rFonts w:ascii="Arial" w:hAnsi="Arial" w:eastAsia="Arial" w:cs="Arial"/>
      <w:i/>
      <w:iCs/>
      <w:color w:val="595959" w:themeColor="text1" w:themeTint="A6"/>
    </w:rPr>
  </w:style>
  <w:style w:type="character" w:styleId="976">
    <w:name w:val="Heading 7 Char"/>
    <w:basedOn w:val="1015"/>
    <w:link w:val="971"/>
    <w:uiPriority w:val="9"/>
    <w:pPr>
      <w:pBdr/>
      <w:spacing/>
      <w:ind/>
    </w:pPr>
    <w:rPr>
      <w:rFonts w:ascii="Arial" w:hAnsi="Arial" w:eastAsia="Arial" w:cs="Arial"/>
      <w:color w:val="595959" w:themeColor="text1" w:themeTint="A6"/>
    </w:rPr>
  </w:style>
  <w:style w:type="character" w:styleId="977">
    <w:name w:val="Heading 8 Char"/>
    <w:basedOn w:val="1015"/>
    <w:link w:val="972"/>
    <w:uiPriority w:val="9"/>
    <w:pPr>
      <w:pBdr/>
      <w:spacing/>
      <w:ind/>
    </w:pPr>
    <w:rPr>
      <w:rFonts w:ascii="Arial" w:hAnsi="Arial" w:eastAsia="Arial" w:cs="Arial"/>
      <w:i/>
      <w:iCs/>
      <w:color w:val="272727" w:themeColor="text1" w:themeTint="D8"/>
    </w:rPr>
  </w:style>
  <w:style w:type="character" w:styleId="978">
    <w:name w:val="Heading 9 Char"/>
    <w:basedOn w:val="1015"/>
    <w:link w:val="973"/>
    <w:uiPriority w:val="9"/>
    <w:pPr>
      <w:pBdr/>
      <w:spacing/>
      <w:ind/>
    </w:pPr>
    <w:rPr>
      <w:rFonts w:ascii="Arial" w:hAnsi="Arial" w:eastAsia="Arial" w:cs="Arial"/>
      <w:i/>
      <w:iCs/>
      <w:color w:val="272727" w:themeColor="text1" w:themeTint="D8"/>
    </w:rPr>
  </w:style>
  <w:style w:type="paragraph" w:styleId="979">
    <w:name w:val="Subtitle"/>
    <w:basedOn w:val="1010"/>
    <w:next w:val="1010"/>
    <w:link w:val="980"/>
    <w:uiPriority w:val="11"/>
    <w:qFormat/>
    <w:pPr>
      <w:numPr>
        <w:ilvl w:val="1"/>
      </w:numPr>
      <w:pBdr/>
      <w:spacing/>
      <w:ind/>
    </w:pPr>
    <w:rPr>
      <w:color w:val="595959" w:themeColor="text1" w:themeTint="A6"/>
      <w:spacing w:val="15"/>
      <w:sz w:val="28"/>
      <w:szCs w:val="28"/>
    </w:rPr>
  </w:style>
  <w:style w:type="character" w:styleId="980">
    <w:name w:val="Subtitle Char"/>
    <w:basedOn w:val="1015"/>
    <w:link w:val="979"/>
    <w:uiPriority w:val="11"/>
    <w:pPr>
      <w:pBdr/>
      <w:spacing/>
      <w:ind/>
    </w:pPr>
    <w:rPr>
      <w:color w:val="595959" w:themeColor="text1" w:themeTint="A6"/>
      <w:spacing w:val="15"/>
      <w:sz w:val="28"/>
      <w:szCs w:val="28"/>
    </w:rPr>
  </w:style>
  <w:style w:type="paragraph" w:styleId="981">
    <w:name w:val="Quote"/>
    <w:basedOn w:val="1010"/>
    <w:next w:val="1010"/>
    <w:link w:val="982"/>
    <w:uiPriority w:val="29"/>
    <w:qFormat/>
    <w:pPr>
      <w:pBdr/>
      <w:spacing w:before="160"/>
      <w:ind/>
      <w:jc w:val="center"/>
    </w:pPr>
    <w:rPr>
      <w:i/>
      <w:iCs/>
      <w:color w:val="404040" w:themeColor="text1" w:themeTint="BF"/>
    </w:rPr>
  </w:style>
  <w:style w:type="character" w:styleId="982">
    <w:name w:val="Quote Char"/>
    <w:basedOn w:val="1015"/>
    <w:link w:val="981"/>
    <w:uiPriority w:val="29"/>
    <w:pPr>
      <w:pBdr/>
      <w:spacing/>
      <w:ind/>
    </w:pPr>
    <w:rPr>
      <w:i/>
      <w:iCs/>
      <w:color w:val="404040" w:themeColor="text1" w:themeTint="BF"/>
    </w:rPr>
  </w:style>
  <w:style w:type="character" w:styleId="983">
    <w:name w:val="Intense Emphasis"/>
    <w:basedOn w:val="1015"/>
    <w:uiPriority w:val="21"/>
    <w:qFormat/>
    <w:pPr>
      <w:pBdr/>
      <w:spacing/>
      <w:ind/>
    </w:pPr>
    <w:rPr>
      <w:i/>
      <w:iCs/>
      <w:color w:val="0f4761" w:themeColor="accent1" w:themeShade="BF"/>
    </w:rPr>
  </w:style>
  <w:style w:type="paragraph" w:styleId="984">
    <w:name w:val="Intense Quote"/>
    <w:basedOn w:val="1010"/>
    <w:next w:val="1010"/>
    <w:link w:val="9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5">
    <w:name w:val="Intense Quote Char"/>
    <w:basedOn w:val="1015"/>
    <w:link w:val="984"/>
    <w:uiPriority w:val="30"/>
    <w:pPr>
      <w:pBdr/>
      <w:spacing/>
      <w:ind/>
    </w:pPr>
    <w:rPr>
      <w:i/>
      <w:iCs/>
      <w:color w:val="0f4761" w:themeColor="accent1" w:themeShade="BF"/>
    </w:rPr>
  </w:style>
  <w:style w:type="character" w:styleId="986">
    <w:name w:val="Intense Reference"/>
    <w:basedOn w:val="1015"/>
    <w:uiPriority w:val="32"/>
    <w:qFormat/>
    <w:pPr>
      <w:pBdr/>
      <w:spacing/>
      <w:ind/>
    </w:pPr>
    <w:rPr>
      <w:b/>
      <w:bCs/>
      <w:smallCaps/>
      <w:color w:val="0f4761" w:themeColor="accent1" w:themeShade="BF"/>
      <w:spacing w:val="5"/>
    </w:rPr>
  </w:style>
  <w:style w:type="paragraph" w:styleId="987">
    <w:name w:val="No Spacing"/>
    <w:basedOn w:val="1010"/>
    <w:uiPriority w:val="1"/>
    <w:qFormat/>
    <w:pPr>
      <w:pBdr/>
      <w:spacing w:after="0" w:line="240" w:lineRule="auto"/>
      <w:ind/>
    </w:pPr>
  </w:style>
  <w:style w:type="character" w:styleId="988">
    <w:name w:val="Subtle Emphasis"/>
    <w:basedOn w:val="1015"/>
    <w:uiPriority w:val="19"/>
    <w:qFormat/>
    <w:pPr>
      <w:pBdr/>
      <w:spacing/>
      <w:ind/>
    </w:pPr>
    <w:rPr>
      <w:i/>
      <w:iCs/>
      <w:color w:val="404040" w:themeColor="text1" w:themeTint="BF"/>
    </w:rPr>
  </w:style>
  <w:style w:type="character" w:styleId="989">
    <w:name w:val="Subtle Reference"/>
    <w:basedOn w:val="1015"/>
    <w:uiPriority w:val="31"/>
    <w:qFormat/>
    <w:pPr>
      <w:pBdr/>
      <w:spacing/>
      <w:ind/>
    </w:pPr>
    <w:rPr>
      <w:smallCaps/>
      <w:color w:val="5a5a5a" w:themeColor="text1" w:themeTint="A5"/>
    </w:rPr>
  </w:style>
  <w:style w:type="character" w:styleId="990">
    <w:name w:val="Book Title"/>
    <w:basedOn w:val="1015"/>
    <w:uiPriority w:val="33"/>
    <w:qFormat/>
    <w:pPr>
      <w:pBdr/>
      <w:spacing/>
      <w:ind/>
    </w:pPr>
    <w:rPr>
      <w:b/>
      <w:bCs/>
      <w:i/>
      <w:iCs/>
      <w:spacing w:val="5"/>
    </w:rPr>
  </w:style>
  <w:style w:type="paragraph" w:styleId="991">
    <w:name w:val="Caption"/>
    <w:basedOn w:val="1010"/>
    <w:next w:val="1010"/>
    <w:uiPriority w:val="35"/>
    <w:unhideWhenUsed/>
    <w:qFormat/>
    <w:pPr>
      <w:pBdr/>
      <w:spacing w:after="200" w:line="240" w:lineRule="auto"/>
      <w:ind/>
    </w:pPr>
    <w:rPr>
      <w:i/>
      <w:iCs/>
      <w:color w:val="0e2841" w:themeColor="text2"/>
      <w:sz w:val="18"/>
      <w:szCs w:val="18"/>
    </w:rPr>
  </w:style>
  <w:style w:type="paragraph" w:styleId="992">
    <w:name w:val="footnote text"/>
    <w:basedOn w:val="1010"/>
    <w:link w:val="993"/>
    <w:uiPriority w:val="99"/>
    <w:semiHidden/>
    <w:unhideWhenUsed/>
    <w:pPr>
      <w:pBdr/>
      <w:spacing w:after="0" w:line="240" w:lineRule="auto"/>
      <w:ind/>
    </w:pPr>
    <w:rPr>
      <w:sz w:val="20"/>
      <w:szCs w:val="20"/>
    </w:rPr>
  </w:style>
  <w:style w:type="character" w:styleId="993">
    <w:name w:val="Footnote Text Char"/>
    <w:basedOn w:val="1015"/>
    <w:link w:val="992"/>
    <w:uiPriority w:val="99"/>
    <w:semiHidden/>
    <w:pPr>
      <w:pBdr/>
      <w:spacing/>
      <w:ind/>
    </w:pPr>
    <w:rPr>
      <w:sz w:val="20"/>
      <w:szCs w:val="20"/>
    </w:rPr>
  </w:style>
  <w:style w:type="character" w:styleId="994">
    <w:name w:val="footnote reference"/>
    <w:basedOn w:val="1015"/>
    <w:uiPriority w:val="99"/>
    <w:semiHidden/>
    <w:unhideWhenUsed/>
    <w:pPr>
      <w:pBdr/>
      <w:spacing/>
      <w:ind/>
    </w:pPr>
    <w:rPr>
      <w:vertAlign w:val="superscript"/>
    </w:rPr>
  </w:style>
  <w:style w:type="paragraph" w:styleId="995">
    <w:name w:val="endnote text"/>
    <w:basedOn w:val="1010"/>
    <w:link w:val="996"/>
    <w:uiPriority w:val="99"/>
    <w:semiHidden/>
    <w:unhideWhenUsed/>
    <w:pPr>
      <w:pBdr/>
      <w:spacing w:after="0" w:line="240" w:lineRule="auto"/>
      <w:ind/>
    </w:pPr>
    <w:rPr>
      <w:sz w:val="20"/>
      <w:szCs w:val="20"/>
    </w:rPr>
  </w:style>
  <w:style w:type="character" w:styleId="996">
    <w:name w:val="Endnote Text Char"/>
    <w:basedOn w:val="1015"/>
    <w:link w:val="995"/>
    <w:uiPriority w:val="99"/>
    <w:semiHidden/>
    <w:pPr>
      <w:pBdr/>
      <w:spacing/>
      <w:ind/>
    </w:pPr>
    <w:rPr>
      <w:sz w:val="20"/>
      <w:szCs w:val="20"/>
    </w:rPr>
  </w:style>
  <w:style w:type="character" w:styleId="997">
    <w:name w:val="endnote reference"/>
    <w:basedOn w:val="1015"/>
    <w:uiPriority w:val="99"/>
    <w:semiHidden/>
    <w:unhideWhenUsed/>
    <w:pPr>
      <w:pBdr/>
      <w:spacing/>
      <w:ind/>
    </w:pPr>
    <w:rPr>
      <w:vertAlign w:val="superscript"/>
    </w:rPr>
  </w:style>
  <w:style w:type="paragraph" w:styleId="998">
    <w:name w:val="toc 1"/>
    <w:basedOn w:val="1010"/>
    <w:next w:val="1010"/>
    <w:uiPriority w:val="39"/>
    <w:unhideWhenUsed/>
    <w:pPr>
      <w:pBdr/>
      <w:spacing w:after="100"/>
      <w:ind/>
    </w:pPr>
  </w:style>
  <w:style w:type="paragraph" w:styleId="999">
    <w:name w:val="toc 2"/>
    <w:basedOn w:val="1010"/>
    <w:next w:val="1010"/>
    <w:uiPriority w:val="39"/>
    <w:unhideWhenUsed/>
    <w:pPr>
      <w:pBdr/>
      <w:spacing w:after="100"/>
      <w:ind w:left="220"/>
    </w:pPr>
  </w:style>
  <w:style w:type="paragraph" w:styleId="1000">
    <w:name w:val="toc 3"/>
    <w:basedOn w:val="1010"/>
    <w:next w:val="1010"/>
    <w:uiPriority w:val="39"/>
    <w:unhideWhenUsed/>
    <w:pPr>
      <w:pBdr/>
      <w:spacing w:after="100"/>
      <w:ind w:left="440"/>
    </w:pPr>
  </w:style>
  <w:style w:type="paragraph" w:styleId="1001">
    <w:name w:val="toc 4"/>
    <w:basedOn w:val="1010"/>
    <w:next w:val="1010"/>
    <w:uiPriority w:val="39"/>
    <w:unhideWhenUsed/>
    <w:pPr>
      <w:pBdr/>
      <w:spacing w:after="100"/>
      <w:ind w:left="660"/>
    </w:pPr>
  </w:style>
  <w:style w:type="paragraph" w:styleId="1002">
    <w:name w:val="toc 5"/>
    <w:basedOn w:val="1010"/>
    <w:next w:val="1010"/>
    <w:uiPriority w:val="39"/>
    <w:unhideWhenUsed/>
    <w:pPr>
      <w:pBdr/>
      <w:spacing w:after="100"/>
      <w:ind w:left="880"/>
    </w:pPr>
  </w:style>
  <w:style w:type="paragraph" w:styleId="1003">
    <w:name w:val="toc 6"/>
    <w:basedOn w:val="1010"/>
    <w:next w:val="1010"/>
    <w:uiPriority w:val="39"/>
    <w:unhideWhenUsed/>
    <w:pPr>
      <w:pBdr/>
      <w:spacing w:after="100"/>
      <w:ind w:left="1100"/>
    </w:pPr>
  </w:style>
  <w:style w:type="paragraph" w:styleId="1004">
    <w:name w:val="toc 7"/>
    <w:basedOn w:val="1010"/>
    <w:next w:val="1010"/>
    <w:uiPriority w:val="39"/>
    <w:unhideWhenUsed/>
    <w:pPr>
      <w:pBdr/>
      <w:spacing w:after="100"/>
      <w:ind w:left="1320"/>
    </w:pPr>
  </w:style>
  <w:style w:type="paragraph" w:styleId="1005">
    <w:name w:val="toc 8"/>
    <w:basedOn w:val="1010"/>
    <w:next w:val="1010"/>
    <w:uiPriority w:val="39"/>
    <w:unhideWhenUsed/>
    <w:pPr>
      <w:pBdr/>
      <w:spacing w:after="100"/>
      <w:ind w:left="1540"/>
    </w:pPr>
  </w:style>
  <w:style w:type="paragraph" w:styleId="1006">
    <w:name w:val="toc 9"/>
    <w:basedOn w:val="1010"/>
    <w:next w:val="1010"/>
    <w:uiPriority w:val="39"/>
    <w:unhideWhenUsed/>
    <w:pPr>
      <w:pBdr/>
      <w:spacing w:after="100"/>
      <w:ind w:left="1760"/>
    </w:pPr>
  </w:style>
  <w:style w:type="character" w:styleId="1007">
    <w:name w:val="Placeholder Text"/>
    <w:basedOn w:val="1015"/>
    <w:uiPriority w:val="99"/>
    <w:semiHidden/>
    <w:pPr>
      <w:pBdr/>
      <w:spacing/>
      <w:ind/>
    </w:pPr>
    <w:rPr>
      <w:color w:val="666666"/>
    </w:rPr>
  </w:style>
  <w:style w:type="paragraph" w:styleId="1008">
    <w:name w:val="TOC Heading"/>
    <w:uiPriority w:val="39"/>
    <w:unhideWhenUsed/>
    <w:pPr>
      <w:pBdr/>
      <w:spacing/>
      <w:ind/>
    </w:pPr>
  </w:style>
  <w:style w:type="paragraph" w:styleId="1009">
    <w:name w:val="table of figures"/>
    <w:basedOn w:val="1010"/>
    <w:next w:val="1010"/>
    <w:uiPriority w:val="99"/>
    <w:unhideWhenUsed/>
    <w:pPr>
      <w:pBdr/>
      <w:spacing w:after="0" w:afterAutospacing="0"/>
      <w:ind/>
    </w:pPr>
  </w:style>
  <w:style w:type="paragraph" w:styleId="1010" w:default="1">
    <w:name w:val="Normal"/>
    <w:qFormat/>
    <w:pPr>
      <w:pBdr/>
      <w:spacing w:after="0" w:line="240" w:lineRule="auto"/>
      <w:ind/>
    </w:pPr>
    <w:rPr>
      <w:rFonts w:ascii="Times New Roman" w:hAnsi="Times New Roman" w:eastAsia="Times New Roman" w:cs="Times New Roman"/>
      <w:sz w:val="24"/>
      <w:szCs w:val="24"/>
    </w:rPr>
  </w:style>
  <w:style w:type="paragraph" w:styleId="1011">
    <w:name w:val="Heading 1"/>
    <w:basedOn w:val="1010"/>
    <w:next w:val="1010"/>
    <w:link w:val="1018"/>
    <w:qFormat/>
    <w:pPr>
      <w:keepNext w:val="true"/>
      <w:pBdr/>
      <w:spacing w:after="120" w:before="120"/>
      <w:ind/>
      <w:jc w:val="center"/>
      <w:outlineLvl w:val="0"/>
    </w:pPr>
    <w:rPr>
      <w:b/>
      <w:bCs/>
      <w:sz w:val="27"/>
      <w:szCs w:val="27"/>
    </w:rPr>
  </w:style>
  <w:style w:type="paragraph" w:styleId="1012">
    <w:name w:val="Heading 2"/>
    <w:basedOn w:val="1010"/>
    <w:next w:val="1010"/>
    <w:link w:val="101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3">
    <w:name w:val="Heading 3"/>
    <w:basedOn w:val="1010"/>
    <w:next w:val="1010"/>
    <w:link w:val="1020"/>
    <w:qFormat/>
    <w:pPr>
      <w:keepNext w:val="true"/>
      <w:pBdr/>
      <w:spacing w:before="60"/>
      <w:ind/>
      <w:outlineLvl w:val="2"/>
    </w:pPr>
    <w:rPr>
      <w:sz w:val="28"/>
      <w:szCs w:val="28"/>
    </w:rPr>
  </w:style>
  <w:style w:type="paragraph" w:styleId="1014">
    <w:name w:val="Heading 4"/>
    <w:basedOn w:val="1010"/>
    <w:next w:val="1010"/>
    <w:link w:val="1021"/>
    <w:qFormat/>
    <w:pPr>
      <w:keepNext w:val="true"/>
      <w:pBdr/>
      <w:spacing/>
      <w:ind/>
      <w:jc w:val="center"/>
      <w:outlineLvl w:val="3"/>
    </w:pPr>
    <w:rPr>
      <w:b/>
      <w:bCs/>
    </w:rPr>
  </w:style>
  <w:style w:type="character" w:styleId="1015" w:default="1">
    <w:name w:val="Default Paragraph Font"/>
    <w:uiPriority w:val="1"/>
    <w:semiHidden/>
    <w:unhideWhenUsed/>
    <w:pPr>
      <w:pBdr/>
      <w:spacing/>
      <w:ind/>
    </w:pPr>
  </w:style>
  <w:style w:type="table" w:styleId="101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7" w:default="1">
    <w:name w:val="No List"/>
    <w:uiPriority w:val="99"/>
    <w:semiHidden/>
    <w:unhideWhenUsed/>
    <w:pPr>
      <w:pBdr/>
      <w:spacing/>
      <w:ind/>
    </w:pPr>
  </w:style>
  <w:style w:type="character" w:styleId="1018" w:customStyle="1">
    <w:name w:val="Heading 1 Char"/>
    <w:basedOn w:val="1015"/>
    <w:link w:val="1011"/>
    <w:pPr>
      <w:pBdr/>
      <w:spacing/>
      <w:ind/>
    </w:pPr>
    <w:rPr>
      <w:rFonts w:ascii="Times New Roman" w:hAnsi="Times New Roman" w:eastAsia="Times New Roman" w:cs="Times New Roman"/>
      <w:b/>
      <w:bCs/>
      <w:sz w:val="27"/>
      <w:szCs w:val="27"/>
    </w:rPr>
  </w:style>
  <w:style w:type="character" w:styleId="1019" w:customStyle="1">
    <w:name w:val="Heading 2 Char"/>
    <w:basedOn w:val="1015"/>
    <w:link w:val="1012"/>
    <w:uiPriority w:val="9"/>
    <w:pPr>
      <w:pBdr/>
      <w:spacing/>
      <w:ind/>
    </w:pPr>
    <w:rPr>
      <w:rFonts w:asciiTheme="majorHAnsi" w:hAnsiTheme="majorHAnsi" w:eastAsiaTheme="majorEastAsia" w:cstheme="majorBidi"/>
      <w:color w:val="365f91" w:themeColor="accent1" w:themeShade="BF"/>
      <w:sz w:val="26"/>
      <w:szCs w:val="26"/>
    </w:rPr>
  </w:style>
  <w:style w:type="character" w:styleId="1020" w:customStyle="1">
    <w:name w:val="Heading 3 Char"/>
    <w:basedOn w:val="1015"/>
    <w:link w:val="1013"/>
    <w:pPr>
      <w:pBdr/>
      <w:spacing/>
      <w:ind/>
    </w:pPr>
    <w:rPr>
      <w:rFonts w:ascii="Times New Roman" w:hAnsi="Times New Roman" w:eastAsia="Times New Roman" w:cs="Times New Roman"/>
      <w:sz w:val="28"/>
      <w:szCs w:val="28"/>
    </w:rPr>
  </w:style>
  <w:style w:type="character" w:styleId="1021" w:customStyle="1">
    <w:name w:val="Heading 4 Char"/>
    <w:basedOn w:val="1015"/>
    <w:link w:val="1014"/>
    <w:pPr>
      <w:pBdr/>
      <w:spacing/>
      <w:ind/>
    </w:pPr>
    <w:rPr>
      <w:rFonts w:ascii="Times New Roman" w:hAnsi="Times New Roman" w:eastAsia="Times New Roman" w:cs="Times New Roman"/>
      <w:b/>
      <w:bCs/>
      <w:sz w:val="24"/>
      <w:szCs w:val="24"/>
    </w:rPr>
  </w:style>
  <w:style w:type="character" w:styleId="1022">
    <w:name w:val="Hyperlink"/>
    <w:uiPriority w:val="99"/>
    <w:pPr>
      <w:pBdr/>
      <w:spacing/>
      <w:ind/>
    </w:pPr>
    <w:rPr>
      <w:color w:val="000000"/>
      <w:u w:val="single"/>
    </w:rPr>
  </w:style>
  <w:style w:type="character" w:styleId="1023">
    <w:name w:val="Strong"/>
    <w:uiPriority w:val="22"/>
    <w:qFormat/>
    <w:pPr>
      <w:pBdr/>
      <w:spacing/>
      <w:ind/>
    </w:pPr>
    <w:rPr>
      <w:b/>
      <w:bCs/>
    </w:rPr>
  </w:style>
  <w:style w:type="paragraph" w:styleId="1024">
    <w:name w:val="Balloon Text"/>
    <w:basedOn w:val="1010"/>
    <w:link w:val="1025"/>
    <w:uiPriority w:val="99"/>
    <w:semiHidden/>
    <w:unhideWhenUsed/>
    <w:pPr>
      <w:pBdr/>
      <w:spacing/>
      <w:ind/>
    </w:pPr>
    <w:rPr>
      <w:rFonts w:ascii="Tahoma" w:hAnsi="Tahoma" w:cs="Tahoma"/>
      <w:sz w:val="16"/>
      <w:szCs w:val="16"/>
    </w:rPr>
  </w:style>
  <w:style w:type="character" w:styleId="1025" w:customStyle="1">
    <w:name w:val="Balloon Text Char"/>
    <w:basedOn w:val="1015"/>
    <w:link w:val="1024"/>
    <w:uiPriority w:val="99"/>
    <w:semiHidden/>
    <w:pPr>
      <w:pBdr/>
      <w:spacing/>
      <w:ind/>
    </w:pPr>
    <w:rPr>
      <w:rFonts w:ascii="Tahoma" w:hAnsi="Tahoma" w:eastAsia="Times New Roman" w:cs="Tahoma"/>
      <w:sz w:val="16"/>
      <w:szCs w:val="16"/>
    </w:rPr>
  </w:style>
  <w:style w:type="paragraph" w:styleId="1026">
    <w:name w:val="Header"/>
    <w:basedOn w:val="1010"/>
    <w:link w:val="1027"/>
    <w:unhideWhenUsed/>
    <w:pPr>
      <w:pBdr/>
      <w:tabs>
        <w:tab w:val="center" w:leader="none" w:pos="4680"/>
        <w:tab w:val="right" w:leader="none" w:pos="9360"/>
      </w:tabs>
      <w:spacing/>
      <w:ind/>
    </w:pPr>
  </w:style>
  <w:style w:type="character" w:styleId="1027" w:customStyle="1">
    <w:name w:val="Header Char"/>
    <w:basedOn w:val="1015"/>
    <w:link w:val="1026"/>
    <w:pPr>
      <w:pBdr/>
      <w:spacing/>
      <w:ind/>
    </w:pPr>
    <w:rPr>
      <w:rFonts w:ascii="Times New Roman" w:hAnsi="Times New Roman" w:eastAsia="Times New Roman" w:cs="Times New Roman"/>
      <w:sz w:val="24"/>
      <w:szCs w:val="24"/>
    </w:rPr>
  </w:style>
  <w:style w:type="paragraph" w:styleId="1028">
    <w:name w:val="Footer"/>
    <w:basedOn w:val="1010"/>
    <w:link w:val="1029"/>
    <w:uiPriority w:val="99"/>
    <w:unhideWhenUsed/>
    <w:pPr>
      <w:pBdr/>
      <w:tabs>
        <w:tab w:val="center" w:leader="none" w:pos="4680"/>
        <w:tab w:val="right" w:leader="none" w:pos="9360"/>
      </w:tabs>
      <w:spacing/>
      <w:ind/>
    </w:pPr>
  </w:style>
  <w:style w:type="character" w:styleId="1029" w:customStyle="1">
    <w:name w:val="Footer Char"/>
    <w:basedOn w:val="1015"/>
    <w:link w:val="1028"/>
    <w:uiPriority w:val="99"/>
    <w:pPr>
      <w:pBdr/>
      <w:spacing/>
      <w:ind/>
    </w:pPr>
    <w:rPr>
      <w:rFonts w:ascii="Times New Roman" w:hAnsi="Times New Roman" w:eastAsia="Times New Roman" w:cs="Times New Roman"/>
      <w:sz w:val="24"/>
      <w:szCs w:val="24"/>
    </w:rPr>
  </w:style>
  <w:style w:type="character" w:styleId="1030" w:customStyle="1">
    <w:name w:val="normal-h1"/>
    <w:pPr>
      <w:pBdr/>
      <w:spacing/>
      <w:ind/>
    </w:pPr>
    <w:rPr>
      <w:rFonts w:hint="default" w:ascii=".VnTime" w:hAnsi=".VnTime"/>
      <w:color w:val="0000ff"/>
      <w:sz w:val="24"/>
      <w:szCs w:val="24"/>
    </w:rPr>
  </w:style>
  <w:style w:type="paragraph" w:styleId="1031" w:customStyle="1">
    <w:name w:val="normal-p"/>
    <w:basedOn w:val="1010"/>
    <w:pPr>
      <w:pBdr/>
      <w:spacing/>
      <w:ind/>
      <w:jc w:val="both"/>
    </w:pPr>
    <w:rPr>
      <w:sz w:val="20"/>
      <w:szCs w:val="20"/>
    </w:rPr>
  </w:style>
  <w:style w:type="paragraph" w:styleId="1032">
    <w:name w:val="List Paragraph"/>
    <w:basedOn w:val="1010"/>
    <w:link w:val="1119"/>
    <w:uiPriority w:val="34"/>
    <w:qFormat/>
    <w:pPr>
      <w:pBdr/>
      <w:spacing/>
      <w:ind w:left="720"/>
    </w:pPr>
  </w:style>
  <w:style w:type="paragraph" w:styleId="1033">
    <w:name w:val="Normal (Web)"/>
    <w:basedOn w:val="1010"/>
    <w:uiPriority w:val="99"/>
    <w:pPr>
      <w:pBdr/>
      <w:spacing w:after="100" w:afterAutospacing="1" w:before="100" w:beforeAutospacing="1"/>
      <w:ind/>
    </w:pPr>
  </w:style>
  <w:style w:type="paragraph" w:styleId="1034">
    <w:name w:val="Body Text"/>
    <w:basedOn w:val="1010"/>
    <w:link w:val="1035"/>
    <w:pPr>
      <w:pBdr/>
      <w:spacing w:after="120"/>
      <w:ind/>
      <w:jc w:val="both"/>
    </w:pPr>
  </w:style>
  <w:style w:type="character" w:styleId="1035" w:customStyle="1">
    <w:name w:val="Body Text Char"/>
    <w:basedOn w:val="1015"/>
    <w:link w:val="1034"/>
    <w:pPr>
      <w:pBdr/>
      <w:spacing/>
      <w:ind/>
    </w:pPr>
    <w:rPr>
      <w:rFonts w:ascii="Times New Roman" w:hAnsi="Times New Roman" w:eastAsia="Times New Roman" w:cs="Times New Roman"/>
      <w:sz w:val="24"/>
      <w:szCs w:val="24"/>
    </w:rPr>
  </w:style>
  <w:style w:type="table" w:styleId="1036">
    <w:name w:val="Table Grid"/>
    <w:basedOn w:val="101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8">
    <w:name w:val="annotation reference"/>
    <w:basedOn w:val="1015"/>
    <w:uiPriority w:val="99"/>
    <w:semiHidden/>
    <w:unhideWhenUsed/>
    <w:pPr>
      <w:pBdr/>
      <w:spacing/>
      <w:ind/>
    </w:pPr>
    <w:rPr>
      <w:sz w:val="16"/>
      <w:szCs w:val="16"/>
    </w:rPr>
  </w:style>
  <w:style w:type="paragraph" w:styleId="1039">
    <w:name w:val="annotation text"/>
    <w:basedOn w:val="1010"/>
    <w:link w:val="1040"/>
    <w:uiPriority w:val="99"/>
    <w:unhideWhenUsed/>
    <w:pPr>
      <w:pBdr/>
      <w:spacing/>
      <w:ind/>
    </w:pPr>
    <w:rPr>
      <w:sz w:val="20"/>
      <w:szCs w:val="20"/>
    </w:rPr>
  </w:style>
  <w:style w:type="character" w:styleId="1040" w:customStyle="1">
    <w:name w:val="Comment Text Char"/>
    <w:basedOn w:val="1015"/>
    <w:link w:val="1039"/>
    <w:uiPriority w:val="99"/>
    <w:pPr>
      <w:pBdr/>
      <w:spacing/>
      <w:ind/>
    </w:pPr>
    <w:rPr>
      <w:rFonts w:ascii="Times New Roman" w:hAnsi="Times New Roman" w:eastAsia="Times New Roman" w:cs="Times New Roman"/>
      <w:sz w:val="20"/>
      <w:szCs w:val="20"/>
    </w:rPr>
  </w:style>
  <w:style w:type="paragraph" w:styleId="1041">
    <w:name w:val="annotation subject"/>
    <w:basedOn w:val="1039"/>
    <w:next w:val="1039"/>
    <w:link w:val="1042"/>
    <w:uiPriority w:val="99"/>
    <w:semiHidden/>
    <w:unhideWhenUsed/>
    <w:pPr>
      <w:pBdr/>
      <w:spacing/>
      <w:ind/>
    </w:pPr>
    <w:rPr>
      <w:b/>
      <w:bCs/>
    </w:rPr>
  </w:style>
  <w:style w:type="character" w:styleId="1042" w:customStyle="1">
    <w:name w:val="Comment Subject Char"/>
    <w:basedOn w:val="1040"/>
    <w:link w:val="1041"/>
    <w:uiPriority w:val="99"/>
    <w:semiHidden/>
    <w:pPr>
      <w:pBdr/>
      <w:spacing/>
      <w:ind/>
    </w:pPr>
    <w:rPr>
      <w:rFonts w:ascii="Times New Roman" w:hAnsi="Times New Roman" w:eastAsia="Times New Roman" w:cs="Times New Roman"/>
      <w:b/>
      <w:bCs/>
      <w:sz w:val="20"/>
      <w:szCs w:val="20"/>
    </w:rPr>
  </w:style>
  <w:style w:type="paragraph" w:styleId="1043" w:customStyle="1">
    <w:name w:val="font5"/>
    <w:basedOn w:val="1010"/>
    <w:pPr>
      <w:pBdr/>
      <w:spacing w:after="100" w:afterAutospacing="1" w:before="100" w:beforeAutospacing="1"/>
      <w:ind/>
    </w:pPr>
    <w:rPr>
      <w:rFonts w:ascii="Tahoma" w:hAnsi="Tahoma" w:cs="Tahoma"/>
      <w:color w:val="000000"/>
      <w:sz w:val="18"/>
      <w:szCs w:val="18"/>
    </w:rPr>
  </w:style>
  <w:style w:type="paragraph" w:styleId="1044" w:customStyle="1">
    <w:name w:val="font6"/>
    <w:basedOn w:val="1010"/>
    <w:pPr>
      <w:pBdr/>
      <w:spacing w:after="100" w:afterAutospacing="1" w:before="100" w:beforeAutospacing="1"/>
      <w:ind/>
    </w:pPr>
    <w:rPr>
      <w:rFonts w:ascii="Tahoma" w:hAnsi="Tahoma" w:cs="Tahoma"/>
      <w:b/>
      <w:bCs/>
      <w:color w:val="000000"/>
      <w:sz w:val="18"/>
      <w:szCs w:val="18"/>
    </w:rPr>
  </w:style>
  <w:style w:type="paragraph" w:styleId="1045" w:customStyle="1">
    <w:name w:val="xl23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34"/>
    <w:basedOn w:val="1010"/>
    <w:pPr>
      <w:pBdr/>
      <w:spacing w:after="100" w:afterAutospacing="1" w:before="100" w:beforeAutospacing="1"/>
      <w:ind/>
      <w:jc w:val="center"/>
    </w:pPr>
  </w:style>
  <w:style w:type="paragraph" w:styleId="1047" w:customStyle="1">
    <w:name w:val="xl235"/>
    <w:basedOn w:val="1010"/>
    <w:pPr>
      <w:pBdr/>
      <w:spacing w:after="100" w:afterAutospacing="1" w:before="100" w:beforeAutospacing="1"/>
      <w:ind/>
      <w:jc w:val="center"/>
    </w:pPr>
    <w:rPr>
      <w:b/>
      <w:bCs/>
    </w:rPr>
  </w:style>
  <w:style w:type="paragraph" w:styleId="1048" w:customStyle="1">
    <w:name w:val="xl236"/>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3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38"/>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1" w:customStyle="1">
    <w:name w:val="xl23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40"/>
    <w:basedOn w:val="1010"/>
    <w:pPr>
      <w:pBdr/>
      <w:spacing w:after="100" w:afterAutospacing="1" w:before="100" w:beforeAutospacing="1"/>
      <w:ind/>
    </w:pPr>
  </w:style>
  <w:style w:type="paragraph" w:styleId="1053" w:customStyle="1">
    <w:name w:val="xl241"/>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42"/>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3"/>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44"/>
    <w:basedOn w:val="1010"/>
    <w:pPr>
      <w:pBdr/>
      <w:spacing w:after="100" w:afterAutospacing="1" w:before="100" w:beforeAutospacing="1"/>
      <w:ind/>
    </w:pPr>
    <w:rPr>
      <w:b/>
      <w:bCs/>
    </w:rPr>
  </w:style>
  <w:style w:type="paragraph" w:styleId="1057" w:customStyle="1">
    <w:name w:val="xl245"/>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9" w:customStyle="1">
    <w:name w:val="xl247"/>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4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1" w:customStyle="1">
    <w:name w:val="xl24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5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5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3"/>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4"/>
    <w:basedOn w:val="101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5"/>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8"/>
    <w:basedOn w:val="101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0"/>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1"/>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2"/>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3"/>
    <w:basedOn w:val="1010"/>
    <w:pPr>
      <w:pBdr/>
      <w:shd w:val="clear" w:color="000000" w:fill="ffffff"/>
      <w:spacing w:after="100" w:afterAutospacing="1" w:before="100" w:beforeAutospacing="1"/>
      <w:ind/>
    </w:pPr>
  </w:style>
  <w:style w:type="paragraph" w:styleId="1076" w:customStyle="1">
    <w:name w:val="xl264"/>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5"/>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6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9" w:customStyle="1">
    <w:name w:val="xl26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68"/>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9"/>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7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1"/>
    <w:basedOn w:val="101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4" w:customStyle="1">
    <w:name w:val="xl27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73"/>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6" w:customStyle="1">
    <w:name w:val="xl274"/>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5"/>
    <w:basedOn w:val="1010"/>
    <w:pPr>
      <w:pBdr/>
      <w:spacing w:after="100" w:afterAutospacing="1" w:before="100" w:beforeAutospacing="1"/>
      <w:ind/>
    </w:pPr>
  </w:style>
  <w:style w:type="paragraph" w:styleId="1088" w:customStyle="1">
    <w:name w:val="xl27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77"/>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7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7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8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8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4"/>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5"/>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7"/>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8"/>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89"/>
    <w:basedOn w:val="1010"/>
    <w:pPr>
      <w:pBdr>
        <w:left w:val="single" w:color="000000" w:sz="4" w:space="0"/>
        <w:right w:val="single" w:color="000000" w:sz="4" w:space="0"/>
      </w:pBdr>
      <w:spacing w:after="100" w:afterAutospacing="1" w:before="100" w:beforeAutospacing="1"/>
      <w:ind/>
    </w:pPr>
    <w:rPr>
      <w:b/>
      <w:bCs/>
    </w:rPr>
  </w:style>
  <w:style w:type="paragraph" w:styleId="1102" w:customStyle="1">
    <w:name w:val="xl29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91"/>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92"/>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93"/>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94"/>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name w:val="Title"/>
    <w:basedOn w:val="1010"/>
    <w:link w:val="1108"/>
    <w:qFormat/>
    <w:pPr>
      <w:pBdr/>
      <w:spacing/>
      <w:ind/>
      <w:jc w:val="center"/>
    </w:pPr>
    <w:rPr>
      <w:b/>
      <w:bCs/>
      <w:sz w:val="32"/>
      <w:szCs w:val="26"/>
    </w:rPr>
  </w:style>
  <w:style w:type="character" w:styleId="1108" w:customStyle="1">
    <w:name w:val="Title Char"/>
    <w:basedOn w:val="1015"/>
    <w:link w:val="1107"/>
    <w:pPr>
      <w:pBdr/>
      <w:spacing/>
      <w:ind/>
    </w:pPr>
    <w:rPr>
      <w:rFonts w:ascii="Times New Roman" w:hAnsi="Times New Roman" w:eastAsia="Times New Roman" w:cs="Times New Roman"/>
      <w:b/>
      <w:bCs/>
      <w:sz w:val="32"/>
      <w:szCs w:val="26"/>
    </w:rPr>
  </w:style>
  <w:style w:type="character" w:styleId="1109" w:customStyle="1">
    <w:name w:val="Unresolved Mention1"/>
    <w:basedOn w:val="1015"/>
    <w:uiPriority w:val="99"/>
    <w:semiHidden/>
    <w:unhideWhenUsed/>
    <w:pPr>
      <w:pBdr/>
      <w:spacing/>
      <w:ind/>
    </w:pPr>
    <w:rPr>
      <w:color w:val="605e5c"/>
      <w:shd w:val="clear" w:color="auto" w:fill="e1dfdd"/>
    </w:rPr>
  </w:style>
  <w:style w:type="character" w:styleId="1110" w:customStyle="1">
    <w:name w:val="Body text (3)_"/>
    <w:link w:val="1111"/>
    <w:pPr>
      <w:pBdr/>
      <w:spacing/>
      <w:ind/>
    </w:pPr>
    <w:rPr>
      <w:rFonts w:ascii="Times New Roman" w:hAnsi="Times New Roman" w:cs="Times New Roman"/>
      <w:i/>
      <w:iCs/>
      <w:spacing w:val="4"/>
      <w:shd w:val="clear" w:color="auto" w:fill="ffffff"/>
    </w:rPr>
  </w:style>
  <w:style w:type="paragraph" w:styleId="1111" w:customStyle="1">
    <w:name w:val="Body text (3)1"/>
    <w:basedOn w:val="1010"/>
    <w:link w:val="111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2" w:customStyle="1">
    <w:name w:val="t-j"/>
    <w:basedOn w:val="1010"/>
    <w:pPr>
      <w:pBdr/>
      <w:spacing w:after="100" w:afterAutospacing="1" w:before="100" w:beforeAutospacing="1"/>
      <w:ind/>
    </w:pPr>
  </w:style>
  <w:style w:type="character" w:styleId="1113" w:customStyle="1">
    <w:name w:val="Unresolved Mention2"/>
    <w:basedOn w:val="1015"/>
    <w:uiPriority w:val="99"/>
    <w:semiHidden/>
    <w:unhideWhenUsed/>
    <w:pPr>
      <w:pBdr/>
      <w:spacing/>
      <w:ind/>
    </w:pPr>
    <w:rPr>
      <w:color w:val="605e5c"/>
      <w:shd w:val="clear" w:color="auto" w:fill="e1dfdd"/>
    </w:rPr>
  </w:style>
  <w:style w:type="character" w:styleId="1114">
    <w:name w:val="FollowedHyperlink"/>
    <w:basedOn w:val="1015"/>
    <w:uiPriority w:val="99"/>
    <w:semiHidden/>
    <w:unhideWhenUsed/>
    <w:pPr>
      <w:pBdr/>
      <w:spacing/>
      <w:ind/>
    </w:pPr>
    <w:rPr>
      <w:color w:val="800080" w:themeColor="followedHyperlink"/>
      <w:u w:val="single"/>
    </w:rPr>
  </w:style>
  <w:style w:type="character" w:styleId="1115" w:customStyle="1">
    <w:name w:val="text"/>
    <w:basedOn w:val="1015"/>
    <w:pPr>
      <w:pBdr/>
      <w:spacing/>
      <w:ind/>
    </w:pPr>
  </w:style>
  <w:style w:type="character" w:styleId="1116" w:customStyle="1">
    <w:name w:val="card-send-time__sendtime"/>
    <w:basedOn w:val="1015"/>
    <w:pPr>
      <w:pBdr/>
      <w:spacing/>
      <w:ind/>
    </w:pPr>
  </w:style>
  <w:style w:type="character" w:styleId="1117" w:customStyle="1">
    <w:name w:val="Đề cập Chưa giải quyết1"/>
    <w:basedOn w:val="1015"/>
    <w:uiPriority w:val="99"/>
    <w:semiHidden/>
    <w:unhideWhenUsed/>
    <w:pPr>
      <w:pBdr/>
      <w:spacing/>
      <w:ind/>
    </w:pPr>
    <w:rPr>
      <w:color w:val="605e5c"/>
      <w:shd w:val="clear" w:color="auto" w:fill="e1dfdd"/>
    </w:rPr>
  </w:style>
  <w:style w:type="paragraph" w:styleId="1118" w:customStyle="1">
    <w:name w:val="nqtitle"/>
    <w:basedOn w:val="1010"/>
    <w:pPr>
      <w:pBdr/>
      <w:spacing w:after="100" w:afterAutospacing="1" w:before="100" w:beforeAutospacing="1"/>
      <w:ind/>
    </w:pPr>
    <w:rPr>
      <w:lang w:val="vi-VN" w:eastAsia="vi-VN"/>
    </w:rPr>
  </w:style>
  <w:style w:type="character" w:styleId="1119" w:customStyle="1">
    <w:name w:val="List Paragraph Char"/>
    <w:link w:val="1032"/>
    <w:uiPriority w:val="34"/>
    <w:qFormat/>
    <w:pPr>
      <w:pBdr/>
      <w:spacing/>
      <w:ind/>
    </w:pPr>
    <w:rPr>
      <w:rFonts w:ascii="Times New Roman" w:hAnsi="Times New Roman" w:eastAsia="Times New Roman" w:cs="Times New Roman"/>
      <w:sz w:val="24"/>
      <w:szCs w:val="24"/>
    </w:rPr>
  </w:style>
  <w:style w:type="character" w:styleId="1120" w:customStyle="1">
    <w:name w:val="Đề cập Chưa giải quyết2"/>
    <w:basedOn w:val="1015"/>
    <w:uiPriority w:val="99"/>
    <w:semiHidden/>
    <w:unhideWhenUsed/>
    <w:pPr>
      <w:pBdr/>
      <w:spacing/>
      <w:ind/>
    </w:pPr>
    <w:rPr>
      <w:color w:val="605e5c"/>
      <w:shd w:val="clear" w:color="auto" w:fill="e1dfdd"/>
    </w:rPr>
  </w:style>
  <w:style w:type="character" w:styleId="1121" w:customStyle="1">
    <w:name w:val="Unresolved Mention3"/>
    <w:basedOn w:val="1015"/>
    <w:uiPriority w:val="99"/>
    <w:semiHidden/>
    <w:unhideWhenUsed/>
    <w:pPr>
      <w:pBdr/>
      <w:spacing/>
      <w:ind/>
    </w:pPr>
    <w:rPr>
      <w:color w:val="605e5c"/>
      <w:shd w:val="clear" w:color="auto" w:fill="e1dfdd"/>
    </w:rPr>
  </w:style>
  <w:style w:type="character" w:styleId="1122" w:customStyle="1">
    <w:name w:val="copy"/>
    <w:basedOn w:val="1015"/>
    <w:pPr>
      <w:pBdr/>
      <w:spacing/>
      <w:ind/>
    </w:pPr>
  </w:style>
  <w:style w:type="paragraph" w:styleId="1123" w:customStyle="1">
    <w:name w:val="align-justify"/>
    <w:basedOn w:val="1010"/>
    <w:pPr>
      <w:pBdr/>
      <w:spacing w:after="100" w:afterAutospacing="1" w:before="100" w:beforeAutospacing="1"/>
      <w:ind/>
    </w:pPr>
  </w:style>
  <w:style w:type="character" w:styleId="1124" w:customStyle="1">
    <w:name w:val="btn"/>
    <w:basedOn w:val="1015"/>
    <w:pPr>
      <w:pBdr/>
      <w:spacing/>
      <w:ind/>
    </w:pPr>
  </w:style>
  <w:style w:type="character" w:styleId="1125" w:customStyle="1">
    <w:name w:val="hide_mobile"/>
    <w:basedOn w:val="1015"/>
    <w:pPr>
      <w:pBdr/>
      <w:spacing/>
      <w:ind/>
    </w:pPr>
  </w:style>
  <w:style w:type="character" w:styleId="1126">
    <w:name w:val="Emphasis"/>
    <w:basedOn w:val="1015"/>
    <w:uiPriority w:val="20"/>
    <w:qFormat/>
    <w:pPr>
      <w:pBdr/>
      <w:spacing/>
      <w:ind/>
    </w:pPr>
    <w:rPr>
      <w:i/>
      <w:iCs/>
    </w:rPr>
  </w:style>
  <w:style w:type="character" w:styleId="1127" w:customStyle="1">
    <w:name w:val="t1"/>
    <w:basedOn w:val="1015"/>
    <w:pPr>
      <w:pBdr/>
      <w:spacing/>
      <w:ind/>
    </w:pPr>
  </w:style>
  <w:style w:type="character" w:styleId="1128" w:customStyle="1">
    <w:name w:val="Unresolved Mention4"/>
    <w:basedOn w:val="1015"/>
    <w:uiPriority w:val="99"/>
    <w:semiHidden/>
    <w:unhideWhenUsed/>
    <w:pPr>
      <w:pBdr/>
      <w:spacing/>
      <w:ind/>
    </w:pPr>
    <w:rPr>
      <w:color w:val="605e5c"/>
      <w:shd w:val="clear" w:color="auto" w:fill="e1dfdd"/>
    </w:rPr>
  </w:style>
  <w:style w:type="character" w:styleId="1129">
    <w:name w:val="Unresolved Mention"/>
    <w:basedOn w:val="101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anglong.chinhphu.vn/buc-tranh-thi-truong-bat-dong-san-ha-noi-nam-2026-ha-tang-dan-dat-thi-truong-buoc-vao-chu-ky-tang-truong-moi-103260101181315972.ht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jpg"/><Relationship Id="rId38" Type="http://schemas.openxmlformats.org/officeDocument/2006/relationships/image" Target="media/image23.jpg"/><Relationship Id="rId39" Type="http://schemas.openxmlformats.org/officeDocument/2006/relationships/image" Target="media/image24.jpg"/><Relationship Id="rId40" Type="http://schemas.openxmlformats.org/officeDocument/2006/relationships/image" Target="media/image25.jpg"/><Relationship Id="rId41" Type="http://schemas.openxmlformats.org/officeDocument/2006/relationships/image" Target="media/image26.jpg"/><Relationship Id="rId42" Type="http://schemas.openxmlformats.org/officeDocument/2006/relationships/image" Target="media/image27.jpg"/><Relationship Id="rId43" Type="http://schemas.openxmlformats.org/officeDocument/2006/relationships/image" Target="media/image28.jpg"/><Relationship Id="rId44" Type="http://schemas.openxmlformats.org/officeDocument/2006/relationships/image" Target="media/image29.jpg"/><Relationship Id="rId45" Type="http://schemas.openxmlformats.org/officeDocument/2006/relationships/image" Target="media/image30.jpg"/><Relationship Id="rId46" Type="http://schemas.openxmlformats.org/officeDocument/2006/relationships/image" Target="media/image3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508</cp:revision>
  <dcterms:created xsi:type="dcterms:W3CDTF">2025-09-15T02:01:00Z</dcterms:created>
  <dcterms:modified xsi:type="dcterms:W3CDTF">2026-03-11T15:45:13Z</dcterms:modified>
</cp:coreProperties>
</file>