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01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01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275/2026/0354/VFI-CT.24.A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Vũ Tuấn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trên đất tại thửa đất số 29(4); 29(11); tờ bản đồ số: 5 có địa chỉ phường Phú Diễn, quận B</w:t>
                            </w:r>
                            <w:r>
                              <w:rPr>
                                <w:color w:val="000000"/>
                              </w:rPr>
                              <w:t xml:space="preserve">ắc Từ Liêm, Hà Nội theo Giấy chứng nhận quyền sử dụng đất số AO 969789 số vào sổ cấp GCN quyền sử dụng đất H1599 số QĐ 10009/QĐ-UBND do UBND huyện Từ Liêm cấp ngày 13/11/2009 cho chủ sử dụng đất ông Vũ Tuấn Dương và bà Vũ Thị Tính (Cập nhật ngày 12/7/2018)</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275/2026/0354/VFI-CT.24.A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Vũ Tuấn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trên đất tại thửa đất số 29(4); 29(11); tờ bản đồ số: 5 có địa chỉ phường Phú Diễn, quận B</w:t>
                      </w:r>
                      <w:r>
                        <w:rPr>
                          <w:color w:val="000000"/>
                        </w:rPr>
                        <w:t xml:space="preserve">ắc Từ Liêm, Hà Nội theo Giấy chứng nhận quyền sử dụng đất số AO 969789 số vào sổ cấp GCN quyền sử dụng đất H1599 số QĐ 10009/QĐ-UBND do UBND huyện Từ Liêm cấp ngày 13/11/2009 cho chủ sử dụng đất ông Vũ Tuấn Dương và bà Vũ Thị Tính (Cập nhật ngày 12/7/2018)</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1789"/>
        <w:gridCol w:w="2037"/>
        <w:gridCol w:w="6094"/>
      </w:tblGrid>
      <w:tr>
        <w:trPr>
          <w:trHeight w:val="1152"/>
        </w:trPr>
        <w:tc>
          <w:tcPr>
            <w:gridSpan w:val="2"/>
            <w:tcBorders/>
            <w:tcW w:w="181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3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827"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w:t>
            </w:r>
            <w:r>
              <w:rPr>
                <w:rStyle w:val="1039"/>
                <w:rFonts w:ascii="Times New Roman" w:hAnsi="Times New Roman"/>
                <w:color w:val="000000" w:themeColor="text1"/>
                <w:lang w:val="pt-BR"/>
              </w:rPr>
              <w:t xml:space="preserve">: </w:t>
            </w:r>
            <w:r>
              <w:rPr>
                <w:rStyle w:val="1039"/>
                <w:rFonts w:ascii="Times New Roman" w:hAnsi="Times New Roman"/>
                <w:color w:val="000000" w:themeColor="text1"/>
                <w:lang w:val="pt-BR"/>
              </w:rPr>
              <w:t xml:space="preserve">275/2026/0354/VFI-CT.24.A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w:t>
            </w:r>
            <w:r>
              <w:rPr>
                <w:rStyle w:val="1039"/>
                <w:rFonts w:ascii="Times New Roman" w:hAnsi="Times New Roman"/>
                <w:i/>
                <w:color w:val="auto"/>
              </w:rPr>
              <w:t xml:space="preserve">Hà</w:t>
            </w:r>
            <w:r>
              <w:rPr>
                <w:rStyle w:val="1039"/>
                <w:rFonts w:ascii="Times New Roman" w:hAnsi="Times New Roman"/>
                <w:i/>
                <w:color w:val="auto"/>
              </w:rPr>
              <w:t xml:space="preserve"> </w:t>
            </w:r>
            <w:r>
              <w:rPr>
                <w:rStyle w:val="1039"/>
                <w:rFonts w:ascii="Times New Roman" w:hAnsi="Times New Roman"/>
                <w:i/>
                <w:color w:val="auto"/>
              </w:rPr>
              <w:t xml:space="preserve">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03 tháng 03 năm 2026</w:t>
            </w:r>
            <w:r>
              <w:rPr>
                <w:color w:val="000000" w:themeColor="text1"/>
                <w:sz w:val="24"/>
                <w:szCs w:val="24"/>
                <w:lang w:val="vi-VN"/>
              </w:rPr>
            </w:r>
            <w:r>
              <w:rPr>
                <w:color w:val="000000" w:themeColor="text1"/>
                <w:sz w:val="24"/>
                <w:szCs w:val="24"/>
                <w:lang w:val="vi-VN"/>
              </w:rPr>
            </w:r>
          </w:p>
        </w:tc>
      </w:tr>
    </w:tbl>
    <w:p>
      <w:pPr>
        <w:pStyle w:val="1040"/>
        <w:pBdr/>
        <w:spacing w:after="120" w:before="200" w:line="288" w:lineRule="auto"/>
        <w:ind/>
        <w:jc w:val="center"/>
        <w:rPr>
          <w:rStyle w:val="1039"/>
          <w:rFonts w:ascii="Times New Roman" w:hAnsi="Times New Roman"/>
          <w:b/>
          <w:bCs/>
          <w:color w:val="auto"/>
          <w:sz w:val="30"/>
          <w:szCs w:val="30"/>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Tuấn Dương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275/2026/0354/VFI-HĐTĐ.24.A</w:t>
      </w:r>
      <w:r>
        <w:rPr>
          <w:spacing w:val="-4"/>
          <w:lang w:val="vi-VN"/>
        </w:rPr>
        <w:t xml:space="preserve"> ký ngày </w:t>
      </w:r>
      <w:r>
        <w:rPr>
          <w:color w:val="000000" w:themeColor="text1"/>
          <w:spacing w:val="-4"/>
        </w:rPr>
        <w:t xml:space="preserve">03 tháng 3 năm 2026</w:t>
      </w:r>
      <w:r>
        <w:rPr>
          <w:spacing w:val="-4"/>
          <w:lang w:val="vi-VN"/>
        </w:rPr>
        <w:t xml:space="preserve"> </w:t>
      </w:r>
      <w:r>
        <w:rPr>
          <w:spacing w:val="-4"/>
          <w:lang w:val="vi-VN"/>
        </w:rPr>
        <w:t xml:space="preserve">giữa </w:t>
      </w:r>
      <w:r>
        <w:rPr>
          <w:color w:val="000000" w:themeColor="text1"/>
          <w:spacing w:val="-4"/>
        </w:rPr>
        <w:t xml:space="preserve">Ông Vũ Tuấn Dương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275/2026/0354/VFI-BC.24.A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03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Ông Vũ Tuấn Dương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036089005816</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TDP số 17 Phú Diễn, Bắc Từ Liêm,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700" w:type="dxa"/>
        <w:tblBorders/>
        <w:tblLayout w:type="fixed"/>
        <w:tblLook w:val="04A0" w:firstRow="1" w:lastRow="0" w:firstColumn="1" w:lastColumn="0" w:noHBand="0" w:noVBand="1"/>
      </w:tblPr>
      <w:tblGrid>
        <w:gridCol w:w="1972"/>
        <w:gridCol w:w="216"/>
        <w:gridCol w:w="7485"/>
        <w:gridCol w:w="27"/>
      </w:tblGrid>
      <w:tr>
        <w:trPr>
          <w:trHeight w:val="20"/>
        </w:trPr>
        <w:tc>
          <w:tcPr>
            <w:tcBorders/>
            <w:tcW w:w="1972"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gridSpan w:val="2"/>
            <w:tcBorders/>
            <w:tcW w:w="7512" w:type="dxa"/>
            <w:vAlign w:val="center"/>
            <w:textDirection w:val="lrTb"/>
            <w:noWrap w:val="false"/>
          </w:tcPr>
          <w:p>
            <w:pPr>
              <w:pBdr/>
              <w:spacing w:after="40" w:before="40" w:line="276" w:lineRule="auto"/>
              <w:ind w:right="-111" w:firstLine="0" w:left="0"/>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gridAfter w:val="1"/>
          <w:trHeight w:val="20"/>
        </w:trPr>
        <w:tc>
          <w:tcPr>
            <w:tcBorders/>
            <w:tcW w:w="1972"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gridAfter w:val="1"/>
          <w:trHeight w:val="20"/>
        </w:trPr>
        <w:tc>
          <w:tcPr>
            <w:tcBorders/>
            <w:tcW w:w="1972"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48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gridAfter w:val="1"/>
          <w:trHeight w:val="20"/>
        </w:trPr>
        <w:tc>
          <w:tcPr>
            <w:tcBorders/>
            <w:tcW w:w="1972"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gridAfter w:val="1"/>
          <w:trHeight w:val="20"/>
        </w:trPr>
        <w:tc>
          <w:tcPr>
            <w:tcBorders/>
            <w:tcW w:w="1972"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gridAfter w:val="1"/>
          <w:trHeight w:val="20"/>
        </w:trPr>
        <w:tc>
          <w:tcPr>
            <w:tcBorders/>
            <w:tcW w:w="1972"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gridAfter w:val="1"/>
          <w:trHeight w:val="20"/>
        </w:trPr>
        <w:tc>
          <w:tcPr>
            <w:tcBorders/>
            <w:tcW w:w="1972"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8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gridAfter w:val="1"/>
          <w:trHeight w:val="20"/>
        </w:trPr>
        <w:tc>
          <w:tcPr>
            <w:tcBorders/>
            <w:tcW w:w="1972"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8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công trình xây dựng trên đất tại thửa đất số 29(4); 29(11); tờ bản đồ số: 5 có địa chỉ phường Phú Diễn, quận B</w:t>
      </w:r>
      <w:r>
        <w:rPr>
          <w:color w:val="000000" w:themeColor="text1"/>
        </w:rPr>
        <w:t xml:space="preserve">ắc Từ Liêm, Hà Nội theo Giấy chứng nhận quyền sử dụng đất số AO 969789 số vào sổ cấp GCN quyền sử dụng đất H1599 số QĐ 10009/QĐ-UBND do UBND huyện Từ Liêm cấp ngày 13/11/2009 cho chủ sử dụng đất ông Vũ Tuấn Dương và bà Vũ Thị Tính (Cập nhật ngày 12/7/2018)</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50"/>
        <w:gridCol w:w="2112"/>
        <w:gridCol w:w="882"/>
        <w:gridCol w:w="2016"/>
        <w:gridCol w:w="1692"/>
        <w:gridCol w:w="2073"/>
      </w:tblGrid>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12"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88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1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692" w:type="dxa"/>
            <w:vAlign w:val="center"/>
            <w:textDirection w:val="lrTb"/>
            <w:noWrap w:val="false"/>
          </w:tcPr>
          <w:p>
            <w:pPr>
              <w:pBdr/>
              <w:spacing w:after="40" w:before="40" w:line="288" w:lineRule="auto"/>
              <w:ind/>
              <w:jc w:val="center"/>
              <w:rPr>
                <w:b/>
                <w:bCs/>
              </w:rPr>
            </w:pPr>
            <w:r>
              <w:rPr>
                <w:b/>
                <w:bCs/>
              </w:rPr>
              <w:t xml:space="preserve">Tỷ lệ CLCL</w:t>
            </w:r>
            <w:r>
              <w:rPr>
                <w:b/>
                <w:bCs/>
              </w:rPr>
            </w:r>
            <w:r>
              <w:rPr>
                <w:b/>
                <w:bCs/>
              </w:rPr>
            </w:r>
          </w:p>
        </w:tc>
        <w:tc>
          <w:tcPr>
            <w:shd w:val="clear" w:color="000000" w:fill="ffffff"/>
            <w:tcBorders/>
            <w:tcW w:w="2073"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702" w:type="dxa"/>
            <w:vAlign w:val="center"/>
            <w:textDirection w:val="lrTb"/>
            <w:noWrap w:val="false"/>
          </w:tcPr>
          <w:p>
            <w:pPr>
              <w:pBdr/>
              <w:spacing w:after="40" w:before="40" w:line="288" w:lineRule="auto"/>
              <w:ind/>
              <w:jc w:val="both"/>
              <w:rPr>
                <w:b/>
                <w:bCs/>
              </w:rPr>
            </w:pPr>
            <w:r>
              <w:rPr>
                <w:b/>
                <w:bCs/>
                <w:color w:val="000000"/>
              </w:rPr>
              <w:t xml:space="preserve">Quyền sử dụng đất và công trình xây dựng trên đất tại thửa đất số 29(4); 29(11); tờ bản đồ số: 5 có địa chỉ phường Phú Diễn, quận B</w:t>
            </w:r>
            <w:r>
              <w:rPr>
                <w:b/>
                <w:bCs/>
                <w:color w:val="000000"/>
              </w:rPr>
              <w:t xml:space="preserve">ắc Từ Liêm, Hà Nội theo Giấy chứng nhận quyền sử dụng đất số AO 969789 số vào sổ cấp GCN quyền sử dụng đất H1599 số QĐ 10009/QĐ-UBND do UBND huyện Từ Liêm cấp ngày 13/11/2009 cho chủ sử dụng đất ông Vũ Tuấn Dương và bà Vũ Thị Tính </w:t>
            </w:r>
            <w:r>
              <w:rPr>
                <w:b/>
                <w:bCs/>
                <w:i/>
                <w:iCs/>
                <w:color w:val="000000"/>
              </w:rPr>
              <w:t xml:space="preserve">(Cập nhật ngày 12/7/2018)</w:t>
            </w:r>
            <w:r>
              <w:rPr>
                <w:b/>
                <w:bCs/>
              </w:rPr>
              <w:t xml:space="preserve">.</w:t>
            </w:r>
            <w:r>
              <w:rPr>
                <w:b/>
                <w:bCs/>
              </w:rPr>
            </w:r>
            <w:r>
              <w:rPr>
                <w:b/>
                <w:bCs/>
              </w:rPr>
            </w:r>
          </w:p>
        </w:tc>
        <w:tc>
          <w:tcPr>
            <w:shd w:val="clear" w:color="000000" w:fill="ffffff"/>
            <w:tcBorders/>
            <w:tcW w:w="2073"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112"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882"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30</w:t>
            </w:r>
            <w:r>
              <w:rPr>
                <w:b w:val="0"/>
                <w:bCs w:val="0"/>
                <w:color w:val="000000"/>
              </w:rPr>
            </w:r>
            <w:r>
              <w:rPr>
                <w:b w:val="0"/>
                <w:bCs w:val="0"/>
                <w:color w:val="000000"/>
              </w:rPr>
            </w:r>
          </w:p>
        </w:tc>
        <w:tc>
          <w:tcPr>
            <w:shd w:val="clear" w:color="000000" w:fill="ffffff"/>
            <w:tcBorders/>
            <w:tcW w:w="2016"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120.000.000</w:t>
            </w:r>
            <w:r>
              <w:rPr>
                <w:b w:val="0"/>
                <w:bCs w:val="0"/>
              </w:rPr>
            </w:r>
            <w:r>
              <w:rPr>
                <w:b w:val="0"/>
                <w:bCs w:val="0"/>
              </w:rPr>
            </w:r>
          </w:p>
        </w:tc>
        <w:tc>
          <w:tcPr>
            <w:shd w:val="clear" w:color="000000" w:fill="ffffff"/>
            <w:tcBorders/>
            <w:tcW w:w="1692" w:type="dxa"/>
            <w:vAlign w:val="center"/>
            <w:textDirection w:val="lrTb"/>
            <w:noWrap w:val="false"/>
          </w:tcPr>
          <w:p>
            <w:pPr>
              <w:pBdr/>
              <w:spacing/>
              <w:ind/>
              <w:jc w:val="center"/>
              <w:rPr>
                <w:b w:val="0"/>
                <w:bCs w:val="0"/>
                <w:color w:val="000000" w:themeColor="text1"/>
              </w:rPr>
            </w:pP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073"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3.600.000.000</w:t>
            </w:r>
            <w:r>
              <w:rPr>
                <w:b w:val="0"/>
                <w:bCs w:val="0"/>
              </w:rPr>
            </w:r>
            <w:r>
              <w:rPr>
                <w:b w:val="0"/>
                <w:bCs w:val="0"/>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112" w:type="dxa"/>
            <w:vAlign w:val="center"/>
            <w:textDirection w:val="lrTb"/>
            <w:noWrap w:val="false"/>
          </w:tcPr>
          <w:p>
            <w:pPr>
              <w:pBdr/>
              <w:spacing w:after="40" w:before="40" w:line="288" w:lineRule="auto"/>
              <w:ind/>
              <w:rPr>
                <w:b w:val="0"/>
                <w:bCs w:val="0"/>
              </w:rPr>
            </w:pPr>
            <w:r>
              <w:rPr>
                <w:b w:val="0"/>
                <w:bCs w:val="0"/>
              </w:rPr>
              <w:t xml:space="preserve">Nhà 4 tầng</w:t>
            </w:r>
            <w:r>
              <w:rPr>
                <w:b w:val="0"/>
                <w:bCs w:val="0"/>
              </w:rPr>
            </w:r>
            <w:r>
              <w:rPr>
                <w:b w:val="0"/>
                <w:bCs w:val="0"/>
              </w:rPr>
            </w:r>
          </w:p>
        </w:tc>
        <w:tc>
          <w:tcPr>
            <w:tcBorders/>
            <w:tcW w:w="882"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110</w:t>
            </w:r>
            <w:r>
              <w:rPr>
                <w:b w:val="0"/>
                <w:bCs w:val="0"/>
                <w:color w:val="000000"/>
              </w:rPr>
            </w:r>
            <w:r>
              <w:rPr>
                <w:b w:val="0"/>
                <w:bCs w:val="0"/>
                <w:color w:val="000000"/>
              </w:rPr>
            </w:r>
          </w:p>
        </w:tc>
        <w:tc>
          <w:tcPr>
            <w:shd w:val="clear" w:color="000000" w:fill="ffffff"/>
            <w:tcBorders/>
            <w:tcW w:w="2016"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7.759.665</w:t>
            </w:r>
            <w:r>
              <w:rPr>
                <w:b w:val="0"/>
                <w:bCs w:val="0"/>
              </w:rPr>
            </w:r>
            <w:r>
              <w:rPr>
                <w:b w:val="0"/>
                <w:bCs w:val="0"/>
              </w:rPr>
            </w:r>
          </w:p>
        </w:tc>
        <w:tc>
          <w:tcPr>
            <w:shd w:val="clear" w:color="000000" w:fill="ffffff"/>
            <w:tcBorders/>
            <w:tcW w:w="1692" w:type="dxa"/>
            <w:vAlign w:val="center"/>
            <w:textDirection w:val="lrTb"/>
            <w:noWrap w:val="false"/>
          </w:tcPr>
          <w:p>
            <w:pPr>
              <w:pBdr/>
              <w:spacing/>
              <w:ind/>
              <w:jc w:val="center"/>
              <w:rPr>
                <w:b w:val="0"/>
                <w:bCs w:val="0"/>
                <w:color w:val="000000" w:themeColor="text1"/>
              </w:rPr>
            </w:pPr>
            <w:r>
              <w:rPr>
                <w:b w:val="0"/>
                <w:bCs w:val="0"/>
                <w:color w:val="000000" w:themeColor="text1"/>
              </w:rPr>
              <w:t xml:space="preserve">60%</w:t>
            </w:r>
            <w:r>
              <w:rPr>
                <w:b w:val="0"/>
                <w:bCs w:val="0"/>
                <w:color w:val="000000" w:themeColor="text1"/>
              </w:rPr>
            </w:r>
            <w:r>
              <w:rPr>
                <w:b w:val="0"/>
                <w:bCs w:val="0"/>
                <w:color w:val="000000" w:themeColor="text1"/>
              </w:rPr>
            </w:r>
          </w:p>
        </w:tc>
        <w:tc>
          <w:tcPr>
            <w:shd w:val="clear" w:color="000000" w:fill="ffffff"/>
            <w:tcBorders/>
            <w:tcW w:w="2073"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512.137.890</w:t>
            </w:r>
            <w:r>
              <w:rPr>
                <w:b w:val="0"/>
                <w:bCs w:val="0"/>
              </w:rPr>
            </w:r>
            <w:r>
              <w:rPr>
                <w:b w:val="0"/>
                <w:bCs w:val="0"/>
              </w:rPr>
            </w:r>
          </w:p>
        </w:tc>
      </w:tr>
      <w:tr>
        <w:trPr>
          <w:trHeight w:val="20"/>
        </w:trPr>
        <w:tc>
          <w:tcPr>
            <w:gridSpan w:val="5"/>
            <w:tcBorders/>
            <w:tcW w:w="745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73" w:type="dxa"/>
            <w:vAlign w:val="center"/>
            <w:textDirection w:val="lrTb"/>
            <w:noWrap/>
          </w:tcPr>
          <w:p>
            <w:pPr>
              <w:pBdr/>
              <w:spacing w:after="40" w:before="40" w:line="288" w:lineRule="auto"/>
              <w:ind/>
              <w:jc w:val="center"/>
              <w:rPr>
                <w:b/>
                <w:bCs/>
                <w:color w:val="000000"/>
              </w:rPr>
            </w:pPr>
            <w:r>
              <w:rPr>
                <w:b/>
                <w:bCs/>
              </w:rPr>
              <w:t xml:space="preserve">4.112.137.890</w:t>
            </w:r>
            <w:r>
              <w:rPr>
                <w:b/>
                <w:bCs/>
                <w:color w:val="000000"/>
              </w:rPr>
            </w:r>
            <w:r>
              <w:rPr>
                <w:b/>
                <w:bCs/>
                <w:color w:val="000000"/>
              </w:rPr>
            </w:r>
          </w:p>
        </w:tc>
      </w:tr>
      <w:tr>
        <w:trPr>
          <w:trHeight w:val="20"/>
        </w:trPr>
        <w:tc>
          <w:tcPr>
            <w:gridSpan w:val="5"/>
            <w:tcBorders/>
            <w:tcW w:w="745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73" w:type="dxa"/>
            <w:vAlign w:val="center"/>
            <w:textDirection w:val="lrTb"/>
            <w:noWrap/>
          </w:tcPr>
          <w:p>
            <w:pPr>
              <w:pBdr/>
              <w:spacing w:after="40" w:before="40" w:line="288" w:lineRule="auto"/>
              <w:ind/>
              <w:jc w:val="center"/>
              <w:rPr>
                <w:b/>
                <w:bCs/>
                <w:color w:val="000000"/>
              </w:rPr>
            </w:pPr>
            <w:r>
              <w:rPr>
                <w:b/>
                <w:bCs/>
                <w:color w:val="000000"/>
              </w:rPr>
              <w:t xml:space="preserve">4.112.000.000</w:t>
            </w:r>
            <w:r>
              <w:rPr>
                <w:b/>
                <w:bCs/>
                <w:color w:val="000000"/>
              </w:rPr>
            </w:r>
            <w:r>
              <w:rPr>
                <w:b/>
                <w:bCs/>
                <w:color w:val="000000"/>
              </w:rP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một trăm mười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1609"/>
        <w:gridCol w:w="2359"/>
        <w:gridCol w:w="5953"/>
      </w:tblGrid>
      <w:tr>
        <w:trPr>
          <w:trHeight w:val="1152"/>
        </w:trPr>
        <w:tc>
          <w:tcPr>
            <w:gridSpan w:val="2"/>
            <w:tcBorders/>
            <w:tcW w:w="16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1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969"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w:t>
            </w:r>
            <w:r>
              <w:rPr>
                <w:rStyle w:val="1039"/>
                <w:rFonts w:ascii="Times New Roman" w:hAnsi="Times New Roman"/>
                <w:color w:val="000000" w:themeColor="text1"/>
                <w:lang w:val="pt-BR"/>
              </w:rPr>
              <w:t xml:space="preserve">: </w:t>
            </w:r>
            <w:r>
              <w:rPr>
                <w:rStyle w:val="1039"/>
                <w:rFonts w:ascii="Times New Roman" w:hAnsi="Times New Roman"/>
                <w:color w:val="000000" w:themeColor="text1"/>
                <w:lang w:val="pt-BR"/>
              </w:rPr>
              <w:t xml:space="preserve">275/2026/0354/VFI-CT.24.A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w:t>
            </w:r>
            <w:r>
              <w:rPr>
                <w:rStyle w:val="1039"/>
                <w:rFonts w:ascii="Times New Roman" w:hAnsi="Times New Roman"/>
                <w:i/>
                <w:color w:val="auto"/>
              </w:rPr>
              <w:t xml:space="preserve">Hà</w:t>
            </w:r>
            <w:r>
              <w:rPr>
                <w:rStyle w:val="1039"/>
                <w:rFonts w:ascii="Times New Roman" w:hAnsi="Times New Roman"/>
                <w:i/>
                <w:color w:val="auto"/>
              </w:rPr>
              <w:t xml:space="preserve"> </w:t>
            </w:r>
            <w:r>
              <w:rPr>
                <w:rStyle w:val="1039"/>
                <w:rFonts w:ascii="Times New Roman" w:hAnsi="Times New Roman"/>
                <w:i/>
                <w:color w:val="auto"/>
              </w:rPr>
              <w:t xml:space="preserve">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03 tháng 3 năm 2026</w:t>
            </w:r>
            <w:r>
              <w:rPr>
                <w:color w:val="000000" w:themeColor="text1"/>
                <w:sz w:val="24"/>
                <w:szCs w:val="24"/>
                <w:lang w:val="vi-VN"/>
              </w:rPr>
            </w:r>
            <w:r>
              <w:rPr>
                <w:color w:val="000000" w:themeColor="text1"/>
                <w:sz w:val="24"/>
                <w:szCs w:val="24"/>
                <w:lang w:val="vi-VN"/>
              </w:rPr>
            </w:r>
          </w:p>
        </w:tc>
      </w:tr>
    </w:tbl>
    <w:p>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275/2026/0354/VFI-CT.24.A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03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1905"/>
        <w:gridCol w:w="283"/>
        <w:gridCol w:w="7593"/>
      </w:tblGrid>
      <w:tr>
        <w:trPr>
          <w:trHeight w:val="20"/>
        </w:trPr>
        <w:tc>
          <w:tcPr>
            <w:tcBorders/>
            <w:tcW w:w="1905"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593"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05"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05"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Ông Vũ Tuấn Dương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036089005816</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TDP số 17 Phú Diễn, Bắc Từ Liêm,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Số hợp đồng</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Style w:val="1039"/>
                <w:rFonts w:ascii="Times New Roman" w:hAnsi="Times New Roman"/>
                <w:color w:val="000000" w:themeColor="text1"/>
                <w:lang w:val="pt-BR"/>
              </w:rPr>
              <w:t xml:space="preserve">275/2026/0354/VFI-CT.24.A</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trên đất tại thửa đất số 29(4); 29(11); tờ bản đồ số: 5 có địa chỉ phường Phú Diễn, quận B</w:t>
            </w:r>
            <w:r>
              <w:rPr>
                <w:bCs/>
                <w:color w:val="000000" w:themeColor="text1"/>
                <w:lang w:val="pt-BR"/>
              </w:rPr>
              <w:t xml:space="preserve">ắc Từ Liêm, Hà Nội theo Giấy chứng nhận quyền sử dụng đất số AO 969789 số vào sổ cấp GCN quyền sử dụng đất H1599 số QĐ 10009/QĐ-UBND do UBND huyện Từ Liêm cấp ngày 13/11/2009 cho chủ sử dụng đất ông Vũ Tuấn Dương và bà Vũ Thị Tính </w:t>
            </w:r>
            <w:r>
              <w:rPr>
                <w:bCs/>
                <w:i/>
                <w:iCs/>
                <w:color w:val="000000" w:themeColor="text1"/>
                <w:lang w:val="pt-BR"/>
              </w:rPr>
              <w:t xml:space="preserve">(Cập nhật ngày 12/7/2018)</w:t>
            </w:r>
            <w:r>
              <w:rPr>
                <w:bCs/>
                <w:i/>
                <w:i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Phú Diễn,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(21.054638888889, 105.75922222222)</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4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4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4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số AO 969789 tại thửa đất số 29(4); 29(11)</w:t>
      </w:r>
      <w:r>
        <w:rPr>
          <w:bCs/>
          <w:color w:val="000000" w:themeColor="text1"/>
          <w:lang w:val="pt-BR"/>
        </w:rPr>
        <w:t xml:space="preserve">; tờ bản đồ số: 5 có địa chỉ phường Phú Diễn, quận Bắc Từ Liêm, Hà Nội số vào sổ cấp GCN quyền sử dụng đất H1599 số QĐ 10009/QĐ-UBND do UBND huyện Từ Liêm cấp ngày 13/11/2009 cho chủ sử dụng đất ông Vũ Tuấn Dương và bà Vũ Thị Tính </w:t>
      </w:r>
      <w:r>
        <w:rPr>
          <w:bCs/>
          <w:i/>
          <w:iCs/>
          <w:color w:val="000000" w:themeColor="text1"/>
          <w:lang w:val="pt-BR"/>
        </w:rPr>
        <w:t xml:space="preserve">(Cập nhật ngày 12/7/2018)</w:t>
      </w:r>
      <w:r>
        <w:rPr>
          <w:i/>
          <w:iCs/>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275/2026/0354/VFI-HĐTĐ.24.A ngày 03/03/2026 giữa Ông Vũ Tuấn Dương với Công ty Cổ phần Thẩm định và Đầu tư Tài chính Hoa Sen.</w:t>
      </w:r>
      <w:r>
        <w:rPr>
          <w:b/>
          <w:lang w:val="pt-BR"/>
        </w:rPr>
      </w:r>
      <w:r>
        <w:rPr>
          <w:b/>
          <w:lang w:val="pt-BR"/>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rPr>
          <w:rFonts w:ascii="Times New Roman" w:hAnsi="Times New Roman" w:eastAsia="Times New Roman" w:cs="Times New Roman"/>
          <w:i/>
          <w:color w:val="000000"/>
          <w:sz w:val="24"/>
        </w:rPr>
      </w:r>
      <w:r/>
    </w:p>
    <w:p>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1733"/>
        <w:gridCol w:w="283"/>
        <w:gridCol w:w="110"/>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6"/>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trên đất tại thửa đất số 29(4); 29(11); tờ bản đồ số: 5 có địa chỉ phường Phú Diễn, quận B</w:t>
            </w:r>
            <w:r>
              <w:rPr>
                <w:b/>
                <w:bCs/>
                <w:color w:val="000000"/>
              </w:rPr>
              <w:t xml:space="preserve">ắc Từ Liêm, Hà Nội theo Giấy chứng nhận quyền sử dụng đất số AO 969789 số vào sổ cấp GCN quyền sử dụng đất H1599 số QĐ 10009/QĐ-UBND do UBND huyện Từ Liêm cấp ngày 13/11/2009 cho chủ sử dụng đất ông Vũ Tuấn Dương và bà Vũ Thị Tính (Cập nhật ngày 12/7/2018)</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3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29(4); 29(11)</w:t>
            </w:r>
            <w:r>
              <w:rPr>
                <w:color w:val="000000"/>
              </w:rPr>
            </w:r>
            <w:r>
              <w:rPr>
                <w:color w:val="000000"/>
              </w:rPr>
            </w:r>
          </w:p>
        </w:tc>
        <w:tc>
          <w:tcPr>
            <w:gridSpan w:val="3"/>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5"/>
            <w:tcBorders/>
            <w:tcW w:w="6259" w:type="dxa"/>
            <w:vAlign w:val="center"/>
            <w:textDirection w:val="lrTb"/>
            <w:noWrap w:val="false"/>
          </w:tcPr>
          <w:p>
            <w:pPr>
              <w:pBdr/>
              <w:spacing/>
              <w:ind/>
              <w:jc w:val="both"/>
              <w:rPr>
                <w:color w:val="000000"/>
              </w:rPr>
            </w:pPr>
            <w:r>
              <w:rPr>
                <w:color w:val="000000"/>
              </w:rPr>
              <w:t xml:space="preserve">Phường Phú Diễn, Quận Bắc Từ Liêm,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74</w:t>
            </w:r>
            <w:r>
              <w:rPr>
                <w:color w:val="000000"/>
              </w:rPr>
            </w:r>
            <w:r>
              <w:rPr>
                <w:color w:val="000000"/>
              </w:rPr>
            </w:r>
          </w:p>
        </w:tc>
        <w:tc>
          <w:tcPr>
            <w:tcBorders/>
            <w:tcW w:w="1733"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gridSpan w:val="3"/>
            <w:tcBorders/>
            <w:tcW w:w="2400" w:type="dxa"/>
            <w:vAlign w:val="center"/>
            <w:textDirection w:val="lrTb"/>
            <w:noWrap w:val="false"/>
          </w:tcPr>
          <w:p>
            <w:pPr>
              <w:pBdr/>
              <w:spacing/>
              <w:ind/>
              <w:jc w:val="both"/>
              <w:rPr>
                <w:color w:val="000000"/>
              </w:rPr>
            </w:pPr>
            <w:r>
              <w:rPr>
                <w:color w:val="000000"/>
              </w:rPr>
              <w:t xml:space="preserve">Sử dụng riêng: 30 m2</w:t>
            </w:r>
            <w:r>
              <w:rPr>
                <w:color w:val="000000"/>
              </w:rPr>
            </w:r>
            <w:r>
              <w:rPr>
                <w:color w:val="000000"/>
              </w:rPr>
            </w:r>
          </w:p>
          <w:p>
            <w:pPr>
              <w:pBdr/>
              <w:spacing/>
              <w:ind/>
              <w:jc w:val="both"/>
              <w:rPr>
                <w:color w:val="000000"/>
                <w:highlight w:val="none"/>
              </w:rPr>
            </w:pPr>
            <w:r>
              <w:rPr>
                <w:color w:val="000000"/>
              </w:rPr>
              <w:t xml:space="preserve">Sử dụng chung:44 m2</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30m2 đất ở sử dụng riêng, 44m2 đất ngõ đi chung</w:t>
            </w:r>
            <w:r>
              <w:rPr>
                <w:color w:val="000000"/>
              </w:rPr>
            </w:r>
            <w:r>
              <w:rPr>
                <w:color w:val="000000"/>
              </w:rPr>
            </w:r>
          </w:p>
        </w:tc>
        <w:tc>
          <w:tcPr>
            <w:gridSpan w:val="2"/>
            <w:tcBorders/>
            <w:tcW w:w="201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gridSpan w:val="2"/>
            <w:tcBorders/>
            <w:tcW w:w="211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5"/>
            <w:tcBorders/>
            <w:tcW w:w="6259" w:type="dxa"/>
            <w:vAlign w:val="center"/>
            <w:textDirection w:val="lrTb"/>
            <w:noWrap w:val="false"/>
          </w:tcPr>
          <w:p>
            <w:pPr>
              <w:pBdr/>
              <w:spacing/>
              <w:ind/>
              <w:jc w:val="both"/>
              <w:rPr>
                <w:color w:val="000000"/>
              </w:rPr>
            </w:pPr>
            <w:r>
              <w:rPr>
                <w:color w:val="000000"/>
              </w:rPr>
              <w:t xml:space="preserve">Nhà nước công nhận quyền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5"/>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Tổ thẩm định tham khảo website quy hoạch Meeymap nhận thấy tài sản thẩm định nằm trong quy hoạch đất ở.</w:t>
            </w:r>
            <w:r>
              <w:rPr>
                <w:rFonts w:ascii="Times New Roman" w:hAnsi="Times New Roman" w:eastAsia="Times New Roman" w:cs="Times New Roman"/>
                <w:sz w:val="24"/>
              </w:rPr>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6"/>
            <w:tcBorders/>
            <w:tcW w:w="878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283823" cy="304132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33514" name=""/>
                              <pic:cNvPicPr>
                                <a:picLocks noChangeAspect="1"/>
                              </pic:cNvPicPr>
                              <pic:nvPr/>
                            </pic:nvPicPr>
                            <pic:blipFill rotWithShape="1">
                              <a:blip r:embed="rId17"/>
                              <a:stretch/>
                            </pic:blipFill>
                            <pic:spPr bwMode="auto">
                              <a:xfrm flipH="0" flipV="0">
                                <a:off x="0" y="0"/>
                                <a:ext cx="5283822" cy="30413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6.05pt;height:239.47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Ngõ đi chung</w:t>
            </w:r>
            <w:r>
              <w:rPr>
                <w:color w:val="000000"/>
              </w:rPr>
            </w:r>
            <w:r>
              <w:rPr>
                <w:color w:val="000000"/>
              </w:rPr>
            </w:r>
          </w:p>
        </w:tc>
        <w:tc>
          <w:tcPr>
            <w:gridSpan w:val="3"/>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gridSpan w:val="3"/>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5"/>
            <w:tcBorders/>
            <w:tcW w:w="6259" w:type="dxa"/>
            <w:vAlign w:val="center"/>
            <w:textDirection w:val="lrTb"/>
            <w:noWrap w:val="false"/>
          </w:tcPr>
          <w:p>
            <w:pPr>
              <w:pBdr/>
              <w:spacing/>
              <w:ind/>
              <w:jc w:val="left"/>
              <w:rPr>
                <w:color w:val="000000"/>
              </w:rPr>
            </w:pPr>
            <w:r>
              <w:rPr>
                <w:color w:val="000000"/>
              </w:rPr>
              <w:t xml:space="preserve">Cách đường Nguyễn Đạo An khoảng 200m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5"/>
            <w:tcBorders/>
            <w:tcW w:w="6259" w:type="dxa"/>
            <w:vAlign w:val="center"/>
            <w:textDirection w:val="lrTb"/>
            <w:noWrap w:val="false"/>
          </w:tcPr>
          <w:p>
            <w:pPr>
              <w:pBdr/>
              <w:spacing/>
              <w:ind/>
              <w:rPr>
                <w:color w:val="000000" w:themeColor="text1"/>
                <w:highlight w:val="none"/>
              </w:rPr>
            </w:pPr>
            <w:r>
              <w:rPr>
                <w:color w:val="000000" w:themeColor="text1"/>
              </w:rPr>
              <w:t xml:space="preserve">-</w:t>
            </w:r>
            <w:r>
              <w:rPr>
                <w:color w:val="000000" w:themeColor="text1"/>
              </w:rPr>
              <w:t xml:space="preserve">Hướng Tây giáp ngõ đi chung</w:t>
            </w:r>
            <w:r>
              <w:rPr>
                <w:color w:val="000000" w:themeColor="text1"/>
              </w:rPr>
            </w:r>
            <w:r>
              <w:rPr>
                <w:color w:val="000000" w:themeColor="text1"/>
                <w:highlight w:val="none"/>
              </w:rPr>
            </w:r>
          </w:p>
          <w:p>
            <w:pPr>
              <w:pBdr/>
              <w:spacing/>
              <w:ind/>
              <w:rPr>
                <w:color w:val="000000" w:themeColor="text1"/>
              </w:rPr>
            </w:pPr>
            <w:r>
              <w:rPr>
                <w:color w:val="000000" w:themeColor="text1"/>
                <w:highlight w:val="none"/>
              </w:rPr>
              <w:t xml:space="preserve">-Các hướng còn lại tiếp giáp BĐS liền kề</w:t>
            </w:r>
            <w:r>
              <w:rPr>
                <w:color w:val="000000" w:themeColor="text1"/>
                <w:highlight w:val="none"/>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(21.054638888889, 105.75922222222)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958496"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95849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69.17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gridSpan w:val="3"/>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3,43</w:t>
            </w:r>
            <w:r>
              <w:rPr>
                <w:color w:val="000000"/>
              </w:rPr>
            </w:r>
            <w:r>
              <w:rPr>
                <w:color w:val="000000"/>
              </w:rPr>
            </w:r>
          </w:p>
        </w:tc>
        <w:tc>
          <w:tcPr>
            <w:gridSpan w:val="3"/>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8,91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gridSpan w:val="3"/>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5"/>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gridSpan w:val="3"/>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gridSpan w:val="3"/>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6"/>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6"/>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Theo khảo sát thực tế, tài sản trên đất là Công trình nhà 04 tầng, diện tích xây dựng 29,2m2, diện tích sàn xây dựng là 110m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có kết cấu tường gạch, mái bằng BTCT đã hoàn thiện và đang được sử dụng bình thường. CTXD chưa được chứng nhận trên Giấy chứng nhận quyền sử dụng đất, tổ thẩm định thực hiện ước tính giá trị công trình xây dựng theo thực tế khảo sát được khách</w:t>
            </w:r>
            <w:r>
              <w:rPr>
                <w:rFonts w:ascii="Times New Roman" w:hAnsi="Times New Roman" w:eastAsia="Times New Roman" w:cs="Times New Roman"/>
                <w:color w:val="000000"/>
                <w:sz w:val="24"/>
              </w:rPr>
              <w:t xml:space="preserve"> hàng hướng dẫn khảo sát và xác nhận.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Phường Phú Diễn, Quận Bắc Từ Liêm, Thành phố Hà Nội</w:t>
            </w:r>
            <w:r/>
          </w:p>
        </w:tc>
        <w:tc>
          <w:tcPr>
            <w:tcBorders/>
            <w:tcW w:w="1605" w:type="dxa"/>
            <w:vAlign w:val="center"/>
            <w:textDirection w:val="lrTb"/>
            <w:noWrap w:val="false"/>
          </w:tcPr>
          <w:p>
            <w:pPr>
              <w:pBdr/>
              <w:spacing/>
              <w:ind/>
              <w:jc w:val="center"/>
              <w:rPr/>
            </w:pPr>
            <w:r>
              <w:t xml:space="preserve">Phường Phú Diễn, Quận Bắc Từ Liêm,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Phú Diễn, Quận Bắc Từ Liêm, Thành phố Hà Nội</w:t>
            </w:r>
            <w:r/>
          </w:p>
        </w:tc>
        <w:tc>
          <w:tcPr>
            <w:tcBorders/>
            <w:tcW w:w="1605" w:type="dxa"/>
            <w:vAlign w:val="center"/>
            <w:textDirection w:val="lrTb"/>
            <w:noWrap w:val="false"/>
          </w:tcPr>
          <w:p>
            <w:pPr>
              <w:pBdr/>
              <w:spacing/>
              <w:ind/>
              <w:jc w:val="center"/>
              <w:rPr/>
            </w:pPr>
            <w:r>
              <w:t xml:space="preserve">Phường Phú Diễn, Thành phố Hà Nội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sáp nhập</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VT4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1.5</w:t>
            </w:r>
            <w:r/>
          </w:p>
        </w:tc>
        <w:tc>
          <w:tcPr>
            <w:tcBorders/>
            <w:tcW w:w="1605" w:type="dxa"/>
            <w:vAlign w:val="center"/>
            <w:textDirection w:val="lrTb"/>
            <w:noWrap w:val="false"/>
          </w:tcPr>
          <w:p>
            <w:pPr>
              <w:pBdr/>
              <w:spacing/>
              <w:ind/>
              <w:jc w:val="center"/>
              <w:rPr/>
            </w:pPr>
            <w:r>
              <w:t xml:space="preserve">1.5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30</w:t>
            </w:r>
            <w:r/>
          </w:p>
        </w:tc>
        <w:tc>
          <w:tcPr>
            <w:tcBorders/>
            <w:tcW w:w="1605" w:type="dxa"/>
            <w:vAlign w:val="center"/>
            <w:textDirection w:val="lrTb"/>
            <w:noWrap w:val="false"/>
          </w:tcPr>
          <w:p>
            <w:pPr>
              <w:pBdr/>
              <w:spacing/>
              <w:ind/>
              <w:jc w:val="center"/>
              <w:rPr/>
            </w:pPr>
            <w:r>
              <w:t xml:space="preserve">30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3,43</w:t>
            </w:r>
            <w:r/>
          </w:p>
        </w:tc>
        <w:tc>
          <w:tcPr>
            <w:tcBorders/>
            <w:tcW w:w="1605" w:type="dxa"/>
            <w:vAlign w:val="center"/>
            <w:textDirection w:val="lrTb"/>
            <w:noWrap w:val="false"/>
          </w:tcPr>
          <w:p>
            <w:pPr>
              <w:pBdr/>
              <w:spacing/>
              <w:ind/>
              <w:jc w:val="center"/>
              <w:rPr/>
            </w:pPr>
            <w:r>
              <w:t xml:space="preserve">3,43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8,91</w:t>
            </w:r>
            <w:r/>
          </w:p>
        </w:tc>
        <w:tc>
          <w:tcPr>
            <w:tcBorders/>
            <w:tcW w:w="1605" w:type="dxa"/>
            <w:vAlign w:val="center"/>
            <w:textDirection w:val="lrTb"/>
            <w:noWrap w:val="false"/>
          </w:tcPr>
          <w:p>
            <w:pPr>
              <w:pBdr/>
              <w:spacing/>
              <w:ind/>
              <w:jc w:val="center"/>
              <w:rPr/>
            </w:pPr>
            <w:r>
              <w:t xml:space="preserve">8,91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 </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w:t>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doanh </w:t>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Ngõ cụt </w:t>
            </w:r>
            <w:r/>
          </w:p>
        </w:tc>
        <w:tc>
          <w:tcPr>
            <w:tcBorders/>
            <w:tcW w:w="1605" w:type="dxa"/>
            <w:vAlign w:val="center"/>
            <w:textDirection w:val="lrTb"/>
            <w:noWrap w:val="false"/>
          </w:tcPr>
          <w:p>
            <w:pPr>
              <w:pBdr/>
              <w:spacing/>
              <w:ind/>
              <w:jc w:val="center"/>
              <w:rPr/>
            </w:pPr>
            <w:r>
              <w:t xml:space="preserve">Ngõ cụt</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4677"/>
        <w:gridCol w:w="992"/>
        <w:gridCol w:w="3119"/>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119"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4677"/>
        <w:gridCol w:w="992"/>
        <w:gridCol w:w="3119"/>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119"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677"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311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heo khảo sát thực tế, tài sản trên đất là Công trình nhà 04 tầng, diện tích xây dựng 29,2m2, diện tích sàn xây dựng là 110m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có kết cấu tường gạch, mái bằng BTCT đã hoàn thiện và đang được sử dụng bình thường. CTXD chưa được chứng nhận trên Giấy chứng nhận quyền sử dụng đất, tổ thẩm định thực hiện ước tính giá trị công trình xây dựng theo thực tế khảo sát được khách</w:t>
      </w:r>
      <w:r>
        <w:rPr>
          <w:rFonts w:ascii="Times New Roman" w:hAnsi="Times New Roman" w:eastAsia="Times New Roman" w:cs="Times New Roman"/>
          <w:color w:val="000000"/>
          <w:sz w:val="24"/>
        </w:rPr>
        <w:t xml:space="preserve"> hàng hướng dẫn khảo sát và xác nhận</w:t>
      </w:r>
      <w:r>
        <w:rPr>
          <w:rFonts w:ascii="Times New Roman" w:hAnsi="Times New Roman" w:eastAsia="Times New Roman" w:cs="Times New Roman"/>
          <w:color w:val="000000"/>
          <w:sz w:val="24"/>
        </w:rPr>
        <w:t xml:space="preserve">. Việc ảnh hưởng của giá trị này (nếu có) do diện tích và hiện trạng của công trình xây dựng sai khác với hiện trạng tổ thẩm định đã khảo sát và có sự xác nhận của khách hàng tại biên bản khảo sát tài sản kèm theo chứng </w:t>
      </w:r>
      <w:r>
        <w:rPr>
          <w:rFonts w:ascii="Times New Roman" w:hAnsi="Times New Roman" w:eastAsia="Times New Roman" w:cs="Times New Roman"/>
          <w:color w:val="000000"/>
          <w:sz w:val="24"/>
        </w:rPr>
        <w:t xml:space="preserve">thư này nằm ngoài phạm vi trách nhiệm của chúng tôi. Khách hàng hoặc bên thứ ba khi sử dụng chứng thư, báo cáo này cần lưu ý, cân nhắc thận trọng và chịu trách nhiệm hoàn toàn trước khi đưa ra quyết định cuối cùng</w:t>
      </w:r>
      <w:r>
        <w:rPr>
          <w:spacing w:val="-2"/>
          <w:highlight w:val="none"/>
          <w:lang w:val="pt-BR" w:bidi="pt-BR"/>
        </w:rPr>
        <w:t xml:space="preserve">;</w:t>
      </w:r>
      <w:r>
        <w:rPr>
          <w:spacing w:val="-2"/>
          <w:lang w:val="pt-BR"/>
        </w:rPr>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41"/>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4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Diễn, Quận Bắc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Diễn, Quận Bắc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Diễn, Quận Bắc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Diễn, Quận Bắc Từ Liêm, Thành phố Hà Nội</w:t>
            </w:r>
            <w:r>
              <w:rPr>
                <w:sz w:val="22"/>
                <w:szCs w:val="22"/>
              </w:rPr>
            </w:r>
            <w:r>
              <w:rPr>
                <w:sz w:val="22"/>
                <w:szCs w:val="22"/>
              </w:rPr>
            </w:r>
          </w:p>
        </w:tc>
      </w:tr>
      <w:tr>
        <w:trPr>
          <w:trHeight w:val="213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https://alonhadat.com.vn/dat-nguyen-dao-an-phu-dien-57m2-mt-5m-gia-9-6-ty-17360544.html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0358.948.362</w:t>
            </w: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0947180316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0947180316</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Diễn, Quận Bắc Từ Liêm, Thành phố Hà Nội, cách đường Nguyễn Đạo An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Diễn, Quận Bắc Từ Liêm, Thành phố Hà Nội, cách đường Nguyễn Đạo An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Diễn, Quận Bắc Từ Liêm, Thành phố Hà Nội, cách đường Nguyễn Đạo An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Diễn, Quận Bắc Từ Liêm, Thành phố Hà Nội, </w:t>
            </w:r>
            <w:r>
              <w:rPr>
                <w:color w:val="000000" w:themeColor="text1"/>
                <w:sz w:val="22"/>
                <w:szCs w:val="22"/>
              </w:rPr>
              <w:t xml:space="preserve">cách đường Nguyễn Đạo An khoảng 300m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7.920.000.000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1.536.413.670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1.319.143.050</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7.759.665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7.759.665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8.640.000.000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6.878.586.330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6.600.856.950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151.578.947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191.071.843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220.028.565</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8.640.000.000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6.878.586.330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6.600.856.950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151.578.947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191.071.843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220.028.565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151.578.947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191.071.843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225.201.675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151.578.947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191.071.843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225.201.675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151.578.947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191.071.843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225.201.675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Diễn, Quận Bắc Từ Liêm, Thành phố Hà Nội, cách đường Nguyễn Đạo An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Diễn, Quận Bắc Từ Liêm, Thành phố Hà Nội, cách đường Nguyễn Đạo An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Diễn, Quận Bắc Từ Liêm, Thành phố Hà Nội, cách đường Nguyễn Đạo An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Diễn, Quận Bắc Từ Liêm, Thành phố Hà Nội, </w:t>
            </w:r>
            <w:r>
              <w:rPr>
                <w:color w:val="000000" w:themeColor="text1"/>
                <w:sz w:val="22"/>
                <w:szCs w:val="22"/>
              </w:rPr>
              <w:t xml:space="preserve">cách đường Nguyễn Đạo An khoảng 300m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151.578.947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191.071.843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225.201.675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151.578.947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191.071.843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225.201.675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-7.578.947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-19.107.184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-22.132.184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171.964.659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199.189.659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136.421.053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152.857.475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177.057.475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12.126.316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148.547.369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152.857.475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177.057.475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152.857.475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177.057.475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152.857.475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177.057.475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152.857.475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177.057.475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-30.315.789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-38.214.369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-44.264.369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113.684.212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114.643.106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132.793.106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113.684.212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114.643.106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131.499.828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119.942.382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62.147.367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76.428.737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88.528.737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37.894.735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76.428.737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88.528.737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-5,22</w:t>
      </w:r>
      <w:r>
        <w:t xml:space="preserve">% </w:t>
      </w:r>
      <w:r>
        <w:t xml:space="preserve">đến</w:t>
      </w:r>
      <w:r>
        <w:t xml:space="preserve"> </w:t>
      </w:r>
      <w:r>
        <w:t xml:space="preserve">9,64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113.684.212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34.105.264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114.643.106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40.125.087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131.499.828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46.024.940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120.255.291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120.000.000</w:t>
      </w:r>
      <w:r>
        <w:rPr>
          <w:b/>
          <w:bCs/>
          <w:color w:val="000000" w:themeColor="text1"/>
        </w:rPr>
        <w:t xml:space="preserve"> </w:t>
      </w:r>
      <w:r>
        <w:rPr>
          <w:b/>
          <w:bCs/>
        </w:rPr>
        <w:t xml:space="preserve">đồng</w:t>
      </w:r>
      <w:r>
        <w:rPr>
          <w:b/>
          <w:bCs/>
        </w:rPr>
        <w:t xml:space="preserve">/m².</w:t>
      </w:r>
      <w:r>
        <w:rPr>
          <w:b/>
          <w:bCs/>
        </w:rPr>
      </w:r>
      <w:r>
        <w:rPr>
          <w:b/>
          <w:bCs/>
        </w:rPr>
      </w:r>
    </w:p>
    <w:p>
      <w:pPr>
        <w:pStyle w:val="1041"/>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numPr>
          <w:ilvl w:val="0"/>
          <w:numId w:val="42"/>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cân nhắc và xem xét với mức độ hoàn thiện của công trình xây dựng hiện có, tổ thẩm định nhận thấy đơn giá vận dụng theo Quyết định số 409/QĐ-BXD của Bộ Xây dựng về việc công bố suất vốn đầ</w:t>
      </w:r>
      <w:r>
        <w:rPr>
          <w:rFonts w:ascii="Times New Roman" w:hAnsi="Times New Roman" w:eastAsia="Times New Roman" w:cs="Times New Roman"/>
          <w:color w:val="000000"/>
          <w:sz w:val="24"/>
        </w:rPr>
        <w:t xml:space="preserve">u tư xây dựng và giá xây dựng tổng hợp bộ phận kết cấu công trình năm 2024 là khá phù hợp với thị trường, theo đó:</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i/>
          <w:iCs/>
          <w:color w:val="000000"/>
          <w:sz w:val="24"/>
          <w:szCs w:val="24"/>
        </w:rPr>
        <w:t xml:space="preserve">Mã số </w:t>
      </w:r>
      <w:r>
        <w:rPr>
          <w:rFonts w:ascii="Times New Roman" w:hAnsi="Times New Roman" w:eastAsia="Times New Roman" w:cs="Times New Roman"/>
          <w:i/>
          <w:iCs/>
          <w:color w:val="000000"/>
          <w:sz w:val="24"/>
          <w:szCs w:val="24"/>
        </w:rPr>
        <w:t xml:space="preserve">11120.05</w:t>
      </w:r>
      <w:r>
        <w:rPr>
          <w:rFonts w:ascii="Times New Roman" w:hAnsi="Times New Roman" w:eastAsia="Times New Roman" w:cs="Times New Roman"/>
          <w:i/>
          <w:iCs/>
          <w:color w:val="000000"/>
          <w:sz w:val="24"/>
          <w:szCs w:val="24"/>
        </w:rPr>
        <w:t xml:space="preserve">:</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Nhà từ 4 đến 5 tầng, kết cấu khung chịu lực BTCT; tường bao xây gạch; sàn, mái BTCT đổ tại chỗ, </w:t>
      </w:r>
      <w:r>
        <w:rPr>
          <w:rFonts w:ascii="Times New Roman" w:hAnsi="Times New Roman" w:eastAsia="Times New Roman" w:cs="Times New Roman"/>
          <w:i/>
          <w:iCs/>
          <w:color w:val="000000"/>
          <w:sz w:val="24"/>
          <w:szCs w:val="24"/>
        </w:rPr>
        <w:t xml:space="preserve">không có tầng </w:t>
      </w:r>
      <w:r>
        <w:rPr>
          <w:rFonts w:ascii="Times New Roman" w:hAnsi="Times New Roman" w:eastAsia="Times New Roman" w:cs="Times New Roman"/>
          <w:b w:val="0"/>
          <w:bCs w:val="0"/>
          <w:i/>
          <w:iCs/>
          <w:color w:val="000000"/>
          <w:sz w:val="24"/>
          <w:szCs w:val="24"/>
        </w:rPr>
        <w:t xml:space="preserve">hầ</w:t>
      </w:r>
      <w:r>
        <w:rPr>
          <w:rFonts w:ascii="Arial" w:hAnsi="Arial" w:eastAsia="Arial" w:cs="Arial"/>
          <w:b w:val="0"/>
          <w:bCs w:val="0"/>
          <w:i/>
          <w:iCs/>
          <w:color w:val="000000"/>
          <w:sz w:val="20"/>
          <w:highlight w:val="white"/>
        </w:rPr>
        <w:t xml:space="preserve">m</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b w:val="0"/>
          <w:bCs w:val="0"/>
          <w:i/>
          <w:iCs/>
          <w:color w:val="000000"/>
          <w:sz w:val="24"/>
          <w:szCs w:val="24"/>
          <w:highlight w:val="white"/>
        </w:rPr>
        <w:t xml:space="preserve">Diện tích xây dựng dưới 50m²</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i/>
          <w:color w:val="000000"/>
          <w:sz w:val="24"/>
        </w:rPr>
        <w:t xml:space="preserve">là 8.966.000 đồng/m² (bao gồm VAT); hệ số điều chỉnh Vùng 7 – Hà Nội: 0,952”</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Do đó, Tổ thẩm định ước tính đơn giá xây dựng mới của công trình nhà 1 tầng  hoàn thiện là: </w:t>
      </w:r>
      <w:r>
        <w:rPr>
          <w:rFonts w:ascii="Times New Roman" w:hAnsi="Times New Roman" w:eastAsia="Times New Roman" w:cs="Times New Roman"/>
          <w:b/>
          <w:color w:val="000000"/>
          <w:sz w:val="24"/>
        </w:rPr>
        <w:t xml:space="preserve">8.966.000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b/>
          <w:color w:val="000000"/>
          <w:sz w:val="24"/>
        </w:rPr>
        <w:t xml:space="preserve">x</w:t>
      </w:r>
      <w:r>
        <w:rPr>
          <w:rFonts w:ascii="Times New Roman" w:hAnsi="Times New Roman" w:eastAsia="Times New Roman" w:cs="Times New Roman"/>
          <w:b/>
          <w:color w:val="000000"/>
          <w:sz w:val="24"/>
          <w:highlight w:val="white"/>
        </w:rPr>
        <w:t xml:space="preserve"> 0,952/1,1 =7.759.665 đồng/m².</w:t>
      </w:r>
      <w:r/>
    </w:p>
    <w:p>
      <w:pPr>
        <w:numPr>
          <w:ilvl w:val="0"/>
          <w:numId w:val="42"/>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highlight w:val="white"/>
        </w:rPr>
        <w:t xml:space="preserve">Xác định giá trị h</w:t>
      </w:r>
      <w:r>
        <w:rPr>
          <w:rFonts w:ascii="Times New Roman" w:hAnsi="Times New Roman" w:eastAsia="Times New Roman" w:cs="Times New Roman"/>
          <w:b/>
          <w:i/>
          <w:color w:val="000000"/>
          <w:sz w:val="24"/>
        </w:rPr>
        <w:t xml:space="preserve">ao mòn: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Tài sản thẩm định là công trình nhà 1 tầng đã được xây dựng và hoàn thiện tuy nhiên chủ sở hữu tài sản không xác định được thời gian hoàn thiện. Đồng thời, tổ thẩm định không nhận được hồ sơ pháp lý nào liên quan đến thời điểm hoàn thiện đưa vào sử dụng củ</w:t>
      </w:r>
      <w:r>
        <w:rPr>
          <w:rFonts w:ascii="Times New Roman" w:hAnsi="Times New Roman" w:eastAsia="Times New Roman" w:cs="Times New Roman"/>
          <w:color w:val="000000"/>
          <w:sz w:val="24"/>
        </w:rPr>
        <w:t xml:space="preserve">a công trình xây dựng. Do đó, tổ thẩm định xác định tỷ lệ CLCL của công trình xây dựng theo phương pháp chuyên gia, cụ thể như sau:  </w:t>
      </w:r>
      <w:r/>
    </w:p>
    <w:tbl>
      <w:tblPr>
        <w:tblStyle w:val="1045"/>
        <w:tblInd w:w="-4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9"/>
        <w:gridCol w:w="2436"/>
        <w:gridCol w:w="850"/>
        <w:gridCol w:w="1134"/>
        <w:gridCol w:w="1134"/>
        <w:gridCol w:w="850"/>
        <w:gridCol w:w="850"/>
        <w:gridCol w:w="709"/>
        <w:gridCol w:w="993"/>
      </w:tblGrid>
      <w:tr>
        <w:trPr>
          <w:trHeight w:val="418"/>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color w:val="000000"/>
                <w:sz w:val="22"/>
              </w:rPr>
              <w:t xml:space="preserve">Nhà 1 tầng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Móng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Khung cột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Tường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Nền, sàn</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Đỡ mái</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Mái</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highlight w:val="yellow"/>
              </w:rPr>
            </w:pPr>
            <w:r>
              <w:rPr>
                <w:rFonts w:ascii="Times New Roman" w:hAnsi="Times New Roman" w:eastAsia="Times New Roman" w:cs="Times New Roman"/>
                <w:b/>
                <w:color w:val="000000"/>
                <w:sz w:val="22"/>
              </w:rPr>
              <w:t xml:space="preserve">Tỷ lệ h</w:t>
            </w:r>
            <w:r>
              <w:rPr>
                <w:rFonts w:ascii="Times New Roman" w:hAnsi="Times New Roman" w:eastAsia="Times New Roman" w:cs="Times New Roman"/>
                <w:b/>
                <w:color w:val="000000"/>
                <w:sz w:val="22"/>
                <w:highlight w:val="yellow"/>
              </w:rPr>
              <w:t xml:space="preserve">ao mòn</w:t>
            </w:r>
            <w:r>
              <w:rPr>
                <w:highlight w:val="yellow"/>
              </w:rPr>
            </w:r>
          </w:p>
        </w:tc>
      </w:tr>
      <w:tr>
        <w:trPr>
          <w:trHeight w:val="280"/>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40%</w:t>
            </w:r>
            <w:r/>
          </w:p>
        </w:tc>
      </w:tr>
      <w:tr>
        <w:trPr>
          <w:trHeight w:val="280"/>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pPr>
            <w:r>
              <w:rPr>
                <w:rFonts w:ascii="Times New Roman" w:hAnsi="Times New Roman" w:eastAsia="Times New Roman" w:cs="Times New Roman"/>
                <w:i/>
                <w:color w:val="000000"/>
                <w:sz w:val="22"/>
              </w:rPr>
              <w:t xml:space="preserve">- Tỉ trọng kết cấu</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 </w:t>
            </w:r>
            <w:r/>
          </w:p>
        </w:tc>
      </w:tr>
      <w:tr>
        <w:trPr>
          <w:trHeight w:val="442"/>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bCs/>
                <w:i/>
                <w:sz w:val="22"/>
                <w:szCs w:val="22"/>
              </w:rPr>
            </w:pPr>
            <w:r>
              <w:rPr>
                <w:rFonts w:ascii="Times New Roman" w:hAnsi="Times New Roman" w:eastAsia="Times New Roman" w:cs="Times New Roman"/>
                <w:i/>
                <w:color w:val="000000"/>
                <w:sz w:val="22"/>
                <w:szCs w:val="22"/>
              </w:rPr>
              <w:t xml:space="preserve">- </w:t>
            </w:r>
            <w:r>
              <w:rPr>
                <w:i/>
                <w:iCs/>
                <w:sz w:val="22"/>
                <w:szCs w:val="22"/>
              </w:rPr>
              <w:t xml:space="preserve">Tỉ lệ hao mòn</w:t>
            </w:r>
            <w:r>
              <w:rPr>
                <w:bCs/>
                <w:i/>
                <w:sz w:val="22"/>
                <w:szCs w:val="22"/>
              </w:rPr>
            </w:r>
            <w:r>
              <w:rPr>
                <w:bCs/>
                <w:i/>
                <w:sz w:val="22"/>
                <w:szCs w:val="22"/>
              </w:rP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12"/>
        </w:rPr>
        <w:t xml:space="preserve"> </w:t>
      </w:r>
      <w:r/>
    </w:p>
    <w:p>
      <w:pPr>
        <w:pBdr>
          <w:top w:val="none" w:color="000000" w:sz="4" w:space="0"/>
          <w:left w:val="none" w:color="000000" w:sz="4" w:space="0"/>
          <w:bottom w:val="none" w:color="000000" w:sz="4" w:space="0"/>
          <w:right w:val="none" w:color="000000" w:sz="4" w:space="0"/>
        </w:pBdr>
        <w:spacing w:after="120" w:before="120" w:line="300"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40%, tương đương tỷ lệ chất lượng còn lại của tài sản là: </w:t>
      </w:r>
      <w:r>
        <w:rPr>
          <w:rFonts w:ascii="Times New Roman" w:hAnsi="Times New Roman" w:eastAsia="Times New Roman" w:cs="Times New Roman"/>
          <w:b/>
          <w:color w:val="000000"/>
          <w:sz w:val="24"/>
        </w:rPr>
        <w:t xml:space="preserve">60%.</w:t>
      </w:r>
      <w:r>
        <w:rPr>
          <w:rFonts w:ascii="Times New Roman" w:hAnsi="Times New Roman" w:eastAsia="Times New Roman" w:cs="Times New Roman"/>
          <w:color w:val="000000"/>
          <w:sz w:val="22"/>
        </w:rPr>
        <w:t xml:space="preserve">   </w:t>
      </w:r>
      <w:r/>
    </w:p>
    <w:p>
      <w:pPr>
        <w:numPr>
          <w:ilvl w:val="0"/>
          <w:numId w:val="42"/>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giá trị của công trình xây dựng trên đất:</w:t>
      </w: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w:t>
            </w:r>
            <w:r>
              <w:rPr>
                <w:b/>
                <w:bCs/>
                <w:sz w:val="22"/>
                <w:szCs w:val="22"/>
              </w:rPr>
              <w:t xml:space="preserve"> </w:t>
            </w:r>
            <w:r>
              <w:rPr>
                <w:b/>
                <w:bCs/>
                <w:sz w:val="22"/>
                <w:szCs w:val="22"/>
              </w:rPr>
              <w:t xml:space="preserve">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w:t>
            </w:r>
            <w:r>
              <w:rPr>
                <w:b/>
                <w:bCs/>
                <w:sz w:val="22"/>
                <w:szCs w:val="22"/>
              </w:rPr>
              <w:t xml:space="preserve"> </w:t>
            </w:r>
            <w:r>
              <w:rPr>
                <w:b/>
                <w:bCs/>
                <w:sz w:val="22"/>
                <w:szCs w:val="22"/>
              </w:rPr>
              <w:t xml:space="preserve">tích</w:t>
            </w:r>
            <w:r>
              <w:rPr>
                <w:b/>
                <w:bCs/>
                <w:sz w:val="22"/>
                <w:szCs w:val="22"/>
              </w:rPr>
              <w:t xml:space="preserve"> </w:t>
            </w:r>
            <w:r>
              <w:rPr>
                <w:b/>
                <w:bCs/>
                <w:sz w:val="22"/>
                <w:szCs w:val="22"/>
              </w:rPr>
              <w:t xml:space="preserve">sàn</w:t>
            </w:r>
            <w:r>
              <w:rPr>
                <w:b/>
                <w:bCs/>
                <w:sz w:val="22"/>
                <w:szCs w:val="22"/>
              </w:rPr>
              <w:t xml:space="preserve">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xây</w:t>
            </w:r>
            <w:r>
              <w:rPr>
                <w:b/>
                <w:bCs/>
                <w:sz w:val="22"/>
                <w:szCs w:val="22"/>
              </w:rPr>
              <w:t xml:space="preserve"> </w:t>
            </w:r>
            <w:r>
              <w:rPr>
                <w:b/>
                <w:bCs/>
                <w:sz w:val="22"/>
                <w:szCs w:val="22"/>
              </w:rPr>
              <w:t xml:space="preserve">dựng</w:t>
            </w:r>
            <w:r>
              <w:rPr>
                <w:b/>
                <w:bCs/>
                <w:sz w:val="22"/>
                <w:szCs w:val="22"/>
              </w:rPr>
              <w:t xml:space="preserve"> </w:t>
            </w:r>
            <w:r>
              <w:rPr>
                <w:b/>
                <w:bCs/>
                <w:sz w:val="22"/>
                <w:szCs w:val="22"/>
              </w:rPr>
              <w:t xml:space="preserve">mới</w:t>
            </w:r>
            <w:r>
              <w:rPr>
                <w:b/>
                <w:bCs/>
                <w:sz w:val="22"/>
                <w:szCs w:val="22"/>
              </w:rPr>
              <w:t xml:space="preserve"> (</w:t>
            </w:r>
            <w:r>
              <w:rPr>
                <w:b/>
                <w:bCs/>
                <w:sz w:val="22"/>
                <w:szCs w:val="22"/>
              </w:rPr>
              <w:t xml:space="preserve">đồng</w:t>
            </w:r>
            <w:r>
              <w:rPr>
                <w:b/>
                <w:bCs/>
                <w:sz w:val="22"/>
                <w:szCs w:val="22"/>
              </w:rPr>
              <w:t xml:space="preserve">/m² </w:t>
            </w:r>
            <w:r>
              <w:rPr>
                <w:b/>
                <w:bCs/>
                <w:sz w:val="22"/>
                <w:szCs w:val="22"/>
              </w:rPr>
              <w:t xml:space="preserve">sàn</w:t>
            </w:r>
            <w:r>
              <w:rPr>
                <w:b/>
                <w:bCs/>
                <w:sz w:val="22"/>
                <w:szCs w:val="22"/>
              </w:rPr>
              <w:t xml:space="preserve">)</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w:t>
            </w:r>
            <w:r>
              <w:rPr>
                <w:b/>
                <w:bCs/>
                <w:sz w:val="22"/>
                <w:szCs w:val="22"/>
              </w:rPr>
              <w:t xml:space="preserve">phí</w:t>
            </w:r>
            <w:r>
              <w:rPr>
                <w:b/>
                <w:bCs/>
                <w:sz w:val="22"/>
                <w:szCs w:val="22"/>
              </w:rPr>
              <w:t xml:space="preserve"> </w:t>
            </w:r>
            <w:r>
              <w:rPr>
                <w:b/>
                <w:bCs/>
                <w:sz w:val="22"/>
                <w:szCs w:val="22"/>
              </w:rPr>
              <w:t xml:space="preserve">thay</w:t>
            </w:r>
            <w:r>
              <w:rPr>
                <w:b/>
                <w:bCs/>
                <w:sz w:val="22"/>
                <w:szCs w:val="22"/>
              </w:rPr>
              <w:t xml:space="preserve"> </w:t>
            </w:r>
            <w:r>
              <w:rPr>
                <w:b/>
                <w:bCs/>
                <w:sz w:val="22"/>
                <w:szCs w:val="22"/>
              </w:rPr>
              <w:t xml:space="preserve">thế</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w:t>
            </w:r>
            <w:r>
              <w:rPr>
                <w:b/>
                <w:bCs/>
                <w:sz w:val="22"/>
                <w:szCs w:val="22"/>
              </w:rPr>
              <w:t xml:space="preserve"> </w:t>
            </w:r>
            <w:r>
              <w:rPr>
                <w:b/>
                <w:bCs/>
                <w:sz w:val="22"/>
                <w:szCs w:val="22"/>
              </w:rPr>
              <w:t xml:space="preserve">lệ</w:t>
            </w:r>
            <w:r>
              <w:rPr>
                <w:b/>
                <w:bCs/>
                <w:sz w:val="22"/>
                <w:szCs w:val="22"/>
              </w:rPr>
              <w:t xml:space="preserve"> hao </w:t>
            </w:r>
            <w:r>
              <w:rPr>
                <w:b/>
                <w:bCs/>
                <w:sz w:val="22"/>
                <w:szCs w:val="22"/>
              </w:rPr>
              <w:t xml:space="preserve">mòn</w:t>
            </w:r>
            <w:r>
              <w:rPr>
                <w:b/>
                <w:bCs/>
                <w:sz w:val="22"/>
                <w:szCs w:val="22"/>
              </w:rPr>
              <w:t xml:space="preserve">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hao </w:t>
            </w:r>
            <w:r>
              <w:rPr>
                <w:b/>
                <w:bCs/>
                <w:sz w:val="22"/>
                <w:szCs w:val="22"/>
              </w:rPr>
              <w:t xml:space="preserve">mòn</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tại</w:t>
            </w:r>
            <w:r>
              <w:rPr>
                <w:b/>
                <w:bCs/>
                <w:sz w:val="22"/>
                <w:szCs w:val="22"/>
              </w:rPr>
              <w:t xml:space="preserve"> </w:t>
            </w:r>
            <w:r>
              <w:rPr>
                <w:b/>
                <w:bCs/>
                <w:sz w:val="22"/>
                <w:szCs w:val="22"/>
              </w:rPr>
              <w:t xml:space="preserve">thời</w:t>
            </w:r>
            <w:r>
              <w:rPr>
                <w:b/>
                <w:bCs/>
                <w:sz w:val="22"/>
                <w:szCs w:val="22"/>
              </w:rPr>
              <w:t xml:space="preserve"> </w:t>
            </w:r>
            <w:r>
              <w:rPr>
                <w:b/>
                <w:bCs/>
                <w:sz w:val="22"/>
                <w:szCs w:val="22"/>
              </w:rPr>
              <w:t xml:space="preserve">điểm</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4 tầng</w:t>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110</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7.759.665</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853.563.150</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40%</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341.425.260</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512.137.890</w:t>
            </w:r>
            <w:r>
              <w:rPr>
                <w:sz w:val="22"/>
                <w:szCs w:val="22"/>
              </w:rPr>
            </w:r>
            <w:r>
              <w:rPr>
                <w:sz w:val="22"/>
                <w:szCs w:val="22"/>
              </w:rPr>
            </w:r>
          </w:p>
        </w:tc>
      </w:tr>
    </w:tbl>
    <w:p>
      <w:pPr>
        <w:pStyle w:val="104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Ind w:w="-540" w:type="dxa"/>
        <w:tblW w:w="520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0"/>
        <w:gridCol w:w="2112"/>
        <w:gridCol w:w="1278"/>
        <w:gridCol w:w="2016"/>
        <w:gridCol w:w="1692"/>
        <w:gridCol w:w="2073"/>
      </w:tblGrid>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12"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278"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1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692" w:type="dxa"/>
            <w:vAlign w:val="center"/>
            <w:textDirection w:val="lrTb"/>
            <w:noWrap w:val="false"/>
          </w:tcPr>
          <w:p>
            <w:pPr>
              <w:pBdr/>
              <w:spacing w:after="40" w:before="40" w:line="288" w:lineRule="auto"/>
              <w:ind/>
              <w:jc w:val="center"/>
              <w:rPr>
                <w:b/>
                <w:bCs/>
              </w:rPr>
            </w:pPr>
            <w:r>
              <w:rPr>
                <w:b/>
                <w:bCs/>
              </w:rPr>
              <w:t xml:space="preserve">Tỷ lệ CLCL</w:t>
            </w:r>
            <w:r>
              <w:rPr>
                <w:b/>
                <w:bCs/>
              </w:rPr>
            </w:r>
            <w:r>
              <w:rPr>
                <w:b/>
                <w:bCs/>
              </w:rPr>
            </w:r>
          </w:p>
        </w:tc>
        <w:tc>
          <w:tcPr>
            <w:shd w:val="clear" w:color="000000" w:fill="ffffff"/>
            <w:tcBorders/>
            <w:tcW w:w="2073"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098" w:type="dxa"/>
            <w:vAlign w:val="center"/>
            <w:textDirection w:val="lrTb"/>
            <w:noWrap w:val="false"/>
          </w:tcPr>
          <w:p>
            <w:pPr>
              <w:pBdr/>
              <w:spacing w:after="40" w:before="40" w:line="288" w:lineRule="auto"/>
              <w:ind/>
              <w:jc w:val="both"/>
              <w:rPr>
                <w:b/>
                <w:bCs/>
              </w:rPr>
            </w:pPr>
            <w:r>
              <w:rPr>
                <w:b/>
                <w:bCs/>
                <w:color w:val="000000"/>
              </w:rPr>
              <w:t xml:space="preserve">Quyền sử dụng đất và công trình xây dựng trên đất tại thửa đất số 29(4); 29(11); tờ bản đồ số: 5 có địa chỉ phường Phú Diễn, quận B</w:t>
            </w:r>
            <w:r>
              <w:rPr>
                <w:b/>
                <w:bCs/>
                <w:color w:val="000000"/>
              </w:rPr>
              <w:t xml:space="preserve">ắc Từ Liêm, Hà Nội theo Giấy chứng nhận quyền sử dụng đất số AO 969789 số vào sổ cấp GCN quyền sử dụng đất H1599 số QĐ 10009/QĐ-UBND do UBND huyện Từ Liêm cấp ngày 13/11/2009 cho chủ sử dụng đất ông Vũ Tuấn Dương và bà Vũ Thị Tính </w:t>
            </w:r>
            <w:r>
              <w:rPr>
                <w:b/>
                <w:bCs/>
                <w:i/>
                <w:iCs/>
                <w:color w:val="000000"/>
              </w:rPr>
              <w:t xml:space="preserve">(Cập nhật ngày 12/7/2018)</w:t>
            </w:r>
            <w:r>
              <w:rPr>
                <w:b/>
                <w:bCs/>
              </w:rPr>
              <w:t xml:space="preserve">.</w:t>
            </w:r>
            <w:r>
              <w:rPr>
                <w:b/>
                <w:bCs/>
              </w:rPr>
            </w:r>
            <w:r>
              <w:rPr>
                <w:b/>
                <w:bCs/>
              </w:rPr>
            </w:r>
          </w:p>
        </w:tc>
        <w:tc>
          <w:tcPr>
            <w:shd w:val="clear" w:color="000000" w:fill="ffffff"/>
            <w:tcBorders/>
            <w:tcW w:w="2073"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112"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278"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30</w:t>
            </w:r>
            <w:r>
              <w:rPr>
                <w:b w:val="0"/>
                <w:bCs w:val="0"/>
                <w:color w:val="000000"/>
              </w:rPr>
            </w:r>
            <w:r>
              <w:rPr>
                <w:b w:val="0"/>
                <w:bCs w:val="0"/>
                <w:color w:val="000000"/>
              </w:rPr>
            </w:r>
          </w:p>
        </w:tc>
        <w:tc>
          <w:tcPr>
            <w:shd w:val="clear" w:color="000000" w:fill="ffffff"/>
            <w:tcBorders/>
            <w:tcW w:w="2016"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120.000.000</w:t>
            </w:r>
            <w:r>
              <w:rPr>
                <w:b w:val="0"/>
                <w:bCs w:val="0"/>
              </w:rPr>
            </w:r>
            <w:r>
              <w:rPr>
                <w:b w:val="0"/>
                <w:bCs w:val="0"/>
              </w:rPr>
            </w:r>
          </w:p>
        </w:tc>
        <w:tc>
          <w:tcPr>
            <w:shd w:val="clear" w:color="000000" w:fill="ffffff"/>
            <w:tcBorders/>
            <w:tcW w:w="1692" w:type="dxa"/>
            <w:vAlign w:val="center"/>
            <w:textDirection w:val="lrTb"/>
            <w:noWrap w:val="false"/>
          </w:tcPr>
          <w:p>
            <w:pPr>
              <w:pBdr/>
              <w:spacing/>
              <w:ind/>
              <w:jc w:val="center"/>
              <w:rPr>
                <w:b w:val="0"/>
                <w:bCs w:val="0"/>
                <w:color w:val="000000" w:themeColor="text1"/>
              </w:rPr>
            </w:pP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073"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3.600.000.000</w:t>
            </w:r>
            <w:r>
              <w:rPr>
                <w:b w:val="0"/>
                <w:bCs w:val="0"/>
              </w:rPr>
            </w:r>
            <w:r>
              <w:rPr>
                <w:b w:val="0"/>
                <w:bCs w:val="0"/>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112" w:type="dxa"/>
            <w:vAlign w:val="center"/>
            <w:textDirection w:val="lrTb"/>
            <w:noWrap w:val="false"/>
          </w:tcPr>
          <w:p>
            <w:pPr>
              <w:pBdr/>
              <w:spacing w:after="40" w:before="40" w:line="288" w:lineRule="auto"/>
              <w:ind/>
              <w:rPr>
                <w:b w:val="0"/>
                <w:bCs w:val="0"/>
              </w:rPr>
            </w:pPr>
            <w:r>
              <w:rPr>
                <w:b w:val="0"/>
                <w:bCs w:val="0"/>
              </w:rPr>
              <w:t xml:space="preserve">Nhà 4 tầng</w:t>
            </w:r>
            <w:r>
              <w:rPr>
                <w:b w:val="0"/>
                <w:bCs w:val="0"/>
              </w:rPr>
            </w:r>
            <w:r>
              <w:rPr>
                <w:b w:val="0"/>
                <w:bCs w:val="0"/>
              </w:rPr>
            </w:r>
          </w:p>
        </w:tc>
        <w:tc>
          <w:tcPr>
            <w:tcBorders/>
            <w:tcW w:w="1278"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110</w:t>
            </w:r>
            <w:r>
              <w:rPr>
                <w:b w:val="0"/>
                <w:bCs w:val="0"/>
                <w:color w:val="000000"/>
              </w:rPr>
            </w:r>
            <w:r>
              <w:rPr>
                <w:b w:val="0"/>
                <w:bCs w:val="0"/>
                <w:color w:val="000000"/>
              </w:rPr>
            </w:r>
          </w:p>
        </w:tc>
        <w:tc>
          <w:tcPr>
            <w:shd w:val="clear" w:color="000000" w:fill="ffffff"/>
            <w:tcBorders/>
            <w:tcW w:w="2016"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7.759.665</w:t>
            </w:r>
            <w:r>
              <w:rPr>
                <w:b w:val="0"/>
                <w:bCs w:val="0"/>
              </w:rPr>
            </w:r>
            <w:r>
              <w:rPr>
                <w:b w:val="0"/>
                <w:bCs w:val="0"/>
              </w:rPr>
            </w:r>
          </w:p>
        </w:tc>
        <w:tc>
          <w:tcPr>
            <w:shd w:val="clear" w:color="000000" w:fill="ffffff"/>
            <w:tcBorders/>
            <w:tcW w:w="1692" w:type="dxa"/>
            <w:vAlign w:val="center"/>
            <w:textDirection w:val="lrTb"/>
            <w:noWrap w:val="false"/>
          </w:tcPr>
          <w:p>
            <w:pPr>
              <w:pBdr/>
              <w:spacing/>
              <w:ind/>
              <w:jc w:val="center"/>
              <w:rPr>
                <w:b w:val="0"/>
                <w:bCs w:val="0"/>
                <w:color w:val="000000" w:themeColor="text1"/>
              </w:rPr>
            </w:pPr>
            <w:r>
              <w:rPr>
                <w:b w:val="0"/>
                <w:bCs w:val="0"/>
                <w:color w:val="000000" w:themeColor="text1"/>
              </w:rPr>
              <w:t xml:space="preserve">60%</w:t>
            </w:r>
            <w:r>
              <w:rPr>
                <w:b w:val="0"/>
                <w:bCs w:val="0"/>
                <w:color w:val="000000" w:themeColor="text1"/>
              </w:rPr>
            </w:r>
            <w:r>
              <w:rPr>
                <w:b w:val="0"/>
                <w:bCs w:val="0"/>
                <w:color w:val="000000" w:themeColor="text1"/>
              </w:rPr>
            </w:r>
          </w:p>
        </w:tc>
        <w:tc>
          <w:tcPr>
            <w:shd w:val="clear" w:color="000000" w:fill="ffffff"/>
            <w:tcBorders/>
            <w:tcW w:w="2073"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512.137.890</w:t>
            </w:r>
            <w:r>
              <w:rPr>
                <w:b w:val="0"/>
                <w:bCs w:val="0"/>
              </w:rPr>
            </w:r>
            <w:r>
              <w:rPr>
                <w:b w:val="0"/>
                <w:bCs w:val="0"/>
              </w:rPr>
            </w:r>
          </w:p>
        </w:tc>
      </w:tr>
      <w:tr>
        <w:trPr>
          <w:trHeight w:val="20"/>
        </w:trPr>
        <w:tc>
          <w:tcPr>
            <w:gridSpan w:val="5"/>
            <w:tcBorders/>
            <w:tcW w:w="784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73" w:type="dxa"/>
            <w:vAlign w:val="center"/>
            <w:textDirection w:val="lrTb"/>
            <w:noWrap/>
          </w:tcPr>
          <w:p>
            <w:pPr>
              <w:pBdr/>
              <w:spacing w:after="40" w:before="40" w:line="288" w:lineRule="auto"/>
              <w:ind/>
              <w:jc w:val="center"/>
              <w:rPr>
                <w:b/>
                <w:bCs/>
                <w:color w:val="000000"/>
              </w:rPr>
            </w:pPr>
            <w:r>
              <w:rPr>
                <w:b/>
                <w:bCs/>
              </w:rPr>
              <w:t xml:space="preserve">4.112.137.890</w:t>
            </w:r>
            <w:r>
              <w:rPr>
                <w:b/>
                <w:bCs/>
                <w:color w:val="000000"/>
              </w:rPr>
            </w:r>
            <w:r>
              <w:rPr>
                <w:b/>
                <w:bCs/>
                <w:color w:val="000000"/>
              </w:rPr>
            </w:r>
          </w:p>
        </w:tc>
      </w:tr>
      <w:tr>
        <w:trPr>
          <w:trHeight w:val="20"/>
        </w:trPr>
        <w:tc>
          <w:tcPr>
            <w:gridSpan w:val="5"/>
            <w:tcBorders/>
            <w:tcW w:w="784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73" w:type="dxa"/>
            <w:vAlign w:val="center"/>
            <w:textDirection w:val="lrTb"/>
            <w:noWrap/>
          </w:tcPr>
          <w:p>
            <w:pPr>
              <w:pBdr/>
              <w:spacing w:after="40" w:before="40" w:line="288" w:lineRule="auto"/>
              <w:ind/>
              <w:jc w:val="center"/>
              <w:rPr>
                <w:b/>
                <w:bCs/>
                <w:color w:val="000000"/>
              </w:rPr>
            </w:pPr>
            <w:r>
              <w:rPr>
                <w:b/>
                <w:bCs/>
                <w:color w:val="000000"/>
              </w:rPr>
              <w:t xml:space="preserve">4.112.000.000</w:t>
            </w:r>
            <w:r>
              <w:rPr>
                <w:b/>
                <w:bCs/>
                <w:color w:val="000000"/>
              </w:rPr>
            </w:r>
            <w:r>
              <w:rPr>
                <w:b/>
                <w:bCs/>
                <w:color w:val="000000"/>
              </w:rPr>
            </w:r>
          </w:p>
        </w:tc>
      </w:tr>
      <w:tr>
        <w:trPr>
          <w:trHeight w:val="20"/>
        </w:trPr>
        <w:tc>
          <w:tcPr>
            <w:gridSpan w:val="6"/>
            <w:tcBorders/>
            <w:tcW w:w="9921"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một trăm mười hai triệu đồng</w:t>
            </w:r>
            <w:r>
              <w:rPr>
                <w:b/>
                <w:bCs/>
                <w:i/>
                <w:iCs/>
                <w:color w:val="000000"/>
              </w:rPr>
              <w:t xml:space="preserve">./.)</w:t>
            </w:r>
            <w:r>
              <w:rPr>
                <w:b/>
                <w:bCs/>
                <w:i/>
                <w:iCs/>
                <w:color w:val="000000"/>
              </w:rPr>
            </w:r>
            <w:r>
              <w:rPr>
                <w:b/>
                <w:bCs/>
                <w:i/>
                <w:iCs/>
                <w:color w:val="000000"/>
              </w:rPr>
            </w:r>
          </w:p>
        </w:tc>
      </w:tr>
    </w:tbl>
    <w:p>
      <w:pPr>
        <w:pStyle w:val="104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4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4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4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4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4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4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4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1"/>
        <w:numPr>
          <w:ilvl w:val="0"/>
          <w:numId w:val="45"/>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heo khảo sát thực tế, tài sản trên đất là Công trình nhà 04 tầng, diện tích xây dựng 29,2m2, diện tích sàn xây dựng là 110m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có kết cấu tường gạch, mái bằng BTCT đã hoàn thiện và đang được sử dụng bình thường. CTXD chưa được chứng nhận trên Giấy chứng nhận quyền sử dụng đất, tổ thẩm định thực hiện ước tính giá trị công trình xây dựng theo thực tế khảo sát được khách</w:t>
      </w:r>
      <w:r>
        <w:rPr>
          <w:rFonts w:ascii="Times New Roman" w:hAnsi="Times New Roman" w:eastAsia="Times New Roman" w:cs="Times New Roman"/>
          <w:color w:val="000000"/>
          <w:sz w:val="24"/>
        </w:rPr>
        <w:t xml:space="preserve"> hàng hướng dẫn khảo sát và xác nhận</w:t>
      </w:r>
      <w:r>
        <w:rPr>
          <w:rFonts w:ascii="Times New Roman" w:hAnsi="Times New Roman" w:eastAsia="Times New Roman" w:cs="Times New Roman"/>
          <w:color w:val="000000"/>
          <w:sz w:val="24"/>
        </w:rPr>
        <w:t xml:space="preserve">. Việc ảnh hưởng của giá trị này (nếu có) do diện tích và hiện trạng của công trình xây dựng sai khác với hiện trạng tổ thẩm định đã khảo sát và có sự xác nhận của khách hàng tại biên bản khảo sát tài sản kèm theo chứng </w:t>
      </w:r>
      <w:r>
        <w:rPr>
          <w:rFonts w:ascii="Times New Roman" w:hAnsi="Times New Roman" w:eastAsia="Times New Roman" w:cs="Times New Roman"/>
          <w:color w:val="000000"/>
          <w:sz w:val="24"/>
        </w:rPr>
        <w:t xml:space="preserve">thư này nằm ngoài phạm vi trách nhiệm của chúng tôi. Khách hàng hoặc bên thứ ba khi sử dụng chứng thư, báo cáo này cần lưu ý, cân nhắc thận trọng và chịu trách nhiệm hoàn toàn trước khi đưa ra quyết định cuối cùng</w:t>
      </w:r>
      <w:r>
        <w:rPr>
          <w:spacing w:val="-2"/>
          <w:highlight w:val="none"/>
          <w:lang w:val="pt-BR" w:bidi="pt-BR"/>
        </w:rPr>
        <w:t xml:space="preserve">;</w:t>
      </w:r>
      <w:r>
        <w:rPr>
          <w:spacing w:val="-2"/>
          <w:lang w:val="pt-BR"/>
        </w:rPr>
      </w:r>
      <w:r>
        <w:rPr>
          <w:spacing w:val="-2"/>
          <w:lang w:val="pt-BR"/>
        </w:rP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rPr>
          <w:rFonts w:ascii="Times New Roman" w:hAnsi="Times New Roman" w:eastAsia="Times New Roman" w:cs="Times New Roman"/>
          <w:sz w:val="24"/>
        </w:rPr>
      </w:r>
      <w:r>
        <w:rPr>
          <w:rFonts w:ascii="Times New Roman" w:hAnsi="Times New Roman" w:eastAsia="Times New Roman" w:cs="Times New Roman"/>
          <w:sz w:val="24"/>
        </w:rPr>
      </w:r>
    </w:p>
    <w:p>
      <w:pPr>
        <w:pStyle w:val="104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4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275/2026/0354/VFI-CT.24.A</w:t>
      </w:r>
      <w:r>
        <w:rPr>
          <w:color w:val="ff0000"/>
          <w:lang w:val="vi-VN"/>
        </w:rPr>
        <w:t xml:space="preserve"> </w:t>
      </w:r>
      <w:r>
        <w:rPr>
          <w:color w:val="000000" w:themeColor="text1"/>
        </w:rPr>
        <w:t xml:space="preserve">ngày 03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275/2026/0354/VFI-BC.24.A</w:t>
      </w:r>
      <w:r>
        <w:rPr>
          <w:i/>
        </w:rPr>
        <w:t xml:space="preserve"> </w:t>
      </w:r>
      <w:r>
        <w:rPr>
          <w:i/>
        </w:rPr>
        <w:t xml:space="preserve">ngày</w:t>
      </w:r>
      <w:r>
        <w:rPr>
          <w:i/>
          <w:lang w:val="pt-BR"/>
        </w:rPr>
        <w:t xml:space="preserve"> </w:t>
      </w:r>
      <w:r>
        <w:rPr>
          <w:i/>
          <w:lang w:val="pt-BR"/>
        </w:rPr>
        <w:t xml:space="preserve">3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653"/>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84969" cy="458393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520659" name=""/>
                              <pic:cNvPicPr>
                                <a:picLocks noChangeAspect="1"/>
                              </pic:cNvPicPr>
                              <pic:nvPr/>
                            </pic:nvPicPr>
                            <pic:blipFill rotWithShape="1">
                              <a:blip r:embed="rId19"/>
                              <a:stretch/>
                            </pic:blipFill>
                            <pic:spPr bwMode="auto">
                              <a:xfrm flipH="0" flipV="0">
                                <a:off x="0" y="0"/>
                                <a:ext cx="2584968" cy="45839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3.54pt;height:360.9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3082855" cy="231214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2612" name=""/>
                              <pic:cNvPicPr>
                                <a:picLocks noChangeAspect="1"/>
                              </pic:cNvPicPr>
                              <pic:nvPr/>
                            </pic:nvPicPr>
                            <pic:blipFill rotWithShape="1">
                              <a:blip r:embed="rId20"/>
                              <a:stretch/>
                            </pic:blipFill>
                            <pic:spPr bwMode="auto">
                              <a:xfrm flipH="0" flipV="0">
                                <a:off x="0" y="0"/>
                                <a:ext cx="3082855" cy="23121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2.74pt;height:182.0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rHeight w:val="572"/>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rHeight w:val="3969"/>
        </w:trPr>
        <w:tc>
          <w:tcPr>
            <w:tcBorders/>
            <w:tcW w:w="4758"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691435" cy="232983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15578" name=""/>
                              <pic:cNvPicPr>
                                <a:picLocks noChangeAspect="1"/>
                              </pic:cNvPicPr>
                              <pic:nvPr/>
                            </pic:nvPicPr>
                            <pic:blipFill rotWithShape="1">
                              <a:blip r:embed="rId21"/>
                              <a:stretch/>
                            </pic:blipFill>
                            <pic:spPr bwMode="auto">
                              <a:xfrm flipH="0" flipV="0">
                                <a:off x="0" y="0"/>
                                <a:ext cx="2691434" cy="23298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1.92pt;height:183.4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91435" cy="227897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12057" name=""/>
                              <pic:cNvPicPr>
                                <a:picLocks noChangeAspect="1"/>
                              </pic:cNvPicPr>
                              <pic:nvPr/>
                            </pic:nvPicPr>
                            <pic:blipFill rotWithShape="1">
                              <a:blip r:embed="rId22"/>
                              <a:stretch/>
                            </pic:blipFill>
                            <pic:spPr bwMode="auto">
                              <a:xfrm flipH="0" flipV="0">
                                <a:off x="0" y="0"/>
                                <a:ext cx="2691434" cy="22789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1.92pt;height:179.45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pPr>
        <w:pBdr/>
        <w:spacing/>
        <w:ind/>
        <w:rPr/>
      </w:pPr>
      <w:r>
        <w:br w:type="page" w:clear="all"/>
      </w:r>
      <w:r/>
    </w:p>
    <w:tbl>
      <w:tblPr>
        <w:tblStyle w:val="104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796625" cy="209527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700025" name=""/>
                              <pic:cNvPicPr>
                                <a:picLocks noChangeAspect="1"/>
                              </pic:cNvPicPr>
                              <pic:nvPr/>
                            </pic:nvPicPr>
                            <pic:blipFill rotWithShape="1">
                              <a:blip r:embed="rId23"/>
                              <a:stretch/>
                            </pic:blipFill>
                            <pic:spPr bwMode="auto">
                              <a:xfrm rot="0" flipH="0" flipV="0">
                                <a:off x="0" y="0"/>
                                <a:ext cx="2796624" cy="20952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21pt;height:164.98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825166" cy="211887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53602" name=""/>
                              <pic:cNvPicPr>
                                <a:picLocks noChangeAspect="1"/>
                              </pic:cNvPicPr>
                              <pic:nvPr/>
                            </pic:nvPicPr>
                            <pic:blipFill rotWithShape="1">
                              <a:blip r:embed="rId24"/>
                              <a:stretch/>
                            </pic:blipFill>
                            <pic:spPr bwMode="auto">
                              <a:xfrm flipH="0" flipV="0">
                                <a:off x="0" y="0"/>
                                <a:ext cx="2825165" cy="21188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45pt;height:166.8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b/>
                <w:bCs/>
                <w:i/>
                <w:lang w:val="pt-BR"/>
              </w:rPr>
              <mc:AlternateContent>
                <mc:Choice Requires="wpg">
                  <w:drawing>
                    <wp:inline xmlns:wp="http://schemas.openxmlformats.org/drawingml/2006/wordprocessingDrawing" distT="0" distB="0" distL="0" distR="0">
                      <wp:extent cx="2848892" cy="213666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93769" name=""/>
                              <pic:cNvPicPr>
                                <a:picLocks noChangeAspect="1"/>
                              </pic:cNvPicPr>
                              <pic:nvPr/>
                            </pic:nvPicPr>
                            <pic:blipFill rotWithShape="1">
                              <a:blip r:embed="rId25"/>
                              <a:stretch/>
                            </pic:blipFill>
                            <pic:spPr bwMode="auto">
                              <a:xfrm rot="0" flipH="1" flipV="0">
                                <a:off x="0" y="0"/>
                                <a:ext cx="2848891" cy="21366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4.32pt;height:168.24pt;mso-wrap-distance-left:0.00pt;mso-wrap-distance-top:0.00pt;mso-wrap-distance-right:0.00pt;mso-wrap-distance-bottom:0.00pt;rotation:0;flip:x;z-index:1;" stroked="false">
                      <v:imagedata r:id="rId25"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b/>
                <w:bCs/>
                <w:i/>
                <w:lang w:val="pt-BR"/>
              </w:rPr>
              <mc:AlternateContent>
                <mc:Choice Requires="wpg">
                  <w:drawing>
                    <wp:inline xmlns:wp="http://schemas.openxmlformats.org/drawingml/2006/wordprocessingDrawing" distT="0" distB="0" distL="0" distR="0">
                      <wp:extent cx="2804135" cy="210310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14578" name=""/>
                              <pic:cNvPicPr>
                                <a:picLocks noChangeAspect="1"/>
                              </pic:cNvPicPr>
                              <pic:nvPr/>
                            </pic:nvPicPr>
                            <pic:blipFill rotWithShape="1">
                              <a:blip r:embed="rId26"/>
                              <a:stretch/>
                            </pic:blipFill>
                            <pic:spPr bwMode="auto">
                              <a:xfrm rot="0" flipH="0" flipV="0">
                                <a:off x="0" y="0"/>
                                <a:ext cx="2804134" cy="21031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0.80pt;height:165.60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275/2026/0354/VFI-BC.24.A</w:t>
      </w:r>
      <w:r>
        <w:rPr>
          <w:i/>
        </w:rPr>
        <w:t xml:space="preserve"> </w:t>
      </w:r>
      <w:r>
        <w:rPr>
          <w:i/>
        </w:rPr>
        <w:t xml:space="preserve">ngày</w:t>
      </w:r>
      <w:r>
        <w:rPr>
          <w:i/>
          <w:lang w:val="pt-BR"/>
        </w:rPr>
        <w:t xml:space="preserve"> </w:t>
      </w:r>
      <w:r>
        <w:rPr>
          <w:i/>
          <w:lang w:val="pt-BR"/>
        </w:rPr>
        <w:t xml:space="preserve">03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https://alonhadat.com.vn/dat-nguyen-dao-an-phu-dien-57m2-mt-5m-gia-9-6-ty-17360544.html</w:t>
            </w:r>
            <w:r>
              <w:rPr>
                <w:color w:val="000000" w:themeColor="text1"/>
                <w:sz w:val="22"/>
                <w:szCs w:val="22"/>
              </w:rPr>
              <w:br/>
              <w:t xml:space="preserve">0358.948.362</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Phú Diễn, Quận Bắc Từ Liêm, Thành phố Hà Nội, độ rộng đường trước mặt tài sản Cách đường Nguyễn Đạo An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07340" cy="2517235"/>
                      <wp:effectExtent l="0" t="0" r="0" b="0"/>
                      <wp:docPr id="15" name=""/>
                      <wp:cNvGraphicFramePr/>
                      <a:graphic xmlns:a="http://schemas.openxmlformats.org/drawingml/2006/main">
                        <a:graphicData uri="http://schemas.openxmlformats.org/drawingml/2006/picture">
                          <pic:pic xmlns:pic="http://schemas.openxmlformats.org/drawingml/2006/picture">
                            <pic:nvPicPr>
                              <pic:cNvPr id="585241824" name="" descr=""/>
                              <pic:cNvPicPr/>
                              <pic:nvPr/>
                            </pic:nvPicPr>
                            <pic:blipFill rotWithShape="1">
                              <a:blip r:embed="rId27"/>
                              <a:stretch/>
                            </pic:blipFill>
                            <pic:spPr bwMode="auto">
                              <a:xfrm flipH="0" flipV="0">
                                <a:off x="0" y="0"/>
                                <a:ext cx="5207339" cy="25172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0.03pt;height:198.2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Lê Thị Quỳnh Anh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0947180316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Phú Diễn, Quận Bắc Từ Liêm, Thành phố Hà Nội, độ rộng đường trước mặt tài sản Cách đường Nguyễn Đạo An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50080" cy="338189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986308793" name="" descr=""/>
                              <pic:cNvPicPr/>
                              <pic:nvPr/>
                            </pic:nvPicPr>
                            <pic:blipFill rotWithShape="1">
                              <a:blip r:embed="rId29"/>
                              <a:stretch/>
                            </pic:blipFill>
                            <pic:spPr bwMode="auto">
                              <a:xfrm flipH="0" flipV="0">
                                <a:off x="0" y="0"/>
                                <a:ext cx="5450079" cy="33818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9.14pt;height:266.2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405678694" name="" descr=""/>
                              <pic:cNvPicPr/>
                              <pic:nvPr/>
                            </pic:nvPicPr>
                            <pic:blipFill rotWithShape="1">
                              <a:blip r:embed="rId30"/>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0947180316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Phú Diễn, Quận Bắc Từ Liêm, Thành phố Hà Nội, cách đường Nguyễn Đạo An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17348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09749572" name="" descr=""/>
                              <pic:cNvPicPr/>
                              <pic:nvPr/>
                            </pic:nvPicPr>
                            <pic:blipFill rotWithShape="1">
                              <a:blip r:embed="rId31"/>
                              <a:stretch/>
                            </pic:blipFill>
                            <pic:spPr bwMode="auto">
                              <a:xfrm>
                                <a:off x="0" y="0"/>
                                <a:ext cx="517348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07.3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75451" cy="298396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29490356" name="" descr=""/>
                              <pic:cNvPicPr/>
                              <pic:nvPr/>
                            </pic:nvPicPr>
                            <pic:blipFill rotWithShape="1">
                              <a:blip r:embed="rId32"/>
                              <a:stretch/>
                            </pic:blipFill>
                            <pic:spPr bwMode="auto">
                              <a:xfrm flipH="0" flipV="0">
                                <a:off x="0" y="0"/>
                                <a:ext cx="5375450" cy="29839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23.26pt;height:234.96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Lê Thị Quỳnh Anh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1D7D57A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423091A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1D7D57A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num w:numId="44">
    <w:abstractNumId w:val="41"/>
  </w:num>
  <w:num w:numId="45">
    <w:abstractNumId w:val="4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510</cp:revision>
  <dcterms:created xsi:type="dcterms:W3CDTF">2025-09-15T02:01:00Z</dcterms:created>
  <dcterms:modified xsi:type="dcterms:W3CDTF">2026-03-06T03:21:40Z</dcterms:modified>
</cp:coreProperties>
</file>