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139617"/>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139616"/>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275/2026/0336/VFI-CT.01ĐN.A</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Lê Thị Nhi</w:t>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Giá trị quyền sử dụng đất tại Thửa đất số: 431, tờ bản đồ số: 65, địa chỉ: Thôn Thạch Bồ, (</w:t>
                            </w:r>
                            <w:r>
                              <w:rPr>
                                <w:i/>
                                <w:iCs/>
                                <w:color w:val="000000"/>
                              </w:rPr>
                              <w:t xml:space="preserve">xã Hoà Phong, huyện Hoà Vang</w:t>
                            </w:r>
                            <w:r>
                              <w:rPr>
                                <w:color w:val="000000"/>
                              </w:rPr>
                              <w:t xml:space="preserve">) nay là xã Hoà Vang, TP Đà Nẵng t</w:t>
                            </w:r>
                            <w:r>
                              <w:rPr>
                                <w:color w:val="000000"/>
                              </w:rPr>
                              <w:t xml:space="preserve">heo Giấy chứng nhận quyền sử dụng đất, quyền sở hữu nhà ở và tài sản khác gắn liền với đất số: DK 390738, số vào sổ cấp GCN: VP 00233 do Văn phòng Đăng ký Đất đai thành phố Đà Nẵng cấp ngày 26/9/2023. Chủ tài sản là Bà Lê Thị Nhi (</w:t>
                            </w:r>
                            <w:r>
                              <w:rPr>
                                <w:i/>
                                <w:iCs/>
                                <w:color w:val="000000"/>
                              </w:rPr>
                              <w:t xml:space="preserve">Cập nhật ngày 13/6/2025</w:t>
                            </w:r>
                            <w:r>
                              <w:rPr>
                                <w:color w:val="000000"/>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47.21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275/2026/0336/VFI-CT.01ĐN.A</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Lê Thị Nhi</w:t>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Giá trị quyền sử dụng đất tại Thửa đất số: 431, tờ bản đồ số: 65, địa chỉ: Thôn Thạch Bồ, (</w:t>
                      </w:r>
                      <w:r>
                        <w:rPr>
                          <w:i/>
                          <w:iCs/>
                          <w:color w:val="000000"/>
                        </w:rPr>
                        <w:t xml:space="preserve">xã Hoà Phong, huyện Hoà Vang</w:t>
                      </w:r>
                      <w:r>
                        <w:rPr>
                          <w:color w:val="000000"/>
                        </w:rPr>
                        <w:t xml:space="preserve">) nay là xã Hoà Vang, TP Đà Nẵng t</w:t>
                      </w:r>
                      <w:r>
                        <w:rPr>
                          <w:color w:val="000000"/>
                        </w:rPr>
                        <w:t xml:space="preserve">heo Giấy chứng nhận quyền sử dụng đất, quyền sở hữu nhà ở và tài sản khác gắn liền với đất số: DK 390738, số vào sổ cấp GCN: VP 00233 do Văn phòng Đăng ký Đất đai thành phố Đà Nẵng cấp ngày 26/9/2023. Chủ tài sản là Bà Lê Thị Nhi (</w:t>
                      </w:r>
                      <w:r>
                        <w:rPr>
                          <w:i/>
                          <w:iCs/>
                          <w:color w:val="000000"/>
                        </w:rPr>
                        <w:t xml:space="preserve">Cập nhật ngày 13/6/2025</w:t>
                      </w:r>
                      <w:r>
                        <w:rPr>
                          <w:color w:val="000000"/>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pPr>
        <w:pBdr/>
        <w:spacing/>
        <w:ind w:right="-1"/>
        <w:jc w:val="center"/>
        <w:rPr>
          <w:sz w:val="28"/>
        </w:rPr>
      </w:pPr>
      <w:r>
        <w:rPr>
          <w:b/>
          <w:sz w:val="28"/>
        </w:rPr>
        <w:t xml:space="preserve">MỤC LỤC</w:t>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4-21</w:t>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 + Hồ sơ pháp lý</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22-23</w:t>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 + BBKS</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24-30</w:t>
            </w:r>
            <w:r>
              <w:rPr>
                <w:b/>
                <w:bCs/>
              </w:rPr>
            </w:r>
          </w:p>
        </w:tc>
      </w:tr>
    </w:tbl>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w:t>
            </w:r>
            <w:r>
              <w:rPr>
                <w:rStyle w:val="854"/>
                <w:rFonts w:ascii="Times New Roman" w:hAnsi="Times New Roman"/>
                <w:color w:val="000000" w:themeColor="text1"/>
                <w:lang w:val="pt-BR"/>
              </w:rPr>
              <w:t xml:space="preserve">: </w:t>
            </w:r>
            <w:r>
              <w:rPr>
                <w:rStyle w:val="854"/>
                <w:rFonts w:ascii="Times New Roman" w:hAnsi="Times New Roman"/>
                <w:color w:val="000000" w:themeColor="text1"/>
                <w:lang w:val="pt-BR"/>
              </w:rPr>
              <w:t xml:space="preserve">275/2026/0336/VFI-CT.01ĐN.A</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w:t>
            </w:r>
            <w:r>
              <w:rPr>
                <w:rStyle w:val="854"/>
                <w:rFonts w:ascii="Times New Roman" w:hAnsi="Times New Roman"/>
                <w:i/>
                <w:color w:val="auto"/>
              </w:rPr>
              <w:t xml:space="preserve">Hà</w:t>
            </w:r>
            <w:r>
              <w:rPr>
                <w:rStyle w:val="854"/>
                <w:rFonts w:ascii="Times New Roman" w:hAnsi="Times New Roman"/>
                <w:i/>
                <w:color w:val="auto"/>
              </w:rPr>
              <w:t xml:space="preserve"> </w:t>
            </w:r>
            <w:r>
              <w:rPr>
                <w:rStyle w:val="854"/>
                <w:rFonts w:ascii="Times New Roman" w:hAnsi="Times New Roman"/>
                <w:i/>
                <w:color w:val="auto"/>
              </w:rPr>
              <w:t xml:space="preserve">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26 tháng 02 năm 2026</w:t>
            </w:r>
            <w:r>
              <w:rPr>
                <w:color w:val="000000" w:themeColor="text1"/>
                <w:sz w:val="24"/>
                <w:szCs w:val="24"/>
                <w:lang w:val="vi-VN"/>
              </w:rPr>
            </w:r>
          </w:p>
        </w:tc>
      </w:tr>
    </w:tbl>
    <w:p>
      <w:pPr>
        <w:pStyle w:val="855"/>
        <w:pBdr/>
        <w:spacing w:after="120" w:before="200" w:line="288" w:lineRule="auto"/>
        <w:ind/>
        <w:jc w:val="center"/>
        <w:rPr>
          <w:rStyle w:val="854"/>
          <w:rFonts w:ascii="Times New Roman" w:hAnsi="Times New Roman"/>
          <w:b/>
          <w:bCs/>
          <w:color w:val="auto"/>
          <w:sz w:val="30"/>
          <w:szCs w:val="30"/>
          <w:lang w:val="vi-VN"/>
        </w:rPr>
      </w:pPr>
      <w:r>
        <w:rPr>
          <w:rStyle w:val="854"/>
          <w:rFonts w:ascii="Times New Roman" w:hAnsi="Times New Roman"/>
          <w:b/>
          <w:bCs/>
          <w:color w:val="auto"/>
          <w:sz w:val="30"/>
          <w:szCs w:val="30"/>
          <w:lang w:val="vi-VN"/>
        </w:rPr>
        <w:t xml:space="preserve">CHỨNG THƯ THẨM ĐỊNH GIÁ</w:t>
      </w:r>
      <w:r>
        <w:rPr>
          <w:rStyle w:val="854"/>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Bà Lê Thị Nhi</w:t>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275/2026/0336/VFI-HĐTĐ.01ĐN.A</w:t>
      </w:r>
      <w:r>
        <w:rPr>
          <w:spacing w:val="-4"/>
          <w:lang w:val="vi-VN"/>
        </w:rPr>
        <w:t xml:space="preserve"> ký ngày </w:t>
      </w:r>
      <w:r>
        <w:rPr>
          <w:color w:val="000000" w:themeColor="text1"/>
          <w:spacing w:val="-4"/>
        </w:rPr>
        <w:t xml:space="preserve">26 tháng 02 năm 2026</w:t>
      </w:r>
      <w:r>
        <w:rPr>
          <w:spacing w:val="-4"/>
          <w:lang w:val="vi-VN"/>
        </w:rPr>
        <w:t xml:space="preserve"> </w:t>
      </w:r>
      <w:r>
        <w:rPr>
          <w:spacing w:val="-4"/>
          <w:lang w:val="vi-VN"/>
        </w:rPr>
        <w:t xml:space="preserve">giữa </w:t>
      </w:r>
      <w:r>
        <w:rPr>
          <w:color w:val="000000" w:themeColor="text1"/>
          <w:spacing w:val="-4"/>
        </w:rPr>
        <w:t xml:space="preserve">Bà Lê Thị Nhi</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275/2026/0336/VFI-BC.01ĐN.A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26 tháng 02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Bà Lê Thị Nhi</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048194001789</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1994</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Thôn Thạch Bồ, (</w:t>
            </w:r>
            <w:r>
              <w:rPr>
                <w:rFonts w:ascii="Times New Roman" w:hAnsi="Times New Roman" w:eastAsia="Times New Roman" w:cs="Times New Roman"/>
                <w:i/>
                <w:color w:val="000000"/>
                <w:sz w:val="24"/>
              </w:rPr>
              <w:t xml:space="preserve">xã Hoà Phong, huyện Hoà Vang</w:t>
            </w:r>
            <w:r>
              <w:rPr>
                <w:rFonts w:ascii="Times New Roman" w:hAnsi="Times New Roman" w:eastAsia="Times New Roman" w:cs="Times New Roman"/>
                <w:color w:val="000000"/>
                <w:sz w:val="24"/>
              </w:rPr>
              <w:t xml:space="preserve">) nay là xã Hoà Vang, thành phố Đà Nẵng. </w:t>
            </w: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Giá trị quyền sử dụng đất tại Thửa đất số: 431, tờ bản đồ số: 65, địa chỉ: Thôn Thạch Bồ, </w:t>
      </w:r>
      <w:r>
        <w:rPr>
          <w:i/>
          <w:iCs/>
          <w:color w:val="000000" w:themeColor="text1"/>
        </w:rPr>
        <w:t xml:space="preserve">(xã Hoà Phong, huyện Hoà Vang) </w:t>
      </w:r>
      <w:r>
        <w:rPr>
          <w:color w:val="000000" w:themeColor="text1"/>
        </w:rPr>
        <w:t xml:space="preserve">nay là xã Hoà Vang, TP Đà Nẵng t</w:t>
      </w:r>
      <w:r>
        <w:rPr>
          <w:color w:val="000000" w:themeColor="text1"/>
        </w:rPr>
        <w:t xml:space="preserve">heo Giấy chứng nhận quyền sử dụng đất, quyền sở hữu nhà ở và tài sản khác gắn liền với đất số: DK 390738, số vào sổ cấp GCN: VP 00233 do Văn phòng Đăng ký Đất đai thành phố Đà Nẵng cấp ngày 26/9/2023. Chủ tài sản là Bà Lê Thị Nhi (</w:t>
      </w:r>
      <w:r>
        <w:rPr>
          <w:i/>
          <w:iCs/>
          <w:color w:val="000000" w:themeColor="text1"/>
        </w:rPr>
        <w:t xml:space="preserve">Cập nhật ngày 13/6/2025</w:t>
      </w:r>
      <w:r>
        <w:rPr>
          <w:color w:val="000000" w:themeColor="text1"/>
        </w:rPr>
        <w:t xml:space="preserve">).</w:t>
      </w:r>
      <w:r>
        <w:rPr>
          <w:i/>
          <w:i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02/2026</w:t>
      </w:r>
      <w:r>
        <w:rPr>
          <w:bCs/>
          <w:lang w:val="nl-NL"/>
        </w:rPr>
        <w:t xml:space="preserve">.</w:t>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bookmarkEnd w:id="1"/>
      <w:bookmarkEnd w:id="2"/>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02/2026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b/>
                <w:bCs/>
                <w:color w:val="000000"/>
              </w:rPr>
              <w:t xml:space="preserve">Giá trị quyền sử dụng đất tại Thửa đất số: 431, tờ bản đồ số: 65, địa chỉ: Thôn Thạch Bồ, (</w:t>
            </w:r>
            <w:r>
              <w:rPr>
                <w:b/>
                <w:bCs/>
                <w:i/>
                <w:iCs/>
                <w:color w:val="000000"/>
              </w:rPr>
              <w:t xml:space="preserve">xã Hoà Phong, huyện Hoà Vang)</w:t>
            </w:r>
            <w:r>
              <w:rPr>
                <w:b/>
                <w:bCs/>
                <w:color w:val="000000"/>
              </w:rPr>
              <w:t xml:space="preserve"> nay là xã Hoà Vang, TP Đà Nẵng t</w:t>
            </w:r>
            <w:r>
              <w:rPr>
                <w:b/>
                <w:bCs/>
                <w:color w:val="000000"/>
              </w:rPr>
              <w:t xml:space="preserve">heo Giấy chứng nhận quyền sử dụng đất, quyền sở hữu nhà ở và tài sản khác gắn liền với đất số: DK 390738, số vào sổ cấp GCN: VP 00233 do Văn phòng Đăng ký Đất đai thành phố Đà Nẵng cấp ngày 26/9/2023. Chủ tài sản là Bà Lê Thị Nhi (</w:t>
            </w:r>
            <w:r>
              <w:rPr>
                <w:b/>
                <w:bCs/>
                <w:i/>
                <w:iCs/>
                <w:color w:val="000000"/>
              </w:rPr>
              <w:t xml:space="preserve">Cập nhật ngày 13/6/2025</w:t>
            </w:r>
            <w:r>
              <w:rPr>
                <w:b/>
                <w:bCs/>
                <w:color w:val="000000"/>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120,0</w:t>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9.650.000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1.158.000.000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t xml:space="preserve">1.158.000.000</w:t>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1.158.000.000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Một tỷ một trăm năm mươi tám triệu đồng</w:t>
            </w:r>
            <w:r>
              <w:rPr>
                <w:b/>
                <w:bCs/>
                <w:i/>
                <w:iCs/>
                <w:color w:val="000000"/>
              </w:rPr>
              <w:t xml:space="preserve">./.)</w:t>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p>
        </w:tc>
      </w:tr>
    </w:tbl>
    <w:p>
      <w:pPr>
        <w:pBdr/>
        <w:spacing w:after="200" w:line="276" w:lineRule="auto"/>
        <w:ind/>
        <w:rPr/>
      </w:pPr>
      <w:r>
        <w:br w:type="page" w:clear="all"/>
      </w: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w:t>
            </w:r>
            <w:r>
              <w:rPr>
                <w:rStyle w:val="854"/>
                <w:rFonts w:ascii="Times New Roman" w:hAnsi="Times New Roman"/>
                <w:color w:val="000000" w:themeColor="text1"/>
                <w:lang w:val="pt-BR"/>
              </w:rPr>
              <w:t xml:space="preserve">: </w:t>
            </w:r>
            <w:r>
              <w:rPr>
                <w:rStyle w:val="854"/>
                <w:rFonts w:ascii="Times New Roman" w:hAnsi="Times New Roman"/>
                <w:color w:val="000000" w:themeColor="text1"/>
                <w:lang w:val="pt-BR"/>
              </w:rPr>
              <w:t xml:space="preserve">275/2026/0336/VFI-CT.01ĐN.A</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w:t>
            </w:r>
            <w:r>
              <w:rPr>
                <w:rStyle w:val="854"/>
                <w:rFonts w:ascii="Times New Roman" w:hAnsi="Times New Roman"/>
                <w:i/>
                <w:color w:val="auto"/>
              </w:rPr>
              <w:t xml:space="preserve">Hà</w:t>
            </w:r>
            <w:r>
              <w:rPr>
                <w:rStyle w:val="854"/>
                <w:rFonts w:ascii="Times New Roman" w:hAnsi="Times New Roman"/>
                <w:i/>
                <w:color w:val="auto"/>
              </w:rPr>
              <w:t xml:space="preserve"> </w:t>
            </w:r>
            <w:r>
              <w:rPr>
                <w:rStyle w:val="854"/>
                <w:rFonts w:ascii="Times New Roman" w:hAnsi="Times New Roman"/>
                <w:i/>
                <w:color w:val="auto"/>
              </w:rPr>
              <w:t xml:space="preserve">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26 tháng 02 năm 2026</w:t>
            </w:r>
            <w:r>
              <w:rPr>
                <w:color w:val="000000" w:themeColor="text1"/>
                <w:sz w:val="24"/>
                <w:szCs w:val="24"/>
                <w:lang w:val="vi-VN"/>
              </w:rPr>
            </w:r>
          </w:p>
        </w:tc>
      </w:tr>
    </w:tbl>
    <w:p>
      <w:pPr>
        <w:pStyle w:val="85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p>
    <w:p>
      <w:pPr>
        <w:pStyle w:val="83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275/2026/0336/VFI-CT.01ĐN.A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26 tháng 02 năm 2026</w:t>
      </w:r>
      <w:r>
        <w:rPr>
          <w:b w:val="0"/>
          <w:i/>
          <w:spacing w:val="-6"/>
          <w:sz w:val="24"/>
          <w:szCs w:val="24"/>
          <w:lang w:val="pt-BR"/>
        </w:rPr>
        <w:t xml:space="preserve">)</w:t>
      </w:r>
      <w:r>
        <w:rPr>
          <w:b w:val="0"/>
          <w:i/>
          <w:spacing w:val="-6"/>
          <w:sz w:val="24"/>
          <w:szCs w:val="24"/>
          <w:lang w:val="pt-BR"/>
        </w:rPr>
      </w:r>
    </w:p>
    <w:p>
      <w:pPr>
        <w:pStyle w:val="83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p>
        </w:tc>
      </w:tr>
    </w:tbl>
    <w:p>
      <w:pPr>
        <w:pStyle w:val="85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Bà Lê Thị Nhi</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048194001789</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1994</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Thôn Thạch Bồ, (</w:t>
            </w:r>
            <w:r>
              <w:rPr>
                <w:rFonts w:ascii="Times New Roman" w:hAnsi="Times New Roman" w:eastAsia="Times New Roman" w:cs="Times New Roman"/>
                <w:i/>
                <w:color w:val="000000"/>
                <w:sz w:val="24"/>
              </w:rPr>
              <w:t xml:space="preserve">xã Hoà Phong, huyện Hoà Vang</w:t>
            </w:r>
            <w:r>
              <w:rPr>
                <w:rFonts w:ascii="Times New Roman" w:hAnsi="Times New Roman" w:eastAsia="Times New Roman" w:cs="Times New Roman"/>
                <w:color w:val="000000"/>
                <w:sz w:val="24"/>
              </w:rPr>
              <w:t xml:space="preserve">) nay là xã Hoà Vang, thành phố Đà Nẵng. </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Giá trị quyền sử dụng đất tại Thửa đất số: 431, tờ bản đồ số: 65, địa chỉ: Thôn Thạch Bồ, (</w:t>
            </w:r>
            <w:r>
              <w:rPr>
                <w:bCs/>
                <w:i/>
                <w:iCs/>
                <w:color w:val="000000" w:themeColor="text1"/>
                <w:lang w:val="pt-BR"/>
              </w:rPr>
              <w:t xml:space="preserve">xã Hoà Phong, huyện Hoà Vang</w:t>
            </w:r>
            <w:r>
              <w:rPr>
                <w:bCs/>
                <w:color w:val="000000" w:themeColor="text1"/>
                <w:lang w:val="pt-BR"/>
              </w:rPr>
              <w:t xml:space="preserve">) nay là xã Hoà Vang, TP Đà Nẵng t</w:t>
            </w:r>
            <w:r>
              <w:rPr>
                <w:bCs/>
                <w:color w:val="000000" w:themeColor="text1"/>
                <w:lang w:val="pt-BR"/>
              </w:rPr>
              <w:t xml:space="preserve">heo Giấy chứng nhận quyền sử dụng đất, quyền sở hữu nhà ở và tài sản khác gắn liền với đất số: DK 390738, số vào sổ cấp GCN: VP 00233 do Văn phòng Đăng ký Đất đai thành phố Đà Nẵng cấp ngày 26/9/2023. Chủ tài sản là Bà Lê Thị Nhi (</w:t>
            </w:r>
            <w:r>
              <w:rPr>
                <w:bCs/>
                <w:i/>
                <w:iCs/>
                <w:color w:val="000000" w:themeColor="text1"/>
                <w:lang w:val="pt-BR"/>
              </w:rPr>
              <w:t xml:space="preserve">Cập nhật ngày 13/6/2025</w:t>
            </w:r>
            <w:r>
              <w:rPr>
                <w:bCs/>
                <w:color w:val="000000" w:themeColor="text1"/>
                <w:lang w:val="pt-BR"/>
              </w:rPr>
              <w:t xml:space="preserve">).</w:t>
            </w:r>
            <w:r>
              <w:rPr>
                <w:bCs/>
                <w:spacing w:val="2"/>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02/2026</w:t>
            </w:r>
            <w:r>
              <w:rPr>
                <w:lang w:val="pt-BR"/>
              </w:rPr>
              <w:t xml:space="preserve">.</w:t>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Thôn Thạch Bồ, xã Hòa Vang, Thành phố Đà Nẵng</w:t>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Style w:val="83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15.983916666667, 108.15588888889</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02/2026</w:t>
            </w:r>
            <w:r>
              <w:rPr>
                <w:lang w:val="pt-BR"/>
              </w:rPr>
              <w:t xml:space="preserve">.</w:t>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p>
    <w:p>
      <w:pPr>
        <w:pStyle w:val="856"/>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p>
    <w:p>
      <w:pPr>
        <w:pStyle w:val="85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p>
    <w:p>
      <w:pPr>
        <w:pStyle w:val="856"/>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p>
    <w:p>
      <w:pPr>
        <w:pStyle w:val="85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p>
    <w:p>
      <w:pPr>
        <w:pStyle w:val="856"/>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p>
    <w:p>
      <w:pPr>
        <w:pStyle w:val="856"/>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p>
    <w:p>
      <w:pPr>
        <w:pStyle w:val="856"/>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p>
    <w:p>
      <w:pPr>
        <w:pStyle w:val="856"/>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Cs/>
          <w:color w:val="000000" w:themeColor="text1"/>
          <w:lang w:val="pt-BR"/>
        </w:rPr>
        <w:t xml:space="preserve">Giấy chứng nhận quyền sử dụng đất, quyền sở hữu nhà ở và tài sản khác gắn liền với đất số: DK 390738, số vào sổ cấp GCN: VP 00233 do Văn phòng Đăng ký Đất đai thành phố Đà Nẵng cấp ngày 26/9/2023. Chủ tài sản là Bà Lê Thị Nhi (</w:t>
      </w:r>
      <w:r>
        <w:rPr>
          <w:bCs/>
          <w:i/>
          <w:iCs/>
          <w:color w:val="000000" w:themeColor="text1"/>
          <w:lang w:val="pt-BR"/>
        </w:rPr>
        <w:t xml:space="preserve">Cập nhật ngày 13/6/2025</w:t>
      </w:r>
      <w:r>
        <w:rPr>
          <w:bCs/>
          <w:color w:val="000000" w:themeColor="text1"/>
          <w:lang w:val="pt-BR"/>
        </w:rPr>
        <w:t xml:space="preserve">).</w:t>
      </w:r>
      <w:r>
        <w:rPr>
          <w:lang w:val="pt-BR"/>
        </w:rPr>
      </w:r>
      <w:r>
        <w:rPr>
          <w:i/>
          <w:iCs/>
          <w:lang w:val="pt-BR"/>
        </w:rPr>
      </w:r>
      <w:r>
        <w:rPr>
          <w:b/>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p>
    <w:p>
      <w:pPr>
        <w:pStyle w:val="85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275/2026/0336/VFI-HĐTĐ.01ĐN.A ký ngày 26/02/2026 giữa Bà Lê Thị Nhi với Công ty Cổ phần Thẩm định và Đầu tư Tài chính Hoa Sen;</w:t>
      </w:r>
      <w:r>
        <w:rPr>
          <w:b/>
          <w:lang w:val="pt-BR"/>
        </w:rPr>
      </w:r>
    </w:p>
    <w:p>
      <w:pPr>
        <w:pStyle w:val="856"/>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lang w:val="pt-BR"/>
        </w:rPr>
        <w:tab/>
      </w:r>
      <w:r>
        <w:rPr>
          <w:i/>
          <w:iCs/>
          <w:lang w:val="pt-BR"/>
        </w:rPr>
      </w:r>
      <w:r>
        <w:rPr>
          <w:rFonts w:ascii="Times New Roman" w:hAnsi="Times New Roman" w:eastAsia="Times New Roman" w:cs="Times New Roman"/>
          <w:b/>
          <w:color w:val="000000"/>
          <w:sz w:val="24"/>
          <w:highlight w:val="white"/>
        </w:rPr>
        <w:t xml:space="preserve">Thị trường bất động sản Đà Nẵng đang bước vào giai đoạn phục hồi rõ nét, không còn mang tính dò đáy hay cục bộ mà dần hình thành một mặt bằng phát triển mới.</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Những chuyển động về giá, dòng vốn và cấu trúc phân khúc cho thấy thị trường năm 2026 không phải là một “cơn sốt” ngắn hạn, mà là quá trình tái định vị vai trò, động lực và không gian phát triển của thành phố biển trong bối cảnh mới.</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b/>
          <w:color w:val="000000"/>
          <w:sz w:val="24"/>
          <w:highlight w:val="white"/>
        </w:rPr>
        <w:t xml:space="preserve">Tín hiệu của niềm tin trở lại</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Khảo sát của VnBusiness cho thấy, trong hơn một năm qua, giá đất tại nhiều trục đường lớn ở Đà Nẵng đã bắt đầu tăng trở lại. Đất mặt tiền khu lõi trung tâm được chào bán ở mức 66–70 triệu đồng/m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 đất trong hẻm phổ biến 25–50 triệu đồng/m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 trong khi các khu tái định cư dưới chân Bà Nà ghi nhận mức tăng 10–20% chỉ trong 01 năm qua.</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Những con số tăng trưởng tích cực về giá phản ánh sự hồi phục về niềm tin của thị trường, đặc biệt khi mặt bằng giá nhà đất tại Đà Nẵng hiện nay vẫn thấp hơn khoảng 15–20% so với đỉnh cũ.</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Đáng chú ý, xu hướng tăng trên thị trường nhà đất tại Đà Nẵng không chỉ xuất hiện ở các vị trí “nóng” truyền thống mà lan tỏa sang nhiều khu vực vùng ven, cho thấy thị trường đang mở rộng biên độ phát triển.</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Các giao dịch của nhóm nhà đầu tư lâu năm, vốn được xem là “nhiệt kế” của thị trường, cho thấy tâm lý “bắt đáy” đang dần chiếm ưu thế, thay cho trạng thái phòng thủ kéo dài trong giai đoạn trước.</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Đặc biệt, sự trở lại của dòng vốn từ Hà Nội, TP.HCM và các tỉnh phía Bắc là một chỉ báo quan trọng. Thay vì tập trung vào khu lõi đã tăng mạnh trong quá khứ, nhà đầu tư ngoại tỉnh đang hướng đến những khu vực còn dư địa phát triển như Cẩm Lệ, Liên Chiểu ha</w:t>
      </w:r>
      <w:r>
        <w:rPr>
          <w:rFonts w:ascii="Times New Roman" w:hAnsi="Times New Roman" w:eastAsia="Times New Roman" w:cs="Times New Roman"/>
          <w:color w:val="000000"/>
          <w:sz w:val="24"/>
          <w:highlight w:val="white"/>
        </w:rPr>
        <w:t xml:space="preserve">y vùng giáp ranh Bắc Quảng Nam (cũ). Điều này phản ánh một tư duy đầu tư không chờ đợi sự bùng nổ rõ ràng, mà tìm kiếm lợi thế ở giai đoạn đầu của chu kỳ tăng trưởng.</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Trường hợp nhà đầu tư Trần Xuân Lâm (quận Hải Châu) là ví dụ điển hình. Với nhận định giá hiện tại vẫn thấp hơn đáng kể so với giai đoạn cao điểm, anh Lâm và nhóm của mình coi đây là vùng giá hợp lý để quay lại thị trường, đón đầu những chuyển động lớn đan</w:t>
      </w:r>
      <w:r>
        <w:rPr>
          <w:rFonts w:ascii="Times New Roman" w:hAnsi="Times New Roman" w:eastAsia="Times New Roman" w:cs="Times New Roman"/>
          <w:color w:val="000000"/>
          <w:sz w:val="24"/>
          <w:highlight w:val="white"/>
        </w:rPr>
        <w:t xml:space="preserve">g hình thành, thay vì chạy theo làn sóng khi mọi thứ đã quá rõ ràng.</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Cũng cần phải nói thêm, một trong những yếu tố tạo lực đẩy mạnh mẽ nhất cho thị trường bất động sản Đà Nẵng giai đoạn này chính là việc sáp nhập hành chính giữa Đà Nẵng và Quảng Nam. Sự kiện này không chỉ mang ý nghĩa địa giới, mà quan trọng hơn là mở ra k</w:t>
      </w:r>
      <w:r>
        <w:rPr>
          <w:rFonts w:ascii="Times New Roman" w:hAnsi="Times New Roman" w:eastAsia="Times New Roman" w:cs="Times New Roman"/>
          <w:color w:val="000000"/>
          <w:sz w:val="24"/>
          <w:highlight w:val="white"/>
        </w:rPr>
        <w:t xml:space="preserve">hông gian phát triển đô thị chưa từng có.</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Khi “trung tâm” mới được tái định hình, dòng vốn, hạ tầng, dân cư và nhu cầu an cư có xu hướng hội tụ về Đà Nẵng. Khu đô thị Điện Nam – Điện Ngọc nhanh chóng trở thành điểm nóng, với giá nhiều khu tăng mạnh chỉ trong thời gian ngắn sau khi thông tin sáp nh</w:t>
      </w:r>
      <w:r>
        <w:rPr>
          <w:rFonts w:ascii="Times New Roman" w:hAnsi="Times New Roman" w:eastAsia="Times New Roman" w:cs="Times New Roman"/>
          <w:color w:val="000000"/>
          <w:sz w:val="24"/>
          <w:highlight w:val="white"/>
        </w:rPr>
        <w:t xml:space="preserve">ập được xác nhận.</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Ở phía Tây Bắc, các dự án như Golden Hills hay Bàu Tràm Lakeside cũng ghi nhận mức tăng 10–15% trong vòng nửa năm, phản ánh kỳ vọng rõ rệt vào trục phát triển mới của thành phố.</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b/>
          <w:color w:val="000000"/>
          <w:sz w:val="24"/>
          <w:highlight w:val="white"/>
        </w:rPr>
        <w:t xml:space="preserve">Tăng trưởng trong chọn lọc</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Bước sang năm 2026, thị trường bất động sản Đà Nẵng được dự báo tiếp tục duy trì xu hướng tăng trưởng tích cực, song khó xảy ra kịch bản bùng nổ đồng loạt.</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Theo ông Đoàn Thanh Phong, Tổng Giám đốc Công ty CP Đầu tư Bất động sản Dana, động lực của giai đoạn tới đến từ những yếu tố mang tính nền tảng, như Đà Nẵng trong tiến trình trở thành Trung tâm tài chính quốc tế, các khu thương mại tự do bắt đầu được triển</w:t>
      </w:r>
      <w:r>
        <w:rPr>
          <w:rFonts w:ascii="Times New Roman" w:hAnsi="Times New Roman" w:eastAsia="Times New Roman" w:cs="Times New Roman"/>
          <w:color w:val="000000"/>
          <w:sz w:val="24"/>
          <w:highlight w:val="white"/>
        </w:rPr>
        <w:t xml:space="preserve"> khai, cùng với đà phục hồi bền vững của ngành du lịch.</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Những yếu tố trên kéo theo nguồn nhân lực chất lượng cao, đội ngũ chuyên gia, kỹ sư và lao động có thu nhập tốt đến sinh sống và làm việc, qua đó thúc đẩy nhu cầu nhà ở.</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Ở phân khúc đất nền, quỹ đất trung tâm ngày càng hạn chế, trong khi các quy định mới không còn cho phép phân lô bán nền tràn lan. Thị trường hiện gần như không còn nguồn cung sơ cấp, giao dịch chủ yếu diễn ra trên thị trường thứ cấp, tại các dự án đã có sổ</w:t>
      </w:r>
      <w:r>
        <w:rPr>
          <w:rFonts w:ascii="Times New Roman" w:hAnsi="Times New Roman" w:eastAsia="Times New Roman" w:cs="Times New Roman"/>
          <w:color w:val="000000"/>
          <w:sz w:val="24"/>
          <w:highlight w:val="white"/>
        </w:rPr>
        <w:t xml:space="preserve"> hoặc từng “đóng băng” trước đây.</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Hai khu vực được đánh giá có dư địa tăng trưởng tốt là Tây Bắc Đà Nẵng và Đông Nam – giáp Bắc Quảng Nam (cũ). Tại Tây Bắc, các dự án Bàu Tràm Lakeside, Golden Hills City, hay sắp tới là Dragon City-Park hưởng lợi trực tiếp từ hệ sinh thái hạ tầng. Mặt bằng</w:t>
      </w:r>
      <w:r>
        <w:rPr>
          <w:rFonts w:ascii="Times New Roman" w:hAnsi="Times New Roman" w:eastAsia="Times New Roman" w:cs="Times New Roman"/>
          <w:color w:val="000000"/>
          <w:sz w:val="24"/>
          <w:highlight w:val="white"/>
        </w:rPr>
        <w:t xml:space="preserve"> giá 35–40 triệu đồng/m</w:t>
      </w:r>
      <w:r>
        <w:rPr>
          <w:rFonts w:ascii="Times New Roman" w:hAnsi="Times New Roman" w:eastAsia="Times New Roman" w:cs="Times New Roman"/>
          <w:color w:val="000000"/>
          <w:sz w:val="20"/>
          <w:highlight w:val="white"/>
          <w:vertAlign w:val="superscript"/>
        </w:rPr>
        <w:t xml:space="preserve">2 </w:t>
      </w:r>
      <w:r>
        <w:rPr>
          <w:rFonts w:ascii="Times New Roman" w:hAnsi="Times New Roman" w:eastAsia="Times New Roman" w:cs="Times New Roman"/>
          <w:color w:val="000000"/>
          <w:sz w:val="24"/>
          <w:highlight w:val="white"/>
        </w:rPr>
        <w:t xml:space="preserve">hiện vẫn “mềm” so với khu lõi, tạo dư địa tăng trưởng trong 2–3 năm tới.</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Ngược lại, các khu vực lõi như Hòa Xuân chủ yếu phục vụ nhu cầu ở thực, dư địa tăng giá không còn lớn và biến động giá chủ yếu đi theo lạm phát hoặc lãi suất.</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Giới chuyên gia nhìn nhận vấn đề của thị trường hiện nay không còn là “có nên đầu tư hay không”, mà là “đầu tư vào đâu và như thế nào”. Cơ hội vẫn hiện hữu, nhưng chỉ dành cho các sản phẩm có pháp lý rõ ràng, vị trí gắn với hạ tầng và khả năng vận hành thự</w:t>
      </w:r>
      <w:r>
        <w:rPr>
          <w:rFonts w:ascii="Times New Roman" w:hAnsi="Times New Roman" w:eastAsia="Times New Roman" w:cs="Times New Roman"/>
          <w:color w:val="000000"/>
          <w:sz w:val="24"/>
          <w:highlight w:val="white"/>
        </w:rPr>
        <w:t xml:space="preserve">c tế.</w:t>
      </w:r>
      <w:r/>
    </w:p>
    <w:p>
      <w:pPr>
        <w:pBdr>
          <w:top w:val="none" w:color="000000" w:sz="4" w:space="0"/>
          <w:left w:val="none" w:color="000000" w:sz="4" w:space="0"/>
          <w:bottom w:val="none" w:color="000000" w:sz="4" w:space="0"/>
          <w:right w:val="none" w:color="000000" w:sz="4" w:space="0"/>
        </w:pBdr>
        <w:shd w:val="clear" w:color="ffffff" w:fill="ffffff"/>
        <w:tabs>
          <w:tab w:val="left" w:leader="none" w:pos="426"/>
        </w:tabs>
        <w:spacing w:after="120" w:before="120" w:line="276" w:lineRule="auto"/>
        <w:ind w:right="0" w:firstLine="0" w:left="0"/>
        <w:jc w:val="center"/>
        <w:rPr/>
      </w:pPr>
      <w:r>
        <w:rPr>
          <w:rFonts w:ascii="Times New Roman" w:hAnsi="Times New Roman" w:eastAsia="Times New Roman" w:cs="Times New Roman"/>
          <w:i/>
          <w:color w:val="000000"/>
          <w:sz w:val="24"/>
          <w:highlight w:val="white"/>
        </w:rPr>
        <w:t xml:space="preserve">(Nguồn tham khảo: </w:t>
      </w:r>
      <w:r>
        <w:rPr>
          <w:rFonts w:ascii="Times New Roman" w:hAnsi="Times New Roman" w:eastAsia="Times New Roman" w:cs="Times New Roman"/>
          <w:i/>
          <w:color w:val="000000"/>
          <w:sz w:val="24"/>
        </w:rPr>
        <w:t xml:space="preserve">https://web.stockbiz.vn/News/2026/1/19/1854355/noi-soi-thi-truong-bat-dong-san-da-nang-2026.aspx</w:t>
      </w:r>
      <w:r>
        <w:rPr>
          <w:rFonts w:ascii="Times New Roman" w:hAnsi="Times New Roman" w:eastAsia="Times New Roman" w:cs="Times New Roman"/>
          <w:i/>
          <w:color w:val="000000"/>
          <w:sz w:val="24"/>
          <w:highlight w:val="white"/>
        </w:rPr>
        <w:t xml:space="preserve">)</w:t>
      </w:r>
      <w:r/>
      <w:r>
        <w:rPr>
          <w:lang w:val="pt-BR"/>
        </w:rPr>
      </w:r>
      <w:r>
        <w:rPr>
          <w:i/>
          <w:iCs/>
          <w:lang w:val="pt-BR"/>
        </w:rPr>
      </w:r>
      <w:r/>
      <w:r>
        <w:rPr>
          <w:rFonts w:ascii="Times New Roman" w:hAnsi="Times New Roman" w:eastAsia="Times New Roman" w:cs="Times New Roman"/>
          <w:sz w:val="24"/>
        </w:rPr>
      </w:r>
    </w:p>
    <w:p>
      <w:pPr>
        <w:pStyle w:val="85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431, tờ bản đồ số: 65, địa chỉ: Thôn Thạch Bồ, (</w:t>
            </w:r>
            <w:r>
              <w:rPr>
                <w:b/>
                <w:bCs/>
                <w:i/>
                <w:iCs/>
                <w:color w:val="000000"/>
              </w:rPr>
              <w:t xml:space="preserve">xã Hoà Phong, huyện Hoà Vang)</w:t>
            </w:r>
            <w:r>
              <w:rPr>
                <w:b/>
                <w:bCs/>
                <w:color w:val="000000"/>
              </w:rPr>
              <w:t xml:space="preserve"> nay là xã Hoà Vang, TP Đà Nẵng t</w:t>
            </w:r>
            <w:r>
              <w:rPr>
                <w:b/>
                <w:bCs/>
                <w:color w:val="000000"/>
              </w:rPr>
              <w:t xml:space="preserve">heo Giấy chứng nhận quyền sử dụng đất, quyền sở hữu nhà ở và tài sản khác gắn liền với đất số: DK 390738, số vào sổ cấp GCN: VP 00233 do Văn phòng Đăng ký Đất đai thành phố Đà Nẵng cấp ngày 26/9/2023. Chủ tài sản là Bà Lê Thị Nhi (</w:t>
            </w:r>
            <w:r>
              <w:rPr>
                <w:b/>
                <w:bCs/>
                <w:i/>
                <w:iCs/>
                <w:color w:val="000000"/>
              </w:rPr>
              <w:t xml:space="preserve">Cập nhật ngày 13/6/2025</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431</w:t>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65</w:t>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b w:val="0"/>
                <w:bCs w:val="0"/>
                <w:color w:val="000000"/>
              </w:rPr>
              <w:t xml:space="preserve">Thôn Thạch Bồ, </w:t>
            </w:r>
            <w:r>
              <w:rPr>
                <w:color w:val="000000"/>
              </w:rPr>
              <w:t xml:space="preserve">xã Hòa Phong, huyện Hòa Vang, TP Đà Nẵng</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120,0</w:t>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nông thôn</w:t>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Công nhận QSDĐ như giao đất có thu tiền sử dụng đất.</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thu thập chưa thu thập được thông tin quy hoạch của thửa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5,5</w:t>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01 mặt tiền</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5,5</w:t>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5,5</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color w:val="000000" w:themeColor="text1"/>
              </w:rPr>
              <w:t xml:space="preserve">Cách trục đường nhựa ADB5 khoảng 300m. </w:t>
            </w:r>
            <w:r>
              <w:rPr>
                <w:color w:val="000000" w:themeColor="text1"/>
              </w:rPr>
              <w:t xml:space="preserve">Cách trục đường Nam Kỳ Khởi Nghĩa khoảng 1,24km. Cách UBND xã Hoà Tiến khoảng 3,12km.</w:t>
            </w:r>
            <w:r/>
            <w:r>
              <w:rPr>
                <w:color w:val="000000" w:themeColor="text1"/>
              </w:rPr>
            </w: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p>
        </w:tc>
        <w:tc>
          <w:tcPr>
            <w:gridSpan w:val="3"/>
            <w:tcBorders/>
            <w:tcW w:w="6259" w:type="dxa"/>
            <w:vAlign w:val="center"/>
            <w:textDirection w:val="lrTb"/>
            <w:noWrap w:val="false"/>
          </w:tcPr>
          <w:p>
            <w:pPr>
              <w:pBdr/>
              <w:spacing/>
              <w:ind/>
              <w:rPr>
                <w:color w:val="000000" w:themeColor="text1"/>
              </w:rPr>
            </w:pPr>
            <w:r>
              <w:rPr>
                <w:highlight w:val="none"/>
              </w:rPr>
            </w:r>
            <w:r>
              <w:rPr>
                <w:highlight w:val="none"/>
              </w:rPr>
            </w:r>
            <w:bookmarkStart w:id="3" w:name="OLE_LINK1"/>
            <w:r>
              <w:rPr>
                <w:highlight w:val="none"/>
              </w:rPr>
              <w:t xml:space="preserve">+ Hướng Tây Bắc: Tiếp giáp đường bê tôgn rộng 5,5m;</w:t>
            </w:r>
            <w:r>
              <w:rPr>
                <w:highlight w:val="none"/>
              </w:rPr>
            </w:r>
          </w:p>
          <w:p>
            <w:pPr>
              <w:pBdr/>
              <w:spacing/>
              <w:ind/>
              <w:rPr>
                <w:highlight w:val="none"/>
              </w:rPr>
            </w:pPr>
            <w:r>
              <w:rPr>
                <w:color w:val="000000" w:themeColor="text1"/>
              </w:rPr>
              <w:t xml:space="preserve">+ Các hướng còn lại: Tiếp giáp thửa đất khác.</w:t>
            </w:r>
            <w:bookmarkEnd w:id="3"/>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15.983916666667</w:t>
            </w:r>
            <w:r>
              <w:rPr>
                <w:color w:val="000000"/>
              </w:rPr>
              <w:t xml:space="preserve">, </w:t>
            </w:r>
            <w:r>
              <w:rPr>
                <w:color w:val="000000"/>
              </w:rPr>
              <w:t xml:space="preserve">108.15588888889</w:t>
            </w:r>
            <w:r>
              <w:rPr>
                <w:color w:val="000000"/>
              </w:rPr>
              <w:t xml:space="preserve">)</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jc w:val="center"/>
              <w:rPr>
                <w:color w:val="000000"/>
              </w:rPr>
            </w:pPr>
            <w:r>
              <w:rPr>
                <w:color w:val="000000"/>
              </w:rPr>
              <mc:AlternateContent>
                <mc:Choice Requires="wpg">
                  <w:drawing>
                    <wp:inline xmlns:wp="http://schemas.openxmlformats.org/drawingml/2006/wordprocessingDrawing" distT="0" distB="0" distL="0" distR="0">
                      <wp:extent cx="5451786" cy="2605723"/>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735873" name=""/>
                              <pic:cNvPicPr>
                                <a:picLocks noChangeAspect="1"/>
                              </pic:cNvPicPr>
                              <pic:nvPr/>
                            </pic:nvPicPr>
                            <pic:blipFill rotWithShape="1">
                              <a:blip r:embed="rId17"/>
                              <a:stretch/>
                            </pic:blipFill>
                            <pic:spPr bwMode="auto">
                              <a:xfrm flipH="0" flipV="0">
                                <a:off x="0" y="0"/>
                                <a:ext cx="5451786" cy="260572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9.27pt;height:205.18pt;mso-wrap-distance-left:0.00pt;mso-wrap-distance-top:0.00pt;mso-wrap-distance-right:0.00pt;mso-wrap-distance-bottom:0.00pt;z-index:1;" stroked="false">
                      <v:imagedata r:id="rId17" o:title=""/>
                      <o:lock v:ext="edit" rotation="t"/>
                    </v:shape>
                  </w:pict>
                </mc:Fallback>
              </mc:AlternateConten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120,0</w:t>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5,0</w:t>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24,0</w:t>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Bắc</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Hạ tầng cấp nước: Nước máy, Hạ tầng thoát nước: Rãnh xây, Hạ tầng cấp điện: Điện lưới, Hạ tầng thông tin liên lạc: Điện thoại, Mạng internet, Truyền hình cáp.</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Môi trường trong lành, an ninh đảm bảo, dân trí tốt.</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Trung bình</w:t>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Trung bình khá</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Trung bình</w:t>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 Đất trống.</w:t>
            </w:r>
            <w:r>
              <w:rPr>
                <w:b/>
                <w:bCs/>
                <w:color w:val="000000"/>
              </w:rPr>
            </w:r>
          </w:p>
        </w:tc>
      </w:tr>
    </w:tbl>
    <w:p>
      <w:pPr>
        <w:pBdr/>
        <w:spacing w:line="235" w:lineRule="auto"/>
        <w:ind w:left="646"/>
        <w:jc w:val="both"/>
        <w:rPr>
          <w:u w:val="single"/>
        </w:rPr>
      </w:pPr>
      <w:r>
        <w:rPr>
          <w:u w:val="single"/>
        </w:rPr>
      </w:r>
      <w:r>
        <w:rPr>
          <w:u w:val="single"/>
        </w:rPr>
      </w:r>
    </w:p>
    <w:p>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p>
    <w:tbl>
      <w:tblPr>
        <w:tblStyle w:val="860"/>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p>
        </w:tc>
        <w:tc>
          <w:tcPr>
            <w:tcBorders/>
            <w:tcW w:w="1663" w:type="dxa"/>
            <w:vAlign w:val="center"/>
            <w:textDirection w:val="lrTb"/>
            <w:noWrap w:val="false"/>
          </w:tcPr>
          <w:p>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p>
        </w:tc>
        <w:tc>
          <w:tcPr>
            <w:tcBorders/>
            <w:tcW w:w="1560" w:type="dxa"/>
            <w:vAlign w:val="center"/>
            <w:textDirection w:val="lrTb"/>
            <w:noWrap w:val="false"/>
          </w:tcPr>
          <w:p>
            <w:pPr>
              <w:pBdr/>
              <w:spacing/>
              <w:ind/>
              <w:jc w:val="center"/>
              <w:rPr>
                <w:b/>
                <w:bCs/>
              </w:rPr>
            </w:pPr>
            <w:r>
              <w:rPr>
                <w:b/>
                <w:bCs/>
              </w:rPr>
              <w:t xml:space="preserve">Thông</w:t>
            </w:r>
            <w:r>
              <w:rPr>
                <w:b/>
                <w:bCs/>
              </w:rPr>
              <w:t xml:space="preserve"> tin TSTĐ</w:t>
            </w:r>
            <w:r>
              <w:rPr>
                <w:b/>
                <w:bCs/>
              </w:rPr>
            </w:r>
          </w:p>
        </w:tc>
        <w:tc>
          <w:tcPr>
            <w:tcBorders/>
            <w:tcW w:w="1605" w:type="dxa"/>
            <w:vAlign w:val="center"/>
            <w:textDirection w:val="lrTb"/>
            <w:noWrap w:val="false"/>
          </w:tcPr>
          <w:p>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p>
        </w:tc>
        <w:tc>
          <w:tcPr>
            <w:tcBorders/>
            <w:tcW w:w="1371" w:type="dxa"/>
            <w:vAlign w:val="center"/>
            <w:textDirection w:val="lrTb"/>
            <w:noWrap w:val="false"/>
          </w:tcPr>
          <w:p>
            <w:pPr>
              <w:pBdr/>
              <w:spacing/>
              <w:ind/>
              <w:jc w:val="center"/>
              <w:rPr>
                <w:b/>
                <w:bCs/>
              </w:rPr>
            </w:pPr>
            <w:r>
              <w:rPr>
                <w:b/>
                <w:bCs/>
              </w:rPr>
              <w:t xml:space="preserve">Chênh</w:t>
            </w:r>
            <w:r>
              <w:rPr>
                <w:b/>
                <w:bCs/>
              </w:rPr>
              <w:t xml:space="preserve"> </w:t>
            </w:r>
            <w:r>
              <w:rPr>
                <w:b/>
                <w:bCs/>
              </w:rPr>
              <w:t xml:space="preserve">lệch</w:t>
            </w:r>
            <w:r>
              <w:rPr>
                <w:b/>
                <w:bCs/>
              </w:rPr>
            </w:r>
          </w:p>
        </w:tc>
        <w:tc>
          <w:tcPr>
            <w:tcBorders/>
            <w:tcW w:w="2149" w:type="dxa"/>
            <w:vAlign w:val="center"/>
            <w:textDirection w:val="lrTb"/>
            <w:noWrap w:val="false"/>
          </w:tcPr>
          <w:p>
            <w:pPr>
              <w:pBdr/>
              <w:spacing/>
              <w:ind/>
              <w:jc w:val="center"/>
              <w:rPr>
                <w:b/>
                <w:bCs/>
              </w:rPr>
            </w:pPr>
            <w:r>
              <w:rPr>
                <w:b/>
                <w:bCs/>
              </w:rPr>
              <w:t xml:space="preserve">Nguyên</w:t>
            </w:r>
            <w:r>
              <w:rPr>
                <w:b/>
                <w:bCs/>
              </w:rPr>
              <w:t xml:space="preserve"> </w:t>
            </w:r>
            <w:r>
              <w:rPr>
                <w:b/>
                <w:bCs/>
              </w:rPr>
              <w:t xml:space="preserve">nhân</w:t>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Thôn Thạch Bồ, xã Hoà Phong, huyện Hoà Vang, Đà Nẵng</w:t>
            </w:r>
            <w:r/>
          </w:p>
        </w:tc>
        <w:tc>
          <w:tcPr>
            <w:tcBorders/>
            <w:tcW w:w="1605" w:type="dxa"/>
            <w:vAlign w:val="center"/>
            <w:textDirection w:val="lrTb"/>
            <w:noWrap w:val="false"/>
          </w:tcPr>
          <w:p>
            <w:pPr>
              <w:pBdr/>
              <w:spacing/>
              <w:ind/>
              <w:jc w:val="center"/>
              <w:rPr/>
            </w:pPr>
            <w:r/>
            <w:r>
              <w:t xml:space="preserve">Thôn Thạch Bồ</w:t>
            </w:r>
            <w:r>
              <w:t xml:space="preserve">, xã Hòa Phong, huyện Hòa Vang,  Đà Nẵng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Thông Thạch Bồ, xã Hòa Phong, huyện Hòa Vang, Đà Nẵng</w:t>
            </w:r>
            <w:r/>
          </w:p>
        </w:tc>
        <w:tc>
          <w:tcPr>
            <w:tcBorders/>
            <w:tcW w:w="1605" w:type="dxa"/>
            <w:vAlign w:val="center"/>
            <w:textDirection w:val="lrTb"/>
            <w:noWrap w:val="false"/>
          </w:tcPr>
          <w:p>
            <w:pPr>
              <w:pBdr/>
              <w:spacing/>
              <w:ind/>
              <w:jc w:val="center"/>
              <w:rPr/>
            </w:pPr>
            <w:r>
              <w:t xml:space="preserve">Thông Thạch Bồ, xã Hòa Vang, Đà Nẵng</w:t>
            </w:r>
            <w:r/>
            <w:r/>
            <w:r>
              <w:t xml:space="preserve"> ✔</w:t>
            </w:r>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t xml:space="preserve">Sáp nhập địa giới hành chính</w:t>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nông thôn</w:t>
            </w:r>
            <w:r/>
          </w:p>
        </w:tc>
        <w:tc>
          <w:tcPr>
            <w:tcBorders/>
            <w:tcW w:w="1605" w:type="dxa"/>
            <w:vAlign w:val="center"/>
            <w:textDirection w:val="lrTb"/>
            <w:noWrap w:val="false"/>
          </w:tcPr>
          <w:p>
            <w:pPr>
              <w:pBdr/>
              <w:spacing/>
              <w:ind/>
              <w:jc w:val="center"/>
              <w:rPr/>
            </w:pPr>
            <w:r>
              <w:t xml:space="preserve">Đất ở nông thôn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VT1</w:t>
            </w:r>
            <w:r/>
          </w:p>
        </w:tc>
        <w:tc>
          <w:tcPr>
            <w:tcBorders/>
            <w:tcW w:w="1605" w:type="dxa"/>
            <w:vAlign w:val="center"/>
            <w:textDirection w:val="lrTb"/>
            <w:noWrap w:val="false"/>
          </w:tcPr>
          <w:p>
            <w:pPr>
              <w:pBdr/>
              <w:spacing/>
              <w:ind/>
              <w:jc w:val="center"/>
              <w:rPr/>
            </w:pPr>
            <w:r>
              <w:t xml:space="preserve">VT1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bê tông</w:t>
            </w:r>
            <w:r/>
          </w:p>
        </w:tc>
        <w:tc>
          <w:tcPr>
            <w:tcBorders/>
            <w:tcW w:w="1605" w:type="dxa"/>
            <w:vAlign w:val="center"/>
            <w:textDirection w:val="lrTb"/>
            <w:noWrap w:val="false"/>
          </w:tcPr>
          <w:p>
            <w:pPr>
              <w:pBdr/>
              <w:spacing/>
              <w:ind/>
              <w:jc w:val="center"/>
              <w:rPr/>
            </w:pPr>
            <w:r>
              <w:t xml:space="preserve">Đường bê tông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5,5</w:t>
            </w:r>
            <w:r/>
          </w:p>
        </w:tc>
        <w:tc>
          <w:tcPr>
            <w:tcBorders/>
            <w:tcW w:w="1605" w:type="dxa"/>
            <w:vAlign w:val="center"/>
            <w:textDirection w:val="lrTb"/>
            <w:noWrap w:val="false"/>
          </w:tcPr>
          <w:p>
            <w:pPr>
              <w:pBdr/>
              <w:spacing/>
              <w:ind/>
              <w:jc w:val="center"/>
              <w:rPr/>
            </w:pPr>
            <w:r>
              <w:t xml:space="preserve">5,5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t xml:space="preserve">Hạ tầng khu dân cư thông thường </w:t>
            </w:r>
            <w:r/>
            <w:r/>
          </w:p>
        </w:tc>
        <w:tc>
          <w:tcPr>
            <w:tcBorders/>
            <w:tcW w:w="1605" w:type="dxa"/>
            <w:vAlign w:val="center"/>
            <w:textDirection w:val="lrTb"/>
            <w:noWrap w:val="false"/>
          </w:tcPr>
          <w:p>
            <w:pPr>
              <w:pBdr/>
              <w:spacing/>
              <w:ind/>
              <w:jc w:val="center"/>
              <w:rPr/>
            </w:pPr>
            <w:r>
              <w:t xml:space="preserve">Hạ tầng khu dân cư thông thường ✔</w:t>
            </w:r>
            <w:r/>
          </w:p>
        </w:tc>
        <w:tc>
          <w:tcPr>
            <w:tcBorders/>
            <w:tcW w:w="1371" w:type="dxa"/>
            <w:vAlign w:val="center"/>
            <w:textDirection w:val="lrTb"/>
            <w:noWrap w:val="false"/>
          </w:tcPr>
          <w:p>
            <w:pPr>
              <w:pBdr/>
              <w:spacing/>
              <w:ind/>
              <w:jc w:val="center"/>
              <w:rPr/>
            </w:pPr>
            <w:r>
              <w:t xml:space="preserve">Không</w:t>
            </w:r>
            <w:r/>
            <w:r/>
          </w:p>
        </w:tc>
        <w:tc>
          <w:tcPr>
            <w:tcBorders/>
            <w:tcW w:w="2149" w:type="dxa"/>
            <w:vAlign w:val="center"/>
            <w:textDirection w:val="lrTb"/>
            <w:noWrap w:val="false"/>
          </w:tcPr>
          <w:p>
            <w:pPr>
              <w:pBdr/>
              <w:spacing/>
              <w:ind/>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t xml:space="preserve">Tốt </w:t>
            </w:r>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r/>
          </w:p>
        </w:tc>
        <w:tc>
          <w:tcPr>
            <w:tcBorders/>
            <w:tcW w:w="2149" w:type="dxa"/>
            <w:vAlign w:val="center"/>
            <w:textDirection w:val="lrTb"/>
            <w:noWrap w:val="false"/>
          </w:tcPr>
          <w:p>
            <w:pPr>
              <w:pBdr/>
              <w:spacing/>
              <w:ind/>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120,0</w:t>
            </w:r>
            <w:r/>
          </w:p>
        </w:tc>
        <w:tc>
          <w:tcPr>
            <w:tcBorders/>
            <w:tcW w:w="1605" w:type="dxa"/>
            <w:vAlign w:val="center"/>
            <w:textDirection w:val="lrTb"/>
            <w:noWrap w:val="false"/>
          </w:tcPr>
          <w:p>
            <w:pPr>
              <w:pBdr/>
              <w:spacing/>
              <w:ind/>
              <w:jc w:val="center"/>
              <w:rPr/>
            </w:pPr>
            <w:r>
              <w:t xml:space="preserve">120,0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5,0</w:t>
            </w:r>
            <w:r/>
          </w:p>
        </w:tc>
        <w:tc>
          <w:tcPr>
            <w:tcBorders/>
            <w:tcW w:w="1605" w:type="dxa"/>
            <w:vAlign w:val="center"/>
            <w:textDirection w:val="lrTb"/>
            <w:noWrap w:val="false"/>
          </w:tcPr>
          <w:p>
            <w:pPr>
              <w:pBdr/>
              <w:spacing/>
              <w:ind/>
              <w:jc w:val="center"/>
              <w:rPr/>
            </w:pPr>
            <w:r>
              <w:t xml:space="preserve">5,0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24,0</w:t>
            </w:r>
            <w:r/>
          </w:p>
        </w:tc>
        <w:tc>
          <w:tcPr>
            <w:tcBorders/>
            <w:tcW w:w="1605" w:type="dxa"/>
            <w:vAlign w:val="center"/>
            <w:textDirection w:val="lrTb"/>
            <w:noWrap w:val="false"/>
          </w:tcPr>
          <w:p>
            <w:pPr>
              <w:pBdr/>
              <w:spacing/>
              <w:ind/>
              <w:jc w:val="center"/>
              <w:rPr/>
            </w:pPr>
            <w:r>
              <w:t xml:space="preserve">24,0</w:t>
            </w:r>
            <w:r>
              <w:t xml:space="preserve"> ✔</w:t>
            </w:r>
            <w:r/>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01 mặt tiền</w:t>
            </w:r>
            <w:r/>
          </w:p>
        </w:tc>
        <w:tc>
          <w:tcPr>
            <w:tcBorders/>
            <w:tcW w:w="1605" w:type="dxa"/>
            <w:vAlign w:val="center"/>
            <w:textDirection w:val="lrTb"/>
            <w:noWrap w:val="false"/>
          </w:tcPr>
          <w:p>
            <w:pPr>
              <w:pBdr/>
              <w:spacing/>
              <w:ind/>
              <w:jc w:val="center"/>
              <w:rPr/>
            </w:pPr>
            <w:r>
              <w:t xml:space="preserve">Tiếp giáp 01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r>
              <w:t xml:space="preserve">Hình chữ nhật</w:t>
            </w:r>
            <w:r/>
            <w:r/>
            <w:r/>
          </w:p>
        </w:tc>
        <w:tc>
          <w:tcPr>
            <w:tcBorders/>
            <w:tcW w:w="1605" w:type="dxa"/>
            <w:vAlign w:val="center"/>
            <w:textDirection w:val="lrTb"/>
            <w:noWrap w:val="false"/>
          </w:tcPr>
          <w:p>
            <w:pPr>
              <w:pBdr/>
              <w:spacing/>
              <w:ind/>
              <w:jc w:val="center"/>
              <w:rPr/>
            </w:pPr>
            <w:r>
              <w:t xml:space="preserve">Hình chữ nhật ✔</w:t>
            </w:r>
            <w:r/>
          </w:p>
        </w:tc>
        <w:tc>
          <w:tcPr>
            <w:tcBorders/>
            <w:tcW w:w="1371" w:type="dxa"/>
            <w:vAlign w:val="center"/>
            <w:textDirection w:val="lrTb"/>
            <w:noWrap w:val="false"/>
          </w:tcPr>
          <w:p>
            <w:pPr>
              <w:pBdr/>
              <w:spacing/>
              <w:ind/>
              <w:jc w:val="center"/>
              <w:rPr/>
            </w:pPr>
            <w:r>
              <w:t xml:space="preserve">Không</w:t>
            </w:r>
            <w:r/>
            <w:r/>
          </w:p>
        </w:tc>
        <w:tc>
          <w:tcPr>
            <w:tcBorders/>
            <w:tcW w:w="2149" w:type="dxa"/>
            <w:vAlign w:val="center"/>
            <w:textDirection w:val="lrTb"/>
            <w:noWrap w:val="false"/>
          </w:tcPr>
          <w:p>
            <w:pPr>
              <w:pBdr/>
              <w:spacing/>
              <w:ind/>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Tây Bắc </w:t>
            </w:r>
            <w:r/>
            <w:r/>
          </w:p>
        </w:tc>
        <w:tc>
          <w:tcPr>
            <w:tcBorders/>
            <w:tcW w:w="1605" w:type="dxa"/>
            <w:vAlign w:val="center"/>
            <w:textDirection w:val="lrTb"/>
            <w:noWrap w:val="false"/>
          </w:tcPr>
          <w:p>
            <w:pPr>
              <w:pBdr/>
              <w:spacing/>
              <w:ind/>
              <w:jc w:val="center"/>
              <w:rPr/>
            </w:pPr>
            <w:r>
              <w:t xml:space="preserve">Tây Bắc ✔</w:t>
            </w:r>
            <w:r/>
          </w:p>
        </w:tc>
        <w:tc>
          <w:tcPr>
            <w:tcBorders/>
            <w:tcW w:w="1371" w:type="dxa"/>
            <w:vAlign w:val="center"/>
            <w:textDirection w:val="lrTb"/>
            <w:noWrap w:val="false"/>
          </w:tcPr>
          <w:p>
            <w:pPr>
              <w:pBdr/>
              <w:spacing/>
              <w:ind/>
              <w:jc w:val="center"/>
              <w:rPr/>
            </w:pPr>
            <w:r>
              <w:t xml:space="preserve">Không</w:t>
            </w:r>
            <w:r/>
            <w:r/>
          </w:p>
        </w:tc>
        <w:tc>
          <w:tcPr>
            <w:tcBorders/>
            <w:tcW w:w="2149" w:type="dxa"/>
            <w:vAlign w:val="center"/>
            <w:textDirection w:val="lrTb"/>
            <w:noWrap w:val="false"/>
          </w:tcPr>
          <w:p>
            <w:pPr>
              <w:pBdr/>
              <w:spacing/>
              <w:ind/>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t xml:space="preserve">View khu dân cư </w:t>
            </w:r>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Không</w:t>
            </w:r>
            <w:r/>
            <w:r/>
          </w:p>
        </w:tc>
        <w:tc>
          <w:tcPr>
            <w:tcBorders/>
            <w:tcW w:w="2149" w:type="dxa"/>
            <w:vAlign w:val="center"/>
            <w:textDirection w:val="lrTb"/>
            <w:noWrap w:val="false"/>
          </w:tcPr>
          <w:p>
            <w:pPr>
              <w:pBdr/>
              <w:spacing/>
              <w:ind/>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t xml:space="preserve">Trung bình </w:t>
            </w:r>
            <w:r/>
            <w:r/>
          </w:p>
        </w:tc>
        <w:tc>
          <w:tcPr>
            <w:tcBorders/>
            <w:tcW w:w="1605" w:type="dxa"/>
            <w:vAlign w:val="center"/>
            <w:textDirection w:val="lrTb"/>
            <w:noWrap w:val="false"/>
          </w:tcPr>
          <w:p>
            <w:pPr>
              <w:pBdr/>
              <w:spacing/>
              <w:ind/>
              <w:jc w:val="center"/>
              <w:rPr/>
            </w:pPr>
            <w:r>
              <w:t xml:space="preserve">Trung bình ✔</w:t>
            </w:r>
            <w:r/>
          </w:p>
        </w:tc>
        <w:tc>
          <w:tcPr>
            <w:tcBorders/>
            <w:tcW w:w="1371" w:type="dxa"/>
            <w:vAlign w:val="center"/>
            <w:textDirection w:val="lrTb"/>
            <w:noWrap w:val="false"/>
          </w:tcPr>
          <w:p>
            <w:pPr>
              <w:pBdr/>
              <w:spacing/>
              <w:ind/>
              <w:jc w:val="center"/>
              <w:rPr/>
            </w:pPr>
            <w:r>
              <w:t xml:space="preserve">Không</w:t>
            </w:r>
            <w:r/>
            <w:r/>
          </w:p>
        </w:tc>
        <w:tc>
          <w:tcPr>
            <w:tcBorders/>
            <w:tcW w:w="2149" w:type="dxa"/>
            <w:vAlign w:val="center"/>
            <w:textDirection w:val="lrTb"/>
            <w:noWrap w:val="false"/>
          </w:tcPr>
          <w:p>
            <w:pPr>
              <w:pBdr/>
              <w:spacing/>
              <w:ind/>
              <w:rPr/>
            </w:pPr>
            <w:r/>
            <w:r/>
          </w:p>
        </w:tc>
      </w:tr>
      <w:tr>
        <w:trPr>
          <w:jc w:val="center"/>
        </w:trPr>
        <w:tc>
          <w:tcPr>
            <w:tcBorders/>
            <w:tcW w:w="1167" w:type="dxa"/>
            <w:vAlign w:val="center"/>
            <w:textDirection w:val="lrTb"/>
            <w:noWrap w:val="false"/>
          </w:tcPr>
          <w:p>
            <w:pPr>
              <w:pBdr/>
              <w:spacing/>
              <w:ind/>
              <w:jc w:val="center"/>
              <w:rPr/>
            </w:pPr>
            <w:r>
              <w:t xml:space="preserve">19</w:t>
            </w:r>
            <w:r/>
          </w:p>
        </w:tc>
        <w:tc>
          <w:tcPr>
            <w:tcBorders/>
            <w:tcW w:w="1663" w:type="dxa"/>
            <w:vAlign w:val="center"/>
            <w:textDirection w:val="lrTb"/>
            <w:noWrap w:val="false"/>
          </w:tcPr>
          <w:p>
            <w:pPr>
              <w:pBdr/>
              <w:spacing/>
              <w:ind/>
              <w:jc w:val="center"/>
              <w:rPr/>
            </w:pPr>
            <w:r>
              <w:t xml:space="preserve">Lợi thế thương mại</w:t>
            </w:r>
            <w:r/>
          </w:p>
        </w:tc>
        <w:tc>
          <w:tcPr>
            <w:tcBorders/>
            <w:tcW w:w="1560" w:type="dxa"/>
            <w:vAlign w:val="center"/>
            <w:textDirection w:val="lrTb"/>
            <w:noWrap w:val="false"/>
          </w:tcPr>
          <w:p>
            <w:pPr>
              <w:pBdr/>
              <w:spacing/>
              <w:ind/>
              <w:jc w:val="center"/>
              <w:rPr/>
            </w:pPr>
            <w:r>
              <w:t xml:space="preserve">Không có lợi thế thương mại </w:t>
            </w:r>
            <w:r/>
            <w:r/>
          </w:p>
        </w:tc>
        <w:tc>
          <w:tcPr>
            <w:tcBorders/>
            <w:tcW w:w="1605" w:type="dxa"/>
            <w:vAlign w:val="center"/>
            <w:textDirection w:val="lrTb"/>
            <w:noWrap w:val="false"/>
          </w:tcPr>
          <w:p>
            <w:pPr>
              <w:pBdr/>
              <w:spacing/>
              <w:ind/>
              <w:jc w:val="center"/>
              <w:rPr/>
            </w:pPr>
            <w:r>
              <w:t xml:space="preserve">Không có lợi thế thương mại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rPr/>
            </w:pPr>
            <w:r/>
            <w:r/>
          </w:p>
        </w:tc>
      </w:tr>
      <w:tr>
        <w:trPr>
          <w:jc w:val="center"/>
        </w:trPr>
        <w:tc>
          <w:tcPr>
            <w:tcBorders/>
            <w:tcW w:w="1167" w:type="dxa"/>
            <w:vAlign w:val="center"/>
            <w:textDirection w:val="lrTb"/>
            <w:noWrap w:val="false"/>
          </w:tcPr>
          <w:p>
            <w:pPr>
              <w:pBdr/>
              <w:spacing/>
              <w:ind/>
              <w:jc w:val="center"/>
              <w:rPr/>
            </w:pPr>
            <w:r>
              <w:t xml:space="preserve">20</w:t>
            </w:r>
            <w:r/>
          </w:p>
        </w:tc>
        <w:tc>
          <w:tcPr>
            <w:tcBorders/>
            <w:tcW w:w="1663" w:type="dxa"/>
            <w:vAlign w:val="center"/>
            <w:textDirection w:val="lrTb"/>
            <w:noWrap w:val="false"/>
          </w:tcPr>
          <w:p>
            <w:pPr>
              <w:pBdr/>
              <w:spacing/>
              <w:ind/>
              <w:jc w:val="center"/>
              <w:rPr/>
            </w:pPr>
            <w:r>
              <w:t xml:space="preserve">Bất lợi thương mại</w:t>
            </w:r>
            <w:r/>
          </w:p>
        </w:tc>
        <w:tc>
          <w:tcPr>
            <w:tcBorders/>
            <w:tcW w:w="1560" w:type="dxa"/>
            <w:vAlign w:val="center"/>
            <w:textDirection w:val="lrTb"/>
            <w:noWrap w:val="false"/>
          </w:tcPr>
          <w:p>
            <w:pPr>
              <w:pBdr/>
              <w:spacing/>
              <w:ind/>
              <w:jc w:val="center"/>
              <w:rPr/>
            </w:pPr>
            <w:r>
              <w:t xml:space="preserve">Không có bất lợi thương mại</w:t>
            </w:r>
            <w:r/>
          </w:p>
        </w:tc>
        <w:tc>
          <w:tcPr>
            <w:tcBorders/>
            <w:tcW w:w="1605" w:type="dxa"/>
            <w:vAlign w:val="center"/>
            <w:textDirection w:val="lrTb"/>
            <w:noWrap w:val="false"/>
          </w:tcPr>
          <w:p>
            <w:pPr>
              <w:pBdr/>
              <w:spacing/>
              <w:ind/>
              <w:jc w:val="center"/>
              <w:rPr/>
            </w:pPr>
            <w:r>
              <w:t xml:space="preserve">Không có bất lợi thương mại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21</w:t>
            </w:r>
            <w:r/>
          </w:p>
        </w:tc>
        <w:tc>
          <w:tcPr>
            <w:tcBorders/>
            <w:tcW w:w="1663" w:type="dxa"/>
            <w:vAlign w:val="center"/>
            <w:textDirection w:val="lrTb"/>
            <w:noWrap w:val="false"/>
          </w:tcPr>
          <w:p>
            <w:pPr>
              <w:pBdr/>
              <w:spacing/>
              <w:ind/>
              <w:jc w:val="center"/>
              <w:rPr/>
            </w:pPr>
            <w:r>
              <w:t xml:space="preserve">Khả năng chuyển nhượng</w:t>
            </w:r>
            <w:r/>
          </w:p>
        </w:tc>
        <w:tc>
          <w:tcPr>
            <w:tcBorders/>
            <w:tcW w:w="1560" w:type="dxa"/>
            <w:vAlign w:val="center"/>
            <w:textDirection w:val="lrTb"/>
            <w:noWrap w:val="false"/>
          </w:tcPr>
          <w:p>
            <w:pPr>
              <w:pBdr/>
              <w:spacing/>
              <w:ind/>
              <w:jc w:val="center"/>
              <w:rPr/>
            </w:pPr>
            <w:r>
              <w:t xml:space="preserve">Tốt</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rPr/>
            </w:pPr>
            <w: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Style w:val="85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pPr>
        <w:pStyle w:val="856"/>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p>
    <w:p>
      <w:pPr>
        <w:pStyle w:val="856"/>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pPr>
        <w:pStyle w:val="856"/>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p>
    <w:p>
      <w:pPr>
        <w:pStyle w:val="856"/>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p>
    <w:p>
      <w:pPr>
        <w:pStyle w:val="856"/>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p>
    <w:p>
      <w:pPr>
        <w:pStyle w:val="856"/>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p>
    <w:p>
      <w:pPr>
        <w:pStyle w:val="85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pPr>
        <w:pStyle w:val="856"/>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p>
    <w:p>
      <w:pPr>
        <w:pStyle w:val="856"/>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p>
    <w:p>
      <w:pPr>
        <w:pStyle w:val="856"/>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r>
      <w:tr>
        <w:trPr>
          <w:trHeight w:val="1024"/>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Hòa Phong, Huyện Hòa Vang, Thành phố Đà Nẵng</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Hòa Tiến, Huyện Hòa Vang, Thành phố Đà Nẵng</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Hòa Phong, Huyện Hòa Vang, Thành phố Đà Nẵng</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Hòa Tiến, Thành phố Đà Nẵng</w:t>
            </w:r>
            <w:r>
              <w:rPr>
                <w:sz w:val="22"/>
                <w:szCs w:val="22"/>
              </w:rPr>
            </w:r>
          </w:p>
        </w:tc>
      </w:tr>
      <w:tr>
        <w:trPr>
          <w:trHeight w:val="211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https://batdongsan.com.vn/ban-dat-duong-605-xa-hoa-tien/ban-at-gan-ubnd-a-nang-pr45152133</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https://batdongsan.com.vn/ban-dat-xa-hoa-phong/sieu-re-lo-vang-chi-1-55-ty-207-m2-chinh-chu-ban-pr44210052</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Phỏng vấn qua Zalo</w:t>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0905.687601</w:t>
            </w:r>
            <w:r>
              <w:rPr>
                <w:sz w:val="22"/>
                <w:szCs w:val="22"/>
              </w:rPr>
              <w:t xml:space="preserve"> </w:t>
            </w:r>
            <w:r>
              <w:rPr>
                <w:sz w:val="22"/>
                <w:szCs w:val="22"/>
              </w:rPr>
              <w:br/>
              <w:t xml:space="preserve">(</w:t>
            </w:r>
            <w:r>
              <w:rPr>
                <w:sz w:val="22"/>
                <w:szCs w:val="22"/>
              </w:rPr>
              <w:t xml:space="preserve">Phúc Thiêng</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0936.740149</w:t>
            </w:r>
            <w:r>
              <w:rPr>
                <w:sz w:val="22"/>
                <w:szCs w:val="22"/>
              </w:rPr>
              <w:br/>
            </w:r>
            <w:r>
              <w:rPr>
                <w:sz w:val="22"/>
                <w:szCs w:val="22"/>
              </w:rPr>
              <w:t xml:space="preserve">(</w:t>
            </w:r>
            <w:r>
              <w:rPr>
                <w:sz w:val="22"/>
                <w:szCs w:val="22"/>
              </w:rPr>
              <w:t xml:space="preserve">Anh Bảo</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0393.371331</w:t>
            </w:r>
            <w:r>
              <w:rPr>
                <w:sz w:val="22"/>
                <w:szCs w:val="22"/>
              </w:rPr>
              <w:br/>
            </w:r>
            <w:r>
              <w:rPr>
                <w:sz w:val="22"/>
                <w:szCs w:val="22"/>
              </w:rPr>
              <w:t xml:space="preserve">(</w:t>
            </w:r>
            <w:r>
              <w:rPr>
                <w:sz w:val="22"/>
                <w:szCs w:val="22"/>
              </w:rPr>
              <w:t xml:space="preserve">Bích Hoài</w:t>
            </w:r>
            <w:r>
              <w:rPr>
                <w:sz w:val="22"/>
                <w:szCs w:val="22"/>
              </w:rPr>
              <w:t xml:space="preserve">)</w:t>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ONT; Đất HNK</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ONT: Lâu dài; Đất HNK: Có thời hạn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ind/>
              <w:jc w:val="center"/>
              <w:rPr>
                <w:sz w:val="22"/>
                <w:szCs w:val="22"/>
              </w:rPr>
            </w:pPr>
            <w:r>
              <w:rPr>
                <w:rFonts w:ascii="Times New Roman" w:hAnsi="Times New Roman" w:eastAsia="Times New Roman" w:cs="Times New Roman"/>
                <w:color w:val="000000"/>
                <w:sz w:val="22"/>
                <w:szCs w:val="22"/>
                <w:lang w:val="undefined"/>
              </w:rPr>
            </w:r>
            <w:r>
              <w:rPr>
                <w:rFonts w:ascii="Times New Roman" w:hAnsi="Times New Roman" w:eastAsia="Times New Roman" w:cs="Times New Roman"/>
                <w:color w:val="000000"/>
                <w:sz w:val="22"/>
                <w:szCs w:val="22"/>
              </w:rPr>
              <w:t xml:space="preserve">Đường bê tông rộng 5,5m, thuộc Thôn Thạch Bồ, (</w:t>
            </w:r>
            <w:r>
              <w:rPr>
                <w:rFonts w:ascii="Times New Roman" w:hAnsi="Times New Roman" w:eastAsia="Times New Roman" w:cs="Times New Roman"/>
                <w:i/>
                <w:iCs/>
                <w:color w:val="000000"/>
                <w:sz w:val="22"/>
                <w:szCs w:val="22"/>
              </w:rPr>
              <w:t xml:space="preserve">xã Hoà Phong, huyện Hoà Vang</w:t>
            </w:r>
            <w:r>
              <w:rPr>
                <w:rFonts w:ascii="Times New Roman" w:hAnsi="Times New Roman" w:eastAsia="Times New Roman" w:cs="Times New Roman"/>
                <w:color w:val="000000"/>
                <w:sz w:val="22"/>
                <w:szCs w:val="22"/>
              </w:rPr>
              <w:t xml:space="preserve">) nay là Xã Hoà Vang, TP Đà Nẵng</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Cách trục đường nhựa ADB5 khoảng 300m.</w:t>
            </w:r>
            <w:r>
              <w:rPr>
                <w:rFonts w:ascii="Times New Roman" w:hAnsi="Times New Roman" w:eastAsia="Times New Roman" w:cs="Times New Roman"/>
                <w:color w:val="000000"/>
                <w:sz w:val="22"/>
                <w:szCs w:val="22"/>
              </w:rPr>
              <w:t xml:space="preserve"> Cách trục đường Nam Kỳ Khởi Nghĩa khoảng 750m. Cách UBND xã Hoà Tiến khoảng 2,34km</w:t>
            </w:r>
            <w:r>
              <w:rPr>
                <w:rFonts w:ascii="Times New Roman" w:hAnsi="Times New Roman" w:eastAsia="Times New Roman" w:cs="Times New Roman"/>
                <w:color w:val="000000"/>
                <w:sz w:val="22"/>
                <w:szCs w:val="22"/>
              </w:rPr>
              <w:t xml:space="preserve">.</w:t>
            </w:r>
            <w:r>
              <w:rPr>
                <w:sz w:val="22"/>
                <w:szCs w:val="22"/>
              </w:rPr>
            </w:r>
            <w:r>
              <w:rPr>
                <w:color w:val="000000" w:themeColor="text1"/>
                <w:sz w:val="22"/>
                <w:szCs w:val="22"/>
              </w:rPr>
            </w:r>
            <w:r>
              <w:rPr>
                <w:color w:val="000000"/>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ind/>
              <w:jc w:val="center"/>
              <w:rPr>
                <w:rFonts w:ascii="Times New Roman" w:hAnsi="Times New Roman" w:eastAsia="Times New Roman" w:cs="Times New Roman"/>
                <w:color w:val="000000"/>
                <w:sz w:val="22"/>
                <w:szCs w:val="22"/>
                <w14:ligatures w14:val="none"/>
              </w:rPr>
            </w:pPr>
            <w:r>
              <w:rPr>
                <w:rFonts w:ascii="Times New Roman" w:hAnsi="Times New Roman" w:eastAsia="Times New Roman" w:cs="Times New Roman"/>
                <w:color w:val="000000"/>
                <w:sz w:val="22"/>
                <w:szCs w:val="22"/>
                <w:lang w:val="undefined"/>
              </w:rPr>
              <w:t xml:space="preserve">Đường bê tông rộng 4m &amp; hẻm 5m thuộc Thôn Bắc An, </w:t>
            </w:r>
            <w:r>
              <w:rPr>
                <w:rFonts w:ascii="Times New Roman" w:hAnsi="Times New Roman" w:eastAsia="Times New Roman" w:cs="Times New Roman"/>
                <w:i/>
                <w:iCs/>
                <w:color w:val="000000"/>
                <w:sz w:val="22"/>
                <w:szCs w:val="22"/>
              </w:rPr>
              <w:t xml:space="preserve">(</w:t>
            </w:r>
            <w:r>
              <w:rPr>
                <w:rFonts w:ascii="Times New Roman" w:hAnsi="Times New Roman" w:eastAsia="Times New Roman" w:cs="Times New Roman"/>
                <w:i/>
                <w:iCs/>
                <w:color w:val="000000"/>
                <w:sz w:val="22"/>
                <w:szCs w:val="22"/>
                <w:lang w:val="undefined"/>
              </w:rPr>
              <w:t xml:space="preserve">xã Hoà Tiến, huyện Hoà Vang</w:t>
            </w:r>
            <w:r>
              <w:rPr>
                <w:rFonts w:ascii="Times New Roman" w:hAnsi="Times New Roman" w:eastAsia="Times New Roman" w:cs="Times New Roman"/>
                <w:color w:val="000000"/>
                <w:sz w:val="22"/>
                <w:szCs w:val="22"/>
                <w:lang w:val="undefined"/>
              </w:rPr>
              <w:t xml:space="preserve">) </w:t>
            </w:r>
            <w:r>
              <w:rPr>
                <w:rFonts w:ascii="Times New Roman" w:hAnsi="Times New Roman" w:eastAsia="Times New Roman" w:cs="Times New Roman"/>
                <w:color w:val="000000"/>
                <w:sz w:val="22"/>
                <w:szCs w:val="22"/>
                <w:lang w:val="undefined"/>
              </w:rPr>
              <w:t xml:space="preserve">nay là Xã Hoà Tiến, TP Đà Nẵng</w:t>
            </w:r>
            <w:r>
              <w:rPr>
                <w:rFonts w:ascii="Times New Roman" w:hAnsi="Times New Roman" w:eastAsia="Times New Roman" w:cs="Times New Roman"/>
                <w:color w:val="000000"/>
                <w:sz w:val="22"/>
                <w:szCs w:val="22"/>
                <w:lang w:val="undefined"/>
              </w:rPr>
              <w:t xml:space="preserve">. </w:t>
            </w:r>
            <w:r>
              <w:rPr>
                <w:rFonts w:ascii="Times New Roman" w:hAnsi="Times New Roman" w:eastAsia="Times New Roman" w:cs="Times New Roman"/>
                <w:color w:val="000000"/>
                <w:sz w:val="22"/>
                <w:szCs w:val="22"/>
                <w:lang w:val="undefined"/>
              </w:rPr>
              <w:t xml:space="preserve">Cách trục đường Nam Kỳ Khởi Nghĩa khoảng 2,13km. Cách UBND xã Hoà Tiến khoảng 2,84km.</w:t>
            </w:r>
            <w:r>
              <w:rPr>
                <w:rFonts w:ascii="Times New Roman" w:hAnsi="Times New Roman" w:eastAsia="Times New Roman" w:cs="Times New Roman"/>
                <w:color w:val="000000"/>
                <w:sz w:val="22"/>
                <w:szCs w:val="22"/>
                <w:lang w:val="undefined" w:bidi="undefined"/>
              </w:rPr>
            </w:r>
            <w:r>
              <w:rPr>
                <w:rFonts w:ascii="Times New Roman" w:hAnsi="Times New Roman" w:eastAsia="Times New Roman" w:cs="Times New Roman"/>
                <w:color w:val="000000"/>
                <w:sz w:val="22"/>
                <w:szCs w:val="22"/>
                <w:lang w:val="undefined"/>
              </w:rPr>
            </w:r>
          </w:p>
          <w:p>
            <w:pPr>
              <w:pBdr/>
              <w:spacing w:after="0" w:before="0" w:line="240"/>
              <w:ind/>
              <w:jc w:val="center"/>
              <w:rPr>
                <w:sz w:val="22"/>
                <w:szCs w:val="22"/>
              </w:rPr>
            </w:pPr>
            <w:r>
              <w:rPr>
                <w:rFonts w:ascii="Times New Roman" w:hAnsi="Times New Roman" w:eastAsia="Times New Roman" w:cs="Times New Roman"/>
                <w:color w:val="000000"/>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ind/>
              <w:jc w:val="center"/>
              <w:rPr>
                <w:sz w:val="22"/>
                <w:szCs w:val="22"/>
              </w:rPr>
            </w:pPr>
            <w:r>
              <w:rPr>
                <w:rFonts w:ascii="Times New Roman" w:hAnsi="Times New Roman" w:eastAsia="Times New Roman" w:cs="Times New Roman"/>
                <w:color w:val="000000"/>
                <w:sz w:val="22"/>
                <w:szCs w:val="22"/>
              </w:rPr>
              <w:t xml:space="preserve">Đường bê tông rộng 2m - hẻm cụt thuộc Thôn Bồ Bản, </w:t>
            </w:r>
            <w:r>
              <w:rPr>
                <w:rFonts w:ascii="Times New Roman" w:hAnsi="Times New Roman" w:eastAsia="Times New Roman" w:cs="Times New Roman"/>
                <w:i/>
                <w:iCs/>
                <w:color w:val="000000"/>
                <w:sz w:val="22"/>
                <w:szCs w:val="22"/>
              </w:rPr>
              <w:t xml:space="preserve">(xã Hoà Phong, huyện Hoà Van</w:t>
            </w:r>
            <w:r>
              <w:rPr>
                <w:rFonts w:ascii="Times New Roman" w:hAnsi="Times New Roman" w:eastAsia="Times New Roman" w:cs="Times New Roman"/>
                <w:color w:val="000000"/>
                <w:sz w:val="22"/>
                <w:szCs w:val="22"/>
              </w:rPr>
              <w:t xml:space="preserve">g) nay là xã Hoà Vang, TP Đà Nẵng. Cách trục đường Nam Kỳ Khởi Nghĩa khoảng 3km. Cách UBND xã Hoà Tiến khoảng 3,26km. Cách QL 14B ~240m.</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ind/>
              <w:jc w:val="center"/>
              <w:rPr>
                <w:sz w:val="22"/>
                <w:szCs w:val="22"/>
              </w:rPr>
            </w:pPr>
            <w:r>
              <w:rPr>
                <w:rFonts w:ascii="Times New Roman" w:hAnsi="Times New Roman" w:eastAsia="Times New Roman" w:cs="Times New Roman"/>
                <w:color w:val="000000"/>
                <w:sz w:val="22"/>
                <w:szCs w:val="22"/>
              </w:rPr>
              <w:t xml:space="preserve">Đường bê tông rộng 5,5m thuộc Thôn An Trạch, xã Hoà Tiến, TP Đà Nẵng. </w:t>
            </w:r>
            <w:r>
              <w:rPr>
                <w:rFonts w:ascii="Times New Roman" w:hAnsi="Times New Roman" w:eastAsia="Times New Roman" w:cs="Times New Roman"/>
                <w:color w:val="000000"/>
                <w:sz w:val="22"/>
                <w:szCs w:val="22"/>
              </w:rPr>
              <w:t xml:space="preserve">Cách đường Đinh Thị Thôi 107m.</w:t>
            </w:r>
            <w:r>
              <w:rPr>
                <w:rFonts w:ascii="Times New Roman" w:hAnsi="Times New Roman" w:eastAsia="Times New Roman" w:cs="Times New Roman"/>
                <w:color w:val="000000"/>
                <w:sz w:val="22"/>
                <w:szCs w:val="22"/>
              </w:rPr>
              <w:t xml:space="preserve"> Cách trục đường Nam Kỳ Khởi Nghĩa khoảng 750m. Cách UBND xã Hoà Tiến khoảng 2,34km.</w:t>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4,0</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207,4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120,7</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6,59</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7,11</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31,47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16,98</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01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02 mặt ngõ</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01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01 mặt tiền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Tóp hậu</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Ngõ cụt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1.280.000.000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1.450.000.000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1.152.000.000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1.350.000.000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1.305.000.000</w:t>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1.152.000.000</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1.350.000.000</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1.305.000.000</w:t>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9.600.000</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6.509.161</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10.811.930</w:t>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khác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p>
    <w:p>
      <w:pPr>
        <w:pStyle w:val="856"/>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75"/>
        <w:gridCol w:w="1765"/>
        <w:gridCol w:w="1030"/>
        <w:gridCol w:w="1522"/>
        <w:gridCol w:w="1522"/>
        <w:gridCol w:w="1522"/>
        <w:gridCol w:w="1522"/>
      </w:tblGrid>
      <w:tr>
        <w:trPr>
          <w:trHeight w:val="20"/>
          <w:tblHeader/>
        </w:trPr>
        <w:tc>
          <w:tcPr>
            <w:shd w:val="clear" w:color="000000" w:fill="ffffff"/>
            <w:tcBorders/>
            <w:tcW w:w="675"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000000" w:fill="ffffff"/>
            <w:tcBorders/>
            <w:tcW w:w="675"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1.152.000.000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1.350.000.000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1.305.000.000</w:t>
            </w:r>
            <w:r>
              <w:rPr>
                <w:color w:val="000000"/>
                <w:sz w:val="20"/>
                <w:szCs w:val="20"/>
              </w:rPr>
            </w:r>
          </w:p>
        </w:tc>
      </w:tr>
      <w:tr>
        <w:trPr>
          <w:trHeight w:val="20"/>
        </w:trPr>
        <w:tc>
          <w:tcPr>
            <w:shd w:val="clear" w:color="000000" w:fill="ffffff"/>
            <w:tcBorders/>
            <w:tcW w:w="675"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9.600.000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6.509.161</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10.811.930</w:t>
            </w:r>
            <w:r>
              <w:rPr>
                <w:color w:val="000000"/>
                <w:sz w:val="22"/>
                <w:szCs w:val="22"/>
              </w:rPr>
            </w:r>
          </w:p>
        </w:tc>
      </w:tr>
      <w:tr>
        <w:trPr>
          <w:trHeight w:val="20"/>
        </w:trPr>
        <w:tc>
          <w:tcPr>
            <w:shd w:val="clear" w:color="000000" w:fill="ffffff"/>
            <w:tcBorders/>
            <w:tcW w:w="675"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7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9.600.000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6.509.161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10.811.930</w:t>
            </w:r>
            <w:r>
              <w:rPr>
                <w:color w:val="000000"/>
                <w:sz w:val="22"/>
                <w:szCs w:val="22"/>
              </w:rPr>
            </w:r>
          </w:p>
        </w:tc>
      </w:tr>
      <w:tr>
        <w:trPr>
          <w:trHeight w:val="20"/>
        </w:trPr>
        <w:tc>
          <w:tcPr>
            <w:shd w:val="clear" w:color="000000" w:fill="ffffff"/>
            <w:tcBorders/>
            <w:tcW w:w="67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ONT: 200m</w:t>
            </w:r>
            <w:r>
              <w:rPr>
                <w:color w:val="000000" w:themeColor="text1"/>
                <w:sz w:val="22"/>
                <w:szCs w:val="22"/>
                <w:vertAlign w:val="superscript"/>
              </w:rPr>
              <w:t xml:space="preserve">2</w:t>
            </w:r>
            <w:r>
              <w:rPr>
                <w:color w:val="000000" w:themeColor="text1"/>
                <w:sz w:val="22"/>
                <w:szCs w:val="22"/>
              </w:rPr>
              <w:t xml:space="preserve">; Đất HNK: 7,4m</w:t>
            </w:r>
            <w:r>
              <w:rPr>
                <w:color w:val="000000" w:themeColor="text1"/>
                <w:sz w:val="22"/>
                <w:szCs w:val="22"/>
                <w:vertAlign w:val="superscript"/>
              </w:rPr>
              <w:t xml:space="preserve">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65.092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9.600.000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6.574.253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10.811.930</w:t>
            </w:r>
            <w:r>
              <w:rPr>
                <w:color w:val="000000"/>
                <w:sz w:val="22"/>
                <w:szCs w:val="22"/>
              </w:rPr>
            </w:r>
          </w:p>
        </w:tc>
      </w:tr>
      <w:tr>
        <w:trPr>
          <w:trHeight w:val="20"/>
        </w:trPr>
        <w:tc>
          <w:tcPr>
            <w:shd w:val="clear" w:color="000000" w:fill="ffffff"/>
            <w:tcBorders/>
            <w:tcW w:w="67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after="0" w:before="0" w:line="240"/>
              <w:ind/>
              <w:jc w:val="center"/>
              <w:rPr>
                <w:rFonts w:ascii="Times New Roman" w:hAnsi="Times New Roman" w:eastAsia="Times New Roman" w:cs="Times New Roman"/>
                <w:bCs w:val="0"/>
                <w:i w:val="0"/>
                <w:color w:val="000000"/>
                <w:sz w:val="22"/>
                <w:szCs w:val="22"/>
                <w14:ligatures w14:val="none"/>
              </w:rPr>
            </w:pPr>
            <w:r>
              <w:rPr>
                <w:rFonts w:ascii="Times New Roman" w:hAnsi="Times New Roman" w:eastAsia="Times New Roman" w:cs="Times New Roman"/>
                <w:i w:val="0"/>
                <w:iCs w:val="0"/>
                <w:color w:val="000000"/>
                <w:sz w:val="22"/>
                <w:szCs w:val="22"/>
                <w:lang w:val="undefined" w:bidi="undefined"/>
              </w:rPr>
            </w:r>
            <w:r>
              <w:rPr>
                <w:rFonts w:ascii="Times New Roman" w:hAnsi="Times New Roman" w:eastAsia="Times New Roman" w:cs="Times New Roman"/>
                <w:i w:val="0"/>
                <w:iCs w:val="0"/>
                <w:color w:val="000000"/>
                <w:sz w:val="22"/>
                <w:szCs w:val="22"/>
                <w:lang w:val="undefined"/>
              </w:rPr>
              <w:t xml:space="preserve">Đường bê tông rộng 5,5m, thuộc Thôn Thạch Bồ, (</w:t>
            </w:r>
            <w:r>
              <w:rPr>
                <w:rFonts w:ascii="Times New Roman" w:hAnsi="Times New Roman" w:eastAsia="Times New Roman" w:cs="Times New Roman"/>
                <w:i/>
                <w:iCs/>
                <w:color w:val="000000"/>
                <w:sz w:val="22"/>
                <w:szCs w:val="22"/>
                <w:lang w:val="undefined"/>
              </w:rPr>
              <w:t xml:space="preserve">xã Hoà Phong, huyện Hoà Vang</w:t>
            </w:r>
            <w:r>
              <w:rPr>
                <w:rFonts w:ascii="Times New Roman" w:hAnsi="Times New Roman" w:eastAsia="Times New Roman" w:cs="Times New Roman"/>
                <w:i w:val="0"/>
                <w:iCs w:val="0"/>
                <w:color w:val="000000"/>
                <w:sz w:val="22"/>
                <w:szCs w:val="22"/>
                <w:lang w:val="undefined"/>
              </w:rPr>
              <w:t xml:space="preserve">) nay là Xã Hoà Vang, TP Đà Nẵng</w:t>
            </w:r>
            <w:r>
              <w:rPr>
                <w:rFonts w:ascii="Times New Roman" w:hAnsi="Times New Roman" w:eastAsia="Times New Roman" w:cs="Times New Roman"/>
                <w:i w:val="0"/>
                <w:iCs w:val="0"/>
                <w:color w:val="000000"/>
                <w:sz w:val="22"/>
                <w:szCs w:val="22"/>
                <w:lang w:val="undefined"/>
              </w:rPr>
              <w:t xml:space="preserve">. </w:t>
            </w:r>
            <w:r>
              <w:rPr>
                <w:rFonts w:ascii="Times New Roman" w:hAnsi="Times New Roman" w:eastAsia="Times New Roman" w:cs="Times New Roman"/>
                <w:i w:val="0"/>
                <w:iCs w:val="0"/>
                <w:color w:val="000000"/>
                <w:sz w:val="22"/>
                <w:szCs w:val="22"/>
                <w:lang w:val="undefined"/>
              </w:rPr>
              <w:t xml:space="preserve">Cách trục đường nhựa ADB5 khoảng 300m.</w:t>
            </w:r>
            <w:r>
              <w:rPr>
                <w:rFonts w:ascii="Times New Roman" w:hAnsi="Times New Roman" w:eastAsia="Times New Roman" w:cs="Times New Roman"/>
                <w:i w:val="0"/>
                <w:iCs w:val="0"/>
                <w:color w:val="000000"/>
                <w:sz w:val="22"/>
                <w:szCs w:val="22"/>
                <w:lang w:val="undefined"/>
              </w:rPr>
              <w:t xml:space="preserve"> Cách trục đường Nam Kỳ Khởi Nghĩa khoảng 750m. Cách UBND xã Hoà Tiến khoảng 2,34km</w:t>
            </w:r>
            <w:r>
              <w:rPr>
                <w:rFonts w:ascii="Times New Roman" w:hAnsi="Times New Roman" w:eastAsia="Times New Roman" w:cs="Times New Roman"/>
                <w:i w:val="0"/>
                <w:iCs w:val="0"/>
                <w:color w:val="000000"/>
                <w:sz w:val="22"/>
                <w:szCs w:val="22"/>
                <w:lang w:val="undefined"/>
              </w:rPr>
              <w:t xml:space="preserve">.</w:t>
            </w:r>
            <w:r>
              <w:rPr>
                <w:rFonts w:ascii="Times New Roman" w:hAnsi="Times New Roman" w:eastAsia="Times New Roman" w:cs="Times New Roman"/>
                <w:i w:val="0"/>
                <w:iCs w:val="0"/>
                <w:color w:val="000000"/>
                <w:sz w:val="22"/>
                <w:szCs w:val="22"/>
                <w:lang w:val="undefined" w:bidi="undefined"/>
              </w:rPr>
            </w:r>
            <w:r>
              <w:rPr>
                <w:rFonts w:ascii="Times New Roman" w:hAnsi="Times New Roman" w:eastAsia="Times New Roman" w:cs="Times New Roman"/>
                <w:i w:val="0"/>
                <w:iCs w:val="0"/>
                <w:color w:val="000000"/>
                <w:sz w:val="22"/>
                <w:szCs w:val="22"/>
                <w:lang w:val="undefined"/>
              </w:rPr>
            </w:r>
          </w:p>
        </w:tc>
        <w:tc>
          <w:tcPr>
            <w:shd w:val="clear" w:color="000000" w:fill="ffffff"/>
            <w:tcBorders/>
            <w:tcW w:w="1522" w:type="dxa"/>
            <w:vAlign w:val="center"/>
            <w:textDirection w:val="lrTb"/>
            <w:noWrap w:val="false"/>
          </w:tcPr>
          <w:p>
            <w:pPr>
              <w:pBdr/>
              <w:spacing w:after="0" w:before="0" w:line="240"/>
              <w:ind/>
              <w:jc w:val="center"/>
              <w:rPr>
                <w:rFonts w:ascii="Times New Roman" w:hAnsi="Times New Roman" w:eastAsia="Times New Roman" w:cs="Times New Roman"/>
                <w:bCs w:val="0"/>
                <w:i w:val="0"/>
                <w:color w:val="000000"/>
                <w:sz w:val="22"/>
                <w:szCs w:val="22"/>
                <w14:ligatures w14:val="none"/>
              </w:rPr>
            </w:pPr>
            <w:r>
              <w:rPr>
                <w:rFonts w:ascii="Times New Roman" w:hAnsi="Times New Roman" w:eastAsia="Times New Roman" w:cs="Times New Roman"/>
                <w:i w:val="0"/>
                <w:iCs w:val="0"/>
                <w:color w:val="000000"/>
                <w:sz w:val="22"/>
                <w:szCs w:val="22"/>
                <w:lang w:val="undefined"/>
              </w:rPr>
              <w:t xml:space="preserve">Đường bê tông rộng 4m &amp; hẻm 5m thuộc Thôn Bắc An, (</w:t>
            </w:r>
            <w:r>
              <w:rPr>
                <w:rFonts w:ascii="Times New Roman" w:hAnsi="Times New Roman" w:eastAsia="Times New Roman" w:cs="Times New Roman"/>
                <w:i/>
                <w:iCs/>
                <w:color w:val="000000"/>
                <w:sz w:val="22"/>
                <w:szCs w:val="22"/>
              </w:rPr>
              <w:t xml:space="preserve">xã Hoà Tiến, huyện Hoà Vang</w:t>
            </w:r>
            <w:r>
              <w:rPr>
                <w:rFonts w:ascii="Times New Roman" w:hAnsi="Times New Roman" w:eastAsia="Times New Roman" w:cs="Times New Roman"/>
                <w:i w:val="0"/>
                <w:iCs w:val="0"/>
                <w:color w:val="000000"/>
                <w:sz w:val="22"/>
                <w:szCs w:val="22"/>
              </w:rPr>
              <w:t xml:space="preserve">) </w:t>
            </w:r>
            <w:r>
              <w:rPr>
                <w:rFonts w:ascii="Times New Roman" w:hAnsi="Times New Roman" w:eastAsia="Times New Roman" w:cs="Times New Roman"/>
                <w:i w:val="0"/>
                <w:iCs w:val="0"/>
                <w:color w:val="000000"/>
                <w:sz w:val="22"/>
                <w:szCs w:val="22"/>
                <w:lang w:val="undefined"/>
              </w:rPr>
              <w:t xml:space="preserve">nay là Xã Hoà Tiến, TP Đà Nẵng</w:t>
            </w:r>
            <w:r>
              <w:rPr>
                <w:rFonts w:ascii="Times New Roman" w:hAnsi="Times New Roman" w:eastAsia="Times New Roman" w:cs="Times New Roman"/>
                <w:i w:val="0"/>
                <w:iCs w:val="0"/>
                <w:color w:val="000000"/>
                <w:sz w:val="22"/>
                <w:szCs w:val="22"/>
                <w:lang w:val="undefined"/>
              </w:rPr>
              <w:t xml:space="preserve">. </w:t>
            </w:r>
            <w:r>
              <w:rPr>
                <w:rFonts w:ascii="Times New Roman" w:hAnsi="Times New Roman" w:eastAsia="Times New Roman" w:cs="Times New Roman"/>
                <w:i w:val="0"/>
                <w:iCs w:val="0"/>
                <w:color w:val="000000"/>
                <w:sz w:val="22"/>
                <w:szCs w:val="22"/>
              </w:rPr>
              <w:t xml:space="preserve">Cách trục đường Nam Kỳ Khởi Nghĩa khoảng 2,13km. Cách UBND xã Hoà Tiến khoảng 2,84km.</w:t>
            </w:r>
            <w:r>
              <w:rPr>
                <w:rFonts w:ascii="Times New Roman" w:hAnsi="Times New Roman" w:eastAsia="Times New Roman" w:cs="Times New Roman"/>
                <w:i w:val="0"/>
                <w:iCs w:val="0"/>
                <w:color w:val="000000"/>
                <w:sz w:val="22"/>
                <w:szCs w:val="22"/>
                <w:lang w:val="undefined" w:bidi="undefined"/>
              </w:rPr>
            </w:r>
            <w:r>
              <w:rPr>
                <w:rFonts w:ascii="Times New Roman" w:hAnsi="Times New Roman" w:eastAsia="Times New Roman" w:cs="Times New Roman"/>
                <w:i w:val="0"/>
                <w:iCs w:val="0"/>
                <w:color w:val="000000"/>
                <w:sz w:val="22"/>
                <w:szCs w:val="22"/>
                <w:lang w:val="undefined"/>
              </w:rPr>
            </w:r>
          </w:p>
        </w:tc>
        <w:tc>
          <w:tcPr>
            <w:shd w:val="clear" w:color="000000" w:fill="ffffff"/>
            <w:tcBorders/>
            <w:tcW w:w="1522" w:type="dxa"/>
            <w:vAlign w:val="center"/>
            <w:textDirection w:val="lrTb"/>
            <w:noWrap w:val="false"/>
          </w:tcPr>
          <w:p>
            <w:pPr>
              <w:pBdr/>
              <w:spacing w:after="0" w:before="0" w:line="240"/>
              <w:ind/>
              <w:jc w:val="center"/>
              <w:rPr>
                <w:rFonts w:ascii="Times New Roman" w:hAnsi="Times New Roman" w:eastAsia="Times New Roman" w:cs="Times New Roman"/>
                <w:bCs w:val="0"/>
                <w:i w:val="0"/>
                <w:color w:val="000000"/>
                <w:sz w:val="22"/>
                <w:szCs w:val="22"/>
                <w14:ligatures w14:val="none"/>
              </w:rPr>
            </w:pPr>
            <w:r>
              <w:rPr>
                <w:rFonts w:ascii="Times New Roman" w:hAnsi="Times New Roman" w:eastAsia="Times New Roman" w:cs="Times New Roman"/>
                <w:i w:val="0"/>
                <w:iCs w:val="0"/>
                <w:color w:val="000000"/>
                <w:sz w:val="22"/>
                <w:szCs w:val="22"/>
                <w:lang w:val="undefined"/>
              </w:rPr>
              <w:t xml:space="preserve">Đường bê tông rộng 2m - hẻm cụt thuộc Thôn Bồ Bản, </w:t>
            </w:r>
            <w:r>
              <w:rPr>
                <w:rFonts w:ascii="Times New Roman" w:hAnsi="Times New Roman" w:eastAsia="Times New Roman" w:cs="Times New Roman"/>
                <w:i w:val="0"/>
                <w:iCs w:val="0"/>
                <w:color w:val="000000"/>
                <w:sz w:val="22"/>
                <w:szCs w:val="22"/>
                <w:lang w:val="undefined"/>
              </w:rPr>
              <w:t xml:space="preserve">(</w:t>
            </w:r>
            <w:r>
              <w:rPr>
                <w:rFonts w:ascii="Times New Roman" w:hAnsi="Times New Roman" w:eastAsia="Times New Roman" w:cs="Times New Roman"/>
                <w:i/>
                <w:iCs/>
                <w:color w:val="000000"/>
                <w:sz w:val="22"/>
                <w:szCs w:val="22"/>
              </w:rPr>
              <w:t xml:space="preserve">xã Hoà Phong, huyện Hoà Van</w:t>
            </w:r>
            <w:r>
              <w:rPr>
                <w:rFonts w:ascii="Times New Roman" w:hAnsi="Times New Roman" w:eastAsia="Times New Roman" w:cs="Times New Roman"/>
                <w:i/>
                <w:iCs/>
                <w:color w:val="000000"/>
                <w:sz w:val="22"/>
                <w:szCs w:val="22"/>
                <w:lang w:val="undefined"/>
              </w:rPr>
              <w:t xml:space="preserve">g)</w:t>
            </w:r>
            <w:r>
              <w:rPr>
                <w:rFonts w:ascii="Times New Roman" w:hAnsi="Times New Roman" w:eastAsia="Times New Roman" w:cs="Times New Roman"/>
                <w:i w:val="0"/>
                <w:iCs w:val="0"/>
                <w:color w:val="000000"/>
                <w:sz w:val="22"/>
                <w:szCs w:val="22"/>
              </w:rPr>
              <w:t xml:space="preserve"> nay là xã Hoà Vang, TP Đà Nẵng. Cách trục đường Nam Kỳ Khởi Nghĩa khoảng 3km. Cách UBND xã Hoà Tiến khoảng 3,26km. Cách QL 14B ~240m.</w:t>
            </w:r>
            <w:r>
              <w:rPr>
                <w:rFonts w:ascii="Times New Roman" w:hAnsi="Times New Roman" w:eastAsia="Times New Roman" w:cs="Times New Roman"/>
                <w:i w:val="0"/>
                <w:iCs w:val="0"/>
                <w:color w:val="000000"/>
                <w:sz w:val="22"/>
                <w:szCs w:val="22"/>
                <w:lang w:val="undefined" w:bidi="undefined"/>
              </w:rPr>
            </w:r>
            <w:r>
              <w:rPr>
                <w:rFonts w:ascii="Times New Roman" w:hAnsi="Times New Roman" w:eastAsia="Times New Roman" w:cs="Times New Roman"/>
                <w:i w:val="0"/>
                <w:iCs w:val="0"/>
                <w:color w:val="000000"/>
                <w:sz w:val="22"/>
                <w:szCs w:val="22"/>
                <w:lang w:val="undefined"/>
              </w:rPr>
            </w:r>
          </w:p>
        </w:tc>
        <w:tc>
          <w:tcPr>
            <w:shd w:val="clear" w:color="000000" w:fill="ffffff"/>
            <w:tcBorders/>
            <w:tcW w:w="1522" w:type="dxa"/>
            <w:vAlign w:val="center"/>
            <w:textDirection w:val="lrTb"/>
            <w:noWrap w:val="false"/>
          </w:tcPr>
          <w:p>
            <w:pPr>
              <w:pBdr/>
              <w:spacing w:after="0" w:before="0" w:line="240"/>
              <w:ind/>
              <w:jc w:val="center"/>
              <w:rPr>
                <w:rFonts w:ascii="Times New Roman" w:hAnsi="Times New Roman" w:eastAsia="Times New Roman" w:cs="Times New Roman"/>
                <w:bCs w:val="0"/>
                <w:i w:val="0"/>
                <w:color w:val="000000"/>
                <w:sz w:val="22"/>
                <w:szCs w:val="22"/>
                <w14:ligatures w14:val="none"/>
              </w:rPr>
            </w:pPr>
            <w:r>
              <w:rPr>
                <w:rFonts w:ascii="Times New Roman" w:hAnsi="Times New Roman" w:eastAsia="Times New Roman" w:cs="Times New Roman"/>
                <w:i w:val="0"/>
                <w:iCs w:val="0"/>
                <w:color w:val="000000"/>
                <w:sz w:val="22"/>
                <w:szCs w:val="22"/>
                <w:lang w:val="undefined"/>
              </w:rPr>
              <w:t xml:space="preserve">Đường bê tông rộng 5,5m thuộc Thôn An Trạch, xã Hoà Tiến, TP Đà Nẵng. </w:t>
            </w:r>
            <w:r>
              <w:rPr>
                <w:rFonts w:ascii="Times New Roman" w:hAnsi="Times New Roman" w:eastAsia="Times New Roman" w:cs="Times New Roman"/>
                <w:i w:val="0"/>
                <w:iCs w:val="0"/>
                <w:color w:val="000000"/>
                <w:sz w:val="22"/>
                <w:szCs w:val="22"/>
              </w:rPr>
              <w:t xml:space="preserve">Cách đường Đinh Thị Thôi 107m.</w:t>
            </w:r>
            <w:r>
              <w:rPr>
                <w:rFonts w:ascii="Times New Roman" w:hAnsi="Times New Roman" w:eastAsia="Times New Roman" w:cs="Times New Roman"/>
                <w:i w:val="0"/>
                <w:iCs w:val="0"/>
                <w:color w:val="000000"/>
                <w:sz w:val="22"/>
                <w:szCs w:val="22"/>
              </w:rPr>
              <w:t xml:space="preserve"> Cách trục đường Nam Kỳ Khởi Nghĩa khoảng 750m. Cách UBND xã Hoà Tiến khoảng 2,34km.</w:t>
            </w:r>
            <w:r>
              <w:rPr>
                <w:rFonts w:ascii="Times New Roman" w:hAnsi="Times New Roman" w:eastAsia="Times New Roman" w:cs="Times New Roman"/>
                <w:i w:val="0"/>
                <w:iCs w:val="0"/>
                <w:color w:val="000000"/>
                <w:sz w:val="22"/>
                <w:szCs w:val="22"/>
                <w:lang w:val="undefined" w:bidi="undefined"/>
              </w:rPr>
            </w:r>
            <w:r>
              <w:rPr>
                <w:rFonts w:ascii="Times New Roman" w:hAnsi="Times New Roman" w:eastAsia="Times New Roman" w:cs="Times New Roman"/>
                <w:i w:val="0"/>
                <w:iCs w:val="0"/>
                <w:color w:val="000000"/>
                <w:sz w:val="22"/>
                <w:szCs w:val="22"/>
                <w:lang w:val="undefined"/>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-288.000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325.458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324.358</w:t>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9.312.000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6.899.711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11.136.288</w:t>
            </w:r>
            <w:r>
              <w:rPr>
                <w:color w:val="000000"/>
                <w:sz w:val="22"/>
                <w:szCs w:val="22"/>
              </w:rPr>
            </w:r>
          </w:p>
        </w:tc>
      </w:tr>
      <w:tr>
        <w:trPr>
          <w:trHeight w:val="20"/>
        </w:trPr>
        <w:tc>
          <w:tcPr>
            <w:shd w:val="clear" w:color="000000" w:fill="ffffff"/>
            <w:tcBorders/>
            <w:tcW w:w="67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(m)</w:t>
            </w: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5,5</w:t>
            </w:r>
            <w:r>
              <w:rPr>
                <w:b/>
                <w:bCs/>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976.374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9.792.000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7.876.085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11.136.288</w:t>
            </w:r>
            <w:r>
              <w:rPr>
                <w:color w:val="000000"/>
                <w:sz w:val="22"/>
                <w:szCs w:val="22"/>
              </w:rPr>
            </w:r>
          </w:p>
        </w:tc>
      </w:tr>
      <w:tr>
        <w:trPr>
          <w:trHeight w:val="20"/>
        </w:trPr>
        <w:tc>
          <w:tcPr>
            <w:shd w:val="clear" w:color="000000" w:fill="ffffff"/>
            <w:tcBorders/>
            <w:tcW w:w="67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
              <w:rPr>
                <w:b/>
                <w:bCs/>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120,0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120,0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207,4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120,7</w:t>
            </w:r>
            <w:r>
              <w:rPr>
                <w:b/>
                <w:bCs/>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650.916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9.792.000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8.527.001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11.136.288</w:t>
            </w:r>
            <w:r>
              <w:rPr>
                <w:color w:val="000000"/>
                <w:sz w:val="22"/>
                <w:szCs w:val="22"/>
              </w:rPr>
            </w:r>
          </w:p>
        </w:tc>
      </w:tr>
      <w:tr>
        <w:trPr>
          <w:trHeight w:val="20"/>
        </w:trPr>
        <w:tc>
          <w:tcPr>
            <w:shd w:val="clear" w:color="000000" w:fill="ffffff"/>
            <w:tcBorders/>
            <w:tcW w:w="67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 (m)</w:t>
            </w: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6,59</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7,11</w:t>
            </w:r>
            <w:r>
              <w:rPr>
                <w:b/>
                <w:bCs/>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-390.550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-864.954</w:t>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9.312.000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8.136.451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10.271.334</w:t>
            </w:r>
            <w:r>
              <w:rPr>
                <w:color w:val="000000"/>
                <w:sz w:val="22"/>
                <w:szCs w:val="22"/>
              </w:rPr>
            </w:r>
          </w:p>
        </w:tc>
      </w:tr>
      <w:tr>
        <w:trPr>
          <w:trHeight w:val="20"/>
        </w:trPr>
        <w:tc>
          <w:tcPr>
            <w:shd w:val="clear" w:color="000000" w:fill="ffffff"/>
            <w:tcBorders/>
            <w:tcW w:w="67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 (m)</w:t>
            </w:r>
            <w: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24,0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31,47</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16,98</w:t>
            </w:r>
            <w:r>
              <w:rPr>
                <w:b/>
                <w:bCs/>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455.641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-540.597</w:t>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9.312.000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8.592.092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9.730.737</w:t>
            </w:r>
            <w:r>
              <w:rPr>
                <w:color w:val="000000"/>
                <w:sz w:val="22"/>
                <w:szCs w:val="22"/>
              </w:rPr>
            </w:r>
          </w:p>
        </w:tc>
      </w:tr>
      <w:tr>
        <w:trPr>
          <w:trHeight w:val="20"/>
        </w:trPr>
        <w:tc>
          <w:tcPr>
            <w:shd w:val="clear" w:color="000000" w:fill="ffffff"/>
            <w:tcBorders/>
            <w:tcW w:w="67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01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02 mặt ngõ</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01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01 mặt tiền</w:t>
            </w:r>
            <w:r>
              <w:rPr>
                <w:b/>
                <w:bCs/>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8.832.000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8.592.092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9.730.737</w:t>
            </w:r>
            <w:r>
              <w:rPr>
                <w:color w:val="000000"/>
                <w:sz w:val="22"/>
                <w:szCs w:val="22"/>
              </w:rPr>
            </w:r>
          </w:p>
        </w:tc>
      </w:tr>
      <w:tr>
        <w:trPr>
          <w:trHeight w:val="20"/>
        </w:trPr>
        <w:tc>
          <w:tcPr>
            <w:shd w:val="clear" w:color="000000" w:fill="ffffff"/>
            <w:tcBorders/>
            <w:tcW w:w="67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Tóp hậu</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455.641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540.597</w:t>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9.312.000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9.047.733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10.271.334</w:t>
            </w:r>
            <w:r>
              <w:rPr>
                <w:color w:val="000000"/>
                <w:sz w:val="22"/>
                <w:szCs w:val="22"/>
              </w:rPr>
            </w:r>
          </w:p>
        </w:tc>
      </w:tr>
      <w:tr>
        <w:trPr>
          <w:trHeight w:val="20"/>
        </w:trPr>
        <w:tc>
          <w:tcPr>
            <w:shd w:val="clear" w:color="000000" w:fill="ffffff"/>
            <w:tcBorders/>
            <w:tcW w:w="67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Bất lợi khác</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Ngõ cụt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325.458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9.312.000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9.373.191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10.271.334</w:t>
            </w:r>
            <w:r>
              <w:rPr>
                <w:color w:val="000000"/>
                <w:sz w:val="22"/>
                <w:szCs w:val="22"/>
              </w:rPr>
            </w:r>
          </w:p>
        </w:tc>
      </w:tr>
      <w:tr>
        <w:trPr>
          <w:trHeight w:val="20"/>
        </w:trPr>
        <w:tc>
          <w:tcPr>
            <w:shd w:val="clear" w:color="000000" w:fill="ffffff"/>
            <w:tcBorders/>
            <w:tcW w:w="675"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9.312.000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9.373.191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10.271.334</w:t>
            </w:r>
            <w:r>
              <w:rPr>
                <w:b/>
                <w:bCs/>
                <w:color w:val="000000"/>
                <w:sz w:val="22"/>
                <w:szCs w:val="22"/>
              </w:rPr>
            </w:r>
          </w:p>
        </w:tc>
      </w:tr>
      <w:tr>
        <w:trPr>
          <w:trHeight w:val="20"/>
        </w:trPr>
        <w:tc>
          <w:tcPr>
            <w:shd w:val="clear" w:color="000000" w:fill="ffffff"/>
            <w:tcBorders/>
            <w:tcW w:w="675"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9.652.175</w:t>
            </w:r>
            <w:r>
              <w:rPr>
                <w:b/>
                <w:bCs/>
                <w:color w:val="000000"/>
                <w:sz w:val="22"/>
                <w:szCs w:val="22"/>
              </w:rPr>
            </w:r>
          </w:p>
        </w:tc>
      </w:tr>
      <w:tr>
        <w:trPr>
          <w:trHeight w:val="20"/>
        </w:trPr>
        <w:tc>
          <w:tcPr>
            <w:shd w:val="clear" w:color="000000" w:fill="ffffff"/>
            <w:tcBorders/>
            <w:tcW w:w="675"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-3.52%</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-2.89%</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6.41%</w:t>
            </w:r>
            <w:r>
              <w:rPr>
                <w:color w:val="000000"/>
                <w:sz w:val="22"/>
                <w:szCs w:val="22"/>
              </w:rPr>
            </w:r>
          </w:p>
        </w:tc>
      </w:tr>
      <w:tr>
        <w:trPr>
          <w:trHeight w:val="20"/>
        </w:trPr>
        <w:tc>
          <w:tcPr>
            <w:shd w:val="clear" w:color="000000" w:fill="ffffff"/>
            <w:tcBorders/>
            <w:tcW w:w="675"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75"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2.208.000</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3.645.130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2.270.506</w:t>
            </w:r>
            <w:r>
              <w:rPr>
                <w:b/>
                <w:bCs/>
                <w:color w:val="000000"/>
                <w:sz w:val="22"/>
                <w:szCs w:val="22"/>
              </w:rPr>
            </w:r>
          </w:p>
        </w:tc>
      </w:tr>
      <w:tr>
        <w:trPr>
          <w:trHeight w:val="20"/>
        </w:trPr>
        <w:tc>
          <w:tcPr>
            <w:shd w:val="clear" w:color="000000" w:fill="ffffff"/>
            <w:tcBorders/>
            <w:tcW w:w="675"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8</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p>
        </w:tc>
      </w:tr>
      <w:tr>
        <w:trPr>
          <w:trHeight w:val="20"/>
        </w:trPr>
        <w:tc>
          <w:tcPr>
            <w:shd w:val="clear" w:color="000000" w:fill="ffffff"/>
            <w:tcBorders/>
            <w:tcW w:w="675"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- 8%%</w:t>
            </w:r>
            <w:r>
              <w:rPr>
                <w:sz w:val="22"/>
                <w:szCs w:val="22"/>
              </w:rPr>
            </w:r>
          </w:p>
        </w:tc>
      </w:tr>
      <w:tr>
        <w:trPr>
          <w:trHeight w:val="20"/>
        </w:trPr>
        <w:tc>
          <w:tcPr>
            <w:shd w:val="clear" w:color="000000" w:fill="ffffff"/>
            <w:tcBorders/>
            <w:tcW w:w="675"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288.000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2.864.030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540.596</w:t>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-3,52</w:t>
      </w:r>
      <w:r>
        <w:t xml:space="preserve">% </w:t>
      </w:r>
      <w:r>
        <w:t xml:space="preserve">đến</w:t>
      </w:r>
      <w:r>
        <w:t xml:space="preserve"> </w:t>
      </w:r>
      <w:r>
        <w:t xml:space="preserve"> </w:t>
      </w:r>
      <w:r>
        <w:t xml:space="preserve">6,41</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9.312.000</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3.104.621</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9.373.191</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3.124.085</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10.271.334</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3.423.436</w:t>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9.652.142</w:t>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9.650.000</w:t>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9.650.000</w:t>
      </w:r>
      <w:r>
        <w:rPr>
          <w:b/>
          <w:bCs/>
          <w:color w:val="000000" w:themeColor="text1"/>
        </w:rPr>
        <w:t xml:space="preserve"> </w:t>
      </w:r>
      <w:r>
        <w:rPr>
          <w:b/>
          <w:bCs/>
        </w:rPr>
        <w:t xml:space="preserve">đồng</w:t>
      </w:r>
      <w:r>
        <w:rPr>
          <w:b/>
          <w:bCs/>
        </w:rPr>
        <w:t xml:space="preserve">/m².</w:t>
      </w:r>
      <w:r>
        <w:rPr>
          <w:b/>
          <w:bCs/>
        </w:rPr>
      </w:r>
    </w:p>
    <w:p>
      <w:pPr>
        <w:pStyle w:val="856"/>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p>
    <w:p>
      <w:pPr>
        <w:pStyle w:val="856"/>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02/2026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b/>
                <w:bCs/>
                <w:color w:val="000000"/>
              </w:rPr>
              <w:t xml:space="preserve">Giá trị quyền sử dụng đất tại Thửa đất số: 431, tờ bản đồ số: 65, địa chỉ: Thôn Thạch Bồ, (</w:t>
            </w:r>
            <w:r>
              <w:rPr>
                <w:b/>
                <w:bCs/>
                <w:i/>
                <w:iCs/>
                <w:color w:val="000000"/>
              </w:rPr>
              <w:t xml:space="preserve">xã Hoà Phong, huyện Hoà Vang</w:t>
            </w:r>
            <w:r>
              <w:rPr>
                <w:b/>
                <w:bCs/>
                <w:color w:val="000000"/>
              </w:rPr>
              <w:t xml:space="preserve">) nay là xã Hoà Vang, TP Đà Nẵng t</w:t>
            </w:r>
            <w:r>
              <w:rPr>
                <w:b/>
                <w:bCs/>
                <w:color w:val="000000"/>
              </w:rPr>
              <w:t xml:space="preserve">heo Giấy chứng nhận quyền sử dụng đất, quyền sở hữu nhà ở và tài sản khác gắn liền với đất số: DK 390738, số vào sổ cấp GCN: VP 00233 do Văn phòng Đăng ký Đất đai thành phố Đà Nẵng cấp ngày 26/9/2023. Chủ tài sản là Bà Lê Thị Nhi (</w:t>
            </w:r>
            <w:r>
              <w:rPr>
                <w:b/>
                <w:bCs/>
                <w:i/>
                <w:iCs/>
                <w:color w:val="000000"/>
              </w:rPr>
              <w:t xml:space="preserve">Cập nhật ngày 13/6/2025</w:t>
            </w:r>
            <w:r>
              <w:rPr>
                <w:b/>
                <w:bCs/>
                <w:color w:val="000000"/>
              </w:rPr>
              <w:t xml:space="preserve">).</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120,0</w:t>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9.650.000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1.158.000.000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rPr>
              <w:t xml:space="preserve">1.158.000.000</w:t>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1.158.000.000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Một tỷ, một trăm năm mươi tám triệu đồng</w:t>
            </w:r>
            <w:r>
              <w:rPr>
                <w:b/>
                <w:bCs/>
                <w:i/>
                <w:iCs/>
                <w:color w:val="000000"/>
              </w:rPr>
              <w:t xml:space="preserve">./.)</w:t>
            </w:r>
            <w:r>
              <w:rPr>
                <w:b/>
                <w:bCs/>
                <w:i/>
                <w:iCs/>
                <w:color w:val="000000"/>
              </w:rPr>
            </w:r>
          </w:p>
        </w:tc>
      </w:tr>
    </w:tbl>
    <w:p>
      <w:pPr>
        <w:pStyle w:val="85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pPr>
        <w:pStyle w:val="856"/>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p>
    <w:p>
      <w:pPr>
        <w:pStyle w:val="85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pPr>
        <w:pStyle w:val="856"/>
        <w:numPr>
          <w:ilvl w:val="0"/>
          <w:numId w:val="5"/>
        </w:numPr>
        <w:pBdr/>
        <w:tabs>
          <w:tab w:val="left" w:leader="none" w:pos="993"/>
        </w:tabs>
        <w:spacing w:after="120" w:before="120" w:line="290"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p>
    <w:p>
      <w:pPr>
        <w:pStyle w:val="856"/>
        <w:numPr>
          <w:ilvl w:val="0"/>
          <w:numId w:val="5"/>
        </w:numPr>
        <w:pBdr/>
        <w:tabs>
          <w:tab w:val="left" w:leader="none" w:pos="993"/>
        </w:tabs>
        <w:spacing w:after="120" w:before="120" w:line="290"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p>
    <w:p>
      <w:pPr>
        <w:pStyle w:val="856"/>
        <w:numPr>
          <w:ilvl w:val="0"/>
          <w:numId w:val="5"/>
        </w:numPr>
        <w:pBdr/>
        <w:tabs>
          <w:tab w:val="left" w:leader="none" w:pos="993"/>
        </w:tabs>
        <w:spacing w:after="120" w:before="120" w:line="290"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pPr>
        <w:pStyle w:val="856"/>
        <w:numPr>
          <w:ilvl w:val="0"/>
          <w:numId w:val="5"/>
        </w:numPr>
        <w:pBdr/>
        <w:tabs>
          <w:tab w:val="left" w:leader="none" w:pos="993"/>
        </w:tabs>
        <w:spacing w:after="120" w:before="120" w:line="290"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p>
    <w:p>
      <w:pPr>
        <w:pStyle w:val="856"/>
        <w:numPr>
          <w:ilvl w:val="0"/>
          <w:numId w:val="10"/>
        </w:numPr>
        <w:pBdr/>
        <w:spacing w:after="120" w:before="120" w:line="290"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pPr>
        <w:pStyle w:val="856"/>
        <w:numPr>
          <w:ilvl w:val="0"/>
          <w:numId w:val="10"/>
        </w:numPr>
        <w:pBdr/>
        <w:spacing w:after="120" w:before="120" w:line="290"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pPr>
        <w:pStyle w:val="856"/>
        <w:numPr>
          <w:ilvl w:val="0"/>
          <w:numId w:val="10"/>
        </w:numPr>
        <w:pBdr/>
        <w:spacing w:after="120" w:before="120" w:line="290"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p>
    <w:p>
      <w:pPr>
        <w:pStyle w:val="856"/>
        <w:pBdr/>
        <w:tabs>
          <w:tab w:val="left" w:leader="none" w:pos="993"/>
        </w:tabs>
        <w:spacing w:after="120" w:before="120" w:line="290"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p>
    <w:p>
      <w:pPr>
        <w:pStyle w:val="856"/>
        <w:numPr>
          <w:ilvl w:val="0"/>
          <w:numId w:val="5"/>
        </w:numPr>
        <w:pBdr/>
        <w:tabs>
          <w:tab w:val="left" w:leader="none" w:pos="993"/>
        </w:tabs>
        <w:spacing w:after="120" w:before="120" w:line="290"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p>
    <w:p>
      <w:pPr>
        <w:pStyle w:val="856"/>
        <w:numPr>
          <w:ilvl w:val="0"/>
          <w:numId w:val="5"/>
        </w:numPr>
        <w:pBdr/>
        <w:tabs>
          <w:tab w:val="left" w:leader="none" w:pos="993"/>
        </w:tabs>
        <w:spacing w:after="120" w:before="120" w:line="290"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p>
    <w:p>
      <w:pPr>
        <w:pStyle w:val="856"/>
        <w:numPr>
          <w:ilvl w:val="0"/>
          <w:numId w:val="5"/>
        </w:numPr>
        <w:pBdr/>
        <w:tabs>
          <w:tab w:val="left" w:leader="none" w:pos="993"/>
        </w:tabs>
        <w:spacing w:after="120" w:before="120" w:line="290"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p>
    <w:p>
      <w:pPr>
        <w:pStyle w:val="856"/>
        <w:numPr>
          <w:ilvl w:val="0"/>
          <w:numId w:val="5"/>
        </w:numPr>
        <w:pBdr/>
        <w:tabs>
          <w:tab w:val="left" w:leader="none" w:pos="993"/>
        </w:tabs>
        <w:spacing w:after="120" w:before="120" w:line="290"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p>
    <w:p>
      <w:pPr>
        <w:pStyle w:val="856"/>
        <w:numPr>
          <w:ilvl w:val="0"/>
          <w:numId w:val="5"/>
        </w:numPr>
        <w:pBdr/>
        <w:tabs>
          <w:tab w:val="left" w:leader="none" w:pos="993"/>
        </w:tabs>
        <w:spacing w:after="120" w:before="120" w:line="290"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p>
    <w:p>
      <w:pPr>
        <w:pStyle w:val="856"/>
        <w:numPr>
          <w:ilvl w:val="0"/>
          <w:numId w:val="5"/>
        </w:numPr>
        <w:pBdr/>
        <w:tabs>
          <w:tab w:val="left" w:leader="none" w:pos="993"/>
        </w:tabs>
        <w:spacing w:after="120" w:before="120" w:line="290"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p>
    <w:p>
      <w:pPr>
        <w:pStyle w:val="856"/>
        <w:numPr>
          <w:ilvl w:val="0"/>
          <w:numId w:val="5"/>
        </w:numPr>
        <w:pBdr/>
        <w:spacing w:after="120" w:before="120" w:line="290"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p>
    <w:p>
      <w:pPr>
        <w:pStyle w:val="856"/>
        <w:numPr>
          <w:ilvl w:val="0"/>
          <w:numId w:val="5"/>
        </w:numPr>
        <w:pBdr/>
        <w:tabs>
          <w:tab w:val="left" w:leader="none" w:pos="993"/>
        </w:tabs>
        <w:spacing w:after="120" w:before="120" w:line="290"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p>
    <w:p>
      <w:pPr>
        <w:pStyle w:val="856"/>
        <w:numPr>
          <w:ilvl w:val="0"/>
          <w:numId w:val="5"/>
        </w:numPr>
        <w:pBdr/>
        <w:spacing w:after="120" w:before="120" w:line="290"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p>
    <w:p>
      <w:pPr>
        <w:pStyle w:val="856"/>
        <w:numPr>
          <w:ilvl w:val="0"/>
          <w:numId w:val="3"/>
        </w:numPr>
        <w:pBdr/>
        <w:tabs>
          <w:tab w:val="left" w:leader="none" w:pos="993"/>
        </w:tabs>
        <w:spacing w:after="120" w:before="120" w:line="290"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p>
    <w:p>
      <w:pPr>
        <w:pStyle w:val="856"/>
        <w:numPr>
          <w:ilvl w:val="0"/>
          <w:numId w:val="5"/>
        </w:numPr>
        <w:pBdr/>
        <w:tabs>
          <w:tab w:val="left" w:leader="none" w:pos="993"/>
        </w:tabs>
        <w:spacing w:after="120" w:before="120" w:line="290"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p>
    <w:p>
      <w:pPr>
        <w:pStyle w:val="856"/>
        <w:numPr>
          <w:ilvl w:val="0"/>
          <w:numId w:val="5"/>
        </w:numPr>
        <w:pBdr/>
        <w:tabs>
          <w:tab w:val="left" w:leader="none" w:pos="993"/>
        </w:tabs>
        <w:spacing w:after="120" w:before="120" w:line="290"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
        <w:rPr>
          <w:lang w:val="pt-BR"/>
        </w:rPr>
      </w:r>
    </w:p>
    <w:p>
      <w:pPr>
        <w:pBdr/>
        <w:spacing w:after="120" w:before="120" w:line="290"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p>
    <w:p>
      <w:pPr>
        <w:pStyle w:val="856"/>
        <w:pBdr/>
        <w:tabs>
          <w:tab w:val="left" w:leader="none" w:pos="993"/>
        </w:tabs>
        <w:spacing w:after="120" w:before="120" w:line="290"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p>
    <w:p>
      <w:pPr>
        <w:pStyle w:val="856"/>
        <w:pBdr/>
        <w:tabs>
          <w:tab w:val="left" w:leader="none" w:pos="993"/>
        </w:tabs>
        <w:spacing w:after="120" w:before="120" w:line="290"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p>
    <w:p>
      <w:pPr>
        <w:pStyle w:val="856"/>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275/2026/0336/VFI-CT.01ĐN.A</w:t>
      </w:r>
      <w:r>
        <w:rPr>
          <w:color w:val="ff0000"/>
          <w:lang w:val="vi-VN"/>
        </w:rPr>
        <w:t xml:space="preserve"> </w:t>
      </w:r>
      <w:r>
        <w:rPr>
          <w:color w:val="000000" w:themeColor="text1"/>
        </w:rPr>
        <w:t xml:space="preserve">ngày 26 tháng 02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pt-BR"/>
        </w:rPr>
      </w:r>
      <w:r>
        <w:rPr>
          <w:lang w:val="pt-BR"/>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gridSpan w:val="2"/>
            <w:tcBorders/>
            <w:tcW w:w="9155" w:type="dxa"/>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2555" w:type="pct"/>
            <w:vAlign w:val="center"/>
            <w:textDirection w:val="lrTb"/>
            <w:noWrap w:val="false"/>
          </w:tcPr>
          <w:p>
            <w:pPr>
              <w:pBdr/>
              <w:spacing/>
              <w:ind/>
              <w:rPr/>
            </w:pPr>
            <w: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gridSpan w:val="2"/>
            <w:tcBorders/>
            <w:tcW w:w="9155" w:type="dxa"/>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lang w:val="pt-BR"/>
              </w:rPr>
            </w:r>
            <w:r>
              <w:rPr>
                <w:rFonts w:eastAsia="Calibri"/>
                <w:b/>
                <w:lang w:val="pt-BR"/>
              </w:rPr>
            </w:r>
            <w:r>
              <w:rPr>
                <w:rFonts w:eastAsia="Calibri"/>
                <w:b/>
              </w:rPr>
            </w:r>
          </w:p>
        </w:tc>
      </w:tr>
    </w:tbl>
    <w:p>
      <w:pPr>
        <w:pBdr/>
        <w:spacing w:after="200" w:line="276" w:lineRule="auto"/>
        <w:ind/>
        <w:rPr>
          <w:b/>
          <w:u w:val="single"/>
          <w:lang w:val="vi-VN"/>
        </w:rPr>
      </w:pP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275/2026/0336/VFI-BC.01ĐN.A</w:t>
      </w:r>
      <w:r>
        <w:rPr>
          <w:i/>
          <w:lang w:val="pt-BR"/>
        </w:rPr>
        <w:t xml:space="preserve"> </w:t>
      </w:r>
      <w:r>
        <w:rPr>
          <w:i/>
          <w:lang w:val="pt-BR"/>
        </w:rPr>
        <w:t xml:space="preserve">ngày 26 tháng 02 năm 2026</w:t>
      </w:r>
      <w:r>
        <w:rPr>
          <w:i/>
          <w:lang w:val="pt-BR"/>
        </w:rPr>
        <w:t xml:space="preserve"> </w:t>
      </w:r>
      <w:r>
        <w:rPr>
          <w:i/>
          <w:lang w:val="pt-BR"/>
        </w:rPr>
        <w:t xml:space="preserve">của</w:t>
      </w:r>
      <w:r>
        <w:rPr>
          <w:i/>
          <w:lang w:val="pt-BR"/>
        </w:rPr>
        <w:t xml:space="preserve"> </w:t>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Vị trí</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351415" cy="2462221"/>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335257" name=""/>
                              <pic:cNvPicPr>
                                <a:picLocks noChangeAspect="1"/>
                              </pic:cNvPicPr>
                              <pic:nvPr/>
                            </pic:nvPicPr>
                            <pic:blipFill rotWithShape="1">
                              <a:blip r:embed="rId18"/>
                              <a:srcRect l="0" t="4651" r="0" b="11137"/>
                              <a:stretch/>
                            </pic:blipFill>
                            <pic:spPr bwMode="auto">
                              <a:xfrm flipH="0" flipV="0">
                                <a:off x="0" y="0"/>
                                <a:ext cx="1351414" cy="246222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06.41pt;height:193.88pt;mso-wrap-distance-left:0.00pt;mso-wrap-distance-top:0.00pt;mso-wrap-distance-right:0.00pt;mso-wrap-distance-bottom:0.00pt;z-index:1;" stroked="false">
                      <v:imagedata r:id="rId18" o:title="" croptop="3048f" cropleft="0f" cropbottom="7299f" cropright="0f"/>
                      <o:lock v:ext="edit" rotation="t"/>
                    </v:shape>
                  </w:pict>
                </mc:Fallback>
              </mc:AlternateContent>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502224" cy="2509669"/>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219882" name=""/>
                              <pic:cNvPicPr>
                                <a:picLocks noChangeAspect="1"/>
                              </pic:cNvPicPr>
                              <pic:nvPr/>
                            </pic:nvPicPr>
                            <pic:blipFill rotWithShape="1">
                              <a:blip r:embed="rId19"/>
                              <a:srcRect l="0" t="8306" r="0" b="14476"/>
                              <a:stretch/>
                            </pic:blipFill>
                            <pic:spPr bwMode="auto">
                              <a:xfrm flipH="0" flipV="0">
                                <a:off x="0" y="0"/>
                                <a:ext cx="1502224" cy="250966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18.29pt;height:197.61pt;mso-wrap-distance-left:0.00pt;mso-wrap-distance-top:0.00pt;mso-wrap-distance-right:0.00pt;mso-wrap-distance-bottom:0.00pt;z-index:1;" stroked="false">
                      <v:imagedata r:id="rId19" o:title="" croptop="5443f" cropleft="0f" cropbottom="9487f" cropright="0f"/>
                      <o:lock v:ext="edit" rotation="t"/>
                    </v:shape>
                  </w:pict>
                </mc:Fallback>
              </mc:AlternateContent>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 rộng 5,5m_bên phải</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 rộng 5,5m_bên trái</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409678" cy="23052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775773" name=""/>
                              <pic:cNvPicPr>
                                <a:picLocks noChangeAspect="1"/>
                              </pic:cNvPicPr>
                              <pic:nvPr/>
                            </pic:nvPicPr>
                            <pic:blipFill rotWithShape="1">
                              <a:blip r:embed="rId20"/>
                              <a:stretch/>
                            </pic:blipFill>
                            <pic:spPr bwMode="auto">
                              <a:xfrm flipH="0" flipV="0">
                                <a:off x="0" y="0"/>
                                <a:ext cx="2409678" cy="23052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89.74pt;height:181.51pt;mso-wrap-distance-left:0.00pt;mso-wrap-distance-top:0.00pt;mso-wrap-distance-right:0.00pt;mso-wrap-distance-bottom:0.00pt;z-index:1;" stroked="false">
                      <v:imagedata r:id="rId20" o:title=""/>
                      <o:lock v:ext="edit" rotation="t"/>
                    </v:shape>
                  </w:pict>
                </mc:Fallback>
              </mc:AlternateContent>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457584" cy="2303882"/>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077014" name=""/>
                              <pic:cNvPicPr>
                                <a:picLocks noChangeAspect="1"/>
                              </pic:cNvPicPr>
                              <pic:nvPr/>
                            </pic:nvPicPr>
                            <pic:blipFill rotWithShape="1">
                              <a:blip r:embed="rId21"/>
                              <a:stretch/>
                            </pic:blipFill>
                            <pic:spPr bwMode="auto">
                              <a:xfrm flipH="0" flipV="0">
                                <a:off x="0" y="0"/>
                                <a:ext cx="2457583" cy="230388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93.51pt;height:181.41pt;mso-wrap-distance-left:0.00pt;mso-wrap-distance-top:0.00pt;mso-wrap-distance-right:0.00pt;mso-wrap-distance-bottom:0.00pt;z-index:1;" stroked="false">
                      <v:imagedata r:id="rId21" o:title=""/>
                      <o:lock v:ext="edit" rotation="t"/>
                    </v:shape>
                  </w:pict>
                </mc:Fallback>
              </mc:AlternateContent>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377644" cy="2411182"/>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317189" name=""/>
                              <pic:cNvPicPr>
                                <a:picLocks noChangeAspect="1"/>
                              </pic:cNvPicPr>
                              <pic:nvPr/>
                            </pic:nvPicPr>
                            <pic:blipFill rotWithShape="1">
                              <a:blip r:embed="rId22"/>
                              <a:srcRect l="0" t="0" r="0" b="5797"/>
                              <a:stretch/>
                            </pic:blipFill>
                            <pic:spPr bwMode="auto">
                              <a:xfrm flipH="0" flipV="0">
                                <a:off x="0" y="0"/>
                                <a:ext cx="2377644" cy="241118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87.22pt;height:189.86pt;mso-wrap-distance-left:0.00pt;mso-wrap-distance-top:0.00pt;mso-wrap-distance-right:0.00pt;mso-wrap-distance-bottom:0.00pt;z-index:1;" stroked="false">
                      <v:imagedata r:id="rId22" o:title="" croptop="0f" cropleft="0f" cropbottom="3799f" cropright="0f"/>
                      <o:lock v:ext="edit" rotation="t"/>
                    </v:shape>
                  </w:pict>
                </mc:Fallback>
              </mc:AlternateContent>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w:rPr>
                <w:i/>
                <w:lang w:val="pt-BR"/>
              </w:rPr>
              <mc:AlternateContent>
                <mc:Choice Requires="wpg">
                  <w:drawing>
                    <wp:inline xmlns:wp="http://schemas.openxmlformats.org/drawingml/2006/wordprocessingDrawing" distT="0" distB="0" distL="0" distR="0">
                      <wp:extent cx="2410042" cy="2394384"/>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989747" name=""/>
                              <pic:cNvPicPr>
                                <a:picLocks noChangeAspect="1"/>
                              </pic:cNvPicPr>
                              <pic:nvPr/>
                            </pic:nvPicPr>
                            <pic:blipFill rotWithShape="1">
                              <a:blip r:embed="rId23"/>
                              <a:srcRect l="0" t="0" r="0" b="3930"/>
                              <a:stretch/>
                            </pic:blipFill>
                            <pic:spPr bwMode="auto">
                              <a:xfrm flipH="0" flipV="0">
                                <a:off x="0" y="0"/>
                                <a:ext cx="2410042" cy="239438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89.77pt;height:188.53pt;mso-wrap-distance-left:0.00pt;mso-wrap-distance-top:0.00pt;mso-wrap-distance-right:0.00pt;mso-wrap-distance-bottom:0.00pt;z-index:1;" stroked="false">
                      <v:imagedata r:id="rId23" o:title="" croptop="0f" cropleft="0f" cropbottom="2576f" cropright="0f"/>
                      <o:lock v:ext="edit" rotation="t"/>
                    </v:shape>
                  </w:pict>
                </mc:Fallback>
              </mc:AlternateContent>
            </w:r>
            <w:r>
              <w:rPr>
                <w:i/>
                <w:lang w:val="pt-BR"/>
              </w:rPr>
            </w:r>
            <w:r>
              <w:rPr>
                <w:i/>
                <w:lang w:val="pt-BR"/>
              </w:rPr>
            </w:r>
            <w:r>
              <w:rPr>
                <w:i/>
                <w:lang w:val="pt-BR"/>
              </w:rPr>
            </w:r>
            <w:r>
              <w:rPr>
                <w:b/>
                <w:bCs/>
                <w:i/>
                <w:lang w:val="pt-BR"/>
              </w:rPr>
            </w:r>
          </w:p>
        </w:tc>
      </w:tr>
    </w:tbl>
    <w:p>
      <w:pPr>
        <w:pBdr/>
        <w:spacing/>
        <w:ind/>
        <w:rPr/>
      </w:pPr>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rPr>
        <w:t xml:space="preserve">HỒ SƠ PHÁP LÝ</w:t>
      </w:r>
      <w:r/>
    </w:p>
    <w:p>
      <w:pPr>
        <w:pBdr/>
        <w:spacing w:after="200" w:line="276" w:lineRule="auto"/>
        <w:ind/>
        <w:jc w:val="center"/>
        <w:rPr>
          <w:highlight w:val="none"/>
        </w:rPr>
      </w:pPr>
      <w:r/>
      <w:r>
        <mc:AlternateContent>
          <mc:Choice Requires="wpg">
            <w:drawing>
              <wp:inline xmlns:wp="http://schemas.openxmlformats.org/drawingml/2006/wordprocessingDrawing" distT="0" distB="0" distL="0" distR="0">
                <wp:extent cx="6045107" cy="4325993"/>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03677" name=""/>
                        <pic:cNvPicPr>
                          <a:picLocks noChangeAspect="1"/>
                        </pic:cNvPicPr>
                        <pic:nvPr/>
                      </pic:nvPicPr>
                      <pic:blipFill rotWithShape="1">
                        <a:blip r:embed="rId24"/>
                        <a:srcRect l="6834" t="9598" r="3715" b="5051"/>
                        <a:stretch/>
                      </pic:blipFill>
                      <pic:spPr bwMode="auto">
                        <a:xfrm flipH="0" flipV="0">
                          <a:off x="0" y="0"/>
                          <a:ext cx="6045106" cy="432599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5.99pt;height:340.63pt;mso-wrap-distance-left:0.00pt;mso-wrap-distance-top:0.00pt;mso-wrap-distance-right:0.00pt;mso-wrap-distance-bottom:0.00pt;z-index:1;" stroked="false">
                <v:imagedata r:id="rId24" o:title="" croptop="6290f" cropleft="4479f" cropbottom="3310f" cropright="2435f"/>
                <o:lock v:ext="edit" rotation="t"/>
              </v:shape>
            </w:pict>
          </mc:Fallback>
        </mc:AlternateContent>
      </w:r>
      <w:r/>
    </w:p>
    <w:p>
      <w:pPr>
        <w:pBdr/>
        <w:spacing w:after="200" w:line="276" w:lineRule="auto"/>
        <w:ind/>
        <w:jc w:val="center"/>
        <w:rPr/>
      </w:pPr>
      <w:r>
        <w:rPr>
          <w:highlight w:val="none"/>
        </w:rPr>
        <mc:AlternateContent>
          <mc:Choice Requires="wpg">
            <w:drawing>
              <wp:inline xmlns:wp="http://schemas.openxmlformats.org/drawingml/2006/wordprocessingDrawing" distT="0" distB="0" distL="0" distR="0">
                <wp:extent cx="5968693" cy="4279501"/>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132827" name=""/>
                        <pic:cNvPicPr>
                          <a:picLocks noChangeAspect="1"/>
                        </pic:cNvPicPr>
                        <pic:nvPr/>
                      </pic:nvPicPr>
                      <pic:blipFill rotWithShape="1">
                        <a:blip r:embed="rId25"/>
                        <a:srcRect l="7439" t="8088" r="6380" b="9524"/>
                        <a:stretch/>
                      </pic:blipFill>
                      <pic:spPr bwMode="auto">
                        <a:xfrm flipH="0" flipV="0">
                          <a:off x="0" y="0"/>
                          <a:ext cx="5968692" cy="427950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69.98pt;height:336.97pt;mso-wrap-distance-left:0.00pt;mso-wrap-distance-top:0.00pt;mso-wrap-distance-right:0.00pt;mso-wrap-distance-bottom:0.00pt;z-index:1;" stroked="false">
                <v:imagedata r:id="rId25" o:title="" croptop="5301f" cropleft="4875f" cropbottom="6242f" cropright="4181f"/>
                <o:lock v:ext="edit" rotation="t"/>
              </v:shape>
            </w:pict>
          </mc:Fallback>
        </mc:AlternateContent>
      </w:r>
      <w:r>
        <w:rPr>
          <w:highlight w:val="none"/>
        </w:rPr>
      </w:r>
      <w:r/>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275/2026/0336/VFI-BC.01ĐN.A</w:t>
      </w:r>
      <w:r>
        <w:rPr>
          <w:i/>
          <w:lang w:val="pt-BR"/>
        </w:rPr>
        <w:t xml:space="preserve"> ngày </w:t>
      </w:r>
      <w:r>
        <w:rPr>
          <w:i/>
          <w:lang w:val="pt-BR"/>
        </w:rPr>
        <w:t xml:space="preserve">26 tháng 02 năm 2026</w:t>
      </w:r>
      <w:r>
        <w:rPr>
          <w:i/>
          <w:lang w:val="pt-BR"/>
        </w:rPr>
        <w:t xml:space="preserve"> </w:t>
      </w:r>
      <w:r>
        <w:rPr>
          <w:i/>
          <w:lang w:val="pt-BR"/>
        </w:rPr>
        <w:t xml:space="preserve">của</w:t>
      </w:r>
      <w:r>
        <w:rPr>
          <w:i/>
          <w:lang w:val="pt-BR"/>
        </w:rPr>
        <w:t xml:space="preserve"> </w:t>
      </w:r>
      <w:r>
        <w:rPr>
          <w:i/>
          <w:lang w:val="pt-BR"/>
        </w:rPr>
      </w:r>
    </w:p>
    <w:p>
      <w:pPr>
        <w:pBdr/>
        <w:spacing w:after="120"/>
        <w:ind/>
        <w:jc w:val="center"/>
        <w:rPr>
          <w:bCs/>
          <w:i/>
          <w:highlight w:val="none"/>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https://batdongsan.com.vn/ban-dat-duong-605-xa-hoa-tien/ban-at-gan-ubnd-a-nang-pr45152133</w:t>
            </w:r>
            <w:r>
              <w:rPr>
                <w:color w:val="000000" w:themeColor="text1"/>
                <w:sz w:val="22"/>
                <w:szCs w:val="22"/>
              </w:rPr>
              <w:br/>
              <w:t xml:space="preserve">0905.687601</w:t>
            </w:r>
            <w:r>
              <w:rPr>
                <w:sz w:val="22"/>
                <w:szCs w:val="22"/>
              </w:rPr>
              <w:t xml:space="preserve"> </w:t>
            </w:r>
            <w:r>
              <w:rPr>
                <w:sz w:val="22"/>
                <w:szCs w:val="22"/>
              </w:rPr>
              <w:br/>
              <w:t xml:space="preserve">(Phúc Thiêng</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1.280.000.000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1.152.000.000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(120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Đường bê tông rộng 5m &amp; hẻm 4m thuộc Thôn Bắc An, xã Hoà Tiến, huyện Hoà Vang, TP Đà Nẵng (</w:t>
            </w:r>
            <w:r>
              <w:rPr>
                <w:rFonts w:ascii="Times New Roman" w:hAnsi="Times New Roman" w:eastAsia="Times New Roman" w:cs="Times New Roman"/>
                <w:i/>
                <w:color w:val="000000"/>
                <w:sz w:val="22"/>
              </w:rPr>
              <w:t xml:space="preserve">Nay là Xã Hoà Tiến, TP Đà Nẵng</w:t>
            </w:r>
            <w:r>
              <w:rPr>
                <w:rFonts w:ascii="Times New Roman" w:hAnsi="Times New Roman" w:eastAsia="Times New Roman" w:cs="Times New Roman"/>
                <w:color w:val="000000"/>
                <w:sz w:val="22"/>
              </w:rPr>
              <w:t xml:space="preserve">). Cách trục đường Nam Kỳ Khởi Nghĩa khoảng 2,13km. Cách UBND xã Hoà Tiến khoảng 2,84km.</w:t>
            </w: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02 mặt ngõ</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p>
          <w:p>
            <w:pPr>
              <w:pBdr/>
              <w:spacing w:line="276" w:lineRule="auto"/>
              <w:ind/>
              <w:jc w:val="left"/>
              <w:rPr>
                <w:color w:val="000000"/>
                <w:sz w:val="22"/>
                <w:szCs w:val="22"/>
              </w:rPr>
            </w:pPr>
            <w:r>
              <w:rPr>
                <w:color w:val="000000"/>
                <w:sz w:val="22"/>
                <w:szCs w:val="22"/>
              </w:rPr>
            </w:r>
            <w:r>
              <mc:AlternateContent>
                <mc:Choice Requires="wpg">
                  <w:drawing>
                    <wp:inline xmlns:wp="http://schemas.openxmlformats.org/drawingml/2006/wordprocessingDrawing" distT="0" distB="0" distL="0" distR="0">
                      <wp:extent cx="5621819" cy="2912631"/>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082639" name=""/>
                              <pic:cNvPicPr>
                                <a:picLocks noChangeAspect="1"/>
                              </pic:cNvPicPr>
                              <pic:nvPr/>
                            </pic:nvPicPr>
                            <pic:blipFill rotWithShape="1">
                              <a:blip r:embed="rId26"/>
                              <a:stretch/>
                            </pic:blipFill>
                            <pic:spPr bwMode="auto">
                              <a:xfrm flipH="0" flipV="0">
                                <a:off x="0" y="0"/>
                                <a:ext cx="5621818" cy="29126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42.66pt;height:229.34pt;mso-wrap-distance-left:0.00pt;mso-wrap-distance-top:0.00pt;mso-wrap-distance-right:0.00pt;mso-wrap-distance-bottom:0.00pt;z-index:1;" stroked="false">
                      <v:imagedata r:id="rId26" o:title=""/>
                      <o:lock v:ext="edit" rotation="t"/>
                    </v:shape>
                  </w:pict>
                </mc:Fallback>
              </mc:AlternateContent>
            </w: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r>
              <w:rPr>
                <w:color w:val="000000"/>
                <w:sz w:val="22"/>
                <w:szCs w:val="22"/>
              </w:rP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994992" cy="2170111"/>
                      <wp:effectExtent l="0" t="0" r="0" b="0"/>
                      <wp:docPr id="15" name=""/>
                      <wp:cNvGraphicFramePr/>
                      <a:graphic xmlns:a="http://schemas.openxmlformats.org/drawingml/2006/main">
                        <a:graphicData uri="http://schemas.openxmlformats.org/drawingml/2006/picture">
                          <pic:pic xmlns:pic="http://schemas.openxmlformats.org/drawingml/2006/picture">
                            <pic:nvPicPr>
                              <pic:cNvPr id="897847907" name="" descr=""/>
                              <pic:cNvPicPr/>
                              <pic:nvPr/>
                            </pic:nvPicPr>
                            <pic:blipFill rotWithShape="1">
                              <a:blip r:embed="rId27"/>
                              <a:stretch/>
                            </pic:blipFill>
                            <pic:spPr bwMode="auto">
                              <a:xfrm flipH="0" flipV="0">
                                <a:off x="0" y="0"/>
                                <a:ext cx="1994991" cy="217011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57.09pt;height:170.87pt;mso-wrap-distance-left:0.00pt;mso-wrap-distance-top:0.00pt;mso-wrap-distance-right:0.00pt;mso-wrap-distance-bottom:0.00pt;z-index:1;" stroked="false">
                      <v:imagedata r:id="rId27" o:title=""/>
                      <o:lock v:ext="edit" rotation="t"/>
                    </v:shape>
                  </w:pict>
                </mc:Fallback>
              </mc:AlternateContent>
            </w: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3350472" cy="2170111"/>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655089" name=""/>
                              <pic:cNvPicPr>
                                <a:picLocks noChangeAspect="1"/>
                              </pic:cNvPicPr>
                              <pic:nvPr/>
                            </pic:nvPicPr>
                            <pic:blipFill rotWithShape="1">
                              <a:blip r:embed="rId28"/>
                              <a:stretch/>
                            </pic:blipFill>
                            <pic:spPr bwMode="auto">
                              <a:xfrm flipH="0" flipV="0">
                                <a:off x="0" y="0"/>
                                <a:ext cx="3350472" cy="21701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63.82pt;height:170.87pt;mso-wrap-distance-left:0.00pt;mso-wrap-distance-top:0.00pt;mso-wrap-distance-right:0.00pt;mso-wrap-distance-bottom:0.00pt;z-index:1;" stroked="false">
                      <v:imagedata r:id="rId28" o:title=""/>
                      <o:lock v:ext="edit" rotation="t"/>
                    </v:shape>
                  </w:pict>
                </mc:Fallback>
              </mc:AlternateContent>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
              <w:rPr>
                <w:color w:val="000000"/>
                <w:sz w:val="22"/>
                <w:szCs w:val="22"/>
              </w:rP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pPr>
            <w:r>
              <w:t xml:space="preserve">Lê Thị Thịnh</w:t>
            </w:r>
            <w:r/>
          </w:p>
        </w:tc>
      </w:tr>
    </w:tbl>
    <w:p>
      <w:pPr>
        <w:pBdr/>
        <w:spacing w:after="200" w:line="276" w:lineRule="auto"/>
        <w:ind/>
        <w:jc w:val="center"/>
        <w:rPr>
          <w:b/>
          <w:bCs/>
          <w:iCs/>
          <w:lang w:val="pt-BR"/>
        </w:rPr>
      </w:pP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https://batdongsan.com.vn/ban-dat-xa-hoa-phong/sieu-re-lo-vang-chi-1-55-ty-207-m2-chinh-chu-ban-pr44210052</w:t>
            </w:r>
            <w:r>
              <w:rPr>
                <w:color w:val="000000" w:themeColor="text1"/>
                <w:sz w:val="22"/>
                <w:szCs w:val="22"/>
              </w:rPr>
              <w:br/>
              <w:t xml:space="preserve">0936.740149</w:t>
            </w:r>
            <w:r>
              <w:rPr>
                <w:sz w:val="22"/>
                <w:szCs w:val="22"/>
              </w:rPr>
              <w:t xml:space="preserve"> </w:t>
            </w:r>
            <w:r>
              <w:rPr>
                <w:sz w:val="22"/>
                <w:szCs w:val="22"/>
              </w:rPr>
              <w:br/>
              <w:t xml:space="preserve">(Anh Bảo</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1.350.000.000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ONT (200 m²); Đất HNK (7,4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ONT: Lâu dài; HNK: Có thời hạn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14:ligatures w14:val="none"/>
              </w:rPr>
            </w:pPr>
            <w:r>
              <w:rPr>
                <w:color w:val="000000" w:themeColor="text1"/>
                <w:sz w:val="22"/>
                <w:szCs w:val="22"/>
                <w:lang w:val="undefined"/>
              </w:rPr>
              <w:t xml:space="preserve">Đường bê tông rộng 2m - hẻm cụt thuộc Thôn Bồ Bản, </w:t>
            </w:r>
            <w:r>
              <w:rPr>
                <w:color w:val="000000" w:themeColor="text1"/>
                <w:sz w:val="22"/>
                <w:szCs w:val="22"/>
                <w:lang w:val="undefined"/>
              </w:rPr>
              <w:t xml:space="preserve">(xã Hoà Phong, huyện Hoà Van</w:t>
            </w:r>
            <w:r>
              <w:rPr>
                <w:color w:val="000000" w:themeColor="text1"/>
                <w:sz w:val="22"/>
                <w:szCs w:val="22"/>
                <w:lang w:val="undefined"/>
              </w:rPr>
              <w:t xml:space="preserve">g) nay là xã Hoà Vang, TP Đà Nẵng. Cách trục đường Nam Kỳ Khởi Nghĩa khoảng 3km. Cách UBND xã Hoà Tiến khoảng 3,26km. Cách QL 14B ~240m.</w:t>
            </w:r>
            <w:r>
              <w:rPr>
                <w:color w:val="000000" w:themeColor="text1"/>
                <w:sz w:val="22"/>
                <w:szCs w:val="22"/>
                <w:lang w:val="undefined" w:bidi="undefined"/>
              </w:rPr>
            </w:r>
            <w:r>
              <w:rPr>
                <w:color w:val="000000" w:themeColor="text1"/>
                <w:sz w:val="22"/>
                <w:szCs w:val="22"/>
                <w:lang w:val="undefined"/>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207,4</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6,59</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01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Tóp hậu</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Ngõ cụt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445894" cy="3387945"/>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rcRect l="18599" t="8428" r="20354" b="6065"/>
                              <a:stretch/>
                            </pic:blipFill>
                            <pic:spPr bwMode="auto">
                              <a:xfrm flipH="0" flipV="0">
                                <a:off x="0" y="0"/>
                                <a:ext cx="5445894" cy="338794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28.81pt;height:266.77pt;mso-wrap-distance-left:0.00pt;mso-wrap-distance-top:0.00pt;mso-wrap-distance-right:0.00pt;mso-wrap-distance-bottom:0.00pt;z-index:1;" stroked="false">
                      <v:imagedata r:id="rId29" o:title="" croptop="5523f" cropleft="12189f" cropbottom="3975f" cropright="13339f"/>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p>
          <w:p>
            <w:pPr>
              <w:pBdr/>
              <w:spacing w:line="276" w:lineRule="auto"/>
              <w:ind/>
              <w:jc w:val="left"/>
              <w:rPr>
                <w:color w:val="000000"/>
                <w:sz w:val="22"/>
                <w:szCs w:val="22"/>
              </w:rPr>
            </w:pPr>
            <w:r>
              <w:rPr>
                <w:color w:val="000000"/>
                <w:sz w:val="22"/>
                <w:szCs w:val="22"/>
              </w:rP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126876" cy="2076433"/>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flipH="0" flipV="0">
                                <a:off x="0" y="0"/>
                                <a:ext cx="2126876" cy="207643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67.47pt;height:163.5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267326" cy="2062929"/>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285490" name=""/>
                              <pic:cNvPicPr>
                                <a:picLocks noChangeAspect="1"/>
                              </pic:cNvPicPr>
                              <pic:nvPr/>
                            </pic:nvPicPr>
                            <pic:blipFill rotWithShape="1">
                              <a:blip r:embed="rId31"/>
                              <a:srcRect l="11932" t="8627" r="0" b="0"/>
                              <a:stretch/>
                            </pic:blipFill>
                            <pic:spPr bwMode="auto">
                              <a:xfrm flipH="0" flipV="0">
                                <a:off x="0" y="0"/>
                                <a:ext cx="3267325" cy="2062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57.27pt;height:162.44pt;mso-wrap-distance-left:0.00pt;mso-wrap-distance-top:0.00pt;mso-wrap-distance-right:0.00pt;mso-wrap-distance-bottom:0.00pt;z-index:1;" stroked="false">
                      <v:imagedata r:id="rId31" o:title="" croptop="5654f" cropleft="7820f" cropbottom="0f" cropright="0f"/>
                      <o:lock v:ext="edit" rotation="t"/>
                    </v:shape>
                  </w:pict>
                </mc:Fallback>
              </mc:AlternateContent>
            </w:r>
            <w:r>
              <w:rPr>
                <w:color w:val="000000"/>
                <w:sz w:val="22"/>
                <w:szCs w:val="22"/>
              </w:rPr>
            </w:r>
            <w:r>
              <w:rPr>
                <w:color w:val="000000"/>
                <w:sz w:val="22"/>
                <w:szCs w:val="22"/>
              </w:rPr>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rPr>
                <w:b/>
                <w:bCs/>
              </w:rPr>
            </w:pP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Lê Thị Thịnh</w:t>
            </w:r>
            <w:r/>
          </w:p>
        </w:tc>
      </w:tr>
    </w:tbl>
    <w:p>
      <w:pPr>
        <w:pBdr/>
        <w:spacing w:after="200" w:line="276" w:lineRule="auto"/>
        <w:ind/>
        <w:rPr>
          <w:iCs/>
          <w:lang w:val="pt-BR"/>
        </w:rPr>
      </w:pPr>
      <w:r>
        <w:rPr>
          <w:iCs/>
          <w:lang w:val="pt-BR"/>
        </w:rPr>
      </w:r>
      <w:r>
        <w:rPr>
          <w:iCs/>
          <w:lang w:val="pt-BR"/>
        </w:rPr>
      </w:r>
    </w:p>
    <w:p>
      <w:pPr>
        <w:pBdr/>
        <w:spacing w:after="200" w:line="276" w:lineRule="auto"/>
        <w:ind/>
        <w:rPr>
          <w:iCs/>
          <w:lang w:val="pt-BR"/>
        </w:rPr>
      </w:pPr>
      <w:r>
        <w:rPr>
          <w:iCs/>
          <w:lang w:val="pt-BR"/>
        </w:rPr>
        <w:br w:type="page" w:clear="all"/>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Phỏng vấn qua Zalo</w:t>
            </w:r>
            <w:r>
              <w:rPr>
                <w:color w:val="000000" w:themeColor="text1"/>
                <w:sz w:val="22"/>
                <w:szCs w:val="22"/>
              </w:rPr>
              <w:br/>
            </w:r>
            <w:r>
              <w:rPr>
                <w:sz w:val="22"/>
                <w:szCs w:val="22"/>
              </w:rPr>
              <w:t xml:space="preserve">SĐT: </w:t>
            </w:r>
            <w:r>
              <w:rPr>
                <w:color w:val="000000" w:themeColor="text1"/>
                <w:sz w:val="22"/>
                <w:szCs w:val="22"/>
              </w:rPr>
              <w:t xml:space="preserve">0393.371331</w:t>
            </w:r>
            <w:r>
              <w:rPr>
                <w:sz w:val="22"/>
                <w:szCs w:val="22"/>
              </w:rPr>
              <w:t xml:space="preserve"> </w:t>
            </w:r>
            <w:r>
              <w:rPr>
                <w:sz w:val="22"/>
                <w:szCs w:val="22"/>
              </w:rPr>
              <w:br/>
              <w:t xml:space="preserve">(Bích Hoài</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1.450.000.000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1.305.000.000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(120.7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14:ligatures w14:val="none"/>
              </w:rPr>
            </w:pPr>
            <w:r>
              <w:rPr>
                <w:color w:val="000000" w:themeColor="text1"/>
                <w:sz w:val="22"/>
                <w:szCs w:val="22"/>
                <w:lang w:val="undefined"/>
              </w:rPr>
              <w:t xml:space="preserve">Đường bê tông rộng 5,5m thuộc Thôn An Trạch, xã Hoà Tiến, TP Đà Nẵng.</w:t>
            </w:r>
            <w:r>
              <w:rPr>
                <w:color w:val="000000" w:themeColor="text1"/>
                <w:sz w:val="22"/>
                <w:szCs w:val="22"/>
              </w:rPr>
              <w:t xml:space="preserve">Cách đường Đinh Thị Thôi 107m.</w:t>
            </w:r>
            <w:r>
              <w:rPr>
                <w:color w:val="000000" w:themeColor="text1"/>
                <w:sz w:val="22"/>
                <w:szCs w:val="22"/>
              </w:rPr>
              <w:t xml:space="preserve"> Cách trục đường Nam Kỳ Khởi Nghĩa khoảng 750m. Cách UBND xã Hoà Tiến khoảng 2,34km.</w:t>
            </w:r>
            <w:r>
              <w:rPr>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120,7</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7,11</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01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167253" cy="4178141"/>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rcRect l="0" t="9518" r="0" b="7810"/>
                              <a:stretch/>
                            </pic:blipFill>
                            <pic:spPr bwMode="auto">
                              <a:xfrm flipH="0" flipV="0">
                                <a:off x="0" y="0"/>
                                <a:ext cx="2167253" cy="417814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70.65pt;height:328.99pt;mso-wrap-distance-left:0.00pt;mso-wrap-distance-top:0.00pt;mso-wrap-distance-right:0.00pt;mso-wrap-distance-bottom:0.00pt;z-index:1;" stroked="false">
                      <v:imagedata r:id="rId32" o:title="" croptop="6238f" cropleft="0f" cropbottom="5118f" cropright="0f"/>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192819" cy="2507149"/>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flipH="0" flipV="0">
                                <a:off x="0" y="0"/>
                                <a:ext cx="2192818" cy="250714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72.66pt;height:197.41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130665" cy="2507149"/>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395909" name=""/>
                              <pic:cNvPicPr>
                                <a:picLocks noChangeAspect="1"/>
                              </pic:cNvPicPr>
                              <pic:nvPr/>
                            </pic:nvPicPr>
                            <pic:blipFill rotWithShape="1">
                              <a:blip r:embed="rId34"/>
                              <a:stretch/>
                            </pic:blipFill>
                            <pic:spPr bwMode="auto">
                              <a:xfrm flipH="0" flipV="0">
                                <a:off x="0" y="0"/>
                                <a:ext cx="3130664" cy="25071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46.51pt;height:197.41pt;mso-wrap-distance-left:0.00pt;mso-wrap-distance-top:0.00pt;mso-wrap-distance-right:0.00pt;mso-wrap-distance-bottom:0.00pt;z-index:1;" stroked="false">
                      <v:imagedata r:id="rId34" o:title=""/>
                      <o:lock v:ext="edit" rotation="t"/>
                    </v:shape>
                  </w:pict>
                </mc:Fallback>
              </mc:AlternateContent>
            </w:r>
            <w:r>
              <w:rPr>
                <w:color w:val="000000"/>
                <w:sz w:val="22"/>
                <w:szCs w:val="22"/>
              </w:rPr>
            </w:r>
            <w:r>
              <w:rPr>
                <w:color w:val="000000"/>
                <w:sz w:val="22"/>
                <w:szCs w:val="22"/>
              </w:rPr>
            </w:r>
            <w:r>
              <w:rPr>
                <w:color w:val="000000"/>
                <w:sz w:val="22"/>
                <w:szCs w:val="22"/>
              </w:rPr>
            </w:r>
            <w:r>
              <w:rPr>
                <w:color w:val="000000"/>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Lê Thị Thịnh</w:t>
            </w:r>
            <w:r/>
            <w:r/>
          </w:p>
        </w:tc>
      </w:tr>
    </w:tbl>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rPr>
        <w:t xml:space="preserve">BIÊN BẢN KHẢO SÁT</w:t>
      </w:r>
      <w:r/>
    </w:p>
    <w:p>
      <w:pPr>
        <w:pBdr/>
        <w:spacing w:after="200" w:line="276" w:lineRule="auto"/>
        <w:ind/>
        <w:rPr>
          <w:lang w:val="pt-BR"/>
        </w:rPr>
      </w:pPr>
      <w:r>
        <w:rPr>
          <w:iCs/>
          <w:lang w:val="pt-BR"/>
        </w:rPr>
        <mc:AlternateContent>
          <mc:Choice Requires="wpg">
            <w:drawing>
              <wp:inline xmlns:wp="http://schemas.openxmlformats.org/drawingml/2006/wordprocessingDrawing" distT="0" distB="0" distL="0" distR="0">
                <wp:extent cx="6330924" cy="8685513"/>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645390" name=""/>
                        <pic:cNvPicPr>
                          <a:picLocks noChangeAspect="1"/>
                        </pic:cNvPicPr>
                        <pic:nvPr/>
                      </pic:nvPicPr>
                      <pic:blipFill rotWithShape="1">
                        <a:blip r:embed="rId35"/>
                        <a:stretch/>
                      </pic:blipFill>
                      <pic:spPr bwMode="auto">
                        <a:xfrm flipH="0" flipV="0">
                          <a:off x="0" y="0"/>
                          <a:ext cx="6330924" cy="868551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98.50pt;height:683.90pt;mso-wrap-distance-left:0.00pt;mso-wrap-distance-top:0.00pt;mso-wrap-distance-right:0.00pt;mso-wrap-distance-bottom:0.00pt;z-index:1;" stroked="false">
                <v:imagedata r:id="rId35" o:title=""/>
                <o:lock v:ext="edit" rotation="t"/>
              </v:shape>
            </w:pict>
          </mc:Fallback>
        </mc:AlternateContent>
      </w:r>
      <w:r>
        <w:rPr>
          <w:iCs/>
          <w:lang w:val="pt-BR"/>
        </w:rPr>
      </w:r>
      <w:r>
        <w:rPr>
          <w:iCs/>
          <w:lang w:val="pt-BR"/>
        </w:rPr>
      </w:r>
      <w:r>
        <w:rPr>
          <w:iCs/>
          <w:lang w:val="pt-BR"/>
        </w:rPr>
      </w: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p>
  <w:p>
    <w:pPr>
      <w:pStyle w:val="85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jp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png"/><Relationship Id="rId27" Type="http://schemas.openxmlformats.org/officeDocument/2006/relationships/image" Target="media/image13.jpg"/><Relationship Id="rId28" Type="http://schemas.openxmlformats.org/officeDocument/2006/relationships/image" Target="media/image14.pn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jpg"/><Relationship Id="rId32" Type="http://schemas.openxmlformats.org/officeDocument/2006/relationships/image" Target="media/image18.jpg"/><Relationship Id="rId33" Type="http://schemas.openxmlformats.org/officeDocument/2006/relationships/image" Target="media/image19.jpg"/><Relationship Id="rId34" Type="http://schemas.openxmlformats.org/officeDocument/2006/relationships/image" Target="media/image20.jpg"/><Relationship Id="rId35" Type="http://schemas.openxmlformats.org/officeDocument/2006/relationships/image" Target="media/image21.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271</cp:revision>
  <dcterms:created xsi:type="dcterms:W3CDTF">2025-09-15T09:58:00Z</dcterms:created>
  <dcterms:modified xsi:type="dcterms:W3CDTF">2026-02-27T08:05:53Z</dcterms:modified>
</cp:coreProperties>
</file>