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szCs w:val="28"/>
          <w:lang w:val="vi-VN"/>
        </w:rPr>
      </w:pPr>
      <w:r>
        <w:rPr>
          <w:b/>
          <w:sz w:val="28"/>
          <w:lang w:val="vi-VN"/>
        </w:rPr>
        <w:t xml:space="preserve"> </w:t>
      </w:r>
      <w:r>
        <w:rPr>
          <w:b/>
          <w:bCs/>
          <w:sz w:val="28"/>
          <w:szCs w:val="28"/>
          <w:lang w:val="vi-VN"/>
        </w:rPr>
      </w:r>
      <w:r>
        <w:rPr>
          <w:b/>
          <w:bCs/>
          <w:sz w:val="28"/>
          <w:szCs w:val="28"/>
          <w:lang w:val="vi-VN"/>
        </w:rPr>
      </w:r>
    </w:p>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161335</wp:posOffset>
                </wp:positionH>
                <wp:positionV relativeFrom="paragraph">
                  <wp:posOffset>163509</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TOGET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Quyền sử dụng đất và công trình gắn liền với đất tại</w:t>
                            </w:r>
                            <w:r>
                              <w:rPr>
                                <w:rFonts w:ascii="Times New Roman" w:hAnsi="Times New Roman" w:eastAsia="Times New Roman" w:cs="Times New Roman"/>
                                <w:color w:val="000000"/>
                                <w:sz w:val="24"/>
                              </w:rPr>
                              <w:t xml:space="preserve"> thửa đất số: 177, tờ bản đồ số: 17 có địa chỉ: Xã Tây Hòa, huy</w:t>
                            </w:r>
                            <w:r>
                              <w:rPr>
                                <w:rFonts w:ascii="Times New Roman" w:hAnsi="Times New Roman" w:eastAsia="Times New Roman" w:cs="Times New Roman"/>
                                <w:color w:val="000000"/>
                                <w:sz w:val="24"/>
                              </w:rPr>
                              <w:t xml:space="preserve">ện Trảng Bom, tỉnh Đồng Nai (nay là xã Hưng Thịnh, tỉnh Đồng Nai)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2.70pt;mso-position-horizontal:absolute;mso-position-vertical-relative:text;margin-top:12.87pt;mso-position-vertical:absolute;width:430.50pt;height:26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TOGET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Quyền sử dụng đất và công trình gắn liền với đất tại</w:t>
                      </w:r>
                      <w:r>
                        <w:rPr>
                          <w:rFonts w:ascii="Times New Roman" w:hAnsi="Times New Roman" w:eastAsia="Times New Roman" w:cs="Times New Roman"/>
                          <w:color w:val="000000"/>
                          <w:sz w:val="24"/>
                        </w:rPr>
                        <w:t xml:space="preserve"> thửa đất số: 177, tờ bản đồ số: 17 có địa chỉ: Xã Tây Hòa, huy</w:t>
                      </w:r>
                      <w:r>
                        <w:rPr>
                          <w:rFonts w:ascii="Times New Roman" w:hAnsi="Times New Roman" w:eastAsia="Times New Roman" w:cs="Times New Roman"/>
                          <w:color w:val="000000"/>
                          <w:sz w:val="24"/>
                        </w:rPr>
                        <w:t xml:space="preserve">ện Trảng Bom, tỉnh Đồng Nai (nay là xã Hưng Thịnh, tỉnh Đồng Nai)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28-33</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34-37</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275/2026/0352/VFI-CT.48.A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3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TOGET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275/2026/0352/VFI-HĐTĐ.48.A</w:t>
      </w:r>
      <w:r>
        <w:rPr>
          <w:spacing w:val="-4"/>
          <w:lang w:val="vi-VN"/>
        </w:rPr>
        <w:t xml:space="preserve"> ký n</w:t>
      </w:r>
      <w:r>
        <w:rPr>
          <w:spacing w:val="-4"/>
          <w:lang w:val="vi-VN"/>
        </w:rPr>
        <w:t xml:space="preserve">gày </w:t>
      </w:r>
      <w:r>
        <w:rPr>
          <w:color w:val="000000" w:themeColor="text1"/>
          <w:spacing w:val="-4"/>
        </w:rPr>
        <w:t xml:space="preserve">2 tháng</w:t>
      </w:r>
      <w:r>
        <w:rPr>
          <w:color w:val="000000" w:themeColor="text1"/>
          <w:spacing w:val="-4"/>
        </w:rPr>
        <w:t xml:space="preserve"> 3 năm 2026</w:t>
      </w:r>
      <w:r>
        <w:rPr>
          <w:spacing w:val="-4"/>
          <w:lang w:val="vi-VN"/>
        </w:rPr>
        <w:t xml:space="preserve"> </w:t>
      </w:r>
      <w:r>
        <w:rPr>
          <w:spacing w:val="-4"/>
          <w:lang w:val="vi-VN"/>
        </w:rPr>
        <w:t xml:space="preserve">giữa </w:t>
      </w:r>
      <w:r>
        <w:rPr>
          <w:color w:val="000000" w:themeColor="text1"/>
          <w:spacing w:val="-4"/>
        </w:rPr>
        <w:t xml:space="preserve">Công ty Cổ phần Toget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275/2026/0352/VFI-BC.48.A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CÔNG TY CỔ PHẦN TOGET VIỆT NAM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Ông Vũ Văn Phương                   Chức vụ: Tổng 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Số 151/5, Tổ 8, Khu phố 13, phường Tam Hiệp, tỉnh Đồng Nai, Việt Nam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3603554109</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t xml:space="preserve">Quyền sử dụng đất và công trình gắn liền với đất tại</w:t>
      </w:r>
      <w:r>
        <w:rPr>
          <w:rFonts w:ascii="Times New Roman" w:hAnsi="Times New Roman" w:eastAsia="Times New Roman" w:cs="Times New Roman"/>
          <w:color w:val="000000"/>
          <w:sz w:val="24"/>
        </w:rPr>
        <w:t xml:space="preserve"> thửa đất số: 177, tờ bản đồ số: 17 có địa chỉ: Xã Tây Hòa, huy</w:t>
      </w:r>
      <w:r>
        <w:rPr>
          <w:rFonts w:ascii="Times New Roman" w:hAnsi="Times New Roman" w:eastAsia="Times New Roman" w:cs="Times New Roman"/>
          <w:color w:val="000000"/>
          <w:sz w:val="24"/>
        </w:rPr>
        <w:t xml:space="preserve">ện Trảng Bom, tỉnh Đồng Nai (nay là xã Hưng Thịnh, tỉnh Đồng Nai)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57"/>
        <w:gridCol w:w="3114"/>
        <w:gridCol w:w="1472"/>
        <w:gridCol w:w="1698"/>
        <w:gridCol w:w="1064"/>
        <w:gridCol w:w="176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00" w:before="0" w:line="253" w:lineRule="atLeast"/>
              <w:ind w:right="132" w:firstLine="0" w:left="139"/>
              <w:jc w:val="both"/>
              <w:rPr>
                <w:b/>
                <w:bCs/>
              </w:rPr>
            </w:pPr>
            <w:r>
              <w:rPr>
                <w:rFonts w:ascii="Times New Roman" w:hAnsi="Times New Roman" w:eastAsia="Times New Roman" w:cs="Times New Roman"/>
                <w:b/>
                <w:bCs/>
                <w:color w:val="000000"/>
                <w:sz w:val="24"/>
              </w:rPr>
            </w:r>
            <w:r>
              <w:rPr>
                <w:b/>
                <w:bCs/>
              </w:rPr>
              <w:t xml:space="preserve">Quyền sử dụng đất và công trình gắn liền với đất tại</w:t>
            </w:r>
            <w:r>
              <w:rPr>
                <w:rFonts w:ascii="Times New Roman" w:hAnsi="Times New Roman" w:eastAsia="Times New Roman" w:cs="Times New Roman"/>
                <w:b/>
                <w:bCs/>
                <w:color w:val="000000"/>
                <w:sz w:val="24"/>
              </w:rPr>
              <w:t xml:space="preserve"> thửa đất số: 177, tờ bản đồ số: 17 có địa chỉ: Xã Tây Hòa, huy</w:t>
            </w:r>
            <w:r>
              <w:rPr>
                <w:rFonts w:ascii="Times New Roman" w:hAnsi="Times New Roman" w:eastAsia="Times New Roman" w:cs="Times New Roman"/>
                <w:b/>
                <w:bCs/>
                <w:color w:val="000000"/>
                <w:sz w:val="24"/>
              </w:rPr>
              <w:t xml:space="preserve">ện Trảng Bom, tỉnh Đồng Nai (nay là xã Hưng Thịnh, tỉnh Đồng Nai)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I</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right" w:leader="none" w:pos="3094"/>
              </w:tabs>
              <w:spacing w:line="253" w:lineRule="atLeast"/>
              <w:ind w:right="0" w:firstLine="0" w:left="139"/>
              <w:rPr/>
            </w:pPr>
            <w:r>
              <w:rPr>
                <w:rFonts w:ascii="Times New Roman" w:hAnsi="Times New Roman" w:eastAsia="Times New Roman" w:cs="Times New Roman"/>
                <w:b/>
                <w:color w:val="000000"/>
                <w:sz w:val="24"/>
              </w:rPr>
              <w:t xml:space="preserve">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96.335.680.000</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trị quyền sử dụng Đất cơ sở sản xuất phi nông nghiệp</w:t>
            </w:r>
            <w:r>
              <w:rPr>
                <w:rFonts w:ascii="Times New Roman" w:hAnsi="Times New Roman" w:eastAsia="Times New Roman" w:cs="Times New Roman"/>
                <w:color w:val="000000"/>
                <w:sz w:val="24"/>
              </w:rPr>
              <w:t xml:space="preserve"> (sử dụng đến ngày 30/06/2054)</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24.071,0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2.900.000</w:t>
            </w:r>
            <w:r/>
          </w:p>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vMerge w:val="restart"/>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96.335.680.000</w:t>
            </w:r>
            <w:r/>
          </w:p>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trị quyền sử dụng Đất cơ sở sản xuất phi nông nghiệp</w:t>
            </w:r>
            <w:r>
              <w:rPr>
                <w:rFonts w:ascii="Times New Roman" w:hAnsi="Times New Roman" w:eastAsia="Times New Roman" w:cs="Times New Roman"/>
                <w:color w:val="000000"/>
                <w:sz w:val="24"/>
              </w:rPr>
              <w:t xml:space="preserve"> (sử dụng đến ngày 23/12/2053)</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0" w:type="dxa"/>
              <w:top w:w="0" w:type="dxa"/>
              <w:right w:w="0" w:type="dxa"/>
              <w:bottom w:w="0" w:type="dxa"/>
            </w:tcMar>
            <w:tcW w:w="147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9.148,2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vMerge w:val="continue"/>
            <w:textDirection w:val="lrTb"/>
            <w:noWrap w:val="false"/>
          </w:tcPr>
          <w:p>
            <w:pPr>
              <w:pBdr/>
              <w:spacing/>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b/>
                <w:bCs/>
              </w:rPr>
            </w:pPr>
            <w:r>
              <w:rPr>
                <w:rFonts w:ascii="Times New Roman" w:hAnsi="Times New Roman" w:eastAsia="Times New Roman" w:cs="Times New Roman"/>
                <w:b/>
                <w:bCs/>
                <w:color w:val="000000"/>
                <w:sz w:val="24"/>
              </w:rPr>
              <w:t xml:space="preserve">II</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b/>
                <w:bCs/>
              </w:rPr>
            </w:pPr>
            <w:r>
              <w:rPr>
                <w:rFonts w:ascii="Times New Roman" w:hAnsi="Times New Roman" w:eastAsia="Times New Roman" w:cs="Times New Roman"/>
                <w:b/>
                <w:bCs/>
                <w:color w:val="000000"/>
                <w:sz w:val="24"/>
              </w:rPr>
              <w:t xml:space="preserve">Giá trị công trình xây dựng</w:t>
            </w:r>
            <w:r>
              <w:rPr>
                <w:b/>
                <w:bCs/>
              </w:rPr>
            </w:r>
            <w:r>
              <w:rPr>
                <w:b/>
                <w:bCs/>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spacing w:after="0" w:before="0" w:line="240" w:lineRule="auto"/>
              <w:ind/>
              <w:rPr>
                <w:b/>
                <w:bCs/>
              </w:rPr>
            </w:pPr>
            <w:r>
              <w:rPr>
                <w:b/>
                <w:bCs/>
              </w:rPr>
            </w:r>
            <w:r>
              <w:rPr>
                <w:b/>
                <w:bCs/>
              </w:rPr>
            </w:r>
            <w:r>
              <w:rPr>
                <w:b/>
                <w:bCs/>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II.1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b/>
                <w:color w:val="000000"/>
                <w:sz w:val="24"/>
              </w:rPr>
              <w:t xml:space="preserve">Phần CTXD được chứng nhận sở hữu trên GCN</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22.594.616.382</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Nhà kho</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1.440,00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4.034.243</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3.195.120.240</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Nhà xưởng</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3.552,00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2.729.953</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4.848.396.044</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văn phòng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780,58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7.048.214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3.026.009.561</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4.860,00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4.034.243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10.783.530.810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 bao bì</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672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2.006.385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741.559.728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II.2</w:t>
            </w:r>
            <w:r>
              <w:rPr>
                <w:color w:val="000000" w:themeColor="text1"/>
              </w:rPr>
            </w:r>
            <w:r>
              <w:rPr>
                <w:color w:val="000000" w:themeColor="text1"/>
              </w:rP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b/>
                <w:color w:val="000000" w:themeColor="text1"/>
                <w:sz w:val="24"/>
              </w:rPr>
              <w:t xml:space="preserve">Phần CTXD chưa được được cấp giấy chứng nhận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4.633.625.969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Phần diện tích nhà VP 156,02m2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156,02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7.048.214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604.814.260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 số 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1.800,00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4.034.243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3.630.818.455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Phòng thí nghiệm</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180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4.422.147</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397.993.255</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05"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0" w:type="dxa"/>
              <w:top w:w="0" w:type="dxa"/>
              <w:right w:w="0" w:type="dxa"/>
              <w:bottom w:w="0" w:type="dxa"/>
            </w:tcMar>
            <w:tcW w:w="1761"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123.563.922.352</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05"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0" w:type="dxa"/>
              <w:top w:w="0" w:type="dxa"/>
              <w:right w:w="0" w:type="dxa"/>
              <w:bottom w:w="0" w:type="dxa"/>
            </w:tcMar>
            <w:tcW w:w="1761"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123.564.000.000</w:t>
            </w:r>
            <w:r/>
          </w:p>
        </w:tc>
      </w:tr>
      <w:tr>
        <w:trPr>
          <w:trHeight w:val="20"/>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666"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i/>
                <w:color w:val="000000"/>
                <w:sz w:val="24"/>
              </w:rPr>
              <w:t xml:space="preserve">(Bằng chữ: Một trăm hai mươi ba tỷ năm trăm sáu mươi tư triệu đồng chẵn ./.)</w:t>
            </w:r>
            <w:r/>
          </w:p>
        </w:tc>
      </w:tr>
    </w:tbl>
    <w:p>
      <w:pPr>
        <w:pBdr/>
        <w:spacing w:after="120" w:before="120" w:line="312" w:lineRule="auto"/>
        <w:ind/>
        <w:jc w:val="both"/>
        <w:rPr>
          <w:b/>
          <w:bCs/>
          <w:color w:val="000000" w:themeColor="text1"/>
        </w:rPr>
      </w:pPr>
      <w:r>
        <w:rPr>
          <w:b/>
          <w:bCs/>
          <w:color w:val="000000" w:themeColor="text1"/>
          <w:highlight w:val="none"/>
          <w:lang w:val="vi-VN"/>
        </w:rPr>
      </w:r>
      <w:r>
        <w:rPr>
          <w:b/>
          <w:bCs/>
          <w:color w:val="000000" w:themeColor="text1"/>
          <w:highlight w:val="none"/>
          <w:lang w:val="vi-VN"/>
        </w:rPr>
        <w:t xml:space="preserve">(*) Hạng mục nhà văn phòng có diện tích sàn xây dựng 936,3m2, </w:t>
      </w:r>
      <w:r>
        <w:rPr>
          <w:rFonts w:ascii="Times New Roman" w:hAnsi="Times New Roman" w:eastAsia="Times New Roman" w:cs="Times New Roman"/>
          <w:b/>
          <w:bCs/>
          <w:color w:val="000000" w:themeColor="text1"/>
          <w:sz w:val="24"/>
        </w:rPr>
        <w:t xml:space="preserve">Công ty Cổ phần Toget Việt Nam</w:t>
      </w:r>
      <w:r>
        <w:rPr>
          <w:b/>
          <w:bCs/>
          <w:color w:val="000000" w:themeColor="text1"/>
          <w:highlight w:val="none"/>
          <w:lang w:val="vi-VN"/>
        </w:rPr>
        <w:t xml:space="preserve"> nhận chuyển nhượng diện tích sàn xây dựng là 780,58m2, phần diện tích sàn xây dựng 156,02m2 chưa được cấp sử hữu công trình.</w:t>
      </w:r>
      <w:r>
        <w:rPr>
          <w:b/>
          <w:bCs/>
          <w:color w:val="000000" w:themeColor="text1"/>
        </w:rPr>
      </w:r>
      <w:r>
        <w:rPr>
          <w:b/>
          <w:bCs/>
          <w:color w:val="000000" w:themeColor="text1"/>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71"/>
        <w:gridCol w:w="3160"/>
        <w:gridCol w:w="5031"/>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w:t>
            </w:r>
            <w:r>
              <w:rPr>
                <w:rStyle w:val="1033"/>
                <w:rFonts w:ascii="Times New Roman" w:hAnsi="Times New Roman"/>
                <w:color w:val="000000" w:themeColor="text1"/>
                <w:highlight w:val="white"/>
                <w:lang w:val="pt-BR"/>
              </w:rPr>
              <w:t xml:space="preserve">: </w:t>
            </w:r>
            <w:r>
              <w:rPr>
                <w:rStyle w:val="1033"/>
                <w:rFonts w:ascii="Times New Roman" w:hAnsi="Times New Roman"/>
                <w:color w:val="000000" w:themeColor="text1"/>
                <w:highlight w:val="white"/>
                <w:lang w:val="pt-BR"/>
              </w:rPr>
              <w:t xml:space="preserve">275/2026/0352/VF</w:t>
            </w:r>
            <w:r>
              <w:rPr>
                <w:rStyle w:val="1033"/>
                <w:rFonts w:ascii="Times New Roman" w:hAnsi="Times New Roman"/>
                <w:color w:val="000000" w:themeColor="text1"/>
                <w:highlight w:val="white"/>
                <w:lang w:val="pt-BR"/>
              </w:rPr>
              <w:t xml:space="preserve">I-BC.48.A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highlight w:val="white"/>
              </w:rPr>
            </w:pPr>
            <w:r>
              <w:rPr>
                <w:rStyle w:val="1033"/>
                <w:rFonts w:ascii="Times New Roman" w:hAnsi="Times New Roman"/>
                <w:i/>
                <w:color w:val="auto"/>
                <w:highlight w:val="white"/>
              </w:rPr>
              <w:t xml:space="preserve">TP. </w:t>
            </w:r>
            <w:r>
              <w:rPr>
                <w:rStyle w:val="1033"/>
                <w:rFonts w:ascii="Times New Roman" w:hAnsi="Times New Roman"/>
                <w:i/>
                <w:color w:val="auto"/>
                <w:highlight w:val="white"/>
              </w:rPr>
              <w:t xml:space="preserve">Hà</w:t>
            </w:r>
            <w:r>
              <w:rPr>
                <w:rStyle w:val="1033"/>
                <w:rFonts w:ascii="Times New Roman" w:hAnsi="Times New Roman"/>
                <w:i/>
                <w:color w:val="auto"/>
                <w:highlight w:val="white"/>
              </w:rPr>
              <w:t xml:space="preserve"> </w:t>
            </w:r>
            <w:r>
              <w:rPr>
                <w:rStyle w:val="1033"/>
                <w:rFonts w:ascii="Times New Roman" w:hAnsi="Times New Roman"/>
                <w:i/>
                <w:color w:val="auto"/>
                <w:highlight w:val="white"/>
              </w:rPr>
              <w:t xml:space="preserve">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3 tháng 3 năm 2026</w:t>
            </w:r>
            <w:r>
              <w:rPr>
                <w:color w:val="000000" w:themeColor="text1"/>
                <w:sz w:val="24"/>
                <w:szCs w:val="24"/>
                <w:highlight w:val="white"/>
              </w:rPr>
            </w:r>
            <w:r>
              <w:rPr>
                <w:color w:val="000000" w:themeColor="text1"/>
                <w:sz w:val="24"/>
                <w:szCs w:val="24"/>
                <w:highlight w:val="white"/>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275/2026/0352/VFI-CT.48.A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TOGET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Ông Vũ Văn Phương                   Chức vụ: 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151/5, Tổ 8, Khu phố 13, phường Tam Hiệp, tỉnh Đồng Nai,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3603554109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t xml:space="preserve">Quyền sử dụng đất và công trình gắn liền với đất tại</w:t>
            </w:r>
            <w:r>
              <w:rPr>
                <w:rFonts w:ascii="Times New Roman" w:hAnsi="Times New Roman" w:eastAsia="Times New Roman" w:cs="Times New Roman"/>
                <w:color w:val="000000"/>
                <w:sz w:val="24"/>
              </w:rPr>
              <w:t xml:space="preserve"> thửa đất số: 177, tờ bản đồ số: 17 có địa chỉ: Xã Tây Hòa, huy</w:t>
            </w:r>
            <w:r>
              <w:rPr>
                <w:rFonts w:ascii="Times New Roman" w:hAnsi="Times New Roman" w:eastAsia="Times New Roman" w:cs="Times New Roman"/>
                <w:color w:val="000000"/>
                <w:sz w:val="24"/>
              </w:rPr>
              <w:t xml:space="preserve">ện Trảng Bom, tỉnh Đồng Nai (nay là xã Hưng Thịnh, tỉnh Đồng Nai)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Hưng Thịnh,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10.942805555556, 107.04408333333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DO 207791, số vào sổ cấp GCN: CT 76759 </w:t>
      </w:r>
      <w:r>
        <w:rPr>
          <w:rFonts w:ascii="Times New Roman" w:hAnsi="Times New Roman" w:eastAsia="Times New Roman" w:cs="Times New Roman"/>
          <w:color w:val="000000"/>
          <w:sz w:val="24"/>
        </w:rPr>
        <w:t xml:space="preserve">do Văn phòng đăng ký đất đai tỉnh Đồng Nai cấp ngày 28/6/2024 cho Công ty Cổ phần Toget Việt Nam</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rFonts w:ascii="Times New Roman" w:hAnsi="Times New Roman" w:cs="Times New Roman"/>
          <w:b/>
          <w:color w:val="000000" w:themeColor="text1"/>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275/2026/0352/VFI-HĐTĐ.48.A</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z w:val="24"/>
          <w:szCs w:val="24"/>
          <w:highlight w:val="white"/>
          <w:lang w:val="pt-BR"/>
        </w:rPr>
        <w:t xml:space="preserve">ng</w:t>
      </w:r>
      <w:r>
        <w:rPr>
          <w:rFonts w:ascii="Times New Roman" w:hAnsi="Times New Roman" w:eastAsia="Times New Roman" w:cs="Times New Roman"/>
          <w:color w:val="000000" w:themeColor="text1"/>
          <w:sz w:val="24"/>
          <w:szCs w:val="24"/>
          <w:highlight w:val="white"/>
          <w:lang w:val="pt-BR"/>
        </w:rPr>
        <w:t xml:space="preserve">ày 02/03/2026 giữa C</w:t>
      </w:r>
      <w:r>
        <w:rPr>
          <w:rFonts w:ascii="Times New Roman" w:hAnsi="Times New Roman" w:eastAsia="Times New Roman" w:cs="Times New Roman"/>
          <w:color w:val="000000" w:themeColor="text1"/>
          <w:sz w:val="24"/>
          <w:szCs w:val="24"/>
          <w:lang w:val="pt-BR"/>
        </w:rPr>
        <w:t xml:space="preserve">ông ty Cổ phần Toget Việt Nam với Công ty Cổ phần Thẩm định và Đầu tư Tài chính Hoa Sen.</w:t>
      </w:r>
      <w:r>
        <w:rPr>
          <w:rFonts w:ascii="Times New Roman" w:hAnsi="Times New Roman" w:cs="Times New Roman"/>
          <w:b/>
          <w:color w:val="000000" w:themeColor="text1"/>
          <w:sz w:val="24"/>
          <w:szCs w:val="24"/>
        </w:rPr>
      </w:r>
      <w:r>
        <w:rPr>
          <w:rFonts w:ascii="Times New Roman" w:hAnsi="Times New Roman" w:cs="Times New Roman"/>
          <w:b/>
          <w:color w:val="000000" w:themeColor="text1"/>
          <w:sz w:val="24"/>
          <w:szCs w:val="24"/>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lang w:val="pt-BR"/>
        </w:rPr>
        <w:tab/>
      </w:r>
      <w:r>
        <w:rPr>
          <w:rFonts w:ascii="Times New Roman" w:hAnsi="Times New Roman" w:eastAsia="Times New Roman" w:cs="Times New Roman"/>
          <w:color w:val="000000"/>
          <w:sz w:val="24"/>
        </w:rPr>
        <w:t xml:space="preserve">Thị trường bất động sản Đồng Nai đã có những biến động mạnh mẽ trong những năm gần đây và đang tiếp tục tăng trưởng trong năm 2024. Với sự phát triển mạnh mẽ của các dự án hạ tầng quan trọng như sân bay quốc tế Long Thành và các tuyến cao tốc, thị trường đ</w:t>
      </w:r>
      <w:r>
        <w:rPr>
          <w:rFonts w:ascii="Times New Roman" w:hAnsi="Times New Roman" w:eastAsia="Times New Roman" w:cs="Times New Roman"/>
          <w:color w:val="000000"/>
          <w:sz w:val="24"/>
        </w:rPr>
        <w:t xml:space="preserve">ang thu hút nhiều sự chú ý của nhà đầu tư trong và ngoài nước. Tuy nhiên, như bất kỳ thị trường nào, bất động sản Đồng Nai cũng đối mặt với nhiều thách thức, đặc biệt là sự chênh lệch giữa các loại hình bất động sản như chung cư, nhà đất và đất nền.</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Đồng Nai là một tỉnh thuộc vùng Đông Nam Bộ của Việt Nam, nằm trong vùng kinh tế trọng điểm phía Nam, được xem là cửa ngõ quan trọng kết nối giữa TP. Hồ Chí Minh với các tỉnh thành miền Trung và Tây Nguyên. Với diện tích hơn 5.900km2, Đồng Nai là một trong</w:t>
      </w:r>
      <w:r>
        <w:rPr>
          <w:rFonts w:ascii="Times New Roman" w:hAnsi="Times New Roman" w:eastAsia="Times New Roman" w:cs="Times New Roman"/>
          <w:color w:val="000000"/>
          <w:sz w:val="24"/>
        </w:rPr>
        <w:t xml:space="preserve"> những tỉnh có diện tích lớn nhất trong khu vực, với dân số khoảng 3 triệu người, tạo ra tiềm năng phát triển lớn về cả kinh tế, xã hội và đặc biệt là thị trường bất động sản.</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Theo quy hoạch tổng thể phát triển kinh tế - xã hội đến năm 2030, Đồng Nai đã và đang đẩy mạnh phát triển cơ sở hạ tầng để đáp ứng nhu cầu của một đô thị công nghiệp và dịch vụ. Tỉnh này được xem là "cánh tay nối dài" của TP. Hồ Chí Minh nhờ vào mạng lưới </w:t>
      </w:r>
      <w:r>
        <w:rPr>
          <w:rFonts w:ascii="Times New Roman" w:hAnsi="Times New Roman" w:eastAsia="Times New Roman" w:cs="Times New Roman"/>
          <w:color w:val="000000"/>
          <w:sz w:val="24"/>
        </w:rPr>
        <w:t xml:space="preserve">giao thông hiện đại và được đầu tư đồng bộ.</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Một trong những dự án hạ tầng lớn nhất của Đồng Nai chính là sân bay quốc tế Long Thành – dự án hạ tầng hàng không lớn nhất Việt Nam, dự kiến sẽ bắt đầu hoạt động năm 2026. Sân bay này không chỉ phục vụ nhu cầu vận tải hàng hóa, hành khách mà còn tạo ra cú</w:t>
      </w:r>
      <w:r>
        <w:rPr>
          <w:rFonts w:ascii="Times New Roman" w:hAnsi="Times New Roman" w:eastAsia="Times New Roman" w:cs="Times New Roman"/>
          <w:color w:val="000000"/>
          <w:sz w:val="24"/>
        </w:rPr>
        <w:t xml:space="preserve"> hích mạnh mẽ cho sự phát triển bất động sản, đặc biệt là khu vực Long Thành và các vùng lân cận.</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Ngoài ra, các tuyến giao thông quan trọng như cao tốc TP. Hồ Chí Minh – Long Thành – Dầu Giây, tuyến Metro số 1 (Bến Thành – Suối Tiên), cầu Cát Lái nối TP. Hồ Chí Minh và Nhơn Trạch cũng đang được đẩy mạnh đầu tư và xây dựng. Hạ tầng giao thông đường bộ t</w:t>
      </w:r>
      <w:r>
        <w:rPr>
          <w:rFonts w:ascii="Times New Roman" w:hAnsi="Times New Roman" w:eastAsia="Times New Roman" w:cs="Times New Roman"/>
          <w:color w:val="000000"/>
          <w:sz w:val="24"/>
        </w:rPr>
        <w:t xml:space="preserve">ại Đồng Nai cũng được chú trọng phát triển với các tuyến đường vành đai, quốc lộ và cao tốc nối liền với các tỉnh lân cận, đảm bảo sự thuận tiện trong vận chuyển hàng hóa và di chuyển của người dân.</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Đồng Nai là một trong những trung tâm công nghiệp lớn nhất của Việt Nam với hơn 30 khu công nghiệp đang hoạt động và hàng loạt khu công nghiệp mới đang được quy hoạch. Các khu công nghiệp nổi tiếng như Amata, Biên Hòa 2, Nhơn Trạch, Long Thành đã thu hút r</w:t>
      </w:r>
      <w:r>
        <w:rPr>
          <w:rFonts w:ascii="Times New Roman" w:hAnsi="Times New Roman" w:eastAsia="Times New Roman" w:cs="Times New Roman"/>
          <w:color w:val="000000"/>
          <w:sz w:val="24"/>
        </w:rPr>
        <w:t xml:space="preserve">ất nhiều tập đoàn quốc tế đầu tư vào các lĩnh vực sản xuất công nghiệp, chế biến và công nghệ cao.</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Với quy hoạch đô thị bài bản và tầm nhìn dài hạn, Đồng Nai đã và đang thu hút rất nhiều dự án bất động sản lớn từ các nhà đầu tư trong và ngoài nước. Các dự án bất động sản Đồng Nai tập trung vào các khu vực có hạ tầng tốt như Biên Hòa, Long Thành, Nhơn Tr</w:t>
      </w:r>
      <w:r>
        <w:rPr>
          <w:rFonts w:ascii="Times New Roman" w:hAnsi="Times New Roman" w:eastAsia="Times New Roman" w:cs="Times New Roman"/>
          <w:color w:val="000000"/>
          <w:sz w:val="24"/>
        </w:rPr>
        <w:t xml:space="preserve">ạch và Trảng Bom.</w:t>
      </w:r>
      <w:r/>
    </w:p>
    <w:p>
      <w:pPr>
        <w:pBdr>
          <w:top w:val="none" w:color="000000" w:sz="4" w:space="0"/>
          <w:left w:val="none" w:color="000000" w:sz="4" w:space="0"/>
          <w:bottom w:val="none" w:color="000000" w:sz="4" w:space="0"/>
          <w:right w:val="none" w:color="000000" w:sz="4" w:space="0"/>
        </w:pBdr>
        <w:spacing w:after="120" w:before="120" w:line="253" w:lineRule="atLeast"/>
        <w:ind w:right="0" w:firstLine="720" w:left="0"/>
        <w:jc w:val="both"/>
        <w:rPr/>
      </w:pPr>
      <w:r>
        <w:rPr>
          <w:rFonts w:ascii="Times New Roman" w:hAnsi="Times New Roman" w:eastAsia="Times New Roman" w:cs="Times New Roman"/>
          <w:color w:val="000000"/>
          <w:sz w:val="24"/>
        </w:rPr>
        <w:t xml:space="preserve">Tỉnh cũng đang phát triển các khu đô thị mới mang tính bền vững, chú trọng vào việc phát triển không gian sống xanh, thân thiện với môi trường. Những khu đô thị này không chỉ tạo ra môi trường sống hiện đại, tiện ích cho cư dân mà còn mở ra cơ hội đầu tư b</w:t>
      </w:r>
      <w:r>
        <w:rPr>
          <w:rFonts w:ascii="Times New Roman" w:hAnsi="Times New Roman" w:eastAsia="Times New Roman" w:cs="Times New Roman"/>
          <w:color w:val="000000"/>
          <w:sz w:val="24"/>
        </w:rPr>
        <w:t xml:space="preserve">ất động sản dài hạn cho nhiều nhà đầu tư.</w:t>
      </w:r>
      <w:r/>
    </w:p>
    <w:p>
      <w:pPr>
        <w:pBdr/>
        <w:tabs>
          <w:tab w:val="left" w:leader="none" w:pos="426"/>
        </w:tabs>
        <w:spacing w:after="120" w:before="120" w:line="276" w:lineRule="auto"/>
        <w:ind/>
        <w:jc w:val="center"/>
        <w:rPr>
          <w:bCs/>
          <w:i/>
        </w:rPr>
      </w:pPr>
      <w:r>
        <w:rPr>
          <w:rFonts w:ascii="Times New Roman" w:hAnsi="Times New Roman" w:eastAsia="Times New Roman" w:cs="Times New Roman"/>
          <w:i/>
          <w:iCs/>
          <w:color w:val="000000"/>
          <w:sz w:val="24"/>
        </w:rPr>
        <w:t xml:space="preserve">(Nguồn: https://onehousing.vn/blog/nhung-bien-dong-thi-truong-bat-dong-san-dong-nai-n17t)</w:t>
      </w:r>
      <w:r>
        <w:rPr>
          <w:bCs/>
          <w:i/>
        </w:rPr>
      </w:r>
      <w:r>
        <w:rPr>
          <w:bCs/>
          <w:i/>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6"/>
        <w:gridCol w:w="1951"/>
        <w:gridCol w:w="1835"/>
        <w:gridCol w:w="1963"/>
        <w:gridCol w:w="2658"/>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both"/>
              <w:rPr>
                <w:b/>
                <w:bCs/>
              </w:rPr>
            </w:pPr>
            <w:r>
              <w:rPr>
                <w:rFonts w:ascii="Times New Roman" w:hAnsi="Times New Roman" w:eastAsia="Times New Roman" w:cs="Times New Roman"/>
                <w:b/>
                <w:bCs/>
                <w:color w:val="000000"/>
                <w:sz w:val="24"/>
              </w:rPr>
            </w:r>
            <w:r>
              <w:rPr>
                <w:b/>
                <w:bCs/>
              </w:rPr>
              <w:t xml:space="preserve">Quyền sử dụng đất và công trình gắn liền với đất tại</w:t>
            </w:r>
            <w:r>
              <w:rPr>
                <w:rFonts w:ascii="Times New Roman" w:hAnsi="Times New Roman" w:eastAsia="Times New Roman" w:cs="Times New Roman"/>
                <w:b/>
                <w:bCs/>
                <w:color w:val="000000"/>
                <w:sz w:val="24"/>
              </w:rPr>
              <w:t xml:space="preserve"> thửa đất số: 177, tờ bản đồ số: 17 có địa chỉ: Xã Tây Hòa, huy</w:t>
            </w:r>
            <w:r>
              <w:rPr>
                <w:rFonts w:ascii="Times New Roman" w:hAnsi="Times New Roman" w:eastAsia="Times New Roman" w:cs="Times New Roman"/>
                <w:b/>
                <w:bCs/>
                <w:color w:val="000000"/>
                <w:sz w:val="24"/>
              </w:rPr>
              <w:t xml:space="preserve">ện Trảng Bom, tỉnh Đồng Nai (nay là xã Hưng Thịnh, tỉnh Đồng Nai)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177</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17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Xã Tây Hòa, huy</w:t>
            </w:r>
            <w:r>
              <w:rPr>
                <w:rFonts w:ascii="Times New Roman" w:hAnsi="Times New Roman" w:eastAsia="Times New Roman" w:cs="Times New Roman"/>
                <w:b w:val="0"/>
                <w:bCs w:val="0"/>
                <w:color w:val="000000"/>
                <w:sz w:val="24"/>
              </w:rPr>
              <w:t xml:space="preserve">ện Trảng Bom, tỉnh Đồng Nai (nay là xã Hưng Thịnh, tỉnh Đồng Nai)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33.219,20</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Đất cơ sở sản xuất phi nông nghiệp</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Đất cơ sở sản xuất phi nông nghiệp (24071,0m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Sử dụng đến ngày 30/6/2054.</w:t>
              <w:br/>
              <w:t xml:space="preserve"> Đất cơ sở sản xuất phi nông nghiệp (9148,2m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Sử dụng đến ngày 23/12/2053)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Xã Tây Hòa, huy</w:t>
            </w:r>
            <w:r>
              <w:rPr>
                <w:rFonts w:ascii="Times New Roman" w:hAnsi="Times New Roman" w:eastAsia="Times New Roman" w:cs="Times New Roman"/>
                <w:b w:val="0"/>
                <w:bCs w:val="0"/>
                <w:color w:val="000000"/>
                <w:sz w:val="24"/>
              </w:rPr>
              <w:t xml:space="preserve">ện Trảng Bom, tỉnh Đồng Nai (nay là xã Hưng Thịnh, tỉnh Đồng Nai)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Đường Suối Dinh</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2 mặt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6m</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6m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Tài sản tiếp giáp đường Suối Dinh, cách đương QL 1A khoảng 780m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rPr/>
            </w:pPr>
            <w:r>
              <w:rPr>
                <w:rFonts w:ascii="Times New Roman" w:hAnsi="Times New Roman" w:eastAsia="Times New Roman" w:cs="Times New Roman"/>
                <w:color w:val="000000"/>
                <w:sz w:val="24"/>
              </w:rPr>
              <w:t xml:space="preserve">Vị trí trên bản đồ vệ tinh: 10.942807, 107.044076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6048375" cy="29307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08659" name=""/>
                              <pic:cNvPicPr>
                                <a:picLocks noChangeAspect="1"/>
                              </pic:cNvPicPr>
                              <pic:nvPr/>
                            </pic:nvPicPr>
                            <pic:blipFill rotWithShape="1">
                              <a:blip r:embed="rId17"/>
                              <a:stretch/>
                            </pic:blipFill>
                            <pic:spPr bwMode="auto">
                              <a:xfrm>
                                <a:off x="0" y="0"/>
                                <a:ext cx="6048374" cy="2930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0.77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33219,2</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175,53</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171,85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Hướng 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4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Tốt</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rPr>
                <w:lang w:eastAsia="ko-KR"/>
              </w:rP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Tài sản nằm đối diện nghĩa trang</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color w:val="000000" w:themeColor="text1"/>
          <w:highlight w:val="none"/>
          <w:u w:val="none"/>
        </w:rPr>
      </w:pPr>
      <w:r>
        <w:rPr>
          <w:b/>
          <w:bCs/>
          <w:color w:val="000000" w:themeColor="text1"/>
          <w:u w:val="none"/>
        </w:rPr>
        <w:t xml:space="preserve">CÔNG TRÌNH TRÊN ĐẤT</w:t>
      </w:r>
      <w:r>
        <w:rPr>
          <w:b/>
          <w:bCs/>
          <w:color w:val="000000" w:themeColor="text1"/>
          <w:highlight w:val="none"/>
          <w:u w:val="none"/>
        </w:rPr>
      </w:r>
      <w:r>
        <w:rPr>
          <w:b/>
          <w:bCs/>
          <w:color w:val="000000" w:themeColor="text1"/>
          <w:highlight w:val="none"/>
          <w:u w:val="none"/>
        </w:rPr>
      </w:r>
    </w:p>
    <w:tbl>
      <w:tblPr>
        <w:tblStyle w:val="1039"/>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0"/>
        <w:gridCol w:w="2221"/>
        <w:gridCol w:w="1134"/>
        <w:gridCol w:w="1276"/>
        <w:gridCol w:w="4110"/>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Diện tích sàn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Diện tích xây dựng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Hiện trạng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I</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Phần CTXD được chứng nhận sở hữu trên GCN</w:t>
            </w:r>
            <w:r>
              <w:rPr>
                <w:rFonts w:ascii="Times New Roman" w:hAnsi="Times New Roman" w:eastAsia="Times New Roman" w:cs="Times New Roman"/>
                <w:b/>
                <w:color w:val="000000"/>
                <w:sz w:val="24"/>
              </w:r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kho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1.440,0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1.440,0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cột kèo thép, tường gạch, phía trên quây tôn, mái tôn. Nhà xưởng được xây dựng từ năm 2017. Hiện trạng đã cũ, tường xuất hiện ẩm mốc, mái tôn xuất hiện hoen gỉ một số chỗ.</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xưởng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3.552,0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3.552,0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cột kèo thép, tường gạch, phía trên quây tôn, mái tôn. Nhà xưởng được xây dựng từ năm 2017. Hiện trạng đã cũ, mái tôn xuất hiện hoen gỉ một số chỗ.</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themeColor="text1"/>
                <w:sz w:val="24"/>
              </w:rPr>
              <w:t xml:space="preserve">Nhà văn phòng (*)</w:t>
            </w:r>
            <w:r>
              <w:rPr>
                <w:rFonts w:ascii="Times New Roman" w:hAnsi="Times New Roman" w:eastAsia="Times New Roman" w:cs="Times New Roman"/>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374,6</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780,58</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tường gạch, sàn, mái đổ BTCT. Nhà văn phòng được xây dựng năm 2017. Hiện trạng đã cũ, tường xuất hiện vết nứt và ẩm mốc.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kho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4.860,0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4.860,0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cột kèo thép, tường gạch, phía trên quây tôn, mái tôn. Nhà xưởng được xây dựng từ năm 2017. Hiện trạng đã cũ, mái tôn xuất hiện hoen gỉ một số chỗ.</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kho bao bì</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672,0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672,0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cột kèo thép, tường gạch, phía trên quây tôn, mái tôn. Nhà xưởng được xây dựng từ năm 2017. Hiện trạng đã cũ, mái tôn xuất hiện hoen gỉ một số chỗ.</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II</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Phần CTXD chưa được được cấp giấy chứng nhận</w:t>
            </w:r>
            <w:r>
              <w:rPr>
                <w:rFonts w:ascii="Times New Roman" w:hAnsi="Times New Roman" w:eastAsia="Times New Roman" w:cs="Times New Roman"/>
                <w:b/>
                <w:color w:val="000000"/>
                <w:sz w:val="24"/>
              </w:r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themeColor="text1"/>
                <w:sz w:val="24"/>
              </w:rPr>
              <w:t xml:space="preserve">Phần diện tích nhà VP 156,02m2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ind/>
              <w:jc w:val="center"/>
              <w:rPr/>
            </w:pPr>
            <w:r>
              <w:t xml:space="preserve">-</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156,02</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highlight w:val="yellow"/>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Kết cấu tường gạch, sàn, mái đổ BTCT. Hiện trạng đã cũ, tường xuất hiện vết nứt và ẩm mốc. </w:t>
            </w:r>
            <w:r>
              <w:rPr>
                <w:b w:val="0"/>
                <w:bCs w:val="0"/>
                <w:color w:val="000000" w:themeColor="text1"/>
                <w:highlight w:val="none"/>
                <w:lang w:val="vi-VN"/>
              </w:rPr>
              <w:t xml:space="preserve">Hạng mục nhà văn phòng có diện tích sàn xây dựng 936,3m2, </w:t>
            </w:r>
            <w:r>
              <w:rPr>
                <w:rFonts w:ascii="Times New Roman" w:hAnsi="Times New Roman" w:eastAsia="Times New Roman" w:cs="Times New Roman"/>
                <w:b w:val="0"/>
                <w:bCs w:val="0"/>
                <w:color w:val="000000" w:themeColor="text1"/>
                <w:sz w:val="24"/>
              </w:rPr>
              <w:t xml:space="preserve">Công ty Cổ phần Toget Việt Nam</w:t>
            </w:r>
            <w:r>
              <w:rPr>
                <w:b w:val="0"/>
                <w:bCs w:val="0"/>
                <w:color w:val="000000" w:themeColor="text1"/>
                <w:highlight w:val="none"/>
                <w:lang w:val="vi-VN"/>
              </w:rPr>
              <w:t xml:space="preserve"> nhận chuyển nhượng diện tích sàn xây dựng là 780,58m2, phần diện tích sàn xây dựng 156,02m2 chưa được cấp sử hữu công trình</w:t>
            </w:r>
            <w:r>
              <w:rPr>
                <w:b w:val="0"/>
                <w:bCs w:val="0"/>
                <w:color w:val="000000" w:themeColor="text1"/>
                <w:highlight w:val="yellow"/>
              </w:rPr>
            </w:r>
            <w:r>
              <w:rPr>
                <w:b w:val="0"/>
                <w:bCs w:val="0"/>
                <w:color w:val="000000" w:themeColor="text1"/>
                <w:highlight w:val="yellow"/>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Nhà kho số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ind/>
              <w:jc w:val="center"/>
              <w:rPr/>
            </w:pPr>
            <w:r>
              <w:t xml:space="preserve">-</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1.800,0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cột kèo thép, tường gạch, phía trên quây tôn, mái tôn. Nhà xưởng được xây dựng từ năm 2017. Hiện trạng đã cũ, mái tôn xuất hiện nhiều hoen gỉ.</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Phòng thí nghiệm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ind/>
              <w:jc w:val="center"/>
              <w:rPr/>
            </w:pPr>
            <w:r>
              <w:t xml:space="preserve">-</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4"/>
              </w:rPr>
              <w:t xml:space="preserve">180,0</w:t>
            </w:r>
            <w:r/>
          </w:p>
        </w:tc>
        <w:tc>
          <w:tcPr>
            <w:tcBorders>
              <w:bottom w:val="single" w:color="000000" w:sz="8" w:space="0"/>
              <w:right w:val="single" w:color="000000" w:sz="8" w:space="0"/>
            </w:tcBorders>
            <w:tcMar>
              <w:left w:w="108" w:type="dxa"/>
              <w:top w:w="0" w:type="dxa"/>
              <w:right w:w="108"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Kết cấu tường gạch mái tôn, xây dựng năm 2017. Hiện trạng đã cũ, xuống cấp, tường xuất hiện vết nứt và bong tróc.</w:t>
            </w: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left="357"/>
        <w:jc w:val="both"/>
        <w:rPr>
          <w:rFonts w:ascii="Times New Roman" w:hAnsi="Times New Roman" w:cs="Times New Roman"/>
          <w:spacing w:val="-4"/>
          <w:sz w:val="24"/>
          <w:szCs w:val="24"/>
        </w:rPr>
      </w:pPr>
      <w:r>
        <w:rPr>
          <w:rFonts w:ascii="Times New Roman" w:hAnsi="Times New Roman" w:eastAsia="Times New Roman" w:cs="Times New Roman"/>
          <w:spacing w:val="-4"/>
          <w:sz w:val="24"/>
          <w:szCs w:val="24"/>
          <w:highlight w:val="none"/>
          <w:lang w:val="pt-BR" w:bidi="pt-BR"/>
        </w:rPr>
      </w:r>
      <w:r>
        <w:rPr>
          <w:rFonts w:ascii="Times New Roman" w:hAnsi="Times New Roman" w:eastAsia="Times New Roman" w:cs="Times New Roman"/>
          <w:color w:val="000000"/>
          <w:spacing w:val="-2"/>
          <w:sz w:val="24"/>
          <w:szCs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2"/>
          <w:sz w:val="24"/>
          <w:szCs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w:t>
      </w:r>
      <w:r>
        <w:rPr>
          <w:rFonts w:ascii="Times New Roman" w:hAnsi="Times New Roman" w:eastAsia="Times New Roman" w:cs="Times New Roman"/>
          <w:color w:val="000000"/>
          <w:spacing w:val="-2"/>
          <w:sz w:val="24"/>
          <w:szCs w:val="24"/>
        </w:rPr>
        <w:t xml:space="preserve"> thẩm định sử dụng cách tiếp cận từ chi phí (phương pháp chi phí thay thế) để xác định giá trị công trình gắn liền trên đất của tài sản so sánh và tài sản thẩm định</w:t>
      </w:r>
      <w:r>
        <w:rPr>
          <w:rFonts w:ascii="Times New Roman" w:hAnsi="Times New Roman" w:cs="Times New Roman"/>
          <w:spacing w:val="-4"/>
          <w:sz w:val="24"/>
          <w:szCs w:val="24"/>
        </w:rPr>
      </w:r>
      <w:r>
        <w:rPr>
          <w:rFonts w:ascii="Times New Roman" w:hAnsi="Times New Roman" w:cs="Times New Roman"/>
          <w:spacing w:val="-4"/>
          <w:sz w:val="24"/>
          <w:szCs w:val="24"/>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7"/>
        <w:gridCol w:w="2195"/>
        <w:gridCol w:w="1749"/>
        <w:gridCol w:w="1749"/>
        <w:gridCol w:w="1749"/>
        <w:gridCol w:w="1749"/>
      </w:tblGrid>
      <w:tr>
        <w:trPr>
          <w:trHeight w:val="0"/>
          <w:tblHeade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Tây Hòa, Huyện Trảng Bom, Tỉnh Đồng Nai</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Bình Minh, Huyện Trảng Bom, Tỉnh Đồng Nai</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Giang Điền, Huyện Trảng Bom, Tỉnh Đồng Nai</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Xã Giang Điền, Huyện Trảng Bom, Tỉnh Đồng Nai</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https://www.facebook.com/share/p/1b6xSt1kto/</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https://www.facebook.com/groups/muabandatbienhoa/permalink/4377147965870339/</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https://www.facebook.com/share/p/1GyLQUuhNB/</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9" w:type="dxa"/>
            <w:vAlign w:val="center"/>
            <w:vMerge w:val="restart"/>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SDT: 0394 228 679</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SDT: 0944333143</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SDT: 039 8333 972</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(Sale Kendy Huy)</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(Sale Đỗ Đình Thắng)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(Sale Tuan Bui)</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3/2026</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3/2026</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Tháng 3/2026</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cơ sở sản xuất phi nông nghiệp</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cơ sở sản xuất phi nông nghiệp</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cơ sở sản xuất phi nông nghiệp</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cơ sở sản xuất phi nông nghiệp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cơ sở sản xuất phi nông nghiệp 24071m2 sử dụng đến 30/6/2054</w:t>
              <w:br/>
              <w:t xml:space="preserve"> Đất cơ sở sản xuất phi nông nghiệp (9148,2m2): Sử dụng đến 23/12/2053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Năm 2074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Năm 2075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Năm 2074</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Tài sản cách QL1A khoảng 780m</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cách đường Võ Nguyên Giáp khoảng 850m</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gần khu công nghiệp Giang Điền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cách đường Trảng Bom An Viễn khoảng 1,9km</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33219,2</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4873</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8572,6</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2318</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highlight w:val="white"/>
              </w:rPr>
            </w:pPr>
            <w:r>
              <w:rPr>
                <w:rFonts w:ascii="Times New Roman" w:hAnsi="Times New Roman" w:eastAsia="Times New Roman" w:cs="Times New Roman"/>
                <w:color w:val="000000"/>
                <w:sz w:val="22"/>
                <w:highlight w:val="white"/>
              </w:rPr>
              <w:t xml:space="preserve">175,53</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highlight w:val="white"/>
              </w:rPr>
            </w:pPr>
            <w:r>
              <w:rPr>
                <w:rFonts w:ascii="Times New Roman" w:hAnsi="Times New Roman" w:eastAsia="Times New Roman" w:cs="Times New Roman"/>
                <w:color w:val="000000"/>
                <w:sz w:val="22"/>
                <w:highlight w:val="white"/>
              </w:rPr>
              <w:t xml:space="preserve">33,2</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highlight w:val="white"/>
              </w:rPr>
            </w:pPr>
            <w:r>
              <w:rPr>
                <w:rFonts w:ascii="Times New Roman" w:hAnsi="Times New Roman" w:eastAsia="Times New Roman" w:cs="Times New Roman"/>
                <w:color w:val="000000"/>
                <w:sz w:val="22"/>
                <w:highlight w:val="white"/>
              </w:rPr>
              <w:t xml:space="preserve">55</w:t>
            </w: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highlight w:val="white"/>
              </w:rPr>
            </w:pPr>
            <w:r>
              <w:rPr>
                <w:rFonts w:ascii="Times New Roman" w:hAnsi="Times New Roman" w:eastAsia="Times New Roman" w:cs="Times New Roman"/>
                <w:color w:val="000000"/>
                <w:sz w:val="22"/>
                <w:highlight w:val="white"/>
              </w:rPr>
              <w:t xml:space="preserve">19,1</w:t>
            </w:r>
            <w:r>
              <w:rPr>
                <w:highlight w:val="white"/>
              </w:rPr>
            </w:r>
            <w:r>
              <w:rPr>
                <w:highlight w:val="white"/>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Tiếp giáp 2 mặt tiền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2"/>
                <w:highlight w:val="white"/>
              </w:rPr>
              <w:t xml:space="preserve">Phù hợp làm kho/xưởng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2"/>
                <w:highlight w:val="white"/>
              </w:rPr>
              <w:t xml:space="preserve">Phù hợp làm kho/xưởng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2"/>
                <w:highlight w:val="white"/>
              </w:rPr>
              <w:t xml:space="preserve">Phù hợp làm kho/xưởng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2"/>
                <w:highlight w:val="white"/>
              </w:rPr>
              <w:t xml:space="preserve">Phù hợp làm kho/xưởng</w:t>
            </w:r>
            <w:r>
              <w:rPr>
                <w:highlight w:val="white"/>
              </w:rPr>
            </w:r>
            <w:r>
              <w:rPr>
                <w:highlight w:val="white"/>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Đối diện nghĩa trang</w:t>
            </w:r>
            <w:r>
              <w:rPr>
                <w:color w:val="000000" w:themeColor="text1"/>
                <w:highlight w:val="white"/>
              </w:rPr>
            </w:r>
            <w:r>
              <w:rPr>
                <w:color w:val="000000" w:themeColor="text1"/>
                <w:highlight w:val="white"/>
              </w:rP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Xưởng 1 tầng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22.000.000.000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29.000.000.000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12.500.000.000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19.800.000.000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26.100.000.000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11.250.000.000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3.275.244.000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2.924.325</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 CLCL</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16.524.756.000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26.100.000.000</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11.250.000.000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3.391.085</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3.044.584</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4.853.322</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4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7"/>
        <w:gridCol w:w="1678"/>
        <w:gridCol w:w="640"/>
        <w:gridCol w:w="1640"/>
        <w:gridCol w:w="1640"/>
        <w:gridCol w:w="1640"/>
        <w:gridCol w:w="1640"/>
      </w:tblGrid>
      <w:tr>
        <w:trPr>
          <w:trHeight w:val="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16.524.756.000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26.100.000.000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11.250.000.000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3.391.085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3.044.584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4.853.322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3.391.085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3.044.584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4.853.322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cơ sở sản xuất phi nông nghiệp 24071m2 sử dụng đến 30/6/2054</w:t>
              <w:br/>
              <w:t xml:space="preserve">Đất cơ sở sản xuất phi nông nghiệp (9148,2m2): Sử dụng đến 23/12/2053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Năm 2074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Năm 2075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Năm 2074</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-169.554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-152.229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-242.666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3.221.531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2.892.355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4.610.656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Tài sản cách QL1A </w:t>
            </w:r>
            <w:r>
              <w:rPr>
                <w:rFonts w:ascii="Times New Roman" w:hAnsi="Times New Roman" w:eastAsia="Times New Roman" w:cs="Times New Roman"/>
                <w:b/>
                <w:color w:val="000000" w:themeColor="text1"/>
                <w:sz w:val="22"/>
                <w:highlight w:val="white"/>
              </w:rPr>
              <w:t xml:space="preserve">khoảng 780m</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Võ Nguyên Giáp khoảng 850m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gần khu công nghiệp Giang Điền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Trảng Bom An Viễn khoảng 1,9km</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3.221.531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2.892.355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4.610.656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161.077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-461.066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3.382.607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3.036.972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4.149.590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33219,2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4873,0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8572,6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2318,0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-483.230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-289.235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-922.131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2.899.377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2.747.737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3.227.459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tcPr>
          <w:p>
            <w:pPr>
              <w:pBdr/>
              <w:spacing w:after="0" w:before="0" w:line="240" w:lineRule="auto"/>
              <w:ind w:right="0" w:firstLine="0" w:left="9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175,53</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33,2</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55,0</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19,1</w:t>
            </w:r>
            <w:r>
              <w:rPr>
                <w:color w:val="000000" w:themeColor="text1"/>
                <w:highlight w:val="white"/>
              </w:rPr>
            </w:r>
            <w:r>
              <w:rPr>
                <w:color w:val="000000" w:themeColor="text1"/>
                <w:highlight w:val="white"/>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161.077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230.533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3.060.454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2.892.355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3.457.992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161.077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230.533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3.221.531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3.036.972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3.688.525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-161.077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-230.533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3.060.454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2.892.355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3.457.992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2"/>
              </w:rPr>
              <w:t xml:space="preserve">Yếu tố khác (Yếu tố phong thủy/Yếu tố tâm linh)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Đối diện nghĩa trang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-193.292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-173.541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-276.639 </w:t>
            </w:r>
            <w:r>
              <w:rPr>
                <w:color w:val="000000" w:themeColor="text1"/>
              </w:rPr>
            </w:r>
            <w:r>
              <w:rPr>
                <w:color w:val="000000" w:themeColor="text1"/>
              </w:rPr>
            </w:r>
          </w:p>
        </w:tc>
      </w:tr>
      <w:tr>
        <w:trPr>
          <w:trHeight w:val="511"/>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2.867.162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2.718.813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3.181.352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9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2.922.443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8,86%</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878" w:type="dxa"/>
            <w:vAlign w:val="center"/>
            <w:textDirection w:val="lrTb"/>
            <w:noWrap w:val="false"/>
          </w:tcPr>
          <w:p>
            <w:pPr>
              <w:pBdr/>
              <w:spacing w:after="0" w:before="0" w:line="240" w:lineRule="auto"/>
              <w:ind w:right="0" w:firstLine="0" w:left="9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1.490.382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1.193.477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2.594.101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78"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6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(523.923)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(325.770)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4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(1.671.969)</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1,9% </w:t>
      </w:r>
      <w:r>
        <w:t xml:space="preserve">đến</w:t>
      </w:r>
      <w:r>
        <w:t xml:space="preserve"> 8,86%,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73"/>
        <w:gridCol w:w="2172"/>
        <w:gridCol w:w="2082"/>
        <w:gridCol w:w="2079"/>
        <w:gridCol w:w="2560"/>
      </w:tblGrid>
      <w:tr>
        <w:trPr>
          <w:trHeight w:val="91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6" w:space="0"/>
              <w:bottom w:val="single" w:color="000000" w:sz="6" w:space="0"/>
              <w:right w:val="single" w:color="000000" w:sz="6"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21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2.867.162 </w:t>
            </w:r>
            <w:r/>
          </w:p>
        </w:tc>
        <w:tc>
          <w:tcPr>
            <w:tcBorders>
              <w:bottom w:val="single" w:color="000000" w:sz="6" w:space="0"/>
              <w:right w:val="single" w:color="000000" w:sz="6" w:space="0"/>
            </w:tcBorders>
            <w:tcMar>
              <w:left w:w="0" w:type="dxa"/>
              <w:top w:w="0" w:type="dxa"/>
              <w:right w:w="0" w:type="dxa"/>
              <w:bottom w:w="0" w:type="dxa"/>
            </w:tcMar>
            <w:tcW w:w="20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955.625 </w:t>
            </w:r>
            <w:r/>
          </w:p>
        </w:tc>
      </w:tr>
      <w:tr>
        <w:trPr>
          <w:trHeight w:val="320"/>
        </w:trPr>
        <w:tc>
          <w:tcPr>
            <w:tcBorders>
              <w:left w:val="single" w:color="000000" w:sz="6" w:space="0"/>
              <w:bottom w:val="single" w:color="000000" w:sz="6" w:space="0"/>
              <w:right w:val="single" w:color="000000" w:sz="6"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21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2.718.813 </w:t>
            </w:r>
            <w:r/>
          </w:p>
        </w:tc>
        <w:tc>
          <w:tcPr>
            <w:tcBorders>
              <w:bottom w:val="single" w:color="000000" w:sz="6" w:space="0"/>
              <w:right w:val="single" w:color="000000" w:sz="6" w:space="0"/>
            </w:tcBorders>
            <w:tcMar>
              <w:left w:w="0" w:type="dxa"/>
              <w:top w:w="0" w:type="dxa"/>
              <w:right w:w="0" w:type="dxa"/>
              <w:bottom w:w="0" w:type="dxa"/>
            </w:tcMar>
            <w:tcW w:w="20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906.181 </w:t>
            </w:r>
            <w:r/>
          </w:p>
        </w:tc>
      </w:tr>
      <w:tr>
        <w:trPr>
          <w:trHeight w:val="320"/>
        </w:trPr>
        <w:tc>
          <w:tcPr>
            <w:tcBorders>
              <w:left w:val="single" w:color="000000" w:sz="6" w:space="0"/>
              <w:bottom w:val="single" w:color="000000" w:sz="6" w:space="0"/>
              <w:right w:val="single" w:color="000000" w:sz="6"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21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3.181.352 </w:t>
            </w:r>
            <w:r/>
          </w:p>
        </w:tc>
        <w:tc>
          <w:tcPr>
            <w:tcBorders>
              <w:bottom w:val="single" w:color="000000" w:sz="6" w:space="0"/>
              <w:right w:val="single" w:color="000000" w:sz="6" w:space="0"/>
            </w:tcBorders>
            <w:tcMar>
              <w:left w:w="0" w:type="dxa"/>
              <w:top w:w="0" w:type="dxa"/>
              <w:right w:w="0" w:type="dxa"/>
              <w:bottom w:w="0" w:type="dxa"/>
            </w:tcMar>
            <w:tcW w:w="20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1.060.345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0" w:type="dxa"/>
              <w:top w:w="0" w:type="dxa"/>
              <w:right w:w="0" w:type="dxa"/>
              <w:bottom w:w="0" w:type="dxa"/>
            </w:tcMar>
            <w:tcW w:w="71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2.922.150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0" w:type="dxa"/>
              <w:top w:w="0" w:type="dxa"/>
              <w:right w:w="0" w:type="dxa"/>
              <w:bottom w:w="0" w:type="dxa"/>
            </w:tcMar>
            <w:tcW w:w="71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5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2.900.000 </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2.900.000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công trình xây dựng</w:t>
      </w:r>
      <w:r>
        <w:rPr>
          <w:b/>
          <w:bCs/>
        </w:rPr>
      </w:r>
      <w:r>
        <w:rPr>
          <w:b/>
          <w:bCs/>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pacing w:val="3"/>
          <w:sz w:val="24"/>
          <w:szCs w:val="24"/>
          <w:highlight w:val="white"/>
        </w:rPr>
        <w:t xml:space="preserve">Giá trị tài sản = Chi phí thay thế - Tổng giá trị hao mòn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pacing w:val="3"/>
          <w:sz w:val="24"/>
          <w:szCs w:val="24"/>
          <w:highlight w:val="white"/>
        </w:rPr>
        <w:t xml:space="preserve">= Chi phí thay thế x (1- tỷ lệ hao mòn)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2.1 Nhà</w:t>
      </w:r>
      <w:r>
        <w:rPr>
          <w:rFonts w:ascii="Times New Roman" w:hAnsi="Times New Roman" w:eastAsia="Times New Roman" w:cs="Times New Roman"/>
          <w:b/>
          <w:color w:val="000000"/>
          <w:sz w:val="24"/>
        </w:rPr>
        <w:t xml:space="preserve"> kho diện tích 1440m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nhà kho </w:t>
      </w:r>
      <w:r>
        <w:rPr>
          <w:rFonts w:ascii="Times New Roman" w:hAnsi="Times New Roman" w:eastAsia="Times New Roman" w:cs="Times New Roman"/>
          <w:b/>
          <w:color w:val="000000"/>
          <w:sz w:val="24"/>
        </w:rPr>
        <w:t xml:space="preserve">diện tích 4860m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nhà kho số 3</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w:t>
      </w:r>
      <w:r>
        <w:rPr>
          <w:rFonts w:ascii="Times New Roman" w:hAnsi="Times New Roman" w:eastAsia="Times New Roman" w:cs="Times New Roman"/>
          <w:b/>
          <w:color w:val="000000"/>
          <w:sz w:val="24"/>
          <w:highlight w:val="none"/>
        </w:rPr>
        <w:t xml:space="preserve">đơn giá xây mới của CTXD</w:t>
      </w:r>
      <w:r>
        <w:rPr>
          <w:rFonts w:ascii="Times New Roman" w:hAnsi="Times New Roman" w:eastAsia="Times New Roman" w:cs="Times New Roman"/>
          <w:b/>
          <w:color w:val="000000"/>
          <w:sz w:val="24"/>
          <w:highlight w:val="white"/>
        </w:rPr>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xét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xây 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thấy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vận </w:t>
      </w:r>
      <w:r>
        <w:rPr>
          <w:rFonts w:ascii="Times New Roman" w:hAnsi="Times New Roman" w:eastAsia="Times New Roman" w:cs="Times New Roman"/>
          <w:color w:val="000000"/>
          <w:spacing w:val="-2"/>
          <w:sz w:val="24"/>
        </w:rPr>
        <w:t xml:space="preserve">dụng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theo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Quyết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định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số</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409/QĐ-BXD</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ngày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11/4/2025</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của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Bộ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Xây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dựng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về</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bố</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suất</w:t>
      </w:r>
      <w:r>
        <w:rPr>
          <w:rFonts w:ascii="Times New Roman" w:hAnsi="Times New Roman" w:eastAsia="Times New Roman" w:cs="Times New Roman"/>
          <w:color w:val="000000"/>
          <w:spacing w:val="-12"/>
          <w:sz w:val="24"/>
        </w:rPr>
        <w:t xml:space="preserve"> </w:t>
      </w:r>
      <w:r>
        <w:rPr>
          <w:rFonts w:ascii="Times New Roman" w:hAnsi="Times New Roman" w:eastAsia="Times New Roman" w:cs="Times New Roman"/>
          <w:color w:val="000000"/>
          <w:spacing w:val="-2"/>
          <w:sz w:val="24"/>
        </w:rPr>
        <w:t xml:space="preserve">vốn</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đầu </w:t>
      </w:r>
      <w:r>
        <w:rPr>
          <w:rFonts w:ascii="Times New Roman" w:hAnsi="Times New Roman" w:eastAsia="Times New Roman" w:cs="Times New Roman"/>
          <w:color w:val="000000"/>
          <w:sz w:val="24"/>
        </w:rPr>
        <w:t xml:space="preserve">tư xây dựng và giá xây dựng tổng hợp bộ phận kết cấu công trình năm 2024 là khá phù hợp với thị trường, theo đó: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1 tầng khẩu độ 15m, cao ≤ 9m, không có cầu trục - Cột kèo thép, tường bao che tôn, mái tôn” có đơn giá xây dựng là 4.231.000 đồng/m² sàn, tỉnh Đồng Nai thuộc vùng 5 là 1,027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4.231.000/1,1x 1,027=</w:t>
      </w:r>
      <w:r>
        <w:rPr>
          <w:rFonts w:ascii="Times New Roman" w:hAnsi="Times New Roman" w:eastAsia="Times New Roman" w:cs="Times New Roman"/>
          <w:b/>
          <w:color w:val="000000"/>
          <w:sz w:val="24"/>
        </w:rPr>
        <w:t xml:space="preserve"> 4.034.243 đồng/m² sàn</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76"/>
        <w:jc w:val="both"/>
        <w:rPr/>
      </w:pPr>
      <w:r>
        <w:rPr>
          <w:rFonts w:ascii="Times New Roman" w:hAnsi="Times New Roman" w:eastAsia="Times New Roman" w:cs="Times New Roman"/>
          <w:color w:val="000000"/>
          <w:sz w:val="24"/>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rPr>
        <w:t xml:space="preserve">kê,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line="276" w:lineRule="auto"/>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Công thức tính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068"/>
        <w:gridCol w:w="560"/>
        <w:gridCol w:w="700"/>
        <w:gridCol w:w="2864"/>
        <w:gridCol w:w="636"/>
        <w:gridCol w:w="2838"/>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80378"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25pt;height:33.75pt;mso-wrap-distance-left:0.00pt;mso-wrap-distance-top:0.00pt;mso-wrap-distance-right:0.00pt;mso-wrap-distance-bottom:0.00pt;z-index:1;" stroked="false">
                      <v:imagedata r:id="rId18" o:title=""/>
                      <o:lock v:ext="edit" rotation="t"/>
                    </v:shape>
                  </w:pict>
                </mc:Fallback>
              </mc:AlternateContent>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8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rHeight w:val="50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70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w:t>
      </w:r>
      <w:r>
        <w:rPr>
          <w:rFonts w:ascii="Times New Roman" w:hAnsi="Times New Roman" w:eastAsia="Times New Roman" w:cs="Times New Roman"/>
          <w:b/>
          <w:color w:val="000000"/>
          <w:sz w:val="24"/>
        </w:rPr>
        <w:t xml:space="preserve"> </w:t>
      </w:r>
      <w:r>
        <w:rPr>
          <w:rFonts w:ascii="Times New Roman" w:hAnsi="Times New Roman" w:eastAsia="Times New Roman" w:cs="Times New Roman"/>
          <w:i/>
          <w:color w:val="000000"/>
          <w:sz w:val="24"/>
        </w:rPr>
        <w:t xml:space="preserve">Đối với Nhà kho diện tích 1440m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nhà kho 4860m</w:t>
      </w:r>
      <w:r>
        <w:rPr>
          <w:rFonts w:ascii="Times New Roman" w:hAnsi="Times New Roman" w:eastAsia="Times New Roman" w:cs="Times New Roman"/>
          <w:i/>
          <w:color w:val="000000"/>
          <w:sz w:val="20"/>
          <w:vertAlign w:val="superscript"/>
        </w:rPr>
        <w:t xml:space="preserve">2</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2860"/>
        <w:gridCol w:w="1880"/>
        <w:gridCol w:w="2042"/>
        <w:gridCol w:w="2041"/>
      </w:tblGrid>
      <w:tr>
        <w:trPr>
          <w:trHeight w:val="9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16%</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55%</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Nhà kho diện tích 1440m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và nhà kho 4860m</w:t>
      </w:r>
      <w:r>
        <w:rPr>
          <w:rFonts w:ascii="Times New Roman" w:hAnsi="Times New Roman" w:eastAsia="Times New Roman" w:cs="Times New Roman"/>
          <w:color w:val="000000"/>
          <w:sz w:val="20"/>
          <w:vertAlign w:val="superscript"/>
        </w:rPr>
        <w:t xml:space="preserve">2 </w:t>
      </w:r>
      <w:r>
        <w:rPr>
          <w:rFonts w:ascii="Times New Roman" w:hAnsi="Times New Roman" w:eastAsia="Times New Roman" w:cs="Times New Roman"/>
          <w:color w:val="000000"/>
          <w:sz w:val="24"/>
        </w:rPr>
        <w:t xml:space="preserve">là: 55%.</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i/>
          <w:color w:val="000000"/>
          <w:sz w:val="24"/>
        </w:rPr>
        <w:t xml:space="preserve">+ Đối với nhà kho số 3</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860"/>
        <w:gridCol w:w="1985"/>
        <w:gridCol w:w="2042"/>
        <w:gridCol w:w="2041"/>
      </w:tblGrid>
      <w:tr>
        <w:trPr>
          <w:trHeight w:val="9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15%</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14%</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Nhà kho số 3 là: 50%.</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31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kho</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1.440,00</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4.034.243</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3.195.120.240</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kho</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4.860,00</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4.034.243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10.783.530.810</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kho số 3</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1.800,00</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4.034.243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3.630.818.455</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2.2 Xác định đơn giá nhà xưởng.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xét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xây 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thấy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vận </w:t>
      </w:r>
      <w:r>
        <w:rPr>
          <w:rFonts w:ascii="Times New Roman" w:hAnsi="Times New Roman" w:eastAsia="Times New Roman" w:cs="Times New Roman"/>
          <w:color w:val="000000"/>
          <w:spacing w:val="-2"/>
          <w:sz w:val="24"/>
        </w:rPr>
        <w:t xml:space="preserve">dụng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theo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Quyết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định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số</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409/QĐ-BXD</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ngày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11/4/2025</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của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Bộ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Xây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dựng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về</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bố</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suất</w:t>
      </w:r>
      <w:r>
        <w:rPr>
          <w:rFonts w:ascii="Times New Roman" w:hAnsi="Times New Roman" w:eastAsia="Times New Roman" w:cs="Times New Roman"/>
          <w:color w:val="000000"/>
          <w:spacing w:val="-12"/>
          <w:sz w:val="24"/>
        </w:rPr>
        <w:t xml:space="preserve"> </w:t>
      </w:r>
      <w:r>
        <w:rPr>
          <w:rFonts w:ascii="Times New Roman" w:hAnsi="Times New Roman" w:eastAsia="Times New Roman" w:cs="Times New Roman"/>
          <w:color w:val="000000"/>
          <w:spacing w:val="-2"/>
          <w:sz w:val="24"/>
        </w:rPr>
        <w:t xml:space="preserve">vốn</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đầu </w:t>
      </w:r>
      <w:r>
        <w:rPr>
          <w:rFonts w:ascii="Times New Roman" w:hAnsi="Times New Roman" w:eastAsia="Times New Roman" w:cs="Times New Roman"/>
          <w:color w:val="000000"/>
          <w:sz w:val="24"/>
        </w:rPr>
        <w:t xml:space="preserve">tư xây dựng và giá xây dựng tổng hợp bộ phận kết cấu công trình năm 2024 là khá phù hợp với thị trường, theo đó: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1 tầng khẩu độ 12m, cao ≤ 6m, không có cầu trục - Cột bê tông, kèo thép, tường gạch, mái tôn” có đơn giá xây dựng là 2.924.000 đồng/m² sàn, tỉnh Đồng Nai thuộc vùng 5 là 1,027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2.924.000/1,1x 1,027=</w:t>
      </w:r>
      <w:r>
        <w:rPr>
          <w:rFonts w:ascii="Times New Roman" w:hAnsi="Times New Roman" w:eastAsia="Times New Roman" w:cs="Times New Roman"/>
          <w:b/>
          <w:color w:val="000000"/>
          <w:sz w:val="24"/>
        </w:rPr>
        <w:t xml:space="preserve">2.729.953 đồng/m² sàn</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76"/>
        <w:jc w:val="both"/>
        <w:rPr/>
      </w:pPr>
      <w:r>
        <w:rPr>
          <w:rFonts w:ascii="Times New Roman" w:hAnsi="Times New Roman" w:eastAsia="Times New Roman" w:cs="Times New Roman"/>
          <w:color w:val="000000"/>
          <w:sz w:val="24"/>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rPr>
        <w:t xml:space="preserve">kê,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line="276" w:lineRule="auto"/>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rHeight w:val="0"/>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91529"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5pt;height:33.75pt;mso-wrap-distance-left:0.00pt;mso-wrap-distance-top:0.00pt;mso-wrap-distance-right:0.00pt;mso-wrap-distance-bottom:0.00pt;z-index:1;" stroked="false">
                      <v:imagedata r:id="rId18" o:title=""/>
                      <o:lock v:ext="edit" rotation="t"/>
                    </v:shape>
                  </w:pict>
                </mc:Fallback>
              </mc:AlternateContent>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rHeight w:val="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 Đối với Công trình nhà xưởng.</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15%</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14%</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z w:val="24"/>
        </w:rPr>
        <w:t xml:space="preserve">Tổ thẩm định xác định Tỷ lệ chất lượng còn lại của công trình nhà xưởng là: 50%.</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xưởng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3.552,00</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2.729.953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4.848.396.044</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2.3 Nhà văn phòng diện tích 780,58m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có giấy chứng nhận, và 156,2m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không có giấy chứng nhận.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xét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xây 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thấy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vận </w:t>
      </w:r>
      <w:r>
        <w:rPr>
          <w:rFonts w:ascii="Times New Roman" w:hAnsi="Times New Roman" w:eastAsia="Times New Roman" w:cs="Times New Roman"/>
          <w:color w:val="000000"/>
          <w:spacing w:val="-2"/>
          <w:sz w:val="24"/>
        </w:rPr>
        <w:t xml:space="preserve">dụng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theo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Quyết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định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số</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409/QĐ-BXD</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ngày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11/4/2025</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của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Bộ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Xây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dựng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về</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bố</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suất</w:t>
      </w:r>
      <w:r>
        <w:rPr>
          <w:rFonts w:ascii="Times New Roman" w:hAnsi="Times New Roman" w:eastAsia="Times New Roman" w:cs="Times New Roman"/>
          <w:color w:val="000000"/>
          <w:spacing w:val="-12"/>
          <w:sz w:val="24"/>
        </w:rPr>
        <w:t xml:space="preserve"> </w:t>
      </w:r>
      <w:r>
        <w:rPr>
          <w:rFonts w:ascii="Times New Roman" w:hAnsi="Times New Roman" w:eastAsia="Times New Roman" w:cs="Times New Roman"/>
          <w:color w:val="000000"/>
          <w:spacing w:val="-2"/>
          <w:sz w:val="24"/>
        </w:rPr>
        <w:t xml:space="preserve">vốn</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đầu </w:t>
      </w:r>
      <w:r>
        <w:rPr>
          <w:rFonts w:ascii="Times New Roman" w:hAnsi="Times New Roman" w:eastAsia="Times New Roman" w:cs="Times New Roman"/>
          <w:color w:val="000000"/>
          <w:sz w:val="24"/>
        </w:rPr>
        <w:t xml:space="preserve">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7.405.000 đồng/m² sàn, tỉnh Đồng Nai thuộc vùng 5 là 1,047”.</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7.405.000/1,1x 1,047=</w:t>
      </w:r>
      <w:r>
        <w:rPr>
          <w:rFonts w:ascii="Times New Roman" w:hAnsi="Times New Roman" w:eastAsia="Times New Roman" w:cs="Times New Roman"/>
          <w:b/>
          <w:color w:val="000000"/>
          <w:sz w:val="24"/>
        </w:rPr>
        <w:t xml:space="preserve"> 7.048.214 đồng/m² sàn</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76"/>
        <w:jc w:val="both"/>
        <w:rPr/>
      </w:pPr>
      <w:r>
        <w:rPr>
          <w:rFonts w:ascii="Times New Roman" w:hAnsi="Times New Roman" w:eastAsia="Times New Roman" w:cs="Times New Roman"/>
          <w:color w:val="000000"/>
          <w:sz w:val="24"/>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rPr>
        <w:t xml:space="preserve">kê,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line="276" w:lineRule="auto"/>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56575"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5pt;height:33.75pt;mso-wrap-distance-left:0.00pt;mso-wrap-distance-top:0.00pt;mso-wrap-distance-right:0.00pt;mso-wrap-distance-bottom:0.00pt;z-index:1;" stroked="false">
                      <v:imagedata r:id="rId18" o:title=""/>
                      <o:lock v:ext="edit" rotation="t"/>
                    </v:shape>
                  </w:pict>
                </mc:Fallback>
              </mc:AlternateContent>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line="240" w:lineRule="auto"/>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60" w:before="120" w:line="240" w:lineRule="auto"/>
        <w:ind w:right="0" w:firstLine="0" w:left="0"/>
        <w:jc w:val="both"/>
        <w:rPr/>
      </w:pPr>
      <w:r>
        <w:rPr>
          <w:rFonts w:ascii="Times New Roman" w:hAnsi="Times New Roman" w:eastAsia="Times New Roman" w:cs="Times New Roman"/>
          <w:color w:val="000000"/>
          <w:sz w:val="24"/>
        </w:rPr>
        <w:t xml:space="preserve">+ Đối với Công trình nhà văn phòng</w:t>
      </w:r>
      <w:r/>
    </w:p>
    <w:tbl>
      <w:tblPr>
        <w:tblStyle w:val="1039"/>
        <w:tblInd w:w="0" w:type="dxa"/>
        <w:tblW w:w="514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04"/>
        <w:gridCol w:w="2976"/>
        <w:gridCol w:w="1435"/>
        <w:gridCol w:w="1905"/>
        <w:gridCol w:w="2188"/>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9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57%</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13%</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15%</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9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55%</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z w:val="24"/>
        </w:rPr>
        <w:t xml:space="preserve">Tổ thẩm định xác định Tỷ lệ chất lượng còn lại của công trình nhà văn phòng là: 65%.</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pPr>
        <w:pBdr>
          <w:top w:val="none" w:color="000000" w:sz="4" w:space="0"/>
          <w:left w:val="none" w:color="000000" w:sz="4" w:space="0"/>
          <w:bottom w:val="none" w:color="000000" w:sz="4" w:space="0"/>
          <w:right w:val="none" w:color="000000" w:sz="4" w:space="0"/>
        </w:pBdr>
        <w:spacing w:after="0" w:before="120" w:line="276" w:lineRule="auto"/>
        <w:ind w:firstLine="0" w:left="0"/>
        <w:jc w:val="both"/>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văn phòng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780,58</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7.048.214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3.026.009.561</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highlight w:val="yellow"/>
              </w:rPr>
            </w:pPr>
            <w:r>
              <w:rPr>
                <w:rFonts w:ascii="Times New Roman" w:hAnsi="Times New Roman" w:eastAsia="Times New Roman" w:cs="Times New Roman"/>
                <w:color w:val="000000"/>
                <w:sz w:val="24"/>
                <w:highlight w:val="yellow"/>
              </w:rPr>
            </w:r>
            <w:r>
              <w:rPr>
                <w:rFonts w:ascii="Times New Roman" w:hAnsi="Times New Roman" w:eastAsia="Times New Roman" w:cs="Times New Roman"/>
                <w:color w:val="000000" w:themeColor="text1"/>
                <w:sz w:val="24"/>
              </w:rPr>
              <w:t xml:space="preserve">Phần diện tích nhà VP 156,02m2 (*)</w:t>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156,02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7.048.214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604.814.260</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2.4 Nhà kho bao bì</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xét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xây 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thấy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vận </w:t>
      </w:r>
      <w:r>
        <w:rPr>
          <w:rFonts w:ascii="Times New Roman" w:hAnsi="Times New Roman" w:eastAsia="Times New Roman" w:cs="Times New Roman"/>
          <w:color w:val="000000"/>
          <w:spacing w:val="-2"/>
          <w:sz w:val="24"/>
        </w:rPr>
        <w:t xml:space="preserve">dụng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theo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Quyết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định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số</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409/QĐ-BXD</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ngày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11/4/2025</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của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Bộ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Xây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dựng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về</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bố</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suất</w:t>
      </w:r>
      <w:r>
        <w:rPr>
          <w:rFonts w:ascii="Times New Roman" w:hAnsi="Times New Roman" w:eastAsia="Times New Roman" w:cs="Times New Roman"/>
          <w:color w:val="000000"/>
          <w:spacing w:val="-12"/>
          <w:sz w:val="24"/>
        </w:rPr>
        <w:t xml:space="preserve"> </w:t>
      </w:r>
      <w:r>
        <w:rPr>
          <w:rFonts w:ascii="Times New Roman" w:hAnsi="Times New Roman" w:eastAsia="Times New Roman" w:cs="Times New Roman"/>
          <w:color w:val="000000"/>
          <w:spacing w:val="-2"/>
          <w:sz w:val="24"/>
        </w:rPr>
        <w:t xml:space="preserve">vốn</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đầu </w:t>
      </w:r>
      <w:r>
        <w:rPr>
          <w:rFonts w:ascii="Times New Roman" w:hAnsi="Times New Roman" w:eastAsia="Times New Roman" w:cs="Times New Roman"/>
          <w:color w:val="000000"/>
          <w:sz w:val="24"/>
        </w:rPr>
        <w:t xml:space="preserve">tư xây dựng và giá xây dựng tổng hợp bộ phận kết cấu công trình năm 2024 là khá phù hợp với thị trường, theo đó: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1 tầng khẩu độ 12m, cao ≤ 6m, không có cầu trục - Tường gạch, bổ trụ, kèo thép, mái tôn” có đơn giá xây dựng là 2.149.000 đồng/m² sàn, tỉnh Đồng Nai thuộc vùng 5 là 1,027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2.149.000/1,1x 1,027=</w:t>
      </w:r>
      <w:r>
        <w:rPr>
          <w:rFonts w:ascii="Times New Roman" w:hAnsi="Times New Roman" w:eastAsia="Times New Roman" w:cs="Times New Roman"/>
          <w:b/>
          <w:color w:val="000000"/>
          <w:sz w:val="24"/>
        </w:rPr>
        <w:t xml:space="preserve"> 2.006.385 đồng/m² sàn</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76"/>
        <w:jc w:val="both"/>
        <w:rPr/>
      </w:pPr>
      <w:r>
        <w:rPr>
          <w:rFonts w:ascii="Times New Roman" w:hAnsi="Times New Roman" w:eastAsia="Times New Roman" w:cs="Times New Roman"/>
          <w:color w:val="000000"/>
          <w:sz w:val="24"/>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rPr>
        <w:t xml:space="preserve">kê,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line="276" w:lineRule="auto"/>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19375"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5pt;height:33.75pt;mso-wrap-distance-left:0.00pt;mso-wrap-distance-top:0.00pt;mso-wrap-distance-right:0.00pt;mso-wrap-distance-bottom:0.00pt;z-index:1;" stroked="false">
                      <v:imagedata r:id="rId18" o:title=""/>
                      <o:lock v:ext="edit" rotation="t"/>
                    </v:shape>
                  </w:pict>
                </mc:Fallback>
              </mc:AlternateContent>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 Đối với Công trình nhà xưởng.</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16%</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55%</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z w:val="24"/>
        </w:rPr>
        <w:t xml:space="preserve">Tổ thẩm định xác định Tỷ lệ chất lượng còn lại của công trình nhà kho bao bì là: 55%.</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Nhà kho bao bì</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672</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2.006.385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741.559.728</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2.5 Xác định đơn giá phòng thí nghiệm.</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xét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thiện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xây dựng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thấy</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vận </w:t>
      </w:r>
      <w:r>
        <w:rPr>
          <w:rFonts w:ascii="Times New Roman" w:hAnsi="Times New Roman" w:eastAsia="Times New Roman" w:cs="Times New Roman"/>
          <w:color w:val="000000"/>
          <w:spacing w:val="-2"/>
          <w:sz w:val="24"/>
        </w:rPr>
        <w:t xml:space="preserve">dụng</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theo</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color w:val="000000"/>
          <w:spacing w:val="-2"/>
          <w:sz w:val="24"/>
        </w:rPr>
        <w:t xml:space="preserve">Quyết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định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số</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409/QĐ-BXD</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ngày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11/4/2025</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của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Bộ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Xây</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dựng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về</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việc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pacing w:val="-2"/>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bố</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suất</w:t>
      </w:r>
      <w:r>
        <w:rPr>
          <w:rFonts w:ascii="Times New Roman" w:hAnsi="Times New Roman" w:eastAsia="Times New Roman" w:cs="Times New Roman"/>
          <w:color w:val="000000"/>
          <w:spacing w:val="-12"/>
          <w:sz w:val="24"/>
        </w:rPr>
        <w:t xml:space="preserve"> </w:t>
      </w:r>
      <w:r>
        <w:rPr>
          <w:rFonts w:ascii="Times New Roman" w:hAnsi="Times New Roman" w:eastAsia="Times New Roman" w:cs="Times New Roman"/>
          <w:color w:val="000000"/>
          <w:spacing w:val="-2"/>
          <w:sz w:val="24"/>
        </w:rPr>
        <w:t xml:space="preserve">vốn</w:t>
      </w:r>
      <w:r>
        <w:rPr>
          <w:rFonts w:ascii="Times New Roman" w:hAnsi="Times New Roman" w:eastAsia="Times New Roman" w:cs="Times New Roman"/>
          <w:color w:val="000000"/>
          <w:spacing w:val="-13"/>
          <w:sz w:val="24"/>
        </w:rPr>
        <w:t xml:space="preserve"> </w:t>
      </w:r>
      <w:r>
        <w:rPr>
          <w:rFonts w:ascii="Times New Roman" w:hAnsi="Times New Roman" w:eastAsia="Times New Roman" w:cs="Times New Roman"/>
          <w:color w:val="000000"/>
          <w:spacing w:val="-2"/>
          <w:sz w:val="24"/>
        </w:rPr>
        <w:t xml:space="preserve">đầu </w:t>
      </w:r>
      <w:r>
        <w:rPr>
          <w:rFonts w:ascii="Times New Roman" w:hAnsi="Times New Roman" w:eastAsia="Times New Roman" w:cs="Times New Roman"/>
          <w:color w:val="000000"/>
          <w:sz w:val="24"/>
        </w:rPr>
        <w:t xml:space="preserve">tư xây dựng và giá xây dựng tổng hợp bộ phận kết cấu công trình năm 2024 là khá phù hợp với thị trường, theo đó: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1 tầng, tường bao xây gạch, mái tôn” có đơn giá xây dựng là 4.646.000 đồng/m² sàn, tỉnh Đồng Nai thuộc vùng 5 là 1,047”.</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4.646.000/1,1x 1,047=</w:t>
      </w:r>
      <w:r>
        <w:rPr>
          <w:rFonts w:ascii="Times New Roman" w:hAnsi="Times New Roman" w:eastAsia="Times New Roman" w:cs="Times New Roman"/>
          <w:b/>
          <w:color w:val="000000"/>
          <w:sz w:val="24"/>
        </w:rPr>
        <w:t xml:space="preserve">397.993.255 đồng/m² sàn</w:t>
      </w:r>
      <w:r>
        <w:rPr>
          <w:rFonts w:ascii="Times New Roman" w:hAnsi="Times New Roman" w:eastAsia="Times New Roman" w:cs="Times New Roman"/>
          <w:color w:val="000000"/>
          <w:sz w:val="24"/>
          <w:highlight w:val="white"/>
        </w:rPr>
        <w:t xml:space="preserve">.</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76"/>
        <w:jc w:val="both"/>
        <w:rPr/>
      </w:pPr>
      <w:r>
        <w:rPr>
          <w:rFonts w:ascii="Times New Roman" w:hAnsi="Times New Roman" w:eastAsia="Times New Roman" w:cs="Times New Roman"/>
          <w:color w:val="000000"/>
          <w:sz w:val="24"/>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rPr>
        <w:t xml:space="preserve">kê,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line="276" w:lineRule="auto"/>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5275" cy="4286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96585"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5pt;height:33.75pt;mso-wrap-distance-left:0.00pt;mso-wrap-distance-top:0.00pt;mso-wrap-distance-right:0.00pt;mso-wrap-distance-bottom:0.00pt;z-index:1;" stroked="false">
                      <v:imagedata r:id="rId18" o:title=""/>
                      <o:lock v:ext="edit" rotation="t"/>
                    </v:shape>
                  </w:pict>
                </mc:Fallback>
              </mc:AlternateContent>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60" w:before="120" w:line="276" w:lineRule="auto"/>
        <w:ind w:right="0" w:firstLine="0" w:left="0"/>
        <w:jc w:val="both"/>
        <w:rPr/>
      </w:pPr>
      <w:r>
        <w:rPr>
          <w:rFonts w:ascii="Times New Roman" w:hAnsi="Times New Roman" w:eastAsia="Times New Roman" w:cs="Times New Roman"/>
          <w:color w:val="000000"/>
          <w:sz w:val="24"/>
        </w:rPr>
        <w:t xml:space="preserve">+ Đối với Công trình nhà xưởng.</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15%</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14%</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z w:val="24"/>
        </w:rPr>
        <w:t xml:space="preserve">Tổ thẩm định xác định Tỷ lệ chất lượng còn lại của phòng thí nghiệm là: 50%.</w:t>
      </w:r>
      <w:r/>
    </w:p>
    <w:p>
      <w:pPr>
        <w:numPr>
          <w:ilvl w:val="0"/>
          <w:numId w:val="4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Phòng thí nghiệm</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180</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4"/>
              </w:rPr>
              <w:t xml:space="preserve">4.422.147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397.993.255</w:t>
            </w:r>
            <w:r/>
          </w:p>
        </w:tc>
      </w:tr>
    </w:tbl>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b/>
          <w:bCs/>
          <w:highlight w:val="none"/>
          <w:lang w:val="pt-BR"/>
        </w:rPr>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57"/>
        <w:gridCol w:w="3114"/>
        <w:gridCol w:w="1472"/>
        <w:gridCol w:w="1698"/>
        <w:gridCol w:w="1064"/>
        <w:gridCol w:w="176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00" w:before="0" w:line="253" w:lineRule="atLeast"/>
              <w:ind w:right="132" w:firstLine="0" w:left="139"/>
              <w:jc w:val="both"/>
              <w:rPr>
                <w:b/>
                <w:bCs/>
              </w:rPr>
            </w:pPr>
            <w:r>
              <w:rPr>
                <w:rFonts w:ascii="Times New Roman" w:hAnsi="Times New Roman" w:eastAsia="Times New Roman" w:cs="Times New Roman"/>
                <w:b/>
                <w:bCs/>
                <w:color w:val="000000"/>
                <w:sz w:val="24"/>
              </w:rPr>
            </w:r>
            <w:r>
              <w:rPr>
                <w:b/>
                <w:bCs/>
              </w:rPr>
              <w:t xml:space="preserve">Quyền sử dụng đất và công trình gắn liền với đất tại</w:t>
            </w:r>
            <w:r>
              <w:rPr>
                <w:rFonts w:ascii="Times New Roman" w:hAnsi="Times New Roman" w:eastAsia="Times New Roman" w:cs="Times New Roman"/>
                <w:b/>
                <w:bCs/>
                <w:color w:val="000000"/>
                <w:sz w:val="24"/>
              </w:rPr>
              <w:t xml:space="preserve"> thửa đất số: 177, tờ bản đồ số: 17 có địa chỉ: Xã Tây Hòa, huy</w:t>
            </w:r>
            <w:r>
              <w:rPr>
                <w:rFonts w:ascii="Times New Roman" w:hAnsi="Times New Roman" w:eastAsia="Times New Roman" w:cs="Times New Roman"/>
                <w:b/>
                <w:bCs/>
                <w:color w:val="000000"/>
                <w:sz w:val="24"/>
              </w:rPr>
              <w:t xml:space="preserve">ện Trảng Bom, tỉnh Đồng Nai (nay là xã Hưng Thịnh, tỉnh Đồng Nai)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DO 207791, số vào sổ cấp GCN: CT 76759 do Văn phòng đăng ký đất đai tỉnh Đồng Nai cấp ngày 28/6/2024 cho Công ty Cổ phần Toget Việt Nam</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I</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right" w:leader="none" w:pos="3094"/>
              </w:tabs>
              <w:spacing w:line="253" w:lineRule="atLeast"/>
              <w:ind w:right="0" w:firstLine="0" w:left="139"/>
              <w:rPr/>
            </w:pPr>
            <w:r>
              <w:rPr>
                <w:rFonts w:ascii="Times New Roman" w:hAnsi="Times New Roman" w:eastAsia="Times New Roman" w:cs="Times New Roman"/>
                <w:b/>
                <w:color w:val="000000"/>
                <w:sz w:val="24"/>
              </w:rPr>
              <w:t xml:space="preserve">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96.335.680.000</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trị quyền sử dụng Đất cơ sở sản xuất phi nông nghiệp</w:t>
            </w:r>
            <w:r>
              <w:rPr>
                <w:rFonts w:ascii="Times New Roman" w:hAnsi="Times New Roman" w:eastAsia="Times New Roman" w:cs="Times New Roman"/>
                <w:color w:val="000000"/>
                <w:sz w:val="24"/>
              </w:rPr>
              <w:t xml:space="preserve"> (sử dụng đến ngày 30/06/2054)</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24.071,0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2.900.000</w:t>
            </w:r>
            <w:r/>
          </w:p>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vMerge w:val="restart"/>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96.335.680.000</w:t>
            </w:r>
            <w:r/>
          </w:p>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trị quyền sử dụng Đất cơ sở sản xuất phi nông nghiệp</w:t>
            </w:r>
            <w:r>
              <w:rPr>
                <w:rFonts w:ascii="Times New Roman" w:hAnsi="Times New Roman" w:eastAsia="Times New Roman" w:cs="Times New Roman"/>
                <w:color w:val="000000"/>
                <w:sz w:val="24"/>
              </w:rPr>
              <w:t xml:space="preserve"> (sử dụng đến ngày 23/12/2053)</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0" w:type="dxa"/>
              <w:top w:w="0" w:type="dxa"/>
              <w:right w:w="0" w:type="dxa"/>
              <w:bottom w:w="0" w:type="dxa"/>
            </w:tcMar>
            <w:tcW w:w="147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9.148,2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vMerge w:val="continue"/>
            <w:textDirection w:val="lrTb"/>
            <w:noWrap w:val="false"/>
          </w:tcPr>
          <w:p>
            <w:pPr>
              <w:pBdr/>
              <w:spacing/>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b/>
                <w:bCs/>
              </w:rPr>
            </w:pPr>
            <w:r>
              <w:rPr>
                <w:rFonts w:ascii="Times New Roman" w:hAnsi="Times New Roman" w:eastAsia="Times New Roman" w:cs="Times New Roman"/>
                <w:b/>
                <w:bCs/>
                <w:color w:val="000000"/>
                <w:sz w:val="24"/>
              </w:rPr>
              <w:t xml:space="preserve">II</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b/>
                <w:bCs/>
              </w:rPr>
            </w:pPr>
            <w:r>
              <w:rPr>
                <w:rFonts w:ascii="Times New Roman" w:hAnsi="Times New Roman" w:eastAsia="Times New Roman" w:cs="Times New Roman"/>
                <w:b/>
                <w:bCs/>
                <w:color w:val="000000"/>
                <w:sz w:val="24"/>
              </w:rPr>
              <w:t xml:space="preserve">Giá trị công trình xây dựng</w:t>
            </w:r>
            <w:r>
              <w:rPr>
                <w:b/>
                <w:bCs/>
              </w:rPr>
            </w:r>
            <w:r>
              <w:rPr>
                <w:b/>
                <w:bCs/>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spacing w:after="0" w:before="0" w:line="240" w:lineRule="auto"/>
              <w:ind/>
              <w:rPr>
                <w:b/>
                <w:bCs/>
              </w:rPr>
            </w:pPr>
            <w:r>
              <w:rPr>
                <w:b/>
                <w:bCs/>
              </w:rPr>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spacing w:after="0" w:before="0" w:line="240" w:lineRule="auto"/>
              <w:ind/>
              <w:rPr>
                <w:b/>
                <w:bCs/>
              </w:rPr>
            </w:pPr>
            <w:r>
              <w:rPr>
                <w:b/>
                <w:bCs/>
              </w:rPr>
            </w:r>
            <w:r>
              <w:rPr>
                <w:b/>
                <w:bCs/>
              </w:rPr>
            </w:r>
            <w:r>
              <w:rPr>
                <w:b/>
                <w:bCs/>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II.1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b/>
                <w:color w:val="000000"/>
                <w:sz w:val="24"/>
              </w:rPr>
              <w:t xml:space="preserve">Phần CTXD được chứng nhận sở hữu trên GCN</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b/>
                <w:color w:val="000000"/>
                <w:sz w:val="24"/>
              </w:rPr>
              <w:t xml:space="preserve">22.594.616.382</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Nhà kho</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1.440,00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4.034.243</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3.195.120.240</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Nhà xưởng</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3.552,00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2.729.953</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4.848.396.044</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văn phòng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780,58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7.048.214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3.026.009.561</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4.860,00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4.034.243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10.783.530.810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 bao bì</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672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2.006.385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741.559.728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II.2</w:t>
            </w:r>
            <w:r>
              <w:rPr>
                <w:color w:val="000000" w:themeColor="text1"/>
              </w:rPr>
            </w:r>
            <w:r>
              <w:rPr>
                <w:color w:val="000000" w:themeColor="text1"/>
              </w:rP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b/>
                <w:color w:val="000000" w:themeColor="text1"/>
                <w:sz w:val="24"/>
              </w:rPr>
              <w:t xml:space="preserve">Phần CTXD chưa được được cấp giấy chứng nhận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4.633.625.969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Phần diện tích nhà VP 156,02m2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156,02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7.048.214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604.814.260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color w:val="000000" w:themeColor="text1"/>
              </w:rPr>
            </w:pPr>
            <w:r>
              <w:rPr>
                <w:rFonts w:ascii="Times New Roman" w:hAnsi="Times New Roman" w:eastAsia="Times New Roman" w:cs="Times New Roman"/>
                <w:color w:val="000000" w:themeColor="text1"/>
                <w:sz w:val="24"/>
              </w:rPr>
              <w:t xml:space="preserve">Nhà kho số 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1.800,00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4.034.243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3.630.818.455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3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139"/>
              <w:rPr/>
            </w:pPr>
            <w:r>
              <w:rPr>
                <w:rFonts w:ascii="Times New Roman" w:hAnsi="Times New Roman" w:eastAsia="Times New Roman" w:cs="Times New Roman"/>
                <w:color w:val="000000"/>
                <w:sz w:val="24"/>
              </w:rPr>
              <w:t xml:space="preserve">Phòng thí nghiệm</w:t>
            </w:r>
            <w:r/>
          </w:p>
        </w:tc>
        <w:tc>
          <w:tcPr>
            <w:tcBorders>
              <w:bottom w:val="single" w:color="000000" w:sz="8" w:space="0"/>
              <w:right w:val="single" w:color="000000" w:sz="8" w:space="0"/>
            </w:tcBorders>
            <w:tcMar>
              <w:left w:w="0" w:type="dxa"/>
              <w:top w:w="0" w:type="dxa"/>
              <w:right w:w="0"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180</w:t>
            </w:r>
            <w:r/>
          </w:p>
        </w:tc>
        <w:tc>
          <w:tcPr>
            <w:tcBorders>
              <w:bottom w:val="single" w:color="000000" w:sz="8" w:space="0"/>
              <w:right w:val="single" w:color="000000" w:sz="8" w:space="0"/>
            </w:tcBorders>
            <w:tcMar>
              <w:left w:w="0" w:type="dxa"/>
              <w:top w:w="0" w:type="dxa"/>
              <w:right w:w="0" w:type="dxa"/>
              <w:bottom w:w="0" w:type="dxa"/>
            </w:tcMar>
            <w:tcW w:w="16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color w:val="000000"/>
                <w:sz w:val="24"/>
              </w:rPr>
              <w:t xml:space="preserve">4.422.147</w:t>
            </w:r>
            <w:r/>
          </w:p>
        </w:tc>
        <w:tc>
          <w:tcPr>
            <w:shd w:val="clear" w:color="ffffff" w:fill="ffffff"/>
            <w:tcBorders>
              <w:bottom w:val="single" w:color="000000" w:sz="8" w:space="0"/>
              <w:right w:val="single" w:color="000000" w:sz="8" w:space="0"/>
            </w:tcBorders>
            <w:tcMar>
              <w:left w:w="0" w:type="dxa"/>
              <w:top w:w="0" w:type="dxa"/>
              <w:right w:w="0" w:type="dxa"/>
              <w:bottom w:w="0" w:type="dxa"/>
            </w:tcMar>
            <w:tcW w:w="1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0" w:type="dxa"/>
              <w:top w:w="0" w:type="dxa"/>
              <w:right w:w="0"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53" w:lineRule="atLeast"/>
              <w:ind w:right="0" w:firstLine="0" w:left="0"/>
              <w:jc w:val="center"/>
              <w:rPr/>
            </w:pPr>
            <w:r>
              <w:rPr>
                <w:rFonts w:ascii="Times New Roman" w:hAnsi="Times New Roman" w:eastAsia="Times New Roman" w:cs="Times New Roman"/>
                <w:color w:val="000000"/>
                <w:sz w:val="24"/>
              </w:rPr>
              <w:t xml:space="preserve">397.993.255</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05"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0" w:type="dxa"/>
              <w:top w:w="0" w:type="dxa"/>
              <w:right w:w="0" w:type="dxa"/>
              <w:bottom w:w="0" w:type="dxa"/>
            </w:tcMar>
            <w:tcW w:w="1761"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123.563.922.352</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905"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0" w:type="dxa"/>
              <w:top w:w="0" w:type="dxa"/>
              <w:right w:w="0" w:type="dxa"/>
              <w:bottom w:w="0" w:type="dxa"/>
            </w:tcMar>
            <w:tcW w:w="1761" w:type="dxa"/>
            <w:vAlign w:val="center"/>
            <w:textDirection w:val="lrTb"/>
            <w:noWrap/>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color w:val="000000"/>
                <w:sz w:val="24"/>
              </w:rPr>
              <w:t xml:space="preserve">123.564.000.000</w:t>
            </w:r>
            <w:r/>
          </w:p>
        </w:tc>
      </w:tr>
      <w:tr>
        <w:trPr>
          <w:trHeight w:val="20"/>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666" w:type="dxa"/>
            <w:vAlign w:val="center"/>
            <w:textDirection w:val="lrTb"/>
            <w:noWrap w:val="false"/>
          </w:tcPr>
          <w:p>
            <w:pPr>
              <w:pBdr>
                <w:top w:val="none" w:color="000000" w:sz="4" w:space="0"/>
                <w:left w:val="none" w:color="000000" w:sz="4" w:space="0"/>
                <w:bottom w:val="none" w:color="000000" w:sz="4" w:space="0"/>
                <w:right w:val="none" w:color="000000" w:sz="4" w:space="0"/>
              </w:pBdr>
              <w:spacing w:line="253" w:lineRule="atLeast"/>
              <w:ind w:right="0" w:firstLine="0" w:left="0"/>
              <w:jc w:val="center"/>
              <w:rPr/>
            </w:pPr>
            <w:r>
              <w:rPr>
                <w:rFonts w:ascii="Times New Roman" w:hAnsi="Times New Roman" w:eastAsia="Times New Roman" w:cs="Times New Roman"/>
                <w:b/>
                <w:i/>
                <w:color w:val="000000"/>
                <w:sz w:val="24"/>
              </w:rPr>
              <w:t xml:space="preserve">(Bằng chữ: Một trăm hai mươi ba tỷ năm trăm sáu mươi tư triệu đồng chẵn ./.)</w:t>
            </w:r>
            <w:r/>
          </w:p>
        </w:tc>
      </w:tr>
    </w:tbl>
    <w:p>
      <w:pPr>
        <w:pStyle w:val="1035"/>
        <w:pBdr/>
        <w:tabs>
          <w:tab w:val="left" w:leader="none" w:pos="993"/>
        </w:tabs>
        <w:spacing w:after="120" w:before="120" w:line="288" w:lineRule="auto"/>
        <w:ind w:left="0"/>
        <w:jc w:val="both"/>
        <w:rPr>
          <w:b/>
          <w:bCs/>
          <w:lang w:val="pt-BR"/>
        </w:rPr>
      </w:pPr>
      <w:r>
        <w:rPr>
          <w:b/>
          <w:bCs/>
          <w:color w:val="000000" w:themeColor="text1"/>
          <w:highlight w:val="none"/>
          <w:lang w:val="vi-VN"/>
        </w:rPr>
      </w:r>
      <w:r>
        <w:rPr>
          <w:b/>
          <w:bCs/>
          <w:color w:val="000000" w:themeColor="text1"/>
          <w:highlight w:val="none"/>
          <w:lang w:val="vi-VN"/>
        </w:rPr>
        <w:t xml:space="preserve">(*) Hạng mục nhà văn phòng có diện tích sàn xây dựng 936,3m2, </w:t>
      </w:r>
      <w:r>
        <w:rPr>
          <w:rFonts w:ascii="Times New Roman" w:hAnsi="Times New Roman" w:eastAsia="Times New Roman" w:cs="Times New Roman"/>
          <w:b/>
          <w:bCs/>
          <w:color w:val="000000" w:themeColor="text1"/>
          <w:sz w:val="24"/>
        </w:rPr>
        <w:t xml:space="preserve">Công ty Cổ phần Toget Việt Nam</w:t>
      </w:r>
      <w:r>
        <w:rPr>
          <w:b/>
          <w:bCs/>
          <w:color w:val="000000" w:themeColor="text1"/>
          <w:highlight w:val="none"/>
          <w:lang w:val="vi-VN"/>
        </w:rPr>
        <w:t xml:space="preserve"> nhận chuyển nhượng diện tích sàn xây dựng là 780,58m2, phần diện tích sàn xây dựng 156,02m2 chưa được cấp sử hữu công trình.</w:t>
      </w:r>
      <w:r>
        <w:rPr>
          <w:b/>
          <w:bCs/>
          <w:lang w:val="pt-BR"/>
        </w:rPr>
      </w:r>
      <w:r>
        <w:rPr>
          <w:b/>
          <w:bCs/>
          <w:lang w:val="pt-BR"/>
        </w:rPr>
      </w:r>
    </w:p>
    <w:p>
      <w:pPr>
        <w:pStyle w:val="103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tabs>
          <w:tab w:val="left" w:leader="none" w:pos="993"/>
        </w:tabs>
        <w:spacing w:after="120" w:before="120" w:line="288" w:lineRule="auto"/>
        <w:ind/>
        <w:jc w:val="both"/>
        <w:rPr>
          <w:color w:val="000000" w:themeColor="text1"/>
        </w:rPr>
      </w:pPr>
      <w:r>
        <w:rPr>
          <w:color w:val="000000" w:themeColor="text1"/>
          <w:highlight w:val="none"/>
          <w:shd w:val="clear" w:color="auto" w:fill="ffffff"/>
          <w:lang w:val="pt-BR" w:bidi="pt-BR"/>
        </w:rPr>
      </w:r>
      <w:r>
        <w:rPr>
          <w:b w:val="0"/>
          <w:bCs w:val="0"/>
          <w:color w:val="000000" w:themeColor="text1"/>
          <w:highlight w:val="none"/>
          <w:lang w:val="vi-VN"/>
        </w:rPr>
        <w:t xml:space="preserve">Hạng mục nhà văn phòng có diện tích sàn xây dựng 936,3m2, </w:t>
      </w:r>
      <w:r>
        <w:rPr>
          <w:rFonts w:ascii="Times New Roman" w:hAnsi="Times New Roman" w:eastAsia="Times New Roman" w:cs="Times New Roman"/>
          <w:b w:val="0"/>
          <w:bCs w:val="0"/>
          <w:color w:val="000000" w:themeColor="text1"/>
          <w:sz w:val="24"/>
        </w:rPr>
        <w:t xml:space="preserve">Công ty Cổ phần Toget Việt Nam</w:t>
      </w:r>
      <w:r>
        <w:rPr>
          <w:b w:val="0"/>
          <w:bCs w:val="0"/>
          <w:color w:val="000000" w:themeColor="text1"/>
          <w:highlight w:val="none"/>
          <w:lang w:val="vi-VN"/>
        </w:rPr>
        <w:t xml:space="preserve"> nhận chuyển nhượng diện tích sàn xây dựng là 780,58m2, phần diện tích sàn xây dựng 156,02m2 chưa được cấp sử hữu công trình</w:t>
      </w:r>
      <w:r>
        <w:rPr>
          <w:b/>
          <w:bCs/>
          <w:color w:val="000000" w:themeColor="text1"/>
          <w:highlight w:val="none"/>
          <w:lang w:val="vi-VN"/>
        </w:rPr>
        <w:t xml:space="preserve">.</w:t>
      </w:r>
      <w:r>
        <w:rPr>
          <w:color w:val="000000" w:themeColor="text1"/>
          <w:highlight w:val="none"/>
          <w:shd w:val="clear" w:color="auto" w:fill="ffffff"/>
          <w:lang w:val="pt-BR" w:bidi="pt-BR"/>
        </w:rPr>
        <w:t xml:space="preserve"> </w:t>
      </w:r>
      <w:r>
        <w:rPr>
          <w:rFonts w:ascii="Times New Roman" w:hAnsi="Times New Roman" w:eastAsia="Times New Roman" w:cs="Times New Roman"/>
          <w:b w:val="0"/>
          <w:bCs w:val="0"/>
          <w:color w:val="000000" w:themeColor="text1"/>
          <w:sz w:val="24"/>
        </w:rPr>
        <w:t xml:space="preserve">Công ty Cổ phần Toget Việt Nam</w:t>
      </w:r>
      <w:r>
        <w:rPr>
          <w:color w:val="000000" w:themeColor="text1"/>
          <w:highlight w:val="none"/>
          <w:shd w:val="clear" w:color="auto" w:fill="ffffff"/>
          <w:lang w:val="pt-BR" w:bidi="pt-BR"/>
        </w:rPr>
        <w:t xml:space="preserve"> cũng không chỉ ra được ranh giới 2 phần diện tích trên cùng một toà nhà, do đó tổ thẩm định thực hiện ước tính giá trị công trình nhà văn phòng theo 2 phần diện tích theo hồ sơ do khách hàng cung cấp</w:t>
      </w:r>
      <w:r>
        <w:rPr>
          <w:color w:val="000000" w:themeColor="text1"/>
          <w:highlight w:val="none"/>
          <w:shd w:val="clear" w:color="auto" w:fill="ffffff"/>
          <w:lang w:val="pt-BR" w:bidi="pt-BR"/>
        </w:rPr>
        <w:t xml:space="preserve">.</w:t>
      </w:r>
      <w:r>
        <w:rPr>
          <w:color w:val="000000" w:themeColor="text1"/>
          <w:lang w:val="pt-BR"/>
        </w:rPr>
      </w:r>
      <w:r>
        <w:rPr>
          <w:color w:val="000000" w:themeColor="text1"/>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275/2026/0352/VFI-CT.48.A</w:t>
      </w:r>
      <w:r>
        <w:rPr>
          <w:color w:val="ff0000"/>
          <w:lang w:val="vi-VN"/>
        </w:rPr>
        <w:t xml:space="preserve"> </w:t>
      </w:r>
      <w:r>
        <w:rPr>
          <w:color w:val="000000" w:themeColor="text1"/>
        </w:rPr>
        <w:t xml:space="preserve">ngày 3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275/2026/0352/VFI-BC.48.A</w:t>
      </w:r>
      <w:r>
        <w:rPr>
          <w:i/>
          <w:lang w:val="pt-BR"/>
        </w:rPr>
        <w:t xml:space="preserve"> </w:t>
      </w:r>
      <w:r>
        <w:rPr>
          <w:i/>
          <w:lang w:val="pt-BR"/>
        </w:rPr>
        <w:t xml:space="preserve">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03263" cy="217143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03363" name=""/>
                              <pic:cNvPicPr>
                                <a:picLocks noChangeAspect="1"/>
                              </pic:cNvPicPr>
                              <pic:nvPr/>
                            </pic:nvPicPr>
                            <pic:blipFill rotWithShape="1">
                              <a:blip r:embed="rId19"/>
                              <a:stretch/>
                            </pic:blipFill>
                            <pic:spPr bwMode="auto">
                              <a:xfrm flipH="0" flipV="0">
                                <a:off x="0" y="0"/>
                                <a:ext cx="1003262" cy="2171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79.00pt;height:170.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5050" cy="197422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62883" name=""/>
                              <pic:cNvPicPr>
                                <a:picLocks noChangeAspect="1"/>
                              </pic:cNvPicPr>
                              <pic:nvPr/>
                            </pic:nvPicPr>
                            <pic:blipFill rotWithShape="1">
                              <a:blip r:embed="rId20"/>
                              <a:stretch/>
                            </pic:blipFill>
                            <pic:spPr bwMode="auto">
                              <a:xfrm flipH="0" flipV="0">
                                <a:off x="0" y="0"/>
                                <a:ext cx="2635049" cy="1974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7.48pt;height:155.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6385" cy="198530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26368" name=""/>
                              <pic:cNvPicPr>
                                <a:picLocks noChangeAspect="1"/>
                              </pic:cNvPicPr>
                              <pic:nvPr/>
                            </pic:nvPicPr>
                            <pic:blipFill rotWithShape="1">
                              <a:blip r:embed="rId21"/>
                              <a:stretch/>
                            </pic:blipFill>
                            <pic:spPr bwMode="auto">
                              <a:xfrm flipH="0" flipV="0">
                                <a:off x="0" y="0"/>
                                <a:ext cx="2646384" cy="1985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8.38pt;height:156.3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2973" cy="202511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64652" name=""/>
                              <pic:cNvPicPr>
                                <a:picLocks noChangeAspect="1"/>
                              </pic:cNvPicPr>
                              <pic:nvPr/>
                            </pic:nvPicPr>
                            <pic:blipFill rotWithShape="1">
                              <a:blip r:embed="rId22"/>
                              <a:stretch/>
                            </pic:blipFill>
                            <pic:spPr bwMode="auto">
                              <a:xfrm flipH="0" flipV="0">
                                <a:off x="0" y="0"/>
                                <a:ext cx="2702972" cy="2025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2.83pt;height:159.4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gridSpan w:val="2"/>
            <w:tcBorders/>
            <w:tcW w:w="9515" w:type="dxa"/>
            <w:vAlign w:val="center"/>
            <w:textDirection w:val="lrTb"/>
            <w:noWrap w:val="false"/>
          </w:tcPr>
          <w:p>
            <w:pPr>
              <w:pBdr/>
              <w:spacing w:after="120"/>
              <w:ind/>
              <w:jc w:val="center"/>
              <w:rPr>
                <w:b/>
                <w:bCs/>
                <w:i/>
                <w:lang w:val="pt-BR"/>
              </w:rPr>
            </w:pPr>
            <w:r>
              <w:rPr>
                <w:b/>
                <w:bCs/>
                <w:i/>
                <w:lang w:val="pt-BR"/>
              </w:rPr>
              <w:t xml:space="preserve">Nhà xưởng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9534" cy="20749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52978" name=""/>
                              <pic:cNvPicPr>
                                <a:picLocks noChangeAspect="1"/>
                              </pic:cNvPicPr>
                              <pic:nvPr/>
                            </pic:nvPicPr>
                            <pic:blipFill rotWithShape="1">
                              <a:blip r:embed="rId23"/>
                              <a:stretch/>
                            </pic:blipFill>
                            <pic:spPr bwMode="auto">
                              <a:xfrm flipH="0" flipV="0">
                                <a:off x="0" y="0"/>
                                <a:ext cx="2769534" cy="20749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8.07pt;height:163.3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8822" cy="212689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59843" name=""/>
                              <pic:cNvPicPr>
                                <a:picLocks noChangeAspect="1"/>
                              </pic:cNvPicPr>
                              <pic:nvPr/>
                            </pic:nvPicPr>
                            <pic:blipFill rotWithShape="1">
                              <a:blip r:embed="rId24"/>
                              <a:stretch/>
                            </pic:blipFill>
                            <pic:spPr bwMode="auto">
                              <a:xfrm flipH="0" flipV="0">
                                <a:off x="0" y="0"/>
                                <a:ext cx="2838822" cy="21268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53pt;height:167.4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4342" cy="21235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415" name=""/>
                              <pic:cNvPicPr>
                                <a:picLocks noChangeAspect="1"/>
                              </pic:cNvPicPr>
                              <pic:nvPr/>
                            </pic:nvPicPr>
                            <pic:blipFill rotWithShape="1">
                              <a:blip r:embed="rId25"/>
                              <a:stretch/>
                            </pic:blipFill>
                            <pic:spPr bwMode="auto">
                              <a:xfrm flipH="0" flipV="0">
                                <a:off x="0" y="0"/>
                                <a:ext cx="2834341" cy="2123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3.18pt;height:167.2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6125" cy="214734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5279" name=""/>
                              <pic:cNvPicPr>
                                <a:picLocks noChangeAspect="1"/>
                              </pic:cNvPicPr>
                              <pic:nvPr/>
                            </pic:nvPicPr>
                            <pic:blipFill rotWithShape="1">
                              <a:blip r:embed="rId26"/>
                              <a:stretch/>
                            </pic:blipFill>
                            <pic:spPr bwMode="auto">
                              <a:xfrm flipH="0" flipV="0">
                                <a:off x="0" y="0"/>
                                <a:ext cx="2866124" cy="2147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5.68pt;height:169.08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gridSpan w:val="2"/>
            <w:tcBorders/>
            <w:tcW w:w="9515" w:type="dxa"/>
            <w:vAlign w:val="center"/>
            <w:vMerge w:val="restart"/>
            <w:textDirection w:val="lrTb"/>
            <w:noWrap w:val="false"/>
          </w:tcPr>
          <w:p>
            <w:pPr>
              <w:pBdr/>
              <w:spacing w:after="120"/>
              <w:ind/>
              <w:jc w:val="center"/>
              <w:rPr>
                <w:b/>
                <w:bCs/>
                <w:i/>
              </w:rPr>
            </w:pPr>
            <w:r>
              <w:rPr>
                <w:b/>
                <w:bCs/>
                <w:i/>
                <w:lang w:val="pt-BR"/>
              </w:rPr>
            </w:r>
            <w:r>
              <w:rPr>
                <w:b/>
                <w:bCs/>
                <w:i/>
                <w:lang w:val="pt-BR"/>
              </w:rPr>
              <w:t xml:space="preserve">Nhà kho </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4571" cy="203380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04400" name=""/>
                              <pic:cNvPicPr>
                                <a:picLocks noChangeAspect="1"/>
                              </pic:cNvPicPr>
                              <pic:nvPr/>
                            </pic:nvPicPr>
                            <pic:blipFill rotWithShape="1">
                              <a:blip r:embed="rId27"/>
                              <a:stretch/>
                            </pic:blipFill>
                            <pic:spPr bwMode="auto">
                              <a:xfrm flipH="0" flipV="0">
                                <a:off x="0" y="0"/>
                                <a:ext cx="2714571" cy="203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3.75pt;height:160.14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6336" cy="204261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26697" name=""/>
                              <pic:cNvPicPr>
                                <a:picLocks noChangeAspect="1"/>
                              </pic:cNvPicPr>
                              <pic:nvPr/>
                            </pic:nvPicPr>
                            <pic:blipFill rotWithShape="1">
                              <a:blip r:embed="rId28"/>
                              <a:stretch/>
                            </pic:blipFill>
                            <pic:spPr bwMode="auto">
                              <a:xfrm flipH="0" flipV="0">
                                <a:off x="0" y="0"/>
                                <a:ext cx="2726334" cy="2042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4.67pt;height:160.84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3065" cy="20776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55485" name=""/>
                              <pic:cNvPicPr>
                                <a:picLocks noChangeAspect="1"/>
                              </pic:cNvPicPr>
                              <pic:nvPr/>
                            </pic:nvPicPr>
                            <pic:blipFill rotWithShape="1">
                              <a:blip r:embed="rId29"/>
                              <a:stretch/>
                            </pic:blipFill>
                            <pic:spPr bwMode="auto">
                              <a:xfrm rot="0" flipH="0" flipV="0">
                                <a:off x="0" y="0"/>
                                <a:ext cx="2773064" cy="2077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8.35pt;height:163.59pt;mso-wrap-distance-left:0.00pt;mso-wrap-distance-top:0.00pt;mso-wrap-distance-right:0.00pt;mso-wrap-distance-bottom:0.00pt;rotation:0;z-index:1;" stroked="false">
                      <v:imagedata r:id="rId29"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034" cy="208958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84747" name=""/>
                              <pic:cNvPicPr>
                                <a:picLocks noChangeAspect="1"/>
                              </pic:cNvPicPr>
                              <pic:nvPr/>
                            </pic:nvPicPr>
                            <pic:blipFill rotWithShape="1">
                              <a:blip r:embed="rId30"/>
                              <a:stretch/>
                            </pic:blipFill>
                            <pic:spPr bwMode="auto">
                              <a:xfrm flipH="0" flipV="0">
                                <a:off x="0" y="0"/>
                                <a:ext cx="2789033" cy="2089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9.61pt;height:164.53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r>
      <w:tr>
        <w:trPr/>
        <w:tc>
          <w:tcPr>
            <w:gridSpan w:val="2"/>
            <w:tcBorders/>
            <w:tcW w:w="9515" w:type="dxa"/>
            <w:vAlign w:val="center"/>
            <w:vMerge w:val="restart"/>
            <w:textDirection w:val="lrTb"/>
            <w:noWrap w:val="false"/>
          </w:tcPr>
          <w:p>
            <w:pPr>
              <w:pBdr/>
              <w:spacing w:after="120"/>
              <w:ind/>
              <w:jc w:val="center"/>
              <w:rPr>
                <w:b/>
                <w:bCs/>
                <w:i/>
              </w:rPr>
            </w:pPr>
            <w:r>
              <w:rPr>
                <w:b/>
                <w:bCs/>
                <w:i/>
                <w:lang w:val="pt-BR"/>
              </w:rPr>
              <w:t xml:space="preserve">Nhà văn phòng</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3833" cy="204823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58109" name=""/>
                              <pic:cNvPicPr>
                                <a:picLocks noChangeAspect="1"/>
                              </pic:cNvPicPr>
                              <pic:nvPr/>
                            </pic:nvPicPr>
                            <pic:blipFill rotWithShape="1">
                              <a:blip r:embed="rId31"/>
                              <a:stretch/>
                            </pic:blipFill>
                            <pic:spPr bwMode="auto">
                              <a:xfrm flipH="0" flipV="0">
                                <a:off x="0" y="0"/>
                                <a:ext cx="2733832" cy="2048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5.26pt;height:161.28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3000" cy="203262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1263" name=""/>
                              <pic:cNvPicPr>
                                <a:picLocks noChangeAspect="1"/>
                              </pic:cNvPicPr>
                              <pic:nvPr/>
                            </pic:nvPicPr>
                            <pic:blipFill rotWithShape="1">
                              <a:blip r:embed="rId32"/>
                              <a:stretch/>
                            </pic:blipFill>
                            <pic:spPr bwMode="auto">
                              <a:xfrm flipH="0" flipV="0">
                                <a:off x="0" y="0"/>
                                <a:ext cx="2712999" cy="20326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3.62pt;height:160.05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3218" cy="207024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23292" name=""/>
                              <pic:cNvPicPr>
                                <a:picLocks noChangeAspect="1"/>
                              </pic:cNvPicPr>
                              <pic:nvPr/>
                            </pic:nvPicPr>
                            <pic:blipFill rotWithShape="1">
                              <a:blip r:embed="rId33"/>
                              <a:stretch/>
                            </pic:blipFill>
                            <pic:spPr bwMode="auto">
                              <a:xfrm flipH="0" flipV="0">
                                <a:off x="0" y="0"/>
                                <a:ext cx="2763217" cy="2070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7.58pt;height:163.01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0365" cy="203814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59166" name=""/>
                              <pic:cNvPicPr>
                                <a:picLocks noChangeAspect="1"/>
                              </pic:cNvPicPr>
                              <pic:nvPr/>
                            </pic:nvPicPr>
                            <pic:blipFill rotWithShape="1">
                              <a:blip r:embed="rId34"/>
                              <a:stretch/>
                            </pic:blipFill>
                            <pic:spPr bwMode="auto">
                              <a:xfrm flipH="0" flipV="0">
                                <a:off x="0" y="0"/>
                                <a:ext cx="2720364" cy="2038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4.20pt;height:160.48pt;mso-wrap-distance-left:0.00pt;mso-wrap-distance-top:0.00pt;mso-wrap-distance-right:0.00pt;mso-wrap-distance-bottom:0.00pt;z-index:1;" stroked="false">
                      <v:imagedata r:id="rId34" o:title=""/>
                      <o:lock v:ext="edit" rotation="t"/>
                    </v:shape>
                  </w:pict>
                </mc:Fallback>
              </mc:AlternateContent>
            </w:r>
            <w:r>
              <w:rPr>
                <w:i/>
                <w:lang w:val="pt-BR"/>
              </w:rPr>
            </w:r>
            <w:r>
              <w:rPr>
                <w:i/>
                <w:lang w:val="pt-BR"/>
              </w:rPr>
            </w:r>
          </w:p>
        </w:tc>
      </w:tr>
      <w:tr>
        <w:trPr/>
        <w:tc>
          <w:tcPr>
            <w:gridSpan w:val="2"/>
            <w:tcBorders/>
            <w:tcW w:w="9525" w:type="dxa"/>
            <w:vAlign w:val="center"/>
            <w:vMerge w:val="restart"/>
            <w:textDirection w:val="lrTb"/>
            <w:noWrap w:val="false"/>
          </w:tcPr>
          <w:p>
            <w:pPr>
              <w:pBdr/>
              <w:spacing w:after="120"/>
              <w:ind/>
              <w:jc w:val="center"/>
              <w:rPr>
                <w:b/>
                <w:bCs/>
                <w:i/>
                <w:vertAlign w:val="superscript"/>
              </w:rPr>
            </w:pPr>
            <w:r>
              <w:rPr>
                <w:b/>
                <w:bCs/>
                <w:i/>
                <w:lang w:val="pt-BR"/>
              </w:rPr>
              <w:t xml:space="preserve">Nhà kho bao bì</w:t>
            </w:r>
            <w:r>
              <w:rPr>
                <w:b/>
                <w:bCs/>
                <w:i/>
                <w:vertAlign w:val="superscript"/>
              </w:rPr>
            </w:r>
            <w:r>
              <w:rPr>
                <w:b/>
                <w:bCs/>
                <w:i/>
                <w:vertAlign w:val="superscript"/>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0929" cy="197113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47121" name=""/>
                              <pic:cNvPicPr>
                                <a:picLocks noChangeAspect="1"/>
                              </pic:cNvPicPr>
                              <pic:nvPr/>
                            </pic:nvPicPr>
                            <pic:blipFill rotWithShape="1">
                              <a:blip r:embed="rId35"/>
                              <a:stretch/>
                            </pic:blipFill>
                            <pic:spPr bwMode="auto">
                              <a:xfrm flipH="0" flipV="0">
                                <a:off x="0" y="0"/>
                                <a:ext cx="2630928" cy="1971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7.16pt;height:155.21pt;mso-wrap-distance-left:0.00pt;mso-wrap-distance-top:0.00pt;mso-wrap-distance-right:0.00pt;mso-wrap-distance-bottom:0.00pt;z-index:1;" stroked="false">
                      <v:imagedata r:id="rId3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5556" cy="1974601"/>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65593" name=""/>
                              <pic:cNvPicPr>
                                <a:picLocks noChangeAspect="1"/>
                              </pic:cNvPicPr>
                              <pic:nvPr/>
                            </pic:nvPicPr>
                            <pic:blipFill rotWithShape="1">
                              <a:blip r:embed="rId36"/>
                              <a:stretch/>
                            </pic:blipFill>
                            <pic:spPr bwMode="auto">
                              <a:xfrm flipH="0" flipV="0">
                                <a:off x="0" y="0"/>
                                <a:ext cx="2635556" cy="1974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7.52pt;height:155.48pt;mso-wrap-distance-left:0.00pt;mso-wrap-distance-top:0.00pt;mso-wrap-distance-right:0.00pt;mso-wrap-distance-bottom:0.00pt;z-index:1;" stroked="false">
                      <v:imagedata r:id="rId3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3412" cy="2130331"/>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91529" name=""/>
                              <pic:cNvPicPr>
                                <a:picLocks noChangeAspect="1"/>
                              </pic:cNvPicPr>
                              <pic:nvPr/>
                            </pic:nvPicPr>
                            <pic:blipFill rotWithShape="1">
                              <a:blip r:embed="rId37"/>
                              <a:stretch/>
                            </pic:blipFill>
                            <pic:spPr bwMode="auto">
                              <a:xfrm flipH="0" flipV="0">
                                <a:off x="0" y="0"/>
                                <a:ext cx="2843412" cy="21303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3.89pt;height:167.74pt;mso-wrap-distance-left:0.00pt;mso-wrap-distance-top:0.00pt;mso-wrap-distance-right:0.00pt;mso-wrap-distance-bottom:0.00pt;z-index:1;" stroked="false">
                      <v:imagedata r:id="rId3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7559" cy="2133437"/>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28365" name=""/>
                              <pic:cNvPicPr>
                                <a:picLocks noChangeAspect="1"/>
                              </pic:cNvPicPr>
                              <pic:nvPr/>
                            </pic:nvPicPr>
                            <pic:blipFill rotWithShape="1">
                              <a:blip r:embed="rId38"/>
                              <a:stretch/>
                            </pic:blipFill>
                            <pic:spPr bwMode="auto">
                              <a:xfrm flipH="0" flipV="0">
                                <a:off x="0" y="0"/>
                                <a:ext cx="2847558" cy="21334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24.22pt;height:167.99pt;mso-wrap-distance-left:0.00pt;mso-wrap-distance-top:0.00pt;mso-wrap-distance-right:0.00pt;mso-wrap-distance-bottom:0.00pt;z-index:1;" stroked="false">
                      <v:imagedata r:id="rId38" o:title=""/>
                      <o:lock v:ext="edit" rotation="t"/>
                    </v:shape>
                  </w:pict>
                </mc:Fallback>
              </mc:AlternateContent>
            </w:r>
            <w:r>
              <w:rPr>
                <w:i/>
                <w:lang w:val="pt-BR"/>
              </w:rPr>
            </w:r>
            <w:r>
              <w:rPr>
                <w:i/>
                <w:lang w:val="pt-BR"/>
              </w:rPr>
            </w:r>
          </w:p>
        </w:tc>
      </w:tr>
      <w:tr>
        <w:trPr/>
        <w:tc>
          <w:tcPr>
            <w:gridSpan w:val="2"/>
            <w:tcBorders/>
            <w:tcW w:w="9525" w:type="dxa"/>
            <w:vAlign w:val="center"/>
            <w:vMerge w:val="restart"/>
            <w:textDirection w:val="lrTb"/>
            <w:noWrap w:val="false"/>
          </w:tcPr>
          <w:p>
            <w:pPr>
              <w:pBdr/>
              <w:spacing w:after="120"/>
              <w:ind/>
              <w:jc w:val="center"/>
              <w:rPr>
                <w:b/>
                <w:bCs/>
                <w:i/>
              </w:rPr>
            </w:pPr>
            <w:r>
              <w:rPr>
                <w:b/>
                <w:bCs/>
                <w:i/>
                <w:lang w:val="pt-BR"/>
              </w:rPr>
              <w:t xml:space="preserve">Nhà kho số 3</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460" cy="2146849"/>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29184" name=""/>
                              <pic:cNvPicPr>
                                <a:picLocks noChangeAspect="1"/>
                              </pic:cNvPicPr>
                              <pic:nvPr/>
                            </pic:nvPicPr>
                            <pic:blipFill rotWithShape="1">
                              <a:blip r:embed="rId39"/>
                              <a:stretch/>
                            </pic:blipFill>
                            <pic:spPr bwMode="auto">
                              <a:xfrm flipH="0" flipV="0">
                                <a:off x="0" y="0"/>
                                <a:ext cx="2865459" cy="2146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25.63pt;height:169.04pt;mso-wrap-distance-left:0.00pt;mso-wrap-distance-top:0.00pt;mso-wrap-distance-right:0.00pt;mso-wrap-distance-bottom:0.00pt;z-index:1;" stroked="false">
                      <v:imagedata r:id="rId39"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1927" cy="2159186"/>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8915" name=""/>
                              <pic:cNvPicPr>
                                <a:picLocks noChangeAspect="1"/>
                              </pic:cNvPicPr>
                              <pic:nvPr/>
                            </pic:nvPicPr>
                            <pic:blipFill rotWithShape="1">
                              <a:blip r:embed="rId40"/>
                              <a:stretch/>
                            </pic:blipFill>
                            <pic:spPr bwMode="auto">
                              <a:xfrm flipH="0" flipV="0">
                                <a:off x="0" y="0"/>
                                <a:ext cx="2881926" cy="2159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26.92pt;height:170.01pt;mso-wrap-distance-left:0.00pt;mso-wrap-distance-top:0.00pt;mso-wrap-distance-right:0.00pt;mso-wrap-distance-bottom:0.00pt;z-index:1;" stroked="false">
                      <v:imagedata r:id="rId40"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5142" cy="2082799"/>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5806" name=""/>
                              <pic:cNvPicPr>
                                <a:picLocks noChangeAspect="1"/>
                              </pic:cNvPicPr>
                              <pic:nvPr/>
                            </pic:nvPicPr>
                            <pic:blipFill rotWithShape="1">
                              <a:blip r:embed="rId41"/>
                              <a:stretch/>
                            </pic:blipFill>
                            <pic:spPr bwMode="auto">
                              <a:xfrm flipH="0" flipV="0">
                                <a:off x="0" y="0"/>
                                <a:ext cx="2775142" cy="208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18.52pt;height:164.00pt;mso-wrap-distance-left:0.00pt;mso-wrap-distance-top:0.00pt;mso-wrap-distance-right:0.00pt;mso-wrap-distance-bottom:0.00pt;z-index:1;" stroked="false">
                      <v:imagedata r:id="rId4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7442" cy="2122051"/>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53608" name=""/>
                              <pic:cNvPicPr>
                                <a:picLocks noChangeAspect="1"/>
                              </pic:cNvPicPr>
                              <pic:nvPr/>
                            </pic:nvPicPr>
                            <pic:blipFill rotWithShape="1">
                              <a:blip r:embed="rId42"/>
                              <a:stretch/>
                            </pic:blipFill>
                            <pic:spPr bwMode="auto">
                              <a:xfrm flipH="0" flipV="0">
                                <a:off x="0" y="0"/>
                                <a:ext cx="2827441" cy="2122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22.63pt;height:167.09pt;mso-wrap-distance-left:0.00pt;mso-wrap-distance-top:0.00pt;mso-wrap-distance-right:0.00pt;mso-wrap-distance-bottom:0.00pt;z-index:1;" stroked="false">
                      <v:imagedata r:id="rId42" o:title=""/>
                      <o:lock v:ext="edit" rotation="t"/>
                    </v:shape>
                  </w:pict>
                </mc:Fallback>
              </mc:AlternateContent>
            </w:r>
            <w:r>
              <w:rPr>
                <w:i/>
                <w:lang w:val="pt-BR"/>
              </w:rPr>
            </w:r>
            <w:r>
              <w:rPr>
                <w:i/>
                <w:lang w:val="pt-BR"/>
              </w:rPr>
            </w:r>
          </w:p>
        </w:tc>
      </w:tr>
      <w:tr>
        <w:trPr/>
        <w:tc>
          <w:tcPr>
            <w:gridSpan w:val="2"/>
            <w:tcBorders/>
            <w:tcW w:w="9525" w:type="dxa"/>
            <w:vAlign w:val="center"/>
            <w:vMerge w:val="restart"/>
            <w:textDirection w:val="lrTb"/>
            <w:noWrap w:val="false"/>
          </w:tcPr>
          <w:p>
            <w:pPr>
              <w:pBdr/>
              <w:spacing w:after="120"/>
              <w:ind/>
              <w:jc w:val="center"/>
              <w:rPr>
                <w:b/>
                <w:bCs/>
                <w:i/>
              </w:rPr>
            </w:pPr>
            <w:r>
              <w:rPr>
                <w:b/>
                <w:bCs/>
                <w:i/>
                <w:highlight w:val="none"/>
                <w:lang w:val="pt-BR"/>
              </w:rPr>
            </w:r>
            <w:r>
              <w:rPr>
                <w:b/>
                <w:bCs/>
                <w:i/>
              </w:rPr>
            </w:r>
            <w:r>
              <w:rPr>
                <w:b/>
                <w:bCs/>
                <w:i/>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highlight w:val="none"/>
                <w:lang w:val="pt-BR"/>
              </w:rPr>
            </w:r>
            <w:r>
              <w:rPr>
                <w:b/>
                <w:bCs/>
                <w:i/>
                <w:highlight w:val="none"/>
                <w:lang w:val="pt-BR"/>
              </w:rPr>
            </w:r>
            <w:r>
              <w:rPr>
                <w:b/>
                <w:bCs/>
                <w:i/>
                <w:highlight w:val="none"/>
                <w:lang w:val="pt-BR"/>
              </w:rPr>
            </w:r>
          </w:p>
          <w:p>
            <w:pPr>
              <w:pBdr/>
              <w:spacing w:after="120"/>
              <w:ind/>
              <w:jc w:val="center"/>
              <w:rPr>
                <w:b/>
                <w:bCs/>
                <w:i/>
                <w:highlight w:val="none"/>
                <w:lang w:val="pt-BR"/>
              </w:rPr>
            </w:pPr>
            <w:r>
              <w:rPr>
                <w:b/>
                <w:bCs/>
                <w:i/>
                <w:lang w:val="pt-BR"/>
              </w:rPr>
              <w:t xml:space="preserve">Phòng thí nghiệm </w:t>
            </w:r>
            <w:r>
              <w:rPr>
                <w:b/>
                <w:bCs/>
                <w:i/>
                <w:highlight w:val="none"/>
                <w:lang w:val="pt-BR"/>
              </w:rPr>
            </w:r>
            <w:r>
              <w:rPr>
                <w:b/>
                <w:bCs/>
                <w:i/>
                <w:highlight w:val="none"/>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6419" cy="2072646"/>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6120" name=""/>
                              <pic:cNvPicPr>
                                <a:picLocks noChangeAspect="1"/>
                              </pic:cNvPicPr>
                              <pic:nvPr/>
                            </pic:nvPicPr>
                            <pic:blipFill rotWithShape="1">
                              <a:blip r:embed="rId43"/>
                              <a:stretch/>
                            </pic:blipFill>
                            <pic:spPr bwMode="auto">
                              <a:xfrm flipH="0" flipV="0">
                                <a:off x="0" y="0"/>
                                <a:ext cx="2766418" cy="2072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17.83pt;height:163.20pt;mso-wrap-distance-left:0.00pt;mso-wrap-distance-top:0.00pt;mso-wrap-distance-right:0.00pt;mso-wrap-distance-bottom:0.00pt;z-index:1;" stroked="false">
                      <v:imagedata r:id="rId43"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1315" cy="2053837"/>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32620" name=""/>
                              <pic:cNvPicPr>
                                <a:picLocks noChangeAspect="1"/>
                              </pic:cNvPicPr>
                              <pic:nvPr/>
                            </pic:nvPicPr>
                            <pic:blipFill rotWithShape="1">
                              <a:blip r:embed="rId44"/>
                              <a:stretch/>
                            </pic:blipFill>
                            <pic:spPr bwMode="auto">
                              <a:xfrm flipH="0" flipV="0">
                                <a:off x="0" y="0"/>
                                <a:ext cx="2741314" cy="20538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215.85pt;height:161.72pt;mso-wrap-distance-left:0.00pt;mso-wrap-distance-top:0.00pt;mso-wrap-distance-right:0.00pt;mso-wrap-distance-bottom:0.00pt;z-index:1;" stroked="false">
                      <v:imagedata r:id="rId44"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0210" cy="2075486"/>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28216" name=""/>
                              <pic:cNvPicPr>
                                <a:picLocks noChangeAspect="1"/>
                              </pic:cNvPicPr>
                              <pic:nvPr/>
                            </pic:nvPicPr>
                            <pic:blipFill rotWithShape="1">
                              <a:blip r:embed="rId45"/>
                              <a:stretch/>
                            </pic:blipFill>
                            <pic:spPr bwMode="auto">
                              <a:xfrm flipH="0" flipV="0">
                                <a:off x="0" y="0"/>
                                <a:ext cx="2770209" cy="20754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18.13pt;height:163.42pt;mso-wrap-distance-left:0.00pt;mso-wrap-distance-top:0.00pt;mso-wrap-distance-right:0.00pt;mso-wrap-distance-bottom:0.00pt;z-index:1;" stroked="false">
                      <v:imagedata r:id="rId4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6736" cy="2102852"/>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2140" name=""/>
                              <pic:cNvPicPr>
                                <a:picLocks noChangeAspect="1"/>
                              </pic:cNvPicPr>
                              <pic:nvPr/>
                            </pic:nvPicPr>
                            <pic:blipFill rotWithShape="1">
                              <a:blip r:embed="rId46"/>
                              <a:stretch/>
                            </pic:blipFill>
                            <pic:spPr bwMode="auto">
                              <a:xfrm flipH="0" flipV="0">
                                <a:off x="0" y="0"/>
                                <a:ext cx="2806735" cy="2102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221.00pt;height:165.58pt;mso-wrap-distance-left:0.00pt;mso-wrap-distance-top:0.00pt;mso-wrap-distance-right:0.00pt;mso-wrap-distance-bottom:0.00pt;z-index:1;" stroked="false">
                      <v:imagedata r:id="rId46"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275/2026/0352/VFI-BC.48.A</w:t>
      </w:r>
      <w:r>
        <w:rPr>
          <w:i/>
          <w:lang w:val="pt-BR"/>
        </w:rPr>
        <w:t xml:space="preserve"> </w:t>
      </w:r>
      <w:r>
        <w:rPr>
          <w:i/>
          <w:lang w:val="pt-BR"/>
        </w:rPr>
        <w:t xml:space="preserve">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6048375" cy="5956917"/>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0552" name=""/>
                        <pic:cNvPicPr>
                          <a:picLocks noChangeAspect="1"/>
                        </pic:cNvPicPr>
                        <pic:nvPr/>
                      </pic:nvPicPr>
                      <pic:blipFill rotWithShape="1">
                        <a:blip r:embed="rId47"/>
                        <a:stretch/>
                      </pic:blipFill>
                      <pic:spPr bwMode="auto">
                        <a:xfrm>
                          <a:off x="0" y="0"/>
                          <a:ext cx="6048374" cy="5956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76.25pt;height:469.05pt;mso-wrap-distance-left:0.00pt;mso-wrap-distance-top:0.00pt;mso-wrap-distance-right:0.00pt;mso-wrap-distance-bottom:0.00pt;z-index:1;" stroked="false">
                <v:imagedata r:id="rId47" o:title=""/>
                <o:lock v:ext="edit" rotation="t"/>
              </v:shape>
            </w:pict>
          </mc:Fallback>
        </mc:AlternateContent>
      </w:r>
      <w:r>
        <w:rPr>
          <w:highlight w:val="none"/>
        </w:rPr>
      </w:r>
      <w:r>
        <w:rPr>
          <w:highlight w:val="none"/>
        </w:rPr>
      </w:r>
    </w:p>
    <w:p>
      <w:pPr>
        <w:pBdr/>
        <w:spacing w:after="120"/>
        <w:ind/>
        <w:jc w:val="center"/>
        <w:rPr>
          <w:bCs/>
          <w:i/>
          <w:lang w:val="pt-BR"/>
        </w:rPr>
      </w:pPr>
      <w:r>
        <w:rPr>
          <w:highlight w:val="none"/>
          <w:lang w:val="pt-BR" w:bidi="pt-BR"/>
        </w:rPr>
      </w:r>
      <w:r>
        <w:rPr>
          <w:bCs/>
          <w:i/>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946531"/>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24891" name=""/>
                        <pic:cNvPicPr>
                          <a:picLocks noChangeAspect="1"/>
                        </pic:cNvPicPr>
                        <pic:nvPr/>
                      </pic:nvPicPr>
                      <pic:blipFill rotWithShape="1">
                        <a:blip r:embed="rId48"/>
                        <a:stretch/>
                      </pic:blipFill>
                      <pic:spPr bwMode="auto">
                        <a:xfrm>
                          <a:off x="0" y="0"/>
                          <a:ext cx="6048374" cy="59465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76.25pt;height:468.23pt;mso-wrap-distance-left:0.00pt;mso-wrap-distance-top:0.00pt;mso-wrap-distance-right:0.00pt;mso-wrap-distance-bottom:0.00pt;z-index:1;" stroked="false">
                <v:imagedata r:id="rId4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218114"/>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87284" name=""/>
                        <pic:cNvPicPr>
                          <a:picLocks noChangeAspect="1"/>
                        </pic:cNvPicPr>
                        <pic:nvPr/>
                      </pic:nvPicPr>
                      <pic:blipFill rotWithShape="1">
                        <a:blip r:embed="rId49"/>
                        <a:stretch/>
                      </pic:blipFill>
                      <pic:spPr bwMode="auto">
                        <a:xfrm>
                          <a:off x="0" y="0"/>
                          <a:ext cx="6048374" cy="6218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76.25pt;height:489.62pt;mso-wrap-distance-left:0.00pt;mso-wrap-distance-top:0.00pt;mso-wrap-distance-right:0.00pt;mso-wrap-distance-bottom:0.00pt;z-index:1;" stroked="false">
                <v:imagedata r:id="rId4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4314225"/>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07955" name=""/>
                        <pic:cNvPicPr>
                          <a:picLocks noChangeAspect="1"/>
                        </pic:cNvPicPr>
                        <pic:nvPr/>
                      </pic:nvPicPr>
                      <pic:blipFill rotWithShape="1">
                        <a:blip r:embed="rId50"/>
                        <a:stretch/>
                      </pic:blipFill>
                      <pic:spPr bwMode="auto">
                        <a:xfrm>
                          <a:off x="0" y="0"/>
                          <a:ext cx="6048374" cy="43142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76.25pt;height:339.70pt;mso-wrap-distance-left:0.00pt;mso-wrap-distance-top:0.00pt;mso-wrap-distance-right:0.00pt;mso-wrap-distance-bottom:0.00pt;z-index:1;" stroked="false">
                <v:imagedata r:id="rId50"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4226146"/>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91763" name=""/>
                        <pic:cNvPicPr>
                          <a:picLocks noChangeAspect="1"/>
                        </pic:cNvPicPr>
                        <pic:nvPr/>
                      </pic:nvPicPr>
                      <pic:blipFill rotWithShape="1">
                        <a:blip r:embed="rId51"/>
                        <a:stretch/>
                      </pic:blipFill>
                      <pic:spPr bwMode="auto">
                        <a:xfrm>
                          <a:off x="0" y="0"/>
                          <a:ext cx="6048374" cy="4226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76.25pt;height:332.77pt;mso-wrap-distance-left:0.00pt;mso-wrap-distance-top:0.00pt;mso-wrap-distance-right:0.00pt;mso-wrap-distance-bottom:0.00pt;z-index:1;" stroked="false">
                <v:imagedata r:id="rId51" o:title=""/>
                <o:lock v:ext="edit" rotation="t"/>
              </v:shape>
            </w:pict>
          </mc:Fallback>
        </mc:AlternateContent>
      </w:r>
      <w:r>
        <w:rPr>
          <w:b/>
          <w:b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42336EAF"/>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03FFD1D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jpg"/><Relationship Id="rId44" Type="http://schemas.openxmlformats.org/officeDocument/2006/relationships/image" Target="media/image30.jpg"/><Relationship Id="rId45" Type="http://schemas.openxmlformats.org/officeDocument/2006/relationships/image" Target="media/image31.jpg"/><Relationship Id="rId46" Type="http://schemas.openxmlformats.org/officeDocument/2006/relationships/image" Target="media/image32.jp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Vũ Văn Quân - Tổng giám đốc</cp:lastModifiedBy>
  <cp:revision>276</cp:revision>
  <dcterms:created xsi:type="dcterms:W3CDTF">2025-09-15T09:58:00Z</dcterms:created>
  <dcterms:modified xsi:type="dcterms:W3CDTF">2026-03-20T04:34:41Z</dcterms:modified>
</cp:coreProperties>
</file>