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825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825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275/2026/0407/VFI-CT.24.A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Tạ Quyền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552, tờ bản đồ số: 15; có địa chỉ xã Thanh Đa, huyện Phúc Thọ, Thành phố Hà Nội</w:t>
                            </w:r>
                            <w:r>
                              <w:rPr>
                                <w:i/>
                                <w:iCs/>
                                <w:color w:val="000000"/>
                              </w:rPr>
                              <w:t xml:space="preserve"> (Nay là xã Hát Môn, thành phố Hà Nội)</w:t>
                            </w:r>
                            <w:r>
                              <w:rPr>
                                <w:color w:val="000000"/>
                              </w:rPr>
                              <w:t xml:space="preserve"> theo Giấy chứng</w:t>
                            </w:r>
                            <w:r>
                              <w:rPr>
                                <w:color w:val="000000"/>
                              </w:rPr>
                              <w:t xml:space="preserve"> n</w:t>
                            </w:r>
                            <w:r>
                              <w:rPr>
                                <w:color w:val="000000"/>
                              </w:rPr>
                              <w:t xml:space="preserve">hận quyền sử dụng đất quyền sở hữu nhà ở và tài sản khác gắn liền với đất số DM 808775 số vào sổ cấp GCN số CN 01177 do Chi nhánh văn phòng đăng ký đất đai thành phố Hà Nội cấp ngày 20/12/2023 cho chủ sử dụng đất là ông Nguyễn Tạ Quyền (cập nhật 07/6/2024)</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0.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275/2026/0407/VFI-CT.24.A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Tạ Quyền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552, tờ bản đồ số: 15; có địa chỉ xã Thanh Đa, huyện Phúc Thọ, Thành phố Hà Nội</w:t>
                      </w:r>
                      <w:r>
                        <w:rPr>
                          <w:i/>
                          <w:iCs/>
                          <w:color w:val="000000"/>
                        </w:rPr>
                        <w:t xml:space="preserve"> (Nay là xã Hát Môn, thành phố Hà Nội)</w:t>
                      </w:r>
                      <w:r>
                        <w:rPr>
                          <w:color w:val="000000"/>
                        </w:rPr>
                        <w:t xml:space="preserve"> theo Giấy chứng</w:t>
                      </w:r>
                      <w:r>
                        <w:rPr>
                          <w:color w:val="000000"/>
                        </w:rPr>
                        <w:t xml:space="preserve"> n</w:t>
                      </w:r>
                      <w:r>
                        <w:rPr>
                          <w:color w:val="000000"/>
                        </w:rPr>
                        <w:t xml:space="preserve">hận quyền sử dụng đất quyền sở hữu nhà ở và tài sản khác gắn liền với đất số DM 808775 số vào sổ cấp GCN số CN 01177 do Chi nhánh văn phòng đăng ký đất đai thành phố Hà Nội cấp ngày 20/12/2023 cho chủ sử dụng đất là ông Nguyễn Tạ Quyền (cập nhật 07/6/2024)</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23-29</w:t>
            </w:r>
            <w:r>
              <w:rPr>
                <w:b/>
                <w:bCs/>
              </w:rPr>
            </w:r>
            <w:r>
              <w:rPr>
                <w:b/>
                <w:bCs/>
              </w:rPr>
            </w:r>
          </w:p>
        </w:tc>
      </w:tr>
    </w:tbl>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29"/>
        <w:gridCol w:w="1417"/>
        <w:gridCol w:w="2835"/>
        <w:gridCol w:w="5669"/>
      </w:tblGrid>
      <w:tr>
        <w:trPr>
          <w:trHeight w:val="1152"/>
        </w:trPr>
        <w:tc>
          <w:tcPr>
            <w:gridSpan w:val="2"/>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4252"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w:t>
            </w:r>
            <w:r>
              <w:rPr>
                <w:rStyle w:val="1037"/>
                <w:rFonts w:ascii="Times New Roman" w:hAnsi="Times New Roman"/>
                <w:color w:val="000000" w:themeColor="text1"/>
                <w:lang w:val="pt-BR"/>
              </w:rPr>
              <w:t xml:space="preserve">: </w:t>
            </w:r>
            <w:r>
              <w:rPr>
                <w:rStyle w:val="1037"/>
                <w:rFonts w:ascii="Times New Roman" w:hAnsi="Times New Roman"/>
                <w:color w:val="000000" w:themeColor="text1"/>
                <w:lang w:val="pt-BR"/>
              </w:rPr>
              <w:t xml:space="preserve">275/2026/0407/VFI-CT.24.A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669" w:type="dxa"/>
            <w:textDirection w:val="lrTb"/>
            <w:noWrap w:val="false"/>
          </w:tcPr>
          <w:p>
            <w:pPr>
              <w:pStyle w:val="1038"/>
              <w:pBdr/>
              <w:spacing w:after="60"/>
              <w:ind w:right="-56"/>
              <w:jc w:val="right"/>
              <w:rPr>
                <w:color w:val="000000" w:themeColor="text1"/>
                <w:sz w:val="24"/>
                <w:szCs w:val="24"/>
                <w:lang w:val="vi-VN"/>
              </w:rPr>
            </w:pPr>
            <w:r>
              <w:rPr>
                <w:rStyle w:val="1037"/>
                <w:rFonts w:ascii="Times New Roman" w:hAnsi="Times New Roman"/>
                <w:i/>
                <w:color w:val="auto"/>
              </w:rPr>
              <w:t xml:space="preserve">TP. </w:t>
            </w:r>
            <w:r>
              <w:rPr>
                <w:rStyle w:val="1037"/>
                <w:rFonts w:ascii="Times New Roman" w:hAnsi="Times New Roman"/>
                <w:i/>
                <w:color w:val="auto"/>
              </w:rPr>
              <w:t xml:space="preserve">Hà</w:t>
            </w:r>
            <w:r>
              <w:rPr>
                <w:rStyle w:val="1037"/>
                <w:rFonts w:ascii="Times New Roman" w:hAnsi="Times New Roman"/>
                <w:i/>
                <w:color w:val="auto"/>
              </w:rPr>
              <w:t xml:space="preserve"> </w:t>
            </w:r>
            <w:r>
              <w:rPr>
                <w:rStyle w:val="1037"/>
                <w:rFonts w:ascii="Times New Roman" w:hAnsi="Times New Roman"/>
                <w:i/>
                <w:color w:val="auto"/>
              </w:rPr>
              <w:t xml:space="preserve">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16 tháng 3 năm 2026</w:t>
            </w:r>
            <w:r>
              <w:rPr>
                <w:color w:val="000000" w:themeColor="text1"/>
                <w:sz w:val="24"/>
                <w:szCs w:val="24"/>
                <w:lang w:val="vi-VN"/>
              </w:rPr>
            </w:r>
            <w:r>
              <w:rPr>
                <w:color w:val="000000" w:themeColor="text1"/>
                <w:sz w:val="24"/>
                <w:szCs w:val="24"/>
                <w:lang w:val="vi-VN"/>
              </w:rPr>
            </w:r>
          </w:p>
        </w:tc>
      </w:tr>
    </w:tbl>
    <w:p>
      <w:pPr>
        <w:pStyle w:val="1038"/>
        <w:pBdr/>
        <w:spacing w:after="120" w:before="200" w:line="288" w:lineRule="auto"/>
        <w:ind/>
        <w:jc w:val="center"/>
        <w:rPr>
          <w:rStyle w:val="1037"/>
          <w:rFonts w:ascii="Times New Roman" w:hAnsi="Times New Roman"/>
          <w:b/>
          <w:bCs/>
          <w:color w:val="auto"/>
          <w:sz w:val="30"/>
          <w:szCs w:val="30"/>
          <w:lang w:val="vi-VN"/>
        </w:rPr>
      </w:pPr>
      <w:r>
        <w:rPr>
          <w:rStyle w:val="1037"/>
          <w:rFonts w:ascii="Times New Roman" w:hAnsi="Times New Roman"/>
          <w:b/>
          <w:bCs/>
          <w:color w:val="auto"/>
          <w:sz w:val="30"/>
          <w:szCs w:val="30"/>
          <w:lang w:val="vi-VN"/>
        </w:rPr>
        <w:t xml:space="preserve">CHỨNG THƯ THẨM ĐỊNH GIÁ</w:t>
      </w:r>
      <w:r>
        <w:rPr>
          <w:rStyle w:val="1037"/>
          <w:rFonts w:ascii="Times New Roman" w:hAnsi="Times New Roman"/>
          <w:b/>
          <w:bCs/>
          <w:color w:val="auto"/>
          <w:sz w:val="30"/>
          <w:szCs w:val="30"/>
          <w:lang w:val="vi-VN"/>
        </w:rPr>
      </w:r>
      <w:r>
        <w:rPr>
          <w:rStyle w:val="103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Tạ Quyền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275/2026/0407/VFI-HĐTĐ.24.A</w:t>
      </w:r>
      <w:r>
        <w:rPr>
          <w:spacing w:val="-4"/>
          <w:lang w:val="vi-VN"/>
        </w:rPr>
        <w:t xml:space="preserve"> ký ngày </w:t>
      </w:r>
      <w:r>
        <w:rPr>
          <w:color w:val="000000" w:themeColor="text1"/>
          <w:spacing w:val="-4"/>
        </w:rPr>
        <w:t xml:space="preserve">16 tháng 3 năm 2026</w:t>
      </w:r>
      <w:r>
        <w:rPr>
          <w:spacing w:val="-4"/>
          <w:lang w:val="vi-VN"/>
        </w:rPr>
        <w:t xml:space="preserve"> </w:t>
      </w:r>
      <w:r>
        <w:rPr>
          <w:spacing w:val="-4"/>
          <w:lang w:val="vi-VN"/>
        </w:rPr>
        <w:t xml:space="preserve">giữa </w:t>
      </w:r>
      <w:r>
        <w:rPr>
          <w:color w:val="000000" w:themeColor="text1"/>
          <w:spacing w:val="-4"/>
        </w:rPr>
        <w:t xml:space="preserve">Ông Nguyễn Tạ Quyền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275/2026/0407/VFI-BC.24.A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6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Ông Nguyễn Tạ Quyền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001099033000</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Thôn Phú An, xã Thanh Đa, huyện Phúc Thọ, thành phố Hà Nội </w:t>
            </w:r>
            <w:r>
              <w:rPr>
                <w:rFonts w:ascii="Times New Roman" w:hAnsi="Times New Roman" w:eastAsia="Times New Roman" w:cs="Times New Roman"/>
                <w:i/>
                <w:color w:val="000000"/>
                <w:sz w:val="24"/>
              </w:rPr>
              <w:t xml:space="preserve">(Nay là xã Hát Môn, thành phố Hà Nội)</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ayout w:type="fixed"/>
        <w:tblLook w:val="04A0" w:firstRow="1" w:lastRow="0" w:firstColumn="1" w:lastColumn="0" w:noHBand="0" w:noVBand="1"/>
      </w:tblPr>
      <w:tblGrid>
        <w:gridCol w:w="1905"/>
        <w:gridCol w:w="653"/>
        <w:gridCol w:w="7115"/>
      </w:tblGrid>
      <w:tr>
        <w:trPr>
          <w:trHeight w:val="20"/>
        </w:trPr>
        <w:tc>
          <w:tcPr>
            <w:tcBorders/>
            <w:tcW w:w="1905"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65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905"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65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05"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653"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905"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65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905"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65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1905"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65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1905"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653"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05"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653"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552, tờ bản đồ số: 15; có địa chỉ xã Thanh Đa, huyện Phúc Thọ, Thành phố Hà Nội </w:t>
      </w:r>
      <w:r>
        <w:rPr>
          <w:i/>
          <w:iCs/>
          <w:color w:val="000000" w:themeColor="text1"/>
        </w:rPr>
        <w:t xml:space="preserve">(Nay là xã Hát Môn, thành phố Hà Nội) </w:t>
      </w:r>
      <w:r>
        <w:rPr>
          <w:color w:val="000000" w:themeColor="text1"/>
        </w:rPr>
        <w:t xml:space="preserve">theo Giấy chứng</w:t>
      </w:r>
      <w:r>
        <w:rPr>
          <w:color w:val="000000" w:themeColor="text1"/>
        </w:rPr>
        <w:t xml:space="preserve"> nhận quyền sử dụng đất quyền sở hữu nhà ở và tài sản khác gắn liền với đất số DM 808775 số vào sổ cấp GCN số CN 01177 do Chi nhánh văn phòng đăng ký đất đai thành phố Hà Nội cấp ngày 20/12/2023 cho chủ sử dụng đất ppng Nguyễn Tạ Quyền (cập nhật 07/6/2024)</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552, tờ bản đồ số: 15; có địa chỉ xã Thanh Đa, huyện Phúc Thọ, Thành phố Hà Nội (Nay là xã Hát Môn, thành phố Hà Nội) theo Giấy chứng</w:t>
            </w:r>
            <w:r>
              <w:rPr>
                <w:b/>
                <w:bCs/>
                <w:color w:val="000000"/>
              </w:rPr>
              <w:t xml:space="preserve"> nhận quyền sử dụng đất quyền sở hữu nhà ở và tài sản khác gắn liền với đất số DM 808775 số vào sổ cấp GCN số CN 01177 do Chi nhánh văn phòng đăng ký đất đai thành phố Hà Nội cấp ngày 20/12/2023 cho chủ sử dụng đất ppng Nguyễn Tạ Quyền (cập nhật 07/6/2024)</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105</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48.500.000</w:t>
            </w:r>
            <w:r/>
          </w:p>
        </w:tc>
        <w:tc>
          <w:tcPr>
            <w:shd w:val="clear" w:color="000000" w:fill="ffffff"/>
            <w:tcBorders/>
            <w:tcW w:w="1136" w:type="pct"/>
            <w:vAlign w:val="center"/>
            <w:textDirection w:val="lrTb"/>
            <w:noWrap w:val="false"/>
          </w:tcPr>
          <w:p>
            <w:pPr>
              <w:pBdr/>
              <w:spacing w:after="40" w:before="40" w:line="288" w:lineRule="auto"/>
              <w:ind/>
              <w:jc w:val="right"/>
              <w:rPr/>
            </w:pPr>
            <w:r>
              <w:rPr>
                <w:color w:val="000000" w:themeColor="text1"/>
              </w:rPr>
              <w:t xml:space="preserve">5.092.500.000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right"/>
              <w:rPr>
                <w:b/>
                <w:bCs/>
                <w:color w:val="000000"/>
              </w:rPr>
            </w:pPr>
            <w:r>
              <w:t xml:space="preserve">5.092.500.000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right"/>
              <w:rPr>
                <w:b/>
                <w:bCs/>
                <w:color w:val="000000"/>
              </w:rPr>
            </w:pPr>
            <w:r>
              <w:rPr>
                <w:b/>
                <w:bCs/>
                <w:color w:val="000000"/>
              </w:rPr>
              <w:t xml:space="preserve">5.093.000.000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không trăm chín mươi ba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397" w:type="dxa"/>
        <w:tblW w:w="10205" w:type="dxa"/>
        <w:tblBorders/>
        <w:tblLayout w:type="fixed"/>
        <w:tblLook w:val="04A0" w:firstRow="1" w:lastRow="0" w:firstColumn="1" w:lastColumn="0" w:noHBand="0" w:noVBand="1"/>
      </w:tblPr>
      <w:tblGrid>
        <w:gridCol w:w="113"/>
        <w:gridCol w:w="1588"/>
        <w:gridCol w:w="1984"/>
        <w:gridCol w:w="6520"/>
      </w:tblGrid>
      <w:tr>
        <w:trPr>
          <w:gridBefore w:val="1"/>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3"/>
            <w:shd w:val="clear" w:color="auto" w:fill="auto"/>
            <w:tcBorders/>
            <w:tcMar>
              <w:left w:w="108" w:type="dxa"/>
              <w:top w:w="0" w:type="dxa"/>
              <w:right w:w="108" w:type="dxa"/>
              <w:bottom w:w="0" w:type="dxa"/>
            </w:tcMar>
            <w:tcW w:w="3685"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w:t>
            </w:r>
            <w:r>
              <w:rPr>
                <w:rStyle w:val="1037"/>
                <w:rFonts w:ascii="Times New Roman" w:hAnsi="Times New Roman"/>
                <w:color w:val="000000" w:themeColor="text1"/>
                <w:lang w:val="pt-BR"/>
              </w:rPr>
              <w:t xml:space="preserve">: </w:t>
            </w:r>
            <w:r>
              <w:rPr>
                <w:rStyle w:val="1037"/>
                <w:rFonts w:ascii="Times New Roman" w:hAnsi="Times New Roman"/>
                <w:color w:val="000000" w:themeColor="text1"/>
                <w:lang w:val="pt-BR"/>
              </w:rPr>
              <w:t xml:space="preserve">275/2026/0407/VFI-CT.24.A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520" w:type="dxa"/>
            <w:textDirection w:val="lrTb"/>
            <w:noWrap w:val="false"/>
          </w:tcPr>
          <w:p>
            <w:pPr>
              <w:pStyle w:val="1038"/>
              <w:pBdr/>
              <w:spacing w:after="60"/>
              <w:ind w:right="-56"/>
              <w:jc w:val="right"/>
              <w:rPr>
                <w:color w:val="000000" w:themeColor="text1"/>
                <w:sz w:val="24"/>
                <w:szCs w:val="24"/>
                <w:lang w:val="vi-VN"/>
              </w:rPr>
            </w:pPr>
            <w:r>
              <w:rPr>
                <w:rStyle w:val="1037"/>
                <w:rFonts w:ascii="Times New Roman" w:hAnsi="Times New Roman"/>
                <w:i/>
                <w:color w:val="auto"/>
              </w:rPr>
              <w:t xml:space="preserve">TP. </w:t>
            </w:r>
            <w:r>
              <w:rPr>
                <w:rStyle w:val="1037"/>
                <w:rFonts w:ascii="Times New Roman" w:hAnsi="Times New Roman"/>
                <w:i/>
                <w:color w:val="auto"/>
              </w:rPr>
              <w:t xml:space="preserve">Hà</w:t>
            </w:r>
            <w:r>
              <w:rPr>
                <w:rStyle w:val="1037"/>
                <w:rFonts w:ascii="Times New Roman" w:hAnsi="Times New Roman"/>
                <w:i/>
                <w:color w:val="auto"/>
              </w:rPr>
              <w:t xml:space="preserve"> </w:t>
            </w:r>
            <w:r>
              <w:rPr>
                <w:rStyle w:val="1037"/>
                <w:rFonts w:ascii="Times New Roman" w:hAnsi="Times New Roman"/>
                <w:i/>
                <w:color w:val="auto"/>
              </w:rPr>
              <w:t xml:space="preserve">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16 tháng 3 năm 2026</w:t>
            </w:r>
            <w:r>
              <w:rPr>
                <w:color w:val="000000" w:themeColor="text1"/>
                <w:sz w:val="24"/>
                <w:szCs w:val="24"/>
                <w:lang w:val="vi-VN"/>
              </w:rPr>
            </w:r>
            <w:r>
              <w:rPr>
                <w:color w:val="000000" w:themeColor="text1"/>
                <w:sz w:val="24"/>
                <w:szCs w:val="24"/>
                <w:lang w:val="vi-VN"/>
              </w:rPr>
            </w:r>
          </w:p>
        </w:tc>
      </w:tr>
    </w:tbl>
    <w:p>
      <w:pPr>
        <w:pStyle w:val="103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275/2026/0407/VFI-CT.24.A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842" w:type="dxa"/>
        <w:tblBorders/>
        <w:tblLayout w:type="fixed"/>
        <w:tblLook w:val="04A0" w:firstRow="1" w:lastRow="0" w:firstColumn="1" w:lastColumn="0" w:noHBand="0" w:noVBand="1"/>
      </w:tblPr>
      <w:tblGrid>
        <w:gridCol w:w="2046"/>
        <w:gridCol w:w="216"/>
        <w:gridCol w:w="7579"/>
      </w:tblGrid>
      <w:tr>
        <w:trPr>
          <w:trHeight w:val="20"/>
        </w:trPr>
        <w:tc>
          <w:tcPr>
            <w:tcBorders/>
            <w:tcW w:w="2046"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16"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79"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046"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16"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79"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46"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16"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579"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046"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16"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79"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046"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16"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79"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046"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16"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79"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046"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16"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79"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Ông Nguyễn Tạ Quyền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001099033000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Thôn Phú An, xã Thanh Đa, huyện Phúc Thọ, thành phố Hà Nội </w:t>
            </w:r>
            <w:r>
              <w:rPr>
                <w:rFonts w:ascii="Times New Roman" w:hAnsi="Times New Roman" w:eastAsia="Times New Roman" w:cs="Times New Roman"/>
                <w:i/>
                <w:color w:val="000000"/>
                <w:sz w:val="24"/>
              </w:rPr>
              <w:t xml:space="preserve">(Nay là xã Hát Môn,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Số hợp đồng</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Style w:val="1037"/>
                <w:rFonts w:ascii="Times New Roman" w:hAnsi="Times New Roman"/>
                <w:color w:val="000000" w:themeColor="text1"/>
                <w:lang w:val="pt-BR"/>
              </w:rPr>
              <w:t xml:space="preserve">275/2026/0407/VFI-HĐTĐ.24.A</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552, tờ bản đồ số: 15; có địa chỉ xã Thanh Đa, huyện Phúc Thọ, Thành phố Hà Nội </w:t>
            </w:r>
            <w:r>
              <w:rPr>
                <w:bCs/>
                <w:i/>
                <w:iCs/>
                <w:color w:val="000000" w:themeColor="text1"/>
                <w:lang w:val="pt-BR"/>
              </w:rPr>
              <w:t xml:space="preserve">(Nay là xã Hát Môn, thành phố Hà Nội)</w:t>
            </w:r>
            <w:r>
              <w:rPr>
                <w:bCs/>
                <w:color w:val="000000" w:themeColor="text1"/>
                <w:lang w:val="pt-BR"/>
              </w:rPr>
              <w:t xml:space="preserve"> theo Giấy chứng</w:t>
            </w:r>
            <w:r>
              <w:rPr>
                <w:bCs/>
                <w:color w:val="000000" w:themeColor="text1"/>
                <w:lang w:val="pt-BR"/>
              </w:rPr>
              <w:t xml:space="preserve"> n</w:t>
            </w:r>
            <w:r>
              <w:rPr>
                <w:bCs/>
                <w:color w:val="000000" w:themeColor="text1"/>
                <w:lang w:val="pt-BR"/>
              </w:rPr>
              <w:t xml:space="preserve">hận quyền sử dụng đất quyền sở hữu nhà ở và tài sản khác gắn liền với đất số DM 808775 số vào sổ cấp GCN số CN 01177 do Chi nhánh văn phòng đăng ký đất đai thành phố Hà Nội cấp ngày 20/12/2023 cho chủ sử dụng đất là ông Nguyễn Tạ Quyền (cập nhật 07/6/2024)</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Hát Môn,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21.109083333333, 105.63258333333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9"/>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9"/>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DM 808775 số vào sổ cấp GCN số CN 01177 tại thửa đất số: </w:t>
      </w:r>
      <w:r>
        <w:rPr>
          <w:bCs/>
          <w:color w:val="000000" w:themeColor="text1"/>
          <w:lang w:val="pt-BR"/>
        </w:rPr>
        <w:t xml:space="preserve">552, tờ bản đồ số: 15; có địa chỉ xã Thanh Đa, huyện Phúc Thọ, Thành phố Hà Nội </w:t>
      </w:r>
      <w:r>
        <w:rPr>
          <w:bCs/>
          <w:i/>
          <w:iCs/>
          <w:color w:val="000000" w:themeColor="text1"/>
          <w:lang w:val="pt-BR"/>
        </w:rPr>
        <w:t xml:space="preserve">(Nay là xã Hát Môn, thành phố Hà Nội)</w:t>
      </w:r>
      <w:r>
        <w:rPr>
          <w:bCs/>
          <w:color w:val="000000" w:themeColor="text1"/>
          <w:lang w:val="pt-BR"/>
        </w:rPr>
        <w:t xml:space="preserve"> do Chi nhánh văn phòng đăng ký đất đai thành phố Hà Nội cấp ngày 20/12/2023 cho chủ sử dụng đất là ông Nguyễn Tạ Quyền (cập nhật 07/6/2024)</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thẩm định giá số 275/2026/0407/VFI-HĐTĐ.24.A ngày 16/03/2026 giữa Ông Nguyễn Tạ Quân với Công ty Cổ phần Thẩm định và Đầu tư Tài chính Hoa Sen.</w:t>
      </w:r>
      <w:r>
        <w:rPr>
          <w:b/>
          <w:lang w:val="pt-BR"/>
        </w:rPr>
      </w:r>
      <w:r>
        <w:rPr>
          <w:b/>
          <w:lang w:val="pt-BR"/>
        </w:rPr>
      </w:r>
    </w:p>
    <w:p>
      <w:pPr>
        <w:pStyle w:val="103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lang w:val="pt-BR"/>
        </w:rPr>
        <w:tab/>
      </w:r>
      <w:r>
        <w:rPr>
          <w:rFonts w:ascii="Times New Roman" w:hAnsi="Times New Roman" w:eastAsia="Times New Roman" w:cs="Times New Roman"/>
          <w:b/>
          <w:i/>
          <w:color w:val="000000"/>
          <w:sz w:val="24"/>
        </w:rPr>
        <w:tab/>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rPr>
        <w:t xml:space="preserve"> 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rPr>
        <w:t xml:space="preserve">ng sản.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rPr>
        <w:t xml:space="preserve"> 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rPr>
        <w:t xml:space="preserve">g trưởng bất động sản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rPr>
        <w:t xml:space="preserve"> 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rPr>
        <w:t xml:space="preserve">và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rPr>
        <w:t xml:space="preserve">ác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rPr>
        <w:t xml:space="preserve">o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rPr>
        <w:t xml:space="preserve">ó,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rPr>
        <w:t xml:space="preserve">nguồn cung đáng kể cho thị trường.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rPr>
        <w:t xml:space="preserve">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sz w:val="24"/>
        </w:rPr>
        <w:t xml:space="preserve">vùng hỗ trợ giao dịch, khác xa giai đoạn "cú sốc kép" năm 2022.</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rPr>
        <w:t xml:space="preserve">ơ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rPr>
        <w:t xml:space="preserve">hông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rPr>
        <w:t xml:space="preserve">(Nguồn tham khảo: https://thanglong.chinhphu.vn/buc-tranh-thi-truong-bat-dong-san-ha-noi-nam-2026-ha-tang-dan-dat-thi-truong-buoc-vao-chu-ky-tang-truong-moi-103260101181315972.htm)</w:t>
      </w:r>
      <w:r/>
    </w:p>
    <w:p>
      <w:pPr>
        <w:pStyle w:val="103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552, tờ bản đồ số: 15; có địa chỉ xã Thanh Đa, huyện Phúc Thọ, Thành phố Hà Nội </w:t>
            </w:r>
            <w:r>
              <w:rPr>
                <w:b/>
                <w:bCs/>
                <w:i/>
                <w:iCs/>
                <w:color w:val="000000"/>
              </w:rPr>
              <w:t xml:space="preserve">(Nay là xã Hát Môn, thành phố Hà Nội) </w:t>
            </w:r>
            <w:r>
              <w:rPr>
                <w:b/>
                <w:bCs/>
                <w:color w:val="000000"/>
              </w:rPr>
              <w:t xml:space="preserve">theo Giấy chứng</w:t>
            </w:r>
            <w:r>
              <w:rPr>
                <w:b/>
                <w:bCs/>
                <w:color w:val="000000"/>
              </w:rPr>
              <w:t xml:space="preserve"> n</w:t>
            </w:r>
            <w:r>
              <w:rPr>
                <w:b/>
                <w:bCs/>
                <w:color w:val="000000"/>
              </w:rPr>
              <w:t xml:space="preserve">hận quyền sử dụng đất quyền sở hữu nhà ở và tài sản khác gắn liền với đất số DM 808775 số vào sổ cấp GCN số CN 01177 do Chi nhánh văn phòng đăng ký đất đai thành phố Hà Nội cấp ngày 20/12/2023 cho chủ sử dụng đất là ông Nguyễn Tạ Quyền (cập nhật 07/6/2024)</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Cs/>
                <w:i/>
                <w:color w:val="000000"/>
              </w:rPr>
            </w:pPr>
            <w:r>
              <w:rPr>
                <w:color w:val="000000"/>
              </w:rPr>
              <w:t xml:space="preserve">Xã Thanh Đa, Huyện Phúc Thọ, Thành phố Hà Nội</w:t>
            </w:r>
            <w:r>
              <w:rPr>
                <w:bCs/>
                <w:i/>
                <w:color w:val="000000"/>
              </w:rPr>
            </w:r>
            <w:r>
              <w:rPr>
                <w:bCs/>
                <w:i/>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105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thừa kế và tặng cho đất được Công nhận QSDĐ như giao đất có thu tiền SDĐ 79m2; Công nhận QSDĐ như giao đất có thu tiền SDĐ 26m2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Tổ thẩm định tham khảo website quy hoạch Meeymap nhận thấy tài sản thẩm định nằm trong quy hoạch đất ở.</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5373030" cy="289998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911716" name=""/>
                              <pic:cNvPicPr>
                                <a:picLocks noChangeAspect="1"/>
                              </pic:cNvPicPr>
                              <pic:nvPr/>
                            </pic:nvPicPr>
                            <pic:blipFill rotWithShape="1">
                              <a:blip r:embed="rId17"/>
                              <a:stretch/>
                            </pic:blipFill>
                            <pic:spPr bwMode="auto">
                              <a:xfrm flipH="0" flipV="0">
                                <a:off x="0" y="0"/>
                                <a:ext cx="5373029" cy="28999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3.07pt;height:228.35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trục chính liên xã khoảng 600m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Tây chếch Bắc giáp ngõ bê tông</w:t>
            </w:r>
            <w:r>
              <w:rPr>
                <w:highlight w:val="none"/>
              </w:rPr>
            </w:r>
            <w:r>
              <w:rPr>
                <w:highlight w:val="none"/>
              </w:rPr>
            </w:r>
          </w:p>
          <w:p>
            <w:pPr>
              <w:pBdr/>
              <w:spacing/>
              <w:ind/>
              <w:rPr>
                <w:color w:val="000000" w:themeColor="text1"/>
              </w:rPr>
            </w:pPr>
            <w:r>
              <w:rPr>
                <w:highlight w:val="none"/>
              </w:rPr>
              <w:t xml:space="preserve">-Các hướng còn lại tiếp giáp BĐS khác liề kề</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21.109083333333</w:t>
            </w:r>
            <w:r>
              <w:rPr>
                <w:color w:val="000000"/>
              </w:rPr>
              <w:t xml:space="preserve">, </w:t>
            </w:r>
            <w:r>
              <w:rPr>
                <w:color w:val="000000"/>
              </w:rPr>
              <w:t xml:space="preserve">105.63258333333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958496"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958496"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69.17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6,31</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16.95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chếch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Theo khảo sát thực tế, tài sản trên đất là Công trình nhà xưởng 2 tầng mái tôn, xây dựng hết diện tích đất</w:t>
            </w:r>
            <w:r>
              <w:rPr>
                <w:rFonts w:ascii="Times New Roman" w:hAnsi="Times New Roman" w:eastAsia="Times New Roman" w:cs="Times New Roman"/>
                <w:color w:val="000000"/>
                <w:sz w:val="24"/>
              </w:rPr>
              <w:t xml:space="preserve">. Công trình đã hoàn thiện và đang được sử dụng bình thường. CTXD chưa được chứng nhận trên Giấy chứng nhận quyền sử dụng đất. Do vậy, được sự đồng ý của Ngân hàng, khách hàng, Tổ thẩm định không xác định giá t</w:t>
            </w:r>
            <w:r>
              <w:rPr>
                <w:rFonts w:ascii="Times New Roman" w:hAnsi="Times New Roman" w:eastAsia="Times New Roman" w:cs="Times New Roman"/>
                <w:color w:val="000000"/>
                <w:sz w:val="24"/>
              </w:rPr>
              <w:t xml:space="preserve">rị của công trình xây dựng.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3"/>
        <w:jc w:val="center"/>
        <w:tblW w:w="0" w:type="auto"/>
        <w:tblBorders/>
        <w:tblLayout w:type="fixed"/>
        <w:tblLook w:val="04A0" w:firstRow="1" w:lastRow="0" w:firstColumn="1" w:lastColumn="0" w:noHBand="0" w:noVBand="1"/>
      </w:tblPr>
      <w:tblGrid>
        <w:gridCol w:w="1167"/>
        <w:gridCol w:w="1663"/>
        <w:gridCol w:w="1728"/>
        <w:gridCol w:w="1701"/>
        <w:gridCol w:w="1417"/>
        <w:gridCol w:w="1838"/>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728"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701"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417"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838"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728" w:type="dxa"/>
            <w:vAlign w:val="center"/>
            <w:textDirection w:val="lrTb"/>
            <w:noWrap w:val="false"/>
          </w:tcPr>
          <w:p>
            <w:pPr>
              <w:pBdr/>
              <w:spacing/>
              <w:ind/>
              <w:jc w:val="center"/>
              <w:rPr/>
            </w:pPr>
            <w:r>
              <w:t xml:space="preserve">Xã Thanh Đa, Huyện Phúc Thọ, Thành phố Hà Nội</w:t>
            </w:r>
            <w:r/>
          </w:p>
        </w:tc>
        <w:tc>
          <w:tcPr>
            <w:tcBorders/>
            <w:tcW w:w="1701" w:type="dxa"/>
            <w:vAlign w:val="center"/>
            <w:textDirection w:val="lrTb"/>
            <w:noWrap w:val="false"/>
          </w:tcPr>
          <w:p>
            <w:pPr>
              <w:pBdr/>
              <w:spacing/>
              <w:ind/>
              <w:jc w:val="center"/>
              <w:rPr/>
            </w:pPr>
            <w:r>
              <w:t xml:space="preserve">Xã Thanh Đa, Huyện Phúc Thọ, Thành phố Hà Nội ✔</w:t>
            </w:r>
            <w:r/>
          </w:p>
        </w:tc>
        <w:tc>
          <w:tcPr>
            <w:tcBorders/>
            <w:tcW w:w="1417"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728" w:type="dxa"/>
            <w:vAlign w:val="center"/>
            <w:textDirection w:val="lrTb"/>
            <w:noWrap w:val="false"/>
          </w:tcPr>
          <w:p>
            <w:pPr>
              <w:pBdr/>
              <w:spacing/>
              <w:ind/>
              <w:jc w:val="center"/>
              <w:rPr/>
            </w:pPr>
            <w:r>
              <w:t xml:space="preserve">Xã Thanh Đa, Huyện Phúc Thọ, Thành phố Hà Nội</w:t>
            </w:r>
            <w:r/>
          </w:p>
        </w:tc>
        <w:tc>
          <w:tcPr>
            <w:tcBorders/>
            <w:tcW w:w="1701" w:type="dxa"/>
            <w:vAlign w:val="center"/>
            <w:textDirection w:val="lrTb"/>
            <w:noWrap w:val="false"/>
          </w:tcPr>
          <w:p>
            <w:pPr>
              <w:pBdr/>
              <w:spacing/>
              <w:ind/>
              <w:jc w:val="center"/>
              <w:rPr/>
            </w:pPr>
            <w:r>
              <w:t xml:space="preserve">Xã Hát Môn, Thành phố Hà Nội ✔</w:t>
            </w:r>
            <w:r/>
          </w:p>
        </w:tc>
        <w:tc>
          <w:tcPr>
            <w:tcBorders/>
            <w:tcW w:w="1417" w:type="dxa"/>
            <w:vAlign w:val="center"/>
            <w:textDirection w:val="lrTb"/>
            <w:noWrap w:val="false"/>
          </w:tcPr>
          <w:p>
            <w:pPr>
              <w:pBdr/>
              <w:spacing/>
              <w:ind/>
              <w:jc w:val="center"/>
              <w:rPr/>
            </w:pPr>
            <w:r>
              <w:t xml:space="preserve">Có</w:t>
            </w:r>
            <w:r/>
          </w:p>
        </w:tc>
        <w:tc>
          <w:tcPr>
            <w:tcBorders/>
            <w:tcW w:w="1838" w:type="dxa"/>
            <w:vAlign w:val="center"/>
            <w:textDirection w:val="lrTb"/>
            <w:noWrap w:val="false"/>
          </w:tcPr>
          <w:p>
            <w:pPr>
              <w:pBdr/>
              <w:spacing/>
              <w:ind/>
              <w:jc w:val="center"/>
              <w:rPr/>
            </w:pPr>
            <w:r>
              <w:t xml:space="preserve">Sau sáp nhập</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728"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701"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417"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728" w:type="dxa"/>
            <w:vAlign w:val="center"/>
            <w:textDirection w:val="lrTb"/>
            <w:noWrap w:val="false"/>
          </w:tcPr>
          <w:p>
            <w:pPr>
              <w:pBdr/>
              <w:spacing/>
              <w:ind/>
              <w:jc w:val="center"/>
              <w:rPr/>
            </w:pPr>
            <w:r>
              <w:t xml:space="preserve">Đất ở nông thôn</w:t>
            </w:r>
            <w:r/>
          </w:p>
        </w:tc>
        <w:tc>
          <w:tcPr>
            <w:tcBorders/>
            <w:tcW w:w="1701" w:type="dxa"/>
            <w:vAlign w:val="center"/>
            <w:textDirection w:val="lrTb"/>
            <w:noWrap w:val="false"/>
          </w:tcPr>
          <w:p>
            <w:pPr>
              <w:pBdr/>
              <w:spacing/>
              <w:ind/>
              <w:jc w:val="center"/>
              <w:rPr/>
            </w:pPr>
            <w:r>
              <w:t xml:space="preserve">Đất ở nông thôn ✔</w:t>
            </w:r>
            <w:r/>
          </w:p>
        </w:tc>
        <w:tc>
          <w:tcPr>
            <w:tcBorders/>
            <w:tcW w:w="1417"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728" w:type="dxa"/>
            <w:vAlign w:val="center"/>
            <w:textDirection w:val="lrTb"/>
            <w:noWrap w:val="false"/>
          </w:tcPr>
          <w:p>
            <w:pPr>
              <w:pBdr/>
              <w:spacing/>
              <w:ind/>
              <w:jc w:val="center"/>
              <w:rPr/>
            </w:pPr>
            <w:r>
              <w:t xml:space="preserve">Lâu dài</w:t>
            </w:r>
            <w:r/>
          </w:p>
        </w:tc>
        <w:tc>
          <w:tcPr>
            <w:tcBorders/>
            <w:tcW w:w="1701" w:type="dxa"/>
            <w:vAlign w:val="center"/>
            <w:textDirection w:val="lrTb"/>
            <w:noWrap w:val="false"/>
          </w:tcPr>
          <w:p>
            <w:pPr>
              <w:pBdr/>
              <w:spacing/>
              <w:ind/>
              <w:jc w:val="center"/>
              <w:rPr/>
            </w:pPr>
            <w:r>
              <w:t xml:space="preserve">Lâu dài ✔</w:t>
            </w:r>
            <w:r/>
          </w:p>
        </w:tc>
        <w:tc>
          <w:tcPr>
            <w:tcBorders/>
            <w:tcW w:w="1417"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728" w:type="dxa"/>
            <w:vAlign w:val="center"/>
            <w:textDirection w:val="lrTb"/>
            <w:noWrap w:val="false"/>
          </w:tcPr>
          <w:p>
            <w:pPr>
              <w:pBdr/>
              <w:spacing/>
              <w:ind/>
              <w:jc w:val="center"/>
              <w:rPr/>
            </w:pPr>
            <w:r>
              <w:t xml:space="preserve">VT3</w:t>
            </w:r>
            <w:r/>
          </w:p>
        </w:tc>
        <w:tc>
          <w:tcPr>
            <w:tcBorders/>
            <w:tcW w:w="1701" w:type="dxa"/>
            <w:vAlign w:val="center"/>
            <w:textDirection w:val="lrTb"/>
            <w:noWrap w:val="false"/>
          </w:tcPr>
          <w:p>
            <w:pPr>
              <w:pBdr/>
              <w:spacing/>
              <w:ind/>
              <w:jc w:val="center"/>
              <w:rPr/>
            </w:pPr>
            <w:r>
              <w:t xml:space="preserve">VT3 ✔</w:t>
            </w:r>
            <w:r/>
          </w:p>
        </w:tc>
        <w:tc>
          <w:tcPr>
            <w:tcBorders/>
            <w:tcW w:w="1417"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728" w:type="dxa"/>
            <w:vAlign w:val="center"/>
            <w:textDirection w:val="lrTb"/>
            <w:noWrap w:val="false"/>
          </w:tcPr>
          <w:p>
            <w:pPr>
              <w:pBdr/>
              <w:spacing/>
              <w:ind/>
              <w:jc w:val="center"/>
              <w:rPr/>
            </w:pPr>
            <w:r>
              <w:t xml:space="preserve">Đường bê tông</w:t>
            </w:r>
            <w:r/>
          </w:p>
        </w:tc>
        <w:tc>
          <w:tcPr>
            <w:tcBorders/>
            <w:tcW w:w="1701" w:type="dxa"/>
            <w:vAlign w:val="center"/>
            <w:textDirection w:val="lrTb"/>
            <w:noWrap w:val="false"/>
          </w:tcPr>
          <w:p>
            <w:pPr>
              <w:pBdr/>
              <w:spacing/>
              <w:ind/>
              <w:jc w:val="center"/>
              <w:rPr/>
            </w:pPr>
            <w:r>
              <w:t xml:space="preserve">Đường bê tông ✔</w:t>
            </w:r>
            <w:r/>
          </w:p>
        </w:tc>
        <w:tc>
          <w:tcPr>
            <w:tcBorders/>
            <w:tcW w:w="1417"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728" w:type="dxa"/>
            <w:vAlign w:val="center"/>
            <w:textDirection w:val="lrTb"/>
            <w:noWrap w:val="false"/>
          </w:tcPr>
          <w:p>
            <w:pPr>
              <w:pBdr/>
              <w:spacing/>
              <w:ind/>
              <w:jc w:val="center"/>
              <w:rPr/>
            </w:pPr>
            <w:r>
              <w:t xml:space="preserve">5,5</w:t>
            </w:r>
            <w:r/>
          </w:p>
        </w:tc>
        <w:tc>
          <w:tcPr>
            <w:tcBorders/>
            <w:tcW w:w="1701" w:type="dxa"/>
            <w:vAlign w:val="center"/>
            <w:textDirection w:val="lrTb"/>
            <w:noWrap w:val="false"/>
          </w:tcPr>
          <w:p>
            <w:pPr>
              <w:pBdr/>
              <w:spacing/>
              <w:ind/>
              <w:jc w:val="center"/>
              <w:rPr/>
            </w:pPr>
            <w:r>
              <w:t xml:space="preserve">5,5 ✔</w:t>
            </w:r>
            <w:r/>
          </w:p>
        </w:tc>
        <w:tc>
          <w:tcPr>
            <w:tcBorders/>
            <w:tcW w:w="1417" w:type="dxa"/>
            <w:vAlign w:val="center"/>
            <w:textDirection w:val="lrTb"/>
            <w:noWrap w:val="false"/>
          </w:tcPr>
          <w:p>
            <w:pPr>
              <w:pBdr/>
              <w:spacing/>
              <w:ind/>
              <w:jc w:val="center"/>
              <w:rPr/>
            </w:pPr>
            <w:r>
              <w:t xml:space="preserve">0</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728" w:type="dxa"/>
            <w:vAlign w:val="center"/>
            <w:textDirection w:val="lrTb"/>
            <w:noWrap w:val="false"/>
          </w:tcPr>
          <w:p>
            <w:pPr>
              <w:pBdr/>
              <w:spacing/>
              <w:ind/>
              <w:jc w:val="center"/>
              <w:rPr/>
            </w:pPr>
            <w:r>
              <w:t xml:space="preserve">Hạ tầng khu dân cư thông thường</w:t>
            </w:r>
            <w:r/>
          </w:p>
        </w:tc>
        <w:tc>
          <w:tcPr>
            <w:tcBorders/>
            <w:tcW w:w="1701" w:type="dxa"/>
            <w:vAlign w:val="center"/>
            <w:textDirection w:val="lrTb"/>
            <w:noWrap w:val="false"/>
          </w:tcPr>
          <w:p>
            <w:pPr>
              <w:pBdr/>
              <w:spacing/>
              <w:ind/>
              <w:jc w:val="center"/>
              <w:rPr/>
            </w:pPr>
            <w:r>
              <w:t xml:space="preserve">Hạ tầng khu dân cư thông thường ✔</w:t>
            </w:r>
            <w:r/>
          </w:p>
        </w:tc>
        <w:tc>
          <w:tcPr>
            <w:tcBorders/>
            <w:tcW w:w="1417"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728" w:type="dxa"/>
            <w:vAlign w:val="center"/>
            <w:textDirection w:val="lrTb"/>
            <w:noWrap w:val="false"/>
          </w:tcPr>
          <w:p>
            <w:pPr>
              <w:pBdr/>
              <w:spacing/>
              <w:ind/>
              <w:jc w:val="center"/>
              <w:rPr/>
            </w:pPr>
            <w:r>
              <w:t xml:space="preserve">Tốt ✔</w:t>
            </w:r>
            <w:r/>
          </w:p>
        </w:tc>
        <w:tc>
          <w:tcPr>
            <w:tcBorders/>
            <w:tcW w:w="1701" w:type="dxa"/>
            <w:vAlign w:val="center"/>
            <w:textDirection w:val="lrTb"/>
            <w:noWrap w:val="false"/>
          </w:tcPr>
          <w:p>
            <w:pPr>
              <w:pBdr/>
              <w:spacing/>
              <w:ind/>
              <w:jc w:val="center"/>
              <w:rPr/>
            </w:pPr>
            <w:r>
              <w:t xml:space="preserve">Tốt ✔</w:t>
            </w:r>
            <w:r/>
          </w:p>
        </w:tc>
        <w:tc>
          <w:tcPr>
            <w:tcBorders/>
            <w:tcW w:w="1417"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728" w:type="dxa"/>
            <w:vAlign w:val="center"/>
            <w:textDirection w:val="lrTb"/>
            <w:noWrap w:val="false"/>
          </w:tcPr>
          <w:p>
            <w:pPr>
              <w:pBdr/>
              <w:spacing/>
              <w:ind/>
              <w:jc w:val="center"/>
              <w:rPr/>
            </w:pPr>
            <w:r>
              <w:t xml:space="preserve">105</w:t>
            </w:r>
            <w:r/>
          </w:p>
        </w:tc>
        <w:tc>
          <w:tcPr>
            <w:tcBorders/>
            <w:tcW w:w="1701" w:type="dxa"/>
            <w:vAlign w:val="center"/>
            <w:textDirection w:val="lrTb"/>
            <w:noWrap w:val="false"/>
          </w:tcPr>
          <w:p>
            <w:pPr>
              <w:pBdr/>
              <w:spacing/>
              <w:ind/>
              <w:jc w:val="center"/>
              <w:rPr/>
            </w:pPr>
            <w:r>
              <w:t xml:space="preserve">105 ✔</w:t>
            </w:r>
            <w:r/>
          </w:p>
        </w:tc>
        <w:tc>
          <w:tcPr>
            <w:tcBorders/>
            <w:tcW w:w="1417" w:type="dxa"/>
            <w:vAlign w:val="center"/>
            <w:textDirection w:val="lrTb"/>
            <w:noWrap w:val="false"/>
          </w:tcPr>
          <w:p>
            <w:pPr>
              <w:pBdr/>
              <w:spacing/>
              <w:ind/>
              <w:jc w:val="center"/>
              <w:rPr/>
            </w:pPr>
            <w:r>
              <w:t xml:space="preserve">0</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728" w:type="dxa"/>
            <w:vAlign w:val="center"/>
            <w:textDirection w:val="lrTb"/>
            <w:noWrap w:val="false"/>
          </w:tcPr>
          <w:p>
            <w:pPr>
              <w:pBdr/>
              <w:spacing/>
              <w:ind/>
              <w:jc w:val="center"/>
              <w:rPr/>
            </w:pPr>
            <w:r>
              <w:t xml:space="preserve">6,31</w:t>
            </w:r>
            <w:r/>
          </w:p>
        </w:tc>
        <w:tc>
          <w:tcPr>
            <w:tcBorders/>
            <w:tcW w:w="1701" w:type="dxa"/>
            <w:vAlign w:val="center"/>
            <w:textDirection w:val="lrTb"/>
            <w:noWrap w:val="false"/>
          </w:tcPr>
          <w:p>
            <w:pPr>
              <w:pBdr/>
              <w:spacing/>
              <w:ind/>
              <w:jc w:val="center"/>
              <w:rPr/>
            </w:pPr>
            <w:r>
              <w:t xml:space="preserve">6,31 ✔</w:t>
            </w:r>
            <w:r/>
          </w:p>
        </w:tc>
        <w:tc>
          <w:tcPr>
            <w:tcBorders/>
            <w:tcW w:w="1417" w:type="dxa"/>
            <w:vAlign w:val="center"/>
            <w:textDirection w:val="lrTb"/>
            <w:noWrap w:val="false"/>
          </w:tcPr>
          <w:p>
            <w:pPr>
              <w:pBdr/>
              <w:spacing/>
              <w:ind/>
              <w:jc w:val="center"/>
              <w:rPr/>
            </w:pPr>
            <w:r>
              <w:t xml:space="preserve">0</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728" w:type="dxa"/>
            <w:vAlign w:val="center"/>
            <w:textDirection w:val="lrTb"/>
            <w:noWrap w:val="false"/>
          </w:tcPr>
          <w:p>
            <w:pPr>
              <w:pBdr/>
              <w:spacing/>
              <w:ind/>
              <w:jc w:val="center"/>
              <w:rPr/>
            </w:pPr>
            <w:r>
              <w:t xml:space="preserve">16,95</w:t>
            </w:r>
            <w:r/>
          </w:p>
        </w:tc>
        <w:tc>
          <w:tcPr>
            <w:tcBorders/>
            <w:tcW w:w="1701" w:type="dxa"/>
            <w:vAlign w:val="center"/>
            <w:textDirection w:val="lrTb"/>
            <w:noWrap w:val="false"/>
          </w:tcPr>
          <w:p>
            <w:pPr>
              <w:pBdr/>
              <w:spacing/>
              <w:ind/>
              <w:jc w:val="center"/>
              <w:rPr/>
            </w:pPr>
            <w:r>
              <w:t xml:space="preserve">16,95 ✔</w:t>
            </w:r>
            <w:r/>
          </w:p>
        </w:tc>
        <w:tc>
          <w:tcPr>
            <w:tcBorders/>
            <w:tcW w:w="1417"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728" w:type="dxa"/>
            <w:vAlign w:val="center"/>
            <w:textDirection w:val="lrTb"/>
            <w:noWrap w:val="false"/>
          </w:tcPr>
          <w:p>
            <w:pPr>
              <w:pBdr/>
              <w:spacing/>
              <w:ind/>
              <w:jc w:val="center"/>
              <w:rPr/>
            </w:pPr>
            <w:r>
              <w:t xml:space="preserve">Tiếp giáp 1 mặt tiền</w:t>
            </w:r>
            <w:r/>
          </w:p>
        </w:tc>
        <w:tc>
          <w:tcPr>
            <w:tcBorders/>
            <w:tcW w:w="1701" w:type="dxa"/>
            <w:vAlign w:val="center"/>
            <w:textDirection w:val="lrTb"/>
            <w:noWrap w:val="false"/>
          </w:tcPr>
          <w:p>
            <w:pPr>
              <w:pBdr/>
              <w:spacing/>
              <w:ind/>
              <w:jc w:val="center"/>
              <w:rPr/>
            </w:pPr>
            <w:r>
              <w:t xml:space="preserve">Tiếp giáp 1 mặt tiền ✔</w:t>
            </w:r>
            <w:r/>
          </w:p>
        </w:tc>
        <w:tc>
          <w:tcPr>
            <w:tcBorders/>
            <w:tcW w:w="1417"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728" w:type="dxa"/>
            <w:vAlign w:val="center"/>
            <w:textDirection w:val="lrTb"/>
            <w:noWrap w:val="false"/>
          </w:tcPr>
          <w:p>
            <w:pPr>
              <w:pBdr/>
              <w:spacing/>
              <w:ind/>
              <w:jc w:val="center"/>
              <w:rPr/>
            </w:pPr>
            <w:r>
              <w:t xml:space="preserve">Tương đối vuông vức ✔</w:t>
            </w:r>
            <w:r/>
          </w:p>
        </w:tc>
        <w:tc>
          <w:tcPr>
            <w:tcBorders/>
            <w:tcW w:w="1701" w:type="dxa"/>
            <w:vAlign w:val="center"/>
            <w:textDirection w:val="lrTb"/>
            <w:noWrap w:val="false"/>
          </w:tcPr>
          <w:p>
            <w:pPr>
              <w:pBdr/>
              <w:spacing/>
              <w:ind/>
              <w:jc w:val="center"/>
              <w:rPr/>
            </w:pPr>
            <w:r>
              <w:t xml:space="preserve">Tương đối vuông vức ✔</w:t>
            </w:r>
            <w:r/>
          </w:p>
        </w:tc>
        <w:tc>
          <w:tcPr>
            <w:tcBorders/>
            <w:tcW w:w="1417"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728" w:type="dxa"/>
            <w:vAlign w:val="center"/>
            <w:textDirection w:val="lrTb"/>
            <w:noWrap w:val="false"/>
          </w:tcPr>
          <w:p>
            <w:pPr>
              <w:pBdr/>
              <w:spacing/>
              <w:ind/>
              <w:jc w:val="center"/>
              <w:rPr/>
            </w:pPr>
            <w:r>
              <w:t xml:space="preserve">Tây ✔</w:t>
            </w:r>
            <w:r/>
          </w:p>
        </w:tc>
        <w:tc>
          <w:tcPr>
            <w:tcBorders/>
            <w:tcW w:w="1701" w:type="dxa"/>
            <w:vAlign w:val="center"/>
            <w:textDirection w:val="lrTb"/>
            <w:noWrap w:val="false"/>
          </w:tcPr>
          <w:p>
            <w:pPr>
              <w:pBdr/>
              <w:spacing/>
              <w:ind/>
              <w:jc w:val="center"/>
              <w:rPr/>
            </w:pPr>
            <w:r>
              <w:t xml:space="preserve">Tây ✔</w:t>
            </w:r>
            <w:r/>
          </w:p>
        </w:tc>
        <w:tc>
          <w:tcPr>
            <w:tcBorders/>
            <w:tcW w:w="1417" w:type="dxa"/>
            <w:vAlign w:val="center"/>
            <w:textDirection w:val="lrTb"/>
            <w:noWrap w:val="false"/>
          </w:tcPr>
          <w:p>
            <w:pPr>
              <w:pBdr/>
              <w:tabs>
                <w:tab w:val="center" w:leader="none" w:pos="601"/>
              </w:tabs>
              <w:spacing/>
              <w:ind/>
              <w:jc w:val="center"/>
              <w:rPr/>
            </w:pPr>
            <w:r>
              <w:t xml:space="preserve">Không</w:t>
            </w:r>
            <w:r>
              <w:tab/>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728" w:type="dxa"/>
            <w:vAlign w:val="center"/>
            <w:textDirection w:val="lrTb"/>
            <w:noWrap w:val="false"/>
          </w:tcPr>
          <w:p>
            <w:pPr>
              <w:pBdr/>
              <w:spacing/>
              <w:ind/>
              <w:jc w:val="center"/>
              <w:rPr/>
            </w:pPr>
            <w:r>
              <w:t xml:space="preserve">View khu dân cư ✔</w:t>
            </w:r>
            <w:r/>
          </w:p>
        </w:tc>
        <w:tc>
          <w:tcPr>
            <w:tcBorders/>
            <w:tcW w:w="1701" w:type="dxa"/>
            <w:vAlign w:val="center"/>
            <w:textDirection w:val="lrTb"/>
            <w:noWrap w:val="false"/>
          </w:tcPr>
          <w:p>
            <w:pPr>
              <w:pBdr/>
              <w:spacing/>
              <w:ind/>
              <w:jc w:val="center"/>
              <w:rPr/>
            </w:pPr>
            <w:r>
              <w:t xml:space="preserve">View khu dân cư ✔</w:t>
            </w:r>
            <w:r/>
          </w:p>
        </w:tc>
        <w:tc>
          <w:tcPr>
            <w:tcBorders/>
            <w:tcW w:w="1417"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728" w:type="dxa"/>
            <w:vAlign w:val="center"/>
            <w:textDirection w:val="lrTb"/>
            <w:noWrap w:val="false"/>
          </w:tcPr>
          <w:p>
            <w:pPr>
              <w:pBdr/>
              <w:spacing/>
              <w:ind/>
              <w:jc w:val="center"/>
              <w:rPr/>
            </w:pPr>
            <w:r>
              <w:t xml:space="preserve">Khá ✔</w:t>
            </w:r>
            <w:r/>
          </w:p>
        </w:tc>
        <w:tc>
          <w:tcPr>
            <w:tcBorders/>
            <w:tcW w:w="1701" w:type="dxa"/>
            <w:vAlign w:val="center"/>
            <w:textDirection w:val="lrTb"/>
            <w:noWrap w:val="false"/>
          </w:tcPr>
          <w:p>
            <w:pPr>
              <w:pBdr/>
              <w:spacing/>
              <w:ind/>
              <w:jc w:val="center"/>
              <w:rPr/>
            </w:pPr>
            <w:r>
              <w:t xml:space="preserve">Khá ✔</w:t>
            </w:r>
            <w:r/>
          </w:p>
        </w:tc>
        <w:tc>
          <w:tcPr>
            <w:tcBorders/>
            <w:tcW w:w="1417"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Bất lợi thương mại</w:t>
            </w:r>
            <w:r/>
          </w:p>
        </w:tc>
        <w:tc>
          <w:tcPr>
            <w:tcBorders/>
            <w:tcW w:w="1728" w:type="dxa"/>
            <w:vAlign w:val="center"/>
            <w:textDirection w:val="lrTb"/>
            <w:noWrap w:val="false"/>
          </w:tcPr>
          <w:p>
            <w:pPr>
              <w:pBdr/>
              <w:spacing/>
              <w:ind/>
              <w:jc w:val="center"/>
              <w:rPr/>
            </w:pPr>
            <w:r>
              <w:t xml:space="preserve">Đường vào thẳng tắp như mũi tên đâm thẳng cửa chính 'Thế tiễn khí'</w:t>
            </w:r>
            <w:r/>
          </w:p>
        </w:tc>
        <w:tc>
          <w:tcPr>
            <w:tcBorders/>
            <w:tcW w:w="1701" w:type="dxa"/>
            <w:vAlign w:val="center"/>
            <w:textDirection w:val="lrTb"/>
            <w:noWrap w:val="false"/>
          </w:tcPr>
          <w:p>
            <w:pPr>
              <w:pBdr/>
              <w:spacing/>
              <w:ind/>
              <w:jc w:val="center"/>
              <w:rPr/>
            </w:pPr>
            <w:r>
              <w:t xml:space="preserve">Đường vào thẳng tắp như mũi tên đâm thẳng cửa chính 'Thế tiễn khí' ✔</w:t>
            </w:r>
            <w:r/>
          </w:p>
        </w:tc>
        <w:tc>
          <w:tcPr>
            <w:tcBorders/>
            <w:tcW w:w="1417"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528"/>
        <w:gridCol w:w="1417"/>
        <w:gridCol w:w="1843"/>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417"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43"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528"/>
        <w:gridCol w:w="1417"/>
        <w:gridCol w:w="1843"/>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417"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43"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Có</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Theo khảo sát thực tế, tài sản trên đất là Công trình nhà xưởng 2 tầng mái tôn, xây dựng hết diện tích đất</w:t>
      </w:r>
      <w:r>
        <w:rPr>
          <w:rFonts w:ascii="Times New Roman" w:hAnsi="Times New Roman" w:eastAsia="Times New Roman" w:cs="Times New Roman"/>
          <w:color w:val="000000"/>
          <w:sz w:val="24"/>
        </w:rPr>
        <w:t xml:space="preserve">. Công trình đã hoàn thiện và đang được sử dụng bình thường. CTXD chưa được chứng nhận trên Giấy chứng nhận quyền sử dụng đất. Do vậy, được sự đồng ý của Ngân hàng, khách hàng, Tổ thẩm định không xác định giá t</w:t>
      </w:r>
      <w:r>
        <w:rPr>
          <w:rFonts w:ascii="Times New Roman" w:hAnsi="Times New Roman" w:eastAsia="Times New Roman" w:cs="Times New Roman"/>
          <w:color w:val="000000"/>
          <w:sz w:val="24"/>
        </w:rPr>
        <w:t xml:space="preserve">rị của công trình xây dựng</w:t>
      </w:r>
      <w:r>
        <w:rPr>
          <w:rFonts w:ascii="Times New Roman" w:hAnsi="Times New Roman" w:eastAsia="Times New Roman" w:cs="Times New Roman"/>
          <w:color w:val="000000"/>
          <w:sz w:val="24"/>
        </w:rPr>
        <w:t xml:space="preserve"> tuy nhiên giá trị công trình là phần không thể tách rời của tài sản thẩm định</w:t>
      </w:r>
      <w:r>
        <w:rPr>
          <w:rFonts w:ascii="Times New Roman" w:hAnsi="Times New Roman" w:eastAsia="Times New Roman" w:cs="Times New Roman"/>
          <w:color w:val="000000"/>
          <w:spacing w:val="-2"/>
          <w:sz w:val="24"/>
        </w:rPr>
        <w:t xml:space="preserve">.</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thẩm định giá.</w:t>
      </w:r>
      <w:r/>
    </w:p>
    <w:p>
      <w:pPr>
        <w:pStyle w:val="103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line="264"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line="264"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line="264"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line="264"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line="264"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70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color w:val="000000" w:themeColor="text1"/>
                <w:sz w:val="22"/>
                <w:szCs w:val="22"/>
              </w:rPr>
              <w:t xml:space="preserve">Xã Hát Môn,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color w:val="000000" w:themeColor="text1"/>
                <w:sz w:val="22"/>
                <w:szCs w:val="22"/>
              </w:rPr>
              <w:t xml:space="preserve">Xã Hát Môn,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color w:val="000000" w:themeColor="text1"/>
                <w:sz w:val="22"/>
                <w:szCs w:val="22"/>
              </w:rPr>
              <w:t xml:space="preserve">Xã Hát Môn,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color w:val="000000" w:themeColor="text1"/>
                <w:sz w:val="22"/>
                <w:szCs w:val="22"/>
              </w:rPr>
              <w:t xml:space="preserve">Xã Hát Môn, Thành phố Hà Nội</w:t>
            </w:r>
            <w:r>
              <w:rPr>
                <w:sz w:val="22"/>
                <w:szCs w:val="22"/>
              </w:rPr>
            </w:r>
            <w:r>
              <w:rPr>
                <w:sz w:val="22"/>
                <w:szCs w:val="22"/>
              </w:rPr>
            </w:r>
          </w:p>
        </w:tc>
      </w:tr>
      <w:tr>
        <w:trPr>
          <w:trHeight w:val="40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color w:val="000000" w:themeColor="text1"/>
                <w:sz w:val="22"/>
                <w:szCs w:val="22"/>
              </w:rPr>
              <w:t xml:space="preserve">https://www.facebook.com/groups/830769337437425/posts/2321310111716666/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color w:val="000000" w:themeColor="text1"/>
                <w:sz w:val="22"/>
                <w:szCs w:val="22"/>
              </w:rPr>
              <w:t xml:space="preserve">https://www.facebook.com/groups/830769337437425/posts/2293450294502648/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color w:val="000000" w:themeColor="text1"/>
                <w:sz w:val="22"/>
                <w:szCs w:val="22"/>
              </w:rPr>
              <w:t xml:space="preserve">https://www.facebook.com/groups/272778741002112/posts/1589525495994090/</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color w:val="000000" w:themeColor="text1"/>
                <w:sz w:val="22"/>
                <w:szCs w:val="22"/>
              </w:rPr>
              <w:t xml:space="preserve">0923381992</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color w:val="000000" w:themeColor="text1"/>
                <w:sz w:val="22"/>
                <w:szCs w:val="22"/>
              </w:rPr>
              <w:t xml:space="preserve">0982920858</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color w:val="000000" w:themeColor="text1"/>
                <w:sz w:val="22"/>
                <w:szCs w:val="22"/>
              </w:rPr>
              <w:t xml:space="preserve">0974934884</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Tài sản tại: Xã Hát Môn, Thành phố Hà Nội, khoảng cách ra đường chính Cách đường trục chính liên xã khoảng 600m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Tài sản tại: Xã Hát Môn, Thành phố Hà Nội, khoảng cách ra đường chính Cách đường trục chính liên xã khoảng 800m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Tài sản tại: Xã Hát Môn, Thành phố Hà Nội, khoảng cách ra đường chính Cách đường trục chính liên xã khoảng 800m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Tài sản tại: Xã Hát Môn, Thành phố Hà Nội, khoảng cách ra đường chính Cách đường trục chính liên xã khoảng 400m</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209,9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6,31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18,18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5,55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11.545.000.000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5.916.000.000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6.000.000.000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10.390.500.000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5.324.400.000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5.400.000.000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10.390.500.000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5.324.400.000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5.400.000.000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b/>
                <w:bCs/>
                <w:color w:val="000000"/>
                <w:sz w:val="22"/>
                <w:szCs w:val="22"/>
              </w:rPr>
            </w:pPr>
            <w:r>
              <w:rPr>
                <w:b/>
                <w:bCs/>
                <w:color w:val="000000" w:themeColor="text1"/>
                <w:sz w:val="22"/>
                <w:szCs w:val="22"/>
              </w:rPr>
              <w:t xml:space="preserve">49.502.144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b/>
                <w:bCs/>
                <w:color w:val="000000"/>
                <w:sz w:val="22"/>
                <w:szCs w:val="22"/>
              </w:rPr>
            </w:pPr>
            <w:r>
              <w:rPr>
                <w:b/>
                <w:bCs/>
                <w:color w:val="000000" w:themeColor="text1"/>
                <w:sz w:val="22"/>
                <w:szCs w:val="22"/>
              </w:rPr>
              <w:t xml:space="preserve">52.200.000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b/>
                <w:bCs/>
                <w:color w:val="000000"/>
                <w:sz w:val="22"/>
                <w:szCs w:val="22"/>
              </w:rPr>
            </w:pPr>
            <w:r>
              <w:rPr>
                <w:b/>
                <w:bCs/>
                <w:color w:val="000000" w:themeColor="text1"/>
                <w:sz w:val="22"/>
                <w:szCs w:val="22"/>
              </w:rPr>
              <w:t xml:space="preserve">54.000.000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line="264" w:lineRule="auto"/>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line="264" w:lineRule="auto"/>
              <w:ind/>
              <w:rPr>
                <w:color w:val="000000" w:themeColor="text1"/>
                <w:sz w:val="22"/>
                <w:szCs w:val="22"/>
              </w:rPr>
            </w:pPr>
            <w:r>
              <w:rPr>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line="264"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line="264" w:lineRule="auto"/>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Lợi thế hơn</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Lợi thế hơn</w:t>
            </w:r>
            <w:r>
              <w:rPr>
                <w:color w:val="000000" w:themeColor="text1"/>
                <w:sz w:val="22"/>
                <w:szCs w:val="22"/>
              </w:rPr>
            </w: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16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620"/>
        <w:gridCol w:w="1559"/>
        <w:gridCol w:w="1559"/>
      </w:tblGrid>
      <w:tr>
        <w:trPr>
          <w:trHeight w:val="20"/>
          <w:tblHeader/>
        </w:trPr>
        <w:tc>
          <w:tcPr>
            <w:shd w:val="clear" w:color="000000" w:fill="ffffff"/>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line="276" w:lineRule="auto"/>
              <w:ind/>
              <w:jc w:val="center"/>
              <w:rPr>
                <w:color w:val="000000"/>
                <w:sz w:val="20"/>
                <w:szCs w:val="20"/>
              </w:rPr>
            </w:pPr>
            <w:r>
              <w:rPr>
                <w:color w:val="000000" w:themeColor="text1"/>
                <w:sz w:val="22"/>
                <w:szCs w:val="22"/>
              </w:rPr>
              <w:t xml:space="preserve">10.390.500.000</w:t>
            </w:r>
            <w:r>
              <w:rPr>
                <w:color w:val="000000"/>
                <w:sz w:val="20"/>
                <w:szCs w:val="20"/>
              </w:rPr>
            </w:r>
            <w:r>
              <w:rPr>
                <w:color w:val="000000"/>
                <w:sz w:val="20"/>
                <w:szCs w:val="20"/>
              </w:rPr>
            </w:r>
          </w:p>
        </w:tc>
        <w:tc>
          <w:tcPr>
            <w:shd w:val="clear" w:color="000000" w:fill="ffffff"/>
            <w:tcBorders/>
            <w:tcW w:w="1559" w:type="dxa"/>
            <w:vAlign w:val="center"/>
            <w:textDirection w:val="lrTb"/>
            <w:noWrap w:val="false"/>
          </w:tcPr>
          <w:p>
            <w:pPr>
              <w:pBdr/>
              <w:spacing w:line="276" w:lineRule="auto"/>
              <w:ind/>
              <w:jc w:val="center"/>
              <w:rPr>
                <w:color w:val="000000"/>
                <w:sz w:val="20"/>
                <w:szCs w:val="20"/>
              </w:rPr>
            </w:pPr>
            <w:r>
              <w:rPr>
                <w:color w:val="000000" w:themeColor="text1"/>
                <w:sz w:val="22"/>
                <w:szCs w:val="22"/>
              </w:rPr>
              <w:t xml:space="preserve">5.324.400.000</w:t>
            </w:r>
            <w:r>
              <w:rPr>
                <w:color w:val="000000"/>
                <w:sz w:val="20"/>
                <w:szCs w:val="20"/>
              </w:rPr>
            </w:r>
            <w:r>
              <w:rPr>
                <w:color w:val="000000"/>
                <w:sz w:val="20"/>
                <w:szCs w:val="20"/>
              </w:rPr>
            </w:r>
          </w:p>
        </w:tc>
        <w:tc>
          <w:tcPr>
            <w:shd w:val="clear" w:color="000000" w:fill="ffffff"/>
            <w:tcBorders/>
            <w:tcW w:w="1559" w:type="dxa"/>
            <w:vAlign w:val="center"/>
            <w:textDirection w:val="lrTb"/>
            <w:noWrap w:val="false"/>
          </w:tcPr>
          <w:p>
            <w:pPr>
              <w:pBdr/>
              <w:spacing w:line="276" w:lineRule="auto"/>
              <w:ind/>
              <w:jc w:val="center"/>
              <w:rPr>
                <w:color w:val="000000"/>
                <w:sz w:val="20"/>
                <w:szCs w:val="20"/>
              </w:rPr>
            </w:pPr>
            <w:r>
              <w:rPr>
                <w:color w:val="000000" w:themeColor="text1"/>
                <w:sz w:val="22"/>
                <w:szCs w:val="22"/>
              </w:rPr>
              <w:t xml:space="preserve">5.400.000.000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49.502.144</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20"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49.502.144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49.502.144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49.502.144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Tài sản tại: Xã Hát Môn, Thành phố Hà Nội, khoảng cách ra đường chính Cách đường trục chính liên xã khoảng 600m</w:t>
            </w:r>
            <w:r/>
          </w:p>
        </w:tc>
        <w:tc>
          <w:tcPr>
            <w:shd w:val="clear" w:color="000000" w:fill="ffffff"/>
            <w:tcBorders/>
            <w:tcW w:w="1620"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Tài sản tại: Xã Hát Môn, Thành phố Hà Nội, khoảng cách ra đường chính Cách đường trục chính liên xã khoảng 800m</w:t>
            </w:r>
            <w:r/>
          </w:p>
        </w:tc>
        <w:tc>
          <w:tcPr>
            <w:shd w:val="clear" w:color="000000" w:fill="ffffff"/>
            <w:tcBorders/>
            <w:tcW w:w="1559"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Tài sản tại: Xã Hát Môn, Thành phố Hà Nội, khoảng cách ra đường chính Cách đường trục chính liên xã khoảng 800m</w:t>
            </w:r>
            <w:r/>
          </w:p>
        </w:tc>
        <w:tc>
          <w:tcPr>
            <w:shd w:val="clear" w:color="000000" w:fill="ffffff"/>
            <w:tcBorders/>
            <w:tcW w:w="1559"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Tài sản tại: Xã Hát Môn, Thành phố Hà Nội, khoảng cách ra đường chính Cách đường trục chính liên xã khoảng 400m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49.502.144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49.502.144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1.044.000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49.502.144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53.244.000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49.502.144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53.244.000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105</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209,9</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102</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4.950.214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54.452.358</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53.244.000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6,31</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18,18</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5,55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-6.930.300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1.044.000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47.522.058</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54.288.000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-1.485.064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46.036.994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54.288.000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-2.610.000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-2.700.000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46.036.994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51.678.000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51.300.000</w:t>
            </w:r>
            <w:r>
              <w:rPr>
                <w:color w:val="000000"/>
                <w:sz w:val="22"/>
                <w:szCs w:val="22"/>
              </w:rPr>
            </w:r>
            <w:r>
              <w:rPr>
                <w:color w:val="000000"/>
                <w:sz w:val="22"/>
                <w:szCs w:val="22"/>
              </w:rPr>
            </w:r>
          </w:p>
        </w:tc>
      </w:tr>
      <w:tr>
        <w:trPr>
          <w:trHeight w:val="20"/>
        </w:trPr>
        <w:tc>
          <w:tcPr>
            <w:tcBorders/>
            <w:tcW w:w="632" w:type="dxa"/>
            <w:vAlign w:val="center"/>
            <w:vMerge w:val="restart"/>
            <w:textDirection w:val="lrTb"/>
            <w:noWrap w:val="false"/>
          </w:tcPr>
          <w:p>
            <w:pPr>
              <w:pBdr/>
              <w:spacing/>
              <w:ind/>
              <w:rPr>
                <w:color w:val="000000"/>
                <w:sz w:val="22"/>
                <w:szCs w:val="22"/>
              </w:rPr>
            </w:pPr>
            <w:r>
              <w:rPr>
                <w:color w:val="000000"/>
                <w:sz w:val="22"/>
                <w:szCs w:val="22"/>
              </w:rPr>
              <w:t xml:space="preserve">C1.12</w:t>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line="276" w:lineRule="auto"/>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vMerge w:val="restart"/>
            <w:textDirection w:val="lrTb"/>
            <w:noWrap/>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vMerge w:val="restart"/>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đâm thẳng thửa đất</w:t>
            </w:r>
            <w:r>
              <w:rPr>
                <w:b/>
                <w:bCs/>
                <w:color w:val="000000"/>
                <w:sz w:val="22"/>
                <w:szCs w:val="22"/>
              </w:rPr>
            </w:r>
            <w:r>
              <w:rPr>
                <w:b/>
                <w:bCs/>
                <w:color w:val="000000"/>
                <w:sz w:val="22"/>
                <w:szCs w:val="22"/>
              </w:rPr>
            </w:r>
          </w:p>
        </w:tc>
        <w:tc>
          <w:tcPr>
            <w:shd w:val="clear" w:color="000000" w:fill="ffffff"/>
            <w:tcBorders/>
            <w:tcW w:w="1620" w:type="dxa"/>
            <w:vAlign w:val="center"/>
            <w:vMerge w:val="restart"/>
            <w:textDirection w:val="lrTb"/>
            <w:noWrap/>
          </w:tcPr>
          <w:p>
            <w:pPr>
              <w:pBdr/>
              <w:spacing w:line="276" w:lineRule="auto"/>
              <w:ind/>
              <w:jc w:val="center"/>
              <w:rPr>
                <w:b/>
                <w:bCs/>
                <w:color w:val="000000"/>
                <w:sz w:val="22"/>
                <w:szCs w:val="22"/>
              </w:rPr>
            </w:pPr>
            <w:r>
              <w:rPr>
                <w:color w:val="000000" w:themeColor="text1"/>
                <w:sz w:val="22"/>
                <w:szCs w:val="22"/>
              </w:rPr>
              <w:t xml:space="preserve">Không có bất lợi</w:t>
            </w:r>
            <w:r>
              <w:rPr>
                <w:b/>
                <w:bCs/>
                <w:color w:val="000000"/>
                <w:sz w:val="22"/>
                <w:szCs w:val="22"/>
              </w:rPr>
            </w:r>
            <w:r>
              <w:rPr>
                <w:b/>
                <w:bCs/>
                <w:color w:val="000000"/>
                <w:sz w:val="22"/>
                <w:szCs w:val="22"/>
              </w:rPr>
            </w:r>
          </w:p>
        </w:tc>
        <w:tc>
          <w:tcPr>
            <w:shd w:val="clear" w:color="000000" w:fill="ffffff"/>
            <w:tcBorders/>
            <w:tcW w:w="1559" w:type="dxa"/>
            <w:vAlign w:val="center"/>
            <w:vMerge w:val="restart"/>
            <w:textDirection w:val="lrTb"/>
            <w:noWrap/>
          </w:tcPr>
          <w:p>
            <w:pPr>
              <w:pBdr/>
              <w:spacing/>
              <w:ind/>
              <w:jc w:val="center"/>
              <w:rPr/>
            </w:pPr>
            <w:r>
              <w:rPr>
                <w:color w:val="000000" w:themeColor="text1"/>
                <w:sz w:val="22"/>
                <w:szCs w:val="22"/>
              </w:rPr>
              <w:t xml:space="preserve">Không có bất lợi</w:t>
            </w:r>
            <w:r>
              <w:rPr>
                <w:b/>
                <w:bCs/>
                <w:color w:val="000000"/>
                <w:sz w:val="22"/>
                <w:szCs w:val="22"/>
              </w:rPr>
            </w:r>
            <w:r/>
          </w:p>
        </w:tc>
        <w:tc>
          <w:tcPr>
            <w:shd w:val="clear" w:color="000000" w:fill="ffffff"/>
            <w:tcBorders/>
            <w:tcW w:w="1559" w:type="dxa"/>
            <w:vAlign w:val="center"/>
            <w:vMerge w:val="restart"/>
            <w:textDirection w:val="lrTb"/>
            <w:noWrap/>
          </w:tcPr>
          <w:p>
            <w:pPr>
              <w:pBdr/>
              <w:spacing/>
              <w:ind/>
              <w:jc w:val="center"/>
              <w:rPr/>
            </w:pPr>
            <w:r>
              <w:rPr>
                <w:color w:val="000000" w:themeColor="text1"/>
                <w:sz w:val="22"/>
                <w:szCs w:val="22"/>
              </w:rPr>
              <w:t xml:space="preserve">Không có bất lợi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vMerge w:val="restart"/>
            <w:textDirection w:val="lrTb"/>
            <w:noWrap/>
          </w:tcPr>
          <w:p>
            <w:pPr>
              <w:pBdr/>
              <w:spacing w:line="276" w:lineRule="auto"/>
              <w:ind/>
              <w:jc w:val="center"/>
              <w:rPr>
                <w:color w:val="000000" w:themeColor="text1"/>
                <w:sz w:val="22"/>
                <w:szCs w:val="22"/>
                <w14:ligatures w14:val="none"/>
              </w:rPr>
            </w:pPr>
            <w:r>
              <w:rPr>
                <w:color w:val="000000" w:themeColor="text1"/>
                <w:sz w:val="22"/>
                <w:szCs w:val="22"/>
              </w:rPr>
              <w:t xml:space="preserve">-2%</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59" w:type="dxa"/>
            <w:vAlign w:val="center"/>
            <w:vMerge w:val="restart"/>
            <w:textDirection w:val="lrTb"/>
            <w:noWrap/>
          </w:tcPr>
          <w:p>
            <w:pPr>
              <w:pBdr/>
              <w:spacing w:line="276" w:lineRule="auto"/>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-2%</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59" w:type="dxa"/>
            <w:vAlign w:val="center"/>
            <w:vMerge w:val="restart"/>
            <w:textDirection w:val="lrTb"/>
            <w:noWrap/>
          </w:tcPr>
          <w:p>
            <w:pPr>
              <w:pBdr/>
              <w:spacing w:line="276" w:lineRule="auto"/>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-2%</w:t>
            </w:r>
            <w:r>
              <w:rPr>
                <w:color w:val="000000" w:themeColor="text1"/>
                <w:sz w:val="22"/>
                <w:szCs w:val="22"/>
                <w14:ligatures w14:val="none"/>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vMerge w:val="restart"/>
            <w:textDirection w:val="lrTb"/>
            <w:noWrap/>
          </w:tcPr>
          <w:p>
            <w:pPr>
              <w:pBdr>
                <w:top w:val="single" w:color="e5e7eb" w:sz="0" w:space="0"/>
                <w:left w:val="single" w:color="e5e7eb" w:sz="0" w:space="0"/>
                <w:bottom w:val="single" w:color="e5e7eb" w:sz="0" w:space="0"/>
                <w:right w:val="single" w:color="e5e7eb" w:sz="0" w:space="0"/>
              </w:pBdr>
              <w:spacing w:line="276" w:lineRule="auto"/>
              <w:ind/>
              <w:jc w:val="center"/>
              <w:rPr>
                <w:color w:val="000000" w:themeColor="text1"/>
                <w:sz w:val="22"/>
                <w:szCs w:val="22"/>
                <w14:ligatures w14:val="none"/>
              </w:rPr>
            </w:pPr>
            <w:r>
              <w:rPr>
                <w:color w:val="000000" w:themeColor="text1"/>
                <w:sz w:val="22"/>
                <w:szCs w:val="22"/>
              </w:rPr>
              <w:t xml:space="preserve">-990.043</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59" w:type="dxa"/>
            <w:vAlign w:val="center"/>
            <w:vMerge w:val="restart"/>
            <w:textDirection w:val="lrTb"/>
            <w:noWrap/>
          </w:tcPr>
          <w:p>
            <w:pPr>
              <w:pBdr>
                <w:top w:val="single" w:color="e5e7eb" w:sz="0" w:space="0"/>
                <w:left w:val="single" w:color="e5e7eb" w:sz="0" w:space="0"/>
                <w:bottom w:val="single" w:color="e5e7eb" w:sz="0" w:space="0"/>
                <w:right w:val="single" w:color="e5e7eb" w:sz="0" w:space="0"/>
              </w:pBdr>
              <w:spacing w:line="276" w:lineRule="auto"/>
              <w:ind/>
              <w:jc w:val="center"/>
              <w:rPr>
                <w:color w:val="000000" w:themeColor="text1"/>
                <w:sz w:val="22"/>
                <w:szCs w:val="22"/>
                <w14:ligatures w14:val="none"/>
              </w:rPr>
            </w:pPr>
            <w:r>
              <w:rPr>
                <w:color w:val="000000" w:themeColor="text1"/>
                <w:sz w:val="22"/>
                <w:szCs w:val="22"/>
              </w:rPr>
              <w:t xml:space="preserve">-1.044.000</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59" w:type="dxa"/>
            <w:vAlign w:val="center"/>
            <w:vMerge w:val="restart"/>
            <w:textDirection w:val="lrTb"/>
            <w:noWrap/>
          </w:tcPr>
          <w:p>
            <w:pPr>
              <w:pBdr>
                <w:top w:val="single" w:color="e5e7eb" w:sz="0" w:space="0"/>
                <w:left w:val="single" w:color="e5e7eb" w:sz="0" w:space="0"/>
                <w:bottom w:val="single" w:color="e5e7eb" w:sz="0" w:space="0"/>
                <w:right w:val="single" w:color="e5e7eb" w:sz="0" w:space="0"/>
              </w:pBdr>
              <w:spacing w:line="276" w:lineRule="auto"/>
              <w:ind/>
              <w:jc w:val="center"/>
              <w:rPr>
                <w:color w:val="000000" w:themeColor="text1"/>
                <w:sz w:val="22"/>
                <w:szCs w:val="22"/>
                <w14:ligatures w14:val="none"/>
              </w:rPr>
            </w:pPr>
            <w:r>
              <w:rPr>
                <w:color w:val="000000" w:themeColor="text1"/>
                <w:sz w:val="22"/>
                <w:szCs w:val="22"/>
              </w:rPr>
              <w:t xml:space="preserve">-1.080.00</w:t>
            </w:r>
            <w:r>
              <w:rPr>
                <w:color w:val="000000" w:themeColor="text1"/>
                <w:sz w:val="22"/>
                <w:szCs w:val="22"/>
                <w14:ligatures w14:val="none"/>
              </w:rPr>
            </w:r>
            <w:r>
              <w:rPr>
                <w:color w:val="000000" w:themeColor="text1"/>
                <w:sz w:val="22"/>
                <w:szCs w:val="22"/>
                <w14:ligatures w14:val="none"/>
              </w:rPr>
            </w:r>
          </w:p>
        </w:tc>
      </w:tr>
      <w:tr>
        <w:trPr>
          <w:trHeight w:val="643"/>
        </w:trPr>
        <w:tc>
          <w:tcPr>
            <w:tcBorders/>
            <w:tcW w:w="632"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vMerge w:val="restart"/>
            <w:textDirection w:val="lrTb"/>
            <w:noWrap/>
          </w:tcPr>
          <w:p>
            <w:pPr>
              <w:pBdr/>
              <w:spacing w:line="276" w:lineRule="auto"/>
              <w:ind/>
              <w:jc w:val="center"/>
              <w:rPr>
                <w:color w:val="000000" w:themeColor="text1"/>
                <w:sz w:val="22"/>
                <w:szCs w:val="22"/>
                <w14:ligatures w14:val="none"/>
              </w:rPr>
            </w:pPr>
            <w:r>
              <w:rPr>
                <w:color w:val="000000" w:themeColor="text1"/>
                <w:sz w:val="22"/>
                <w:szCs w:val="22"/>
              </w:rPr>
              <w:t xml:space="preserve">45.046.951</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59" w:type="dxa"/>
            <w:vAlign w:val="center"/>
            <w:vMerge w:val="restart"/>
            <w:textDirection w:val="lrTb"/>
            <w:noWrap/>
          </w:tcPr>
          <w:p>
            <w:pPr>
              <w:pBdr/>
              <w:spacing w:line="276" w:lineRule="auto"/>
              <w:ind/>
              <w:jc w:val="center"/>
              <w:rPr>
                <w:color w:val="000000" w:themeColor="text1"/>
                <w:sz w:val="22"/>
                <w:szCs w:val="22"/>
                <w14:ligatures w14:val="none"/>
              </w:rPr>
            </w:pPr>
            <w:r>
              <w:rPr>
                <w:color w:val="000000" w:themeColor="text1"/>
                <w:sz w:val="22"/>
                <w:szCs w:val="22"/>
              </w:rPr>
              <w:t xml:space="preserve">50.634.000</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59" w:type="dxa"/>
            <w:vAlign w:val="center"/>
            <w:vMerge w:val="restart"/>
            <w:textDirection w:val="lrTb"/>
            <w:noWrap/>
          </w:tcPr>
          <w:p>
            <w:pPr>
              <w:pBdr/>
              <w:spacing w:line="276" w:lineRule="auto"/>
              <w:ind/>
              <w:jc w:val="center"/>
              <w:rPr>
                <w:color w:val="000000" w:themeColor="text1"/>
                <w:sz w:val="22"/>
                <w:szCs w:val="22"/>
                <w14:ligatures w14:val="none"/>
              </w:rPr>
            </w:pPr>
            <w:r>
              <w:rPr>
                <w:color w:val="000000" w:themeColor="text1"/>
                <w:sz w:val="22"/>
                <w:szCs w:val="22"/>
              </w:rPr>
              <w:t xml:space="preserve">50.220.000</w:t>
            </w:r>
            <w:r>
              <w:rPr>
                <w:color w:val="000000" w:themeColor="text1"/>
                <w:sz w:val="22"/>
                <w:szCs w:val="22"/>
                <w14:ligatures w14:val="none"/>
              </w:rPr>
            </w:r>
            <w:r>
              <w:rPr>
                <w:color w:val="000000" w:themeColor="text1"/>
                <w:sz w:val="22"/>
                <w:szCs w:val="22"/>
                <w14:ligatures w14:val="none"/>
              </w:rPr>
            </w:r>
          </w:p>
        </w:tc>
      </w:tr>
      <w:tr>
        <w:trPr>
          <w:trHeight w:val="20"/>
        </w:trPr>
        <w:tc>
          <w:tcPr>
            <w:shd w:val="clear" w:color="000000" w:fill="ffffff"/>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line="276" w:lineRule="auto"/>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45.046.951</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50.634.000</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50.220.000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738"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48.633.650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-7,37%</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4,11%</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3,26%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14.355.621</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5.742.000</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3.780.000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59" w:type="dxa"/>
            <w:vAlign w:val="center"/>
            <w:textDirection w:val="lrTb"/>
            <w:noWrap/>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59" w:type="dxa"/>
            <w:vAlign w:val="center"/>
            <w:textDirection w:val="lrTb"/>
            <w:noWrap/>
          </w:tcPr>
          <w:p>
            <w:pPr>
              <w:pBdr/>
              <w:spacing w:line="276" w:lineRule="auto"/>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sz w:val="22"/>
                <w:szCs w:val="22"/>
              </w:rPr>
            </w:pPr>
            <w:r>
              <w:rPr>
                <w:color w:val="000000" w:themeColor="text1"/>
                <w:sz w:val="22"/>
                <w:szCs w:val="22"/>
              </w:rPr>
              <w:t xml:space="preserve">0% - 14%</w:t>
            </w:r>
            <w:r>
              <w:rPr>
                <w:sz w:val="22"/>
                <w:szCs w:val="22"/>
              </w:rPr>
            </w:r>
            <w:r>
              <w:rPr>
                <w:sz w:val="22"/>
                <w:szCs w:val="22"/>
              </w:rPr>
            </w:r>
          </w:p>
        </w:tc>
        <w:tc>
          <w:tcPr>
            <w:shd w:val="clear" w:color="000000" w:fill="ffffff"/>
            <w:tcBorders/>
            <w:tcW w:w="1559" w:type="dxa"/>
            <w:vAlign w:val="center"/>
            <w:textDirection w:val="lrTb"/>
            <w:noWrap/>
          </w:tcPr>
          <w:p>
            <w:pPr>
              <w:pBdr/>
              <w:spacing w:line="276" w:lineRule="auto"/>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59" w:type="dxa"/>
            <w:vAlign w:val="center"/>
            <w:textDirection w:val="lrTb"/>
            <w:noWrap/>
          </w:tcPr>
          <w:p>
            <w:pPr>
              <w:pBdr/>
              <w:spacing w:line="276" w:lineRule="auto"/>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sz w:val="22"/>
                <w:szCs w:val="22"/>
              </w:rPr>
            </w:pPr>
            <w:r>
              <w:rPr>
                <w:color w:val="000000" w:themeColor="text1"/>
                <w:sz w:val="22"/>
                <w:szCs w:val="22"/>
              </w:rPr>
              <w:t xml:space="preserve">4.455.193</w:t>
            </w:r>
            <w:r>
              <w:rPr>
                <w:sz w:val="22"/>
                <w:szCs w:val="22"/>
              </w:rPr>
            </w:r>
            <w:r>
              <w:rPr>
                <w:sz w:val="22"/>
                <w:szCs w:val="22"/>
              </w:rPr>
            </w:r>
          </w:p>
        </w:tc>
        <w:tc>
          <w:tcPr>
            <w:shd w:val="clear" w:color="000000" w:fill="ffffff"/>
            <w:tcBorders/>
            <w:tcW w:w="1559" w:type="dxa"/>
            <w:vAlign w:val="center"/>
            <w:textDirection w:val="lrTb"/>
            <w:noWrap/>
          </w:tcPr>
          <w:p>
            <w:pPr>
              <w:pBdr/>
              <w:spacing w:line="276" w:lineRule="auto"/>
              <w:ind/>
              <w:jc w:val="center"/>
              <w:rPr>
                <w:sz w:val="22"/>
                <w:szCs w:val="22"/>
              </w:rPr>
            </w:pPr>
            <w:r>
              <w:rPr>
                <w:color w:val="000000" w:themeColor="text1"/>
                <w:sz w:val="22"/>
                <w:szCs w:val="22"/>
              </w:rPr>
              <w:t xml:space="preserve">1.566.000</w:t>
            </w:r>
            <w:r>
              <w:rPr>
                <w:sz w:val="22"/>
                <w:szCs w:val="22"/>
              </w:rPr>
            </w:r>
            <w:r>
              <w:rPr>
                <w:sz w:val="22"/>
                <w:szCs w:val="22"/>
              </w:rPr>
            </w:r>
          </w:p>
        </w:tc>
        <w:tc>
          <w:tcPr>
            <w:shd w:val="clear" w:color="000000" w:fill="ffffff"/>
            <w:tcBorders/>
            <w:tcW w:w="1559" w:type="dxa"/>
            <w:vAlign w:val="center"/>
            <w:textDirection w:val="lrTb"/>
            <w:noWrap/>
          </w:tcPr>
          <w:p>
            <w:pPr>
              <w:pBdr/>
              <w:spacing w:line="276" w:lineRule="auto"/>
              <w:ind/>
              <w:jc w:val="center"/>
              <w:rPr>
                <w:sz w:val="22"/>
                <w:szCs w:val="22"/>
              </w:rPr>
            </w:pPr>
            <w:r>
              <w:rPr>
                <w:color w:val="000000" w:themeColor="text1"/>
                <w:sz w:val="22"/>
                <w:szCs w:val="22"/>
              </w:rPr>
              <w:t xml:space="preserve">3.780.000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-7,37</w:t>
      </w:r>
      <w:r>
        <w:t xml:space="preserve">% </w:t>
      </w:r>
      <w:r>
        <w:t xml:space="preserve">đến</w:t>
      </w:r>
      <w:r>
        <w:t xml:space="preserve"> </w:t>
      </w:r>
      <w:r>
        <w:t xml:space="preserve"> </w:t>
      </w:r>
      <w:r>
        <w:t xml:space="preserve">4,11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45.046.951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15.766.433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50.634.000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17.721.900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50.220.000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15.066.000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48.554.333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48.500.000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48.500.000</w:t>
      </w:r>
      <w:r>
        <w:rPr>
          <w:b/>
          <w:bCs/>
          <w:color w:val="000000" w:themeColor="text1"/>
        </w:rPr>
        <w:t xml:space="preserve"> </w:t>
      </w:r>
      <w:r>
        <w:rPr>
          <w:b/>
          <w:bCs/>
        </w:rPr>
        <w:t xml:space="preserve">đồng</w:t>
      </w:r>
      <w:r>
        <w:rPr>
          <w:b/>
          <w:bCs/>
        </w:rPr>
        <w:t xml:space="preserve">/m².</w:t>
      </w:r>
      <w:r>
        <w:rPr>
          <w:b/>
          <w:bCs/>
        </w:rPr>
      </w:r>
      <w:r>
        <w:rPr>
          <w:b/>
          <w:bCs/>
        </w:rPr>
      </w:r>
    </w:p>
    <w:p>
      <w:pPr>
        <w:pStyle w:val="1039"/>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9"/>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40"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40"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40"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40"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40"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40"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40" w:lineRule="auto"/>
              <w:ind/>
              <w:jc w:val="both"/>
              <w:rPr>
                <w:b w:val="0"/>
                <w:bCs w:val="0"/>
              </w:rPr>
            </w:pPr>
            <w:r>
              <w:rPr>
                <w:b/>
                <w:bCs/>
                <w:color w:val="000000"/>
              </w:rPr>
              <w:t xml:space="preserve">Quyền sử dụng đất tại thửa đất số: 552, tờ bản đồ số: 15; có địa chỉ xã Thanh Đa, huyện Phúc Thọ, Thành phố Hà Nội (Nay là xã Hát Môn, thành phố Hà Nội) theo Giấy chứng</w:t>
            </w:r>
            <w:r>
              <w:rPr>
                <w:b/>
                <w:bCs/>
                <w:color w:val="000000"/>
              </w:rPr>
              <w:t xml:space="preserve"> nhận quyền sử dụng đất quyền sở hữu nhà ở và tài sản khác gắn liền với đất số DM 808775 số vào sổ cấp GCN số CN 01177 do Chi nhánh văn phòng đăng ký đất đai thành phố Hà Nội cấp ngày 20/12/2023 cho chủ sử dụng đất ppng Nguyễn Tạ Quyền (cập nhật 07/6/2024)</w:t>
            </w:r>
            <w:r>
              <w:rPr>
                <w:b/>
                <w:bCs/>
              </w:rPr>
              <w:t xml:space="preserve">.</w:t>
            </w:r>
            <w:r>
              <w:rPr>
                <w:b w:val="0"/>
                <w:bCs w:val="0"/>
              </w:rPr>
            </w:r>
            <w:r>
              <w:rPr>
                <w:b w:val="0"/>
                <w:bCs w:val="0"/>
              </w:rPr>
            </w:r>
          </w:p>
        </w:tc>
        <w:tc>
          <w:tcPr>
            <w:shd w:val="clear" w:color="000000" w:fill="ffffff"/>
            <w:tcBorders/>
            <w:tcW w:w="1170" w:type="pct"/>
            <w:vAlign w:val="center"/>
            <w:textDirection w:val="lrTb"/>
            <w:noWrap w:val="false"/>
          </w:tcPr>
          <w:p>
            <w:pPr>
              <w:pBdr/>
              <w:spacing w:after="40" w:before="40" w:line="240"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40"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40" w:lineRule="auto"/>
              <w:ind/>
              <w:rPr>
                <w:b w:val="0"/>
                <w:bCs w:val="0"/>
              </w:rPr>
            </w:pPr>
            <w:r>
              <w:rPr>
                <w:b w:val="0"/>
                <w:bCs w:val="0"/>
              </w:rPr>
              <w:t xml:space="preserve">Đất ở nông thôn</w:t>
            </w:r>
            <w:r>
              <w:rPr>
                <w:b w:val="0"/>
                <w:bCs w:val="0"/>
              </w:rPr>
            </w:r>
            <w:r>
              <w:rPr>
                <w:b w:val="0"/>
                <w:bCs w:val="0"/>
              </w:rPr>
            </w:r>
          </w:p>
        </w:tc>
        <w:tc>
          <w:tcPr>
            <w:tcBorders/>
            <w:tcW w:w="981" w:type="pct"/>
            <w:vAlign w:val="center"/>
            <w:textDirection w:val="lrTb"/>
            <w:noWrap/>
          </w:tcPr>
          <w:p>
            <w:pPr>
              <w:pBdr/>
              <w:spacing w:after="40" w:before="40" w:line="240" w:lineRule="auto"/>
              <w:ind/>
              <w:jc w:val="center"/>
              <w:rPr>
                <w:color w:val="000000"/>
              </w:rPr>
            </w:pPr>
            <w:r>
              <w:rPr>
                <w:color w:val="000000" w:themeColor="text1"/>
              </w:rPr>
              <w:t xml:space="preserve">105</w:t>
            </w:r>
            <w:r>
              <w:rPr>
                <w:color w:val="000000"/>
              </w:rPr>
            </w:r>
            <w:r>
              <w:rPr>
                <w:color w:val="000000"/>
              </w:rPr>
            </w:r>
          </w:p>
        </w:tc>
        <w:tc>
          <w:tcPr>
            <w:shd w:val="clear" w:color="000000" w:fill="ffffff"/>
            <w:tcBorders/>
            <w:tcW w:w="1389" w:type="pct"/>
            <w:vAlign w:val="center"/>
            <w:textDirection w:val="lrTb"/>
            <w:noWrap w:val="false"/>
          </w:tcPr>
          <w:p>
            <w:pPr>
              <w:pBdr/>
              <w:spacing w:after="40" w:before="40" w:line="240" w:lineRule="auto"/>
              <w:ind/>
              <w:jc w:val="center"/>
              <w:rPr/>
            </w:pPr>
            <w:r>
              <w:rPr>
                <w:color w:val="000000" w:themeColor="text1"/>
              </w:rPr>
              <w:t xml:space="preserve">48.500.000</w:t>
            </w:r>
            <w:r/>
          </w:p>
        </w:tc>
        <w:tc>
          <w:tcPr>
            <w:shd w:val="clear" w:color="000000" w:fill="ffffff"/>
            <w:tcBorders/>
            <w:tcW w:w="1170" w:type="pct"/>
            <w:vAlign w:val="center"/>
            <w:textDirection w:val="lrTb"/>
            <w:noWrap w:val="false"/>
          </w:tcPr>
          <w:p>
            <w:pPr>
              <w:pBdr/>
              <w:spacing w:after="40" w:before="40" w:line="240" w:lineRule="auto"/>
              <w:ind/>
              <w:jc w:val="right"/>
              <w:rPr/>
            </w:pPr>
            <w:r>
              <w:rPr>
                <w:color w:val="000000" w:themeColor="text1"/>
              </w:rPr>
              <w:t xml:space="preserve">5.092.500.000</w:t>
            </w:r>
            <w:r/>
          </w:p>
        </w:tc>
      </w:tr>
      <w:tr>
        <w:trPr>
          <w:trHeight w:val="20"/>
        </w:trPr>
        <w:tc>
          <w:tcPr>
            <w:gridSpan w:val="4"/>
            <w:tcBorders/>
            <w:tcW w:w="3830" w:type="pct"/>
            <w:vAlign w:val="center"/>
            <w:textDirection w:val="lrTb"/>
            <w:noWrap/>
          </w:tcPr>
          <w:p>
            <w:pPr>
              <w:pBdr/>
              <w:spacing w:after="40" w:before="40" w:line="240"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40" w:lineRule="auto"/>
              <w:ind/>
              <w:jc w:val="right"/>
              <w:rPr>
                <w:b/>
                <w:bCs/>
                <w:color w:val="000000"/>
              </w:rPr>
            </w:pPr>
            <w:r>
              <w:t xml:space="preserve">5.092.500.000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40"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40" w:lineRule="auto"/>
              <w:ind/>
              <w:jc w:val="right"/>
              <w:rPr>
                <w:b/>
                <w:bCs/>
                <w:color w:val="000000"/>
              </w:rPr>
            </w:pPr>
            <w:r>
              <w:rPr>
                <w:b/>
                <w:bCs/>
                <w:color w:val="000000"/>
              </w:rPr>
              <w:t xml:space="preserve">5.093.000.000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40"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không trăm chín mươi ba triệu đồng</w:t>
            </w:r>
            <w:r>
              <w:rPr>
                <w:b/>
                <w:bCs/>
                <w:i/>
                <w:iCs/>
                <w:color w:val="000000"/>
              </w:rPr>
              <w:t xml:space="preserve">./.)</w:t>
            </w:r>
            <w:r>
              <w:rPr>
                <w:b/>
                <w:bCs/>
                <w:i/>
                <w:iCs/>
                <w:color w:val="000000"/>
              </w:rPr>
            </w:r>
            <w:r>
              <w:rPr>
                <w:b/>
                <w:bCs/>
                <w:i/>
                <w:iCs/>
                <w:color w:val="000000"/>
              </w:rPr>
            </w:r>
          </w:p>
        </w:tc>
      </w:tr>
    </w:tbl>
    <w:p>
      <w:pPr>
        <w:pStyle w:val="1039"/>
        <w:pBdr/>
        <w:tabs>
          <w:tab w:val="left" w:leader="none" w:pos="993"/>
        </w:tabs>
        <w:spacing w:after="120" w:before="120" w:line="276"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9"/>
        <w:numPr>
          <w:ilvl w:val="0"/>
          <w:numId w:val="4"/>
        </w:numPr>
        <w:pBdr/>
        <w:tabs>
          <w:tab w:val="left" w:leader="none" w:pos="993"/>
        </w:tabs>
        <w:spacing w:after="120" w:before="120" w:line="276"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9"/>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9"/>
        <w:numPr>
          <w:ilvl w:val="0"/>
          <w:numId w:val="5"/>
        </w:numPr>
        <w:pBdr/>
        <w:tabs>
          <w:tab w:val="left" w:leader="none" w:pos="993"/>
        </w:tabs>
        <w:spacing w:after="120" w:before="120" w:line="276"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9"/>
        <w:numPr>
          <w:ilvl w:val="0"/>
          <w:numId w:val="5"/>
        </w:numPr>
        <w:pBdr/>
        <w:tabs>
          <w:tab w:val="left" w:leader="none" w:pos="993"/>
        </w:tabs>
        <w:spacing w:after="120" w:before="120" w:line="276"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9"/>
        <w:numPr>
          <w:ilvl w:val="0"/>
          <w:numId w:val="5"/>
        </w:numPr>
        <w:pBdr/>
        <w:tabs>
          <w:tab w:val="left" w:leader="none" w:pos="993"/>
        </w:tabs>
        <w:spacing w:after="120" w:before="120" w:line="276"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9"/>
        <w:numPr>
          <w:ilvl w:val="0"/>
          <w:numId w:val="5"/>
        </w:numPr>
        <w:pBdr/>
        <w:tabs>
          <w:tab w:val="left" w:leader="none" w:pos="993"/>
        </w:tabs>
        <w:spacing w:after="120" w:before="120" w:line="276"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9"/>
        <w:numPr>
          <w:ilvl w:val="0"/>
          <w:numId w:val="10"/>
        </w:numPr>
        <w:pBdr/>
        <w:spacing w:after="120" w:before="120" w:line="276"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9"/>
        <w:numPr>
          <w:ilvl w:val="0"/>
          <w:numId w:val="10"/>
        </w:numPr>
        <w:pBdr/>
        <w:spacing w:after="120" w:before="120" w:line="276"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9"/>
        <w:numPr>
          <w:ilvl w:val="0"/>
          <w:numId w:val="10"/>
        </w:numPr>
        <w:pBdr/>
        <w:spacing w:after="120" w:before="120" w:line="276"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9"/>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9"/>
        <w:numPr>
          <w:ilvl w:val="0"/>
          <w:numId w:val="5"/>
        </w:numPr>
        <w:pBdr/>
        <w:tabs>
          <w:tab w:val="left" w:leader="none" w:pos="993"/>
        </w:tabs>
        <w:spacing w:after="120" w:before="120" w:line="276"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9"/>
        <w:numPr>
          <w:ilvl w:val="0"/>
          <w:numId w:val="5"/>
        </w:numPr>
        <w:pBdr/>
        <w:tabs>
          <w:tab w:val="left" w:leader="none" w:pos="993"/>
        </w:tabs>
        <w:spacing w:after="120" w:before="120" w:line="276"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9"/>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9"/>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9"/>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9"/>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9"/>
        <w:numPr>
          <w:ilvl w:val="0"/>
          <w:numId w:val="5"/>
        </w:numPr>
        <w:pBdr/>
        <w:tabs>
          <w:tab w:val="left" w:leader="none" w:pos="993"/>
        </w:tabs>
        <w:spacing w:after="120" w:before="120" w:line="288" w:lineRule="auto"/>
        <w:ind/>
        <w:jc w:val="both"/>
        <w:rPr>
          <w:bCs/>
          <w:strike/>
          <w:spacing w:val="-2"/>
          <w:highlight w:val="yellow"/>
        </w:rPr>
      </w:pPr>
      <w:r>
        <w:rPr>
          <w:bCs/>
          <w:strike/>
          <w:spacing w:val="-2"/>
          <w:highlight w:val="yellow"/>
          <w:lang w:val="pt-BR"/>
        </w:rPr>
        <w:t xml:space="preserve">Tại</w:t>
      </w:r>
      <w:r>
        <w:rPr>
          <w:bCs/>
          <w:strike/>
          <w:spacing w:val="-2"/>
          <w:highlight w:val="yellow"/>
          <w:lang w:val="pt-BR"/>
        </w:rPr>
        <w:t xml:space="preserve"> </w:t>
      </w:r>
      <w:r>
        <w:rPr>
          <w:bCs/>
          <w:strike/>
          <w:spacing w:val="-2"/>
          <w:highlight w:val="yellow"/>
          <w:lang w:val="pt-BR"/>
        </w:rPr>
        <w:t xml:space="preserve">ngày</w:t>
      </w:r>
      <w:r>
        <w:rPr>
          <w:bCs/>
          <w:strike/>
          <w:spacing w:val="-2"/>
          <w:highlight w:val="yellow"/>
          <w:lang w:val="pt-BR"/>
        </w:rPr>
        <w:t xml:space="preserve"> </w:t>
      </w:r>
      <w:r>
        <w:rPr>
          <w:bCs/>
          <w:strike/>
          <w:spacing w:val="-2"/>
          <w:highlight w:val="yellow"/>
          <w:lang w:val="pt-BR"/>
        </w:rPr>
        <w:t xml:space="preserve">phát</w:t>
      </w:r>
      <w:r>
        <w:rPr>
          <w:bCs/>
          <w:strike/>
          <w:spacing w:val="-2"/>
          <w:highlight w:val="yellow"/>
          <w:lang w:val="pt-BR"/>
        </w:rPr>
        <w:t xml:space="preserve"> </w:t>
      </w:r>
      <w:r>
        <w:rPr>
          <w:bCs/>
          <w:strike/>
          <w:spacing w:val="-2"/>
          <w:highlight w:val="yellow"/>
          <w:lang w:val="pt-BR"/>
        </w:rPr>
        <w:t xml:space="preserve">hành</w:t>
      </w:r>
      <w:r>
        <w:rPr>
          <w:bCs/>
          <w:strike/>
          <w:spacing w:val="-2"/>
          <w:highlight w:val="yellow"/>
          <w:lang w:val="pt-BR"/>
        </w:rPr>
        <w:t xml:space="preserve"> </w:t>
      </w:r>
      <w:r>
        <w:rPr>
          <w:bCs/>
          <w:strike/>
          <w:spacing w:val="-2"/>
          <w:highlight w:val="yellow"/>
          <w:lang w:val="pt-BR"/>
        </w:rPr>
        <w:t xml:space="preserve">chứng</w:t>
      </w:r>
      <w:r>
        <w:rPr>
          <w:bCs/>
          <w:strike/>
          <w:spacing w:val="-2"/>
          <w:highlight w:val="yellow"/>
          <w:lang w:val="pt-BR"/>
        </w:rPr>
        <w:t xml:space="preserve"> </w:t>
      </w:r>
      <w:r>
        <w:rPr>
          <w:bCs/>
          <w:strike/>
          <w:spacing w:val="-2"/>
          <w:highlight w:val="yellow"/>
          <w:lang w:val="pt-BR"/>
        </w:rPr>
        <w:t xml:space="preserve">thư</w:t>
      </w:r>
      <w:r>
        <w:rPr>
          <w:bCs/>
          <w:strike/>
          <w:spacing w:val="-2"/>
          <w:highlight w:val="yellow"/>
          <w:lang w:val="pt-BR"/>
        </w:rPr>
        <w:t xml:space="preserve"> </w:t>
      </w:r>
      <w:r>
        <w:rPr>
          <w:bCs/>
          <w:strike/>
          <w:spacing w:val="-2"/>
          <w:highlight w:val="yellow"/>
          <w:lang w:val="pt-BR"/>
        </w:rPr>
        <w:t xml:space="preserve">thẩm</w:t>
      </w:r>
      <w:r>
        <w:rPr>
          <w:bCs/>
          <w:strike/>
          <w:spacing w:val="-2"/>
          <w:highlight w:val="yellow"/>
          <w:lang w:val="pt-BR"/>
        </w:rPr>
        <w:t xml:space="preserve"> </w:t>
      </w:r>
      <w:r>
        <w:rPr>
          <w:bCs/>
          <w:strike/>
          <w:spacing w:val="-2"/>
          <w:highlight w:val="yellow"/>
          <w:lang w:val="pt-BR"/>
        </w:rPr>
        <w:t xml:space="preserve">định</w:t>
      </w:r>
      <w:r>
        <w:rPr>
          <w:bCs/>
          <w:strike/>
          <w:spacing w:val="-2"/>
          <w:highlight w:val="yellow"/>
          <w:lang w:val="pt-BR"/>
        </w:rPr>
        <w:t xml:space="preserve"> </w:t>
      </w:r>
      <w:r>
        <w:rPr>
          <w:bCs/>
          <w:strike/>
          <w:spacing w:val="-2"/>
          <w:highlight w:val="yellow"/>
          <w:lang w:val="pt-BR"/>
        </w:rPr>
        <w:t xml:space="preserve">giá</w:t>
      </w:r>
      <w:r>
        <w:rPr>
          <w:bCs/>
          <w:strike/>
          <w:spacing w:val="-2"/>
          <w:highlight w:val="yellow"/>
          <w:lang w:val="pt-BR"/>
        </w:rPr>
        <w:t xml:space="preserve">, </w:t>
      </w:r>
      <w:r>
        <w:rPr>
          <w:bCs/>
          <w:strike/>
          <w:spacing w:val="-2"/>
          <w:highlight w:val="yellow"/>
          <w:lang w:val="pt-BR"/>
        </w:rPr>
        <w:t xml:space="preserve">Chúng</w:t>
      </w:r>
      <w:r>
        <w:rPr>
          <w:bCs/>
          <w:strike/>
          <w:spacing w:val="-2"/>
          <w:highlight w:val="yellow"/>
          <w:lang w:val="pt-BR"/>
        </w:rPr>
        <w:t xml:space="preserve"> </w:t>
      </w:r>
      <w:r>
        <w:rPr>
          <w:bCs/>
          <w:strike/>
          <w:spacing w:val="-2"/>
          <w:highlight w:val="yellow"/>
          <w:lang w:val="pt-BR"/>
        </w:rPr>
        <w:t xml:space="preserve">tôi</w:t>
      </w:r>
      <w:r>
        <w:rPr>
          <w:bCs/>
          <w:strike/>
          <w:spacing w:val="-2"/>
          <w:highlight w:val="yellow"/>
          <w:lang w:val="pt-BR"/>
        </w:rPr>
        <w:t xml:space="preserve"> </w:t>
      </w:r>
      <w:r>
        <w:rPr>
          <w:bCs/>
          <w:strike/>
          <w:spacing w:val="-2"/>
          <w:highlight w:val="yellow"/>
          <w:lang w:val="pt-BR"/>
        </w:rPr>
        <w:t xml:space="preserve">không</w:t>
      </w:r>
      <w:r>
        <w:rPr>
          <w:bCs/>
          <w:strike/>
          <w:spacing w:val="-2"/>
          <w:highlight w:val="yellow"/>
          <w:lang w:val="pt-BR"/>
        </w:rPr>
        <w:t xml:space="preserve"> </w:t>
      </w:r>
      <w:r>
        <w:rPr>
          <w:bCs/>
          <w:strike/>
          <w:spacing w:val="-2"/>
          <w:highlight w:val="yellow"/>
          <w:lang w:val="pt-BR"/>
        </w:rPr>
        <w:t xml:space="preserve">nhận</w:t>
      </w:r>
      <w:r>
        <w:rPr>
          <w:bCs/>
          <w:strike/>
          <w:spacing w:val="-2"/>
          <w:highlight w:val="yellow"/>
          <w:lang w:val="pt-BR"/>
        </w:rPr>
        <w:t xml:space="preserve"> </w:t>
      </w:r>
      <w:r>
        <w:rPr>
          <w:bCs/>
          <w:strike/>
          <w:spacing w:val="-2"/>
          <w:highlight w:val="yellow"/>
          <w:lang w:val="pt-BR"/>
        </w:rPr>
        <w:t xml:space="preserve">được</w:t>
      </w:r>
      <w:r>
        <w:rPr>
          <w:bCs/>
          <w:strike/>
          <w:spacing w:val="-2"/>
          <w:highlight w:val="yellow"/>
          <w:lang w:val="pt-BR"/>
        </w:rPr>
        <w:t xml:space="preserve"> </w:t>
      </w:r>
      <w:r>
        <w:rPr>
          <w:bCs/>
          <w:strike/>
          <w:spacing w:val="-2"/>
          <w:highlight w:val="yellow"/>
          <w:lang w:val="pt-BR"/>
        </w:rPr>
        <w:t xml:space="preserve">bất</w:t>
      </w:r>
      <w:r>
        <w:rPr>
          <w:bCs/>
          <w:strike/>
          <w:spacing w:val="-2"/>
          <w:highlight w:val="yellow"/>
          <w:lang w:val="pt-BR"/>
        </w:rPr>
        <w:t xml:space="preserve"> </w:t>
      </w:r>
      <w:r>
        <w:rPr>
          <w:bCs/>
          <w:strike/>
          <w:spacing w:val="-2"/>
          <w:highlight w:val="yellow"/>
          <w:lang w:val="pt-BR"/>
        </w:rPr>
        <w:t xml:space="preserve">kỳ</w:t>
      </w:r>
      <w:r>
        <w:rPr>
          <w:bCs/>
          <w:strike/>
          <w:spacing w:val="-2"/>
          <w:highlight w:val="yellow"/>
          <w:lang w:val="pt-BR"/>
        </w:rPr>
        <w:t xml:space="preserve"> </w:t>
      </w:r>
      <w:r>
        <w:rPr>
          <w:bCs/>
          <w:strike/>
          <w:spacing w:val="-2"/>
          <w:highlight w:val="yellow"/>
          <w:lang w:val="pt-BR"/>
        </w:rPr>
        <w:t xml:space="preserve">văn</w:t>
      </w:r>
      <w:r>
        <w:rPr>
          <w:bCs/>
          <w:strike/>
          <w:spacing w:val="-2"/>
          <w:highlight w:val="yellow"/>
          <w:lang w:val="pt-BR"/>
        </w:rPr>
        <w:t xml:space="preserve"> </w:t>
      </w:r>
      <w:r>
        <w:rPr>
          <w:bCs/>
          <w:strike/>
          <w:spacing w:val="-2"/>
          <w:highlight w:val="yellow"/>
          <w:lang w:val="pt-BR"/>
        </w:rPr>
        <w:t xml:space="preserve">bản</w:t>
      </w:r>
      <w:r>
        <w:rPr>
          <w:bCs/>
          <w:strike/>
          <w:spacing w:val="-2"/>
          <w:highlight w:val="yellow"/>
          <w:lang w:val="pt-BR"/>
        </w:rPr>
        <w:t xml:space="preserve"> </w:t>
      </w:r>
      <w:r>
        <w:rPr>
          <w:bCs/>
          <w:strike/>
          <w:spacing w:val="-2"/>
          <w:highlight w:val="yellow"/>
          <w:lang w:val="pt-BR"/>
        </w:rPr>
        <w:t xml:space="preserve">đánh</w:t>
      </w:r>
      <w:r>
        <w:rPr>
          <w:bCs/>
          <w:strike/>
          <w:spacing w:val="-2"/>
          <w:highlight w:val="yellow"/>
          <w:lang w:val="pt-BR"/>
        </w:rPr>
        <w:t xml:space="preserve"> </w:t>
      </w:r>
      <w:r>
        <w:rPr>
          <w:bCs/>
          <w:strike/>
          <w:spacing w:val="-2"/>
          <w:highlight w:val="yellow"/>
          <w:lang w:val="pt-BR"/>
        </w:rPr>
        <w:t xml:space="preserve">giá</w:t>
      </w:r>
      <w:r>
        <w:rPr>
          <w:bCs/>
          <w:strike/>
          <w:spacing w:val="-2"/>
          <w:highlight w:val="yellow"/>
          <w:lang w:val="pt-BR"/>
        </w:rPr>
        <w:t xml:space="preserve"> </w:t>
      </w:r>
      <w:r>
        <w:rPr>
          <w:bCs/>
          <w:strike/>
          <w:spacing w:val="-2"/>
          <w:highlight w:val="yellow"/>
          <w:lang w:val="pt-BR"/>
        </w:rPr>
        <w:t xml:space="preserve">hiện</w:t>
      </w:r>
      <w:r>
        <w:rPr>
          <w:bCs/>
          <w:strike/>
          <w:spacing w:val="-2"/>
          <w:highlight w:val="yellow"/>
          <w:lang w:val="pt-BR"/>
        </w:rPr>
        <w:t xml:space="preserve"> </w:t>
      </w:r>
      <w:r>
        <w:rPr>
          <w:bCs/>
          <w:strike/>
          <w:spacing w:val="-2"/>
          <w:highlight w:val="yellow"/>
          <w:lang w:val="pt-BR"/>
        </w:rPr>
        <w:t xml:space="preserve">trạng</w:t>
      </w:r>
      <w:r>
        <w:rPr>
          <w:bCs/>
          <w:strike/>
          <w:spacing w:val="-2"/>
          <w:highlight w:val="yellow"/>
          <w:lang w:val="pt-BR"/>
        </w:rPr>
        <w:t xml:space="preserve"> </w:t>
      </w:r>
      <w:r>
        <w:rPr>
          <w:bCs/>
          <w:strike/>
          <w:spacing w:val="-2"/>
          <w:highlight w:val="yellow"/>
          <w:lang w:val="pt-BR"/>
        </w:rPr>
        <w:t xml:space="preserve">công</w:t>
      </w:r>
      <w:r>
        <w:rPr>
          <w:bCs/>
          <w:strike/>
          <w:spacing w:val="-2"/>
          <w:highlight w:val="yellow"/>
          <w:lang w:val="pt-BR"/>
        </w:rPr>
        <w:t xml:space="preserve"> </w:t>
      </w:r>
      <w:r>
        <w:rPr>
          <w:bCs/>
          <w:strike/>
          <w:spacing w:val="-2"/>
          <w:highlight w:val="yellow"/>
          <w:lang w:val="pt-BR"/>
        </w:rPr>
        <w:t xml:space="preserve">trình</w:t>
      </w:r>
      <w:r>
        <w:rPr>
          <w:bCs/>
          <w:strike/>
          <w:spacing w:val="-2"/>
          <w:highlight w:val="yellow"/>
          <w:lang w:val="pt-BR"/>
        </w:rPr>
        <w:t xml:space="preserve"> </w:t>
      </w:r>
      <w:r>
        <w:rPr>
          <w:bCs/>
          <w:strike/>
          <w:spacing w:val="-2"/>
          <w:highlight w:val="yellow"/>
          <w:lang w:val="pt-BR"/>
        </w:rPr>
        <w:t xml:space="preserve">tài</w:t>
      </w:r>
      <w:r>
        <w:rPr>
          <w:bCs/>
          <w:strike/>
          <w:spacing w:val="-2"/>
          <w:highlight w:val="yellow"/>
          <w:lang w:val="pt-BR"/>
        </w:rPr>
        <w:t xml:space="preserve"> </w:t>
      </w:r>
      <w:r>
        <w:rPr>
          <w:bCs/>
          <w:strike/>
          <w:spacing w:val="-2"/>
          <w:highlight w:val="yellow"/>
          <w:lang w:val="pt-BR"/>
        </w:rPr>
        <w:t xml:space="preserve">sản</w:t>
      </w:r>
      <w:r>
        <w:rPr>
          <w:bCs/>
          <w:strike/>
          <w:spacing w:val="-2"/>
          <w:highlight w:val="yellow"/>
          <w:lang w:val="pt-BR"/>
        </w:rPr>
        <w:t xml:space="preserve"> </w:t>
      </w:r>
      <w:r>
        <w:rPr>
          <w:bCs/>
          <w:strike/>
          <w:spacing w:val="-2"/>
          <w:highlight w:val="yellow"/>
          <w:lang w:val="pt-BR"/>
        </w:rPr>
        <w:t xml:space="preserve">thẩm</w:t>
      </w:r>
      <w:r>
        <w:rPr>
          <w:bCs/>
          <w:strike/>
          <w:spacing w:val="-2"/>
          <w:highlight w:val="yellow"/>
          <w:lang w:val="pt-BR"/>
        </w:rPr>
        <w:t xml:space="preserve"> </w:t>
      </w:r>
      <w:r>
        <w:rPr>
          <w:bCs/>
          <w:strike/>
          <w:spacing w:val="-2"/>
          <w:highlight w:val="yellow"/>
          <w:lang w:val="pt-BR"/>
        </w:rPr>
        <w:t xml:space="preserve">định</w:t>
      </w:r>
      <w:r>
        <w:rPr>
          <w:bCs/>
          <w:strike/>
          <w:spacing w:val="-2"/>
          <w:highlight w:val="yellow"/>
          <w:lang w:val="pt-BR"/>
        </w:rPr>
        <w:t xml:space="preserve"> </w:t>
      </w:r>
      <w:r>
        <w:rPr>
          <w:bCs/>
          <w:strike/>
          <w:spacing w:val="-2"/>
          <w:highlight w:val="yellow"/>
          <w:lang w:val="pt-BR"/>
        </w:rPr>
        <w:t xml:space="preserve">của</w:t>
      </w:r>
      <w:r>
        <w:rPr>
          <w:bCs/>
          <w:strike/>
          <w:spacing w:val="-2"/>
          <w:highlight w:val="yellow"/>
          <w:lang w:val="pt-BR"/>
        </w:rPr>
        <w:t xml:space="preserve"> </w:t>
      </w:r>
      <w:r>
        <w:rPr>
          <w:bCs/>
          <w:strike/>
          <w:spacing w:val="-2"/>
          <w:highlight w:val="yellow"/>
          <w:lang w:val="pt-BR"/>
        </w:rPr>
        <w:t xml:space="preserve">các</w:t>
      </w:r>
      <w:r>
        <w:rPr>
          <w:bCs/>
          <w:strike/>
          <w:spacing w:val="-2"/>
          <w:highlight w:val="yellow"/>
          <w:lang w:val="pt-BR"/>
        </w:rPr>
        <w:t xml:space="preserve"> </w:t>
      </w:r>
      <w:r>
        <w:rPr>
          <w:bCs/>
          <w:strike/>
          <w:spacing w:val="-2"/>
          <w:highlight w:val="yellow"/>
          <w:lang w:val="pt-BR"/>
        </w:rPr>
        <w:t xml:space="preserve">cơ</w:t>
      </w:r>
      <w:r>
        <w:rPr>
          <w:bCs/>
          <w:strike/>
          <w:spacing w:val="-2"/>
          <w:highlight w:val="yellow"/>
          <w:lang w:val="pt-BR"/>
        </w:rPr>
        <w:t xml:space="preserve"> </w:t>
      </w:r>
      <w:r>
        <w:rPr>
          <w:bCs/>
          <w:strike/>
          <w:spacing w:val="-2"/>
          <w:highlight w:val="yellow"/>
          <w:lang w:val="pt-BR"/>
        </w:rPr>
        <w:t xml:space="preserve">quan</w:t>
      </w:r>
      <w:r>
        <w:rPr>
          <w:bCs/>
          <w:strike/>
          <w:spacing w:val="-2"/>
          <w:highlight w:val="yellow"/>
          <w:lang w:val="pt-BR"/>
        </w:rPr>
        <w:t xml:space="preserve"> </w:t>
      </w:r>
      <w:r>
        <w:rPr>
          <w:bCs/>
          <w:strike/>
          <w:spacing w:val="-2"/>
          <w:highlight w:val="yellow"/>
          <w:lang w:val="pt-BR"/>
        </w:rPr>
        <w:t xml:space="preserve">có</w:t>
      </w:r>
      <w:r>
        <w:rPr>
          <w:bCs/>
          <w:strike/>
          <w:spacing w:val="-2"/>
          <w:highlight w:val="yellow"/>
          <w:lang w:val="pt-BR"/>
        </w:rPr>
        <w:t xml:space="preserve"> </w:t>
      </w:r>
      <w:r>
        <w:rPr>
          <w:bCs/>
          <w:strike/>
          <w:spacing w:val="-2"/>
          <w:highlight w:val="yellow"/>
          <w:lang w:val="pt-BR"/>
        </w:rPr>
        <w:t xml:space="preserve">chức</w:t>
      </w:r>
      <w:r>
        <w:rPr>
          <w:bCs/>
          <w:strike/>
          <w:spacing w:val="-2"/>
          <w:highlight w:val="yellow"/>
          <w:lang w:val="pt-BR"/>
        </w:rPr>
        <w:t xml:space="preserve"> </w:t>
      </w:r>
      <w:r>
        <w:rPr>
          <w:bCs/>
          <w:strike/>
          <w:spacing w:val="-2"/>
          <w:highlight w:val="yellow"/>
          <w:lang w:val="pt-BR"/>
        </w:rPr>
        <w:t xml:space="preserve">năng</w:t>
      </w:r>
      <w:r>
        <w:rPr>
          <w:bCs/>
          <w:strike/>
          <w:spacing w:val="-2"/>
          <w:highlight w:val="yellow"/>
          <w:lang w:val="pt-BR"/>
        </w:rPr>
        <w:t xml:space="preserve">. Do </w:t>
      </w:r>
      <w:r>
        <w:rPr>
          <w:bCs/>
          <w:strike/>
          <w:spacing w:val="-2"/>
          <w:highlight w:val="yellow"/>
          <w:lang w:val="pt-BR"/>
        </w:rPr>
        <w:t xml:space="preserve">vậy</w:t>
      </w:r>
      <w:r>
        <w:rPr>
          <w:bCs/>
          <w:strike/>
          <w:spacing w:val="-2"/>
          <w:highlight w:val="yellow"/>
          <w:lang w:val="pt-BR"/>
        </w:rPr>
        <w:t xml:space="preserve">, </w:t>
      </w:r>
      <w:r>
        <w:rPr>
          <w:bCs/>
          <w:strike/>
          <w:spacing w:val="-2"/>
          <w:highlight w:val="yellow"/>
          <w:lang w:val="pt-BR"/>
        </w:rPr>
        <w:t xml:space="preserve">việc</w:t>
      </w:r>
      <w:r>
        <w:rPr>
          <w:bCs/>
          <w:strike/>
          <w:spacing w:val="-2"/>
          <w:highlight w:val="yellow"/>
          <w:lang w:val="pt-BR"/>
        </w:rPr>
        <w:t xml:space="preserve"> </w:t>
      </w:r>
      <w:r>
        <w:rPr>
          <w:bCs/>
          <w:strike/>
          <w:spacing w:val="-2"/>
          <w:highlight w:val="yellow"/>
          <w:lang w:val="pt-BR"/>
        </w:rPr>
        <w:t xml:space="preserve">đánh</w:t>
      </w:r>
      <w:r>
        <w:rPr>
          <w:bCs/>
          <w:strike/>
          <w:spacing w:val="-2"/>
          <w:highlight w:val="yellow"/>
          <w:lang w:val="pt-BR"/>
        </w:rPr>
        <w:t xml:space="preserve"> </w:t>
      </w:r>
      <w:r>
        <w:rPr>
          <w:bCs/>
          <w:strike/>
          <w:spacing w:val="-2"/>
          <w:highlight w:val="yellow"/>
          <w:lang w:val="pt-BR"/>
        </w:rPr>
        <w:t xml:space="preserve">giá</w:t>
      </w:r>
      <w:r>
        <w:rPr>
          <w:bCs/>
          <w:strike/>
          <w:spacing w:val="-2"/>
          <w:highlight w:val="yellow"/>
          <w:lang w:val="pt-BR"/>
        </w:rPr>
        <w:t xml:space="preserve"> </w:t>
      </w:r>
      <w:r>
        <w:rPr>
          <w:bCs/>
          <w:strike/>
          <w:spacing w:val="-2"/>
          <w:highlight w:val="yellow"/>
          <w:lang w:val="pt-BR"/>
        </w:rPr>
        <w:t xml:space="preserve">chất</w:t>
      </w:r>
      <w:r>
        <w:rPr>
          <w:bCs/>
          <w:strike/>
          <w:spacing w:val="-2"/>
          <w:highlight w:val="yellow"/>
          <w:lang w:val="pt-BR"/>
        </w:rPr>
        <w:t xml:space="preserve"> </w:t>
      </w:r>
      <w:r>
        <w:rPr>
          <w:bCs/>
          <w:strike/>
          <w:spacing w:val="-2"/>
          <w:highlight w:val="yellow"/>
          <w:lang w:val="pt-BR"/>
        </w:rPr>
        <w:t xml:space="preserve">lượng</w:t>
      </w:r>
      <w:r>
        <w:rPr>
          <w:bCs/>
          <w:strike/>
          <w:spacing w:val="-2"/>
          <w:highlight w:val="yellow"/>
          <w:lang w:val="pt-BR"/>
        </w:rPr>
        <w:t xml:space="preserve"> </w:t>
      </w:r>
      <w:r>
        <w:rPr>
          <w:bCs/>
          <w:strike/>
          <w:spacing w:val="-2"/>
          <w:highlight w:val="yellow"/>
          <w:lang w:val="pt-BR"/>
        </w:rPr>
        <w:t xml:space="preserve">còn</w:t>
      </w:r>
      <w:r>
        <w:rPr>
          <w:bCs/>
          <w:strike/>
          <w:spacing w:val="-2"/>
          <w:highlight w:val="yellow"/>
          <w:lang w:val="pt-BR"/>
        </w:rPr>
        <w:t xml:space="preserve"> </w:t>
      </w:r>
      <w:r>
        <w:rPr>
          <w:bCs/>
          <w:strike/>
          <w:spacing w:val="-2"/>
          <w:highlight w:val="yellow"/>
          <w:lang w:val="pt-BR"/>
        </w:rPr>
        <w:t xml:space="preserve">lại</w:t>
      </w:r>
      <w:r>
        <w:rPr>
          <w:bCs/>
          <w:strike/>
          <w:spacing w:val="-2"/>
          <w:highlight w:val="yellow"/>
          <w:lang w:val="pt-BR"/>
        </w:rPr>
        <w:t xml:space="preserve"> </w:t>
      </w:r>
      <w:r>
        <w:rPr>
          <w:bCs/>
          <w:strike/>
          <w:spacing w:val="-2"/>
          <w:highlight w:val="yellow"/>
          <w:lang w:val="pt-BR"/>
        </w:rPr>
        <w:t xml:space="preserve">của</w:t>
      </w:r>
      <w:r>
        <w:rPr>
          <w:bCs/>
          <w:strike/>
          <w:spacing w:val="-2"/>
          <w:highlight w:val="yellow"/>
          <w:lang w:val="pt-BR"/>
        </w:rPr>
        <w:t xml:space="preserve"> </w:t>
      </w:r>
      <w:r>
        <w:rPr>
          <w:bCs/>
          <w:strike/>
          <w:spacing w:val="-2"/>
          <w:highlight w:val="yellow"/>
          <w:lang w:val="pt-BR"/>
        </w:rPr>
        <w:t xml:space="preserve">Công</w:t>
      </w:r>
      <w:r>
        <w:rPr>
          <w:bCs/>
          <w:strike/>
          <w:spacing w:val="-2"/>
          <w:highlight w:val="yellow"/>
          <w:lang w:val="pt-BR"/>
        </w:rPr>
        <w:t xml:space="preserve"> </w:t>
      </w:r>
      <w:r>
        <w:rPr>
          <w:bCs/>
          <w:strike/>
          <w:spacing w:val="-2"/>
          <w:highlight w:val="yellow"/>
          <w:lang w:val="pt-BR"/>
        </w:rPr>
        <w:t xml:space="preserve">trình</w:t>
      </w:r>
      <w:r>
        <w:rPr>
          <w:bCs/>
          <w:strike/>
          <w:spacing w:val="-2"/>
          <w:highlight w:val="yellow"/>
          <w:lang w:val="pt-BR"/>
        </w:rPr>
        <w:t xml:space="preserve"> </w:t>
      </w:r>
      <w:r>
        <w:rPr>
          <w:bCs/>
          <w:strike/>
          <w:spacing w:val="-2"/>
          <w:highlight w:val="yellow"/>
          <w:lang w:val="pt-BR"/>
        </w:rPr>
        <w:t xml:space="preserve">xây</w:t>
      </w:r>
      <w:r>
        <w:rPr>
          <w:bCs/>
          <w:strike/>
          <w:spacing w:val="-2"/>
          <w:highlight w:val="yellow"/>
          <w:lang w:val="pt-BR"/>
        </w:rPr>
        <w:t xml:space="preserve"> </w:t>
      </w:r>
      <w:r>
        <w:rPr>
          <w:bCs/>
          <w:strike/>
          <w:spacing w:val="-2"/>
          <w:highlight w:val="yellow"/>
          <w:lang w:val="pt-BR"/>
        </w:rPr>
        <w:t xml:space="preserve">dựng</w:t>
      </w:r>
      <w:r>
        <w:rPr>
          <w:bCs/>
          <w:strike/>
          <w:spacing w:val="-2"/>
          <w:highlight w:val="yellow"/>
          <w:lang w:val="pt-BR"/>
        </w:rPr>
        <w:t xml:space="preserve"> </w:t>
      </w:r>
      <w:r>
        <w:rPr>
          <w:bCs/>
          <w:strike/>
          <w:spacing w:val="-2"/>
          <w:highlight w:val="yellow"/>
          <w:lang w:val="pt-BR"/>
        </w:rPr>
        <w:t xml:space="preserve">của</w:t>
      </w:r>
      <w:r>
        <w:rPr>
          <w:bCs/>
          <w:strike/>
          <w:spacing w:val="-2"/>
          <w:highlight w:val="yellow"/>
          <w:lang w:val="pt-BR"/>
        </w:rPr>
        <w:t xml:space="preserve"> </w:t>
      </w:r>
      <w:r>
        <w:rPr>
          <w:bCs/>
          <w:strike/>
          <w:spacing w:val="-2"/>
          <w:highlight w:val="yellow"/>
          <w:lang w:val="pt-BR"/>
        </w:rPr>
        <w:t xml:space="preserve">chúng</w:t>
      </w:r>
      <w:r>
        <w:rPr>
          <w:bCs/>
          <w:strike/>
          <w:spacing w:val="-2"/>
          <w:highlight w:val="yellow"/>
          <w:lang w:val="pt-BR"/>
        </w:rPr>
        <w:t xml:space="preserve"> </w:t>
      </w:r>
      <w:r>
        <w:rPr>
          <w:bCs/>
          <w:strike/>
          <w:spacing w:val="-2"/>
          <w:highlight w:val="yellow"/>
          <w:lang w:val="pt-BR"/>
        </w:rPr>
        <w:t xml:space="preserve">tôi</w:t>
      </w:r>
      <w:r>
        <w:rPr>
          <w:bCs/>
          <w:strike/>
          <w:spacing w:val="-2"/>
          <w:highlight w:val="yellow"/>
          <w:lang w:val="pt-BR"/>
        </w:rPr>
        <w:t xml:space="preserve"> </w:t>
      </w:r>
      <w:r>
        <w:rPr>
          <w:bCs/>
          <w:strike/>
          <w:spacing w:val="-2"/>
          <w:highlight w:val="yellow"/>
          <w:lang w:val="pt-BR"/>
        </w:rPr>
        <w:t xml:space="preserve">chỉ</w:t>
      </w:r>
      <w:r>
        <w:rPr>
          <w:bCs/>
          <w:strike/>
          <w:spacing w:val="-2"/>
          <w:highlight w:val="yellow"/>
          <w:lang w:val="pt-BR"/>
        </w:rPr>
        <w:t xml:space="preserve"> </w:t>
      </w:r>
      <w:r>
        <w:rPr>
          <w:bCs/>
          <w:strike/>
          <w:spacing w:val="-2"/>
          <w:highlight w:val="yellow"/>
          <w:lang w:val="pt-BR"/>
        </w:rPr>
        <w:t xml:space="preserve">dựa</w:t>
      </w:r>
      <w:r>
        <w:rPr>
          <w:bCs/>
          <w:strike/>
          <w:spacing w:val="-2"/>
          <w:highlight w:val="yellow"/>
          <w:lang w:val="pt-BR"/>
        </w:rPr>
        <w:t xml:space="preserve"> </w:t>
      </w:r>
      <w:r>
        <w:rPr>
          <w:bCs/>
          <w:strike/>
          <w:spacing w:val="-2"/>
          <w:highlight w:val="yellow"/>
          <w:lang w:val="pt-BR"/>
        </w:rPr>
        <w:t xml:space="preserve">vào</w:t>
      </w:r>
      <w:r>
        <w:rPr>
          <w:bCs/>
          <w:strike/>
          <w:spacing w:val="-2"/>
          <w:highlight w:val="yellow"/>
          <w:lang w:val="pt-BR"/>
        </w:rPr>
        <w:t xml:space="preserve"> </w:t>
      </w:r>
      <w:r>
        <w:rPr>
          <w:bCs/>
          <w:strike/>
          <w:spacing w:val="-2"/>
          <w:highlight w:val="yellow"/>
          <w:lang w:val="pt-BR"/>
        </w:rPr>
        <w:t xml:space="preserve">các</w:t>
      </w:r>
      <w:r>
        <w:rPr>
          <w:bCs/>
          <w:strike/>
          <w:spacing w:val="-2"/>
          <w:highlight w:val="yellow"/>
          <w:lang w:val="pt-BR"/>
        </w:rPr>
        <w:t xml:space="preserve"> </w:t>
      </w:r>
      <w:r>
        <w:rPr>
          <w:bCs/>
          <w:strike/>
          <w:spacing w:val="-2"/>
          <w:highlight w:val="yellow"/>
          <w:lang w:val="pt-BR"/>
        </w:rPr>
        <w:t xml:space="preserve">văn</w:t>
      </w:r>
      <w:r>
        <w:rPr>
          <w:bCs/>
          <w:strike/>
          <w:spacing w:val="-2"/>
          <w:highlight w:val="yellow"/>
          <w:lang w:val="pt-BR"/>
        </w:rPr>
        <w:t xml:space="preserve"> </w:t>
      </w:r>
      <w:r>
        <w:rPr>
          <w:bCs/>
          <w:strike/>
          <w:spacing w:val="-2"/>
          <w:highlight w:val="yellow"/>
          <w:lang w:val="pt-BR"/>
        </w:rPr>
        <w:t xml:space="preserve">bản</w:t>
      </w:r>
      <w:r>
        <w:rPr>
          <w:bCs/>
          <w:strike/>
          <w:spacing w:val="-2"/>
          <w:highlight w:val="yellow"/>
          <w:lang w:val="pt-BR"/>
        </w:rPr>
        <w:t xml:space="preserve"> </w:t>
      </w:r>
      <w:r>
        <w:rPr>
          <w:bCs/>
          <w:strike/>
          <w:spacing w:val="-2"/>
          <w:highlight w:val="yellow"/>
          <w:lang w:val="pt-BR"/>
        </w:rPr>
        <w:t xml:space="preserve">pháp</w:t>
      </w:r>
      <w:r>
        <w:rPr>
          <w:bCs/>
          <w:strike/>
          <w:spacing w:val="-2"/>
          <w:highlight w:val="yellow"/>
          <w:lang w:val="pt-BR"/>
        </w:rPr>
        <w:t xml:space="preserve"> </w:t>
      </w:r>
      <w:r>
        <w:rPr>
          <w:bCs/>
          <w:strike/>
          <w:spacing w:val="-2"/>
          <w:highlight w:val="yellow"/>
          <w:lang w:val="pt-BR"/>
        </w:rPr>
        <w:t xml:space="preserve">quy</w:t>
      </w:r>
      <w:r>
        <w:rPr>
          <w:bCs/>
          <w:strike/>
          <w:spacing w:val="-2"/>
          <w:highlight w:val="yellow"/>
          <w:lang w:val="pt-BR"/>
        </w:rPr>
        <w:t xml:space="preserve"> </w:t>
      </w:r>
      <w:r>
        <w:rPr>
          <w:bCs/>
          <w:strike/>
          <w:spacing w:val="-2"/>
          <w:highlight w:val="yellow"/>
          <w:lang w:val="pt-BR"/>
        </w:rPr>
        <w:t xml:space="preserve">hiện</w:t>
      </w:r>
      <w:r>
        <w:rPr>
          <w:bCs/>
          <w:strike/>
          <w:spacing w:val="-2"/>
          <w:highlight w:val="yellow"/>
          <w:lang w:val="pt-BR"/>
        </w:rPr>
        <w:t xml:space="preserve"> </w:t>
      </w:r>
      <w:r>
        <w:rPr>
          <w:bCs/>
          <w:strike/>
          <w:spacing w:val="-2"/>
          <w:highlight w:val="yellow"/>
          <w:lang w:val="pt-BR"/>
        </w:rPr>
        <w:t xml:space="preserve">hành</w:t>
      </w:r>
      <w:r>
        <w:rPr>
          <w:bCs/>
          <w:strike/>
          <w:spacing w:val="-2"/>
          <w:highlight w:val="yellow"/>
          <w:lang w:val="pt-BR"/>
        </w:rPr>
        <w:t xml:space="preserve"> </w:t>
      </w:r>
      <w:r>
        <w:rPr>
          <w:bCs/>
          <w:strike/>
          <w:spacing w:val="-2"/>
          <w:highlight w:val="yellow"/>
          <w:lang w:val="pt-BR"/>
        </w:rPr>
        <w:t xml:space="preserve">và</w:t>
      </w:r>
      <w:r>
        <w:rPr>
          <w:bCs/>
          <w:strike/>
          <w:spacing w:val="-2"/>
          <w:highlight w:val="yellow"/>
          <w:lang w:val="pt-BR"/>
        </w:rPr>
        <w:t xml:space="preserve"> </w:t>
      </w:r>
      <w:r>
        <w:rPr>
          <w:bCs/>
          <w:strike/>
          <w:spacing w:val="-2"/>
          <w:highlight w:val="yellow"/>
          <w:lang w:val="pt-BR"/>
        </w:rPr>
        <w:t xml:space="preserve">qua</w:t>
      </w:r>
      <w:r>
        <w:rPr>
          <w:bCs/>
          <w:strike/>
          <w:spacing w:val="-2"/>
          <w:highlight w:val="yellow"/>
          <w:lang w:val="pt-BR"/>
        </w:rPr>
        <w:t xml:space="preserve"> </w:t>
      </w:r>
      <w:r>
        <w:rPr>
          <w:bCs/>
          <w:strike/>
          <w:spacing w:val="-2"/>
          <w:highlight w:val="yellow"/>
          <w:lang w:val="pt-BR"/>
        </w:rPr>
        <w:t xml:space="preserve">khảo</w:t>
      </w:r>
      <w:r>
        <w:rPr>
          <w:bCs/>
          <w:strike/>
          <w:spacing w:val="-2"/>
          <w:highlight w:val="yellow"/>
          <w:lang w:val="pt-BR"/>
        </w:rPr>
        <w:t xml:space="preserve"> </w:t>
      </w:r>
      <w:r>
        <w:rPr>
          <w:bCs/>
          <w:strike/>
          <w:spacing w:val="-2"/>
          <w:highlight w:val="yellow"/>
          <w:lang w:val="pt-BR"/>
        </w:rPr>
        <w:t xml:space="preserve">sát</w:t>
      </w:r>
      <w:r>
        <w:rPr>
          <w:bCs/>
          <w:strike/>
          <w:spacing w:val="-2"/>
          <w:highlight w:val="yellow"/>
          <w:lang w:val="pt-BR"/>
        </w:rPr>
        <w:t xml:space="preserve"> </w:t>
      </w:r>
      <w:r>
        <w:rPr>
          <w:bCs/>
          <w:strike/>
          <w:spacing w:val="-2"/>
          <w:highlight w:val="yellow"/>
          <w:lang w:val="pt-BR"/>
        </w:rPr>
        <w:t xml:space="preserve">thực</w:t>
      </w:r>
      <w:r>
        <w:rPr>
          <w:bCs/>
          <w:strike/>
          <w:spacing w:val="-2"/>
          <w:highlight w:val="yellow"/>
          <w:lang w:val="pt-BR"/>
        </w:rPr>
        <w:t xml:space="preserve"> </w:t>
      </w:r>
      <w:r>
        <w:rPr>
          <w:bCs/>
          <w:strike/>
          <w:spacing w:val="-2"/>
          <w:highlight w:val="yellow"/>
          <w:lang w:val="pt-BR"/>
        </w:rPr>
        <w:t xml:space="preserve">tế</w:t>
      </w:r>
      <w:r>
        <w:rPr>
          <w:bCs/>
          <w:strike/>
          <w:spacing w:val="-2"/>
          <w:highlight w:val="yellow"/>
          <w:lang w:val="pt-BR"/>
        </w:rPr>
        <w:t xml:space="preserve"> </w:t>
      </w:r>
      <w:r>
        <w:rPr>
          <w:bCs/>
          <w:strike/>
          <w:spacing w:val="-2"/>
          <w:highlight w:val="yellow"/>
          <w:lang w:val="pt-BR"/>
        </w:rPr>
        <w:t xml:space="preserve">độc</w:t>
      </w:r>
      <w:r>
        <w:rPr>
          <w:bCs/>
          <w:strike/>
          <w:spacing w:val="-2"/>
          <w:highlight w:val="yellow"/>
          <w:lang w:val="pt-BR"/>
        </w:rPr>
        <w:t xml:space="preserve"> </w:t>
      </w:r>
      <w:r>
        <w:rPr>
          <w:bCs/>
          <w:strike/>
          <w:spacing w:val="-2"/>
          <w:highlight w:val="yellow"/>
          <w:lang w:val="pt-BR"/>
        </w:rPr>
        <w:t xml:space="preserve">lập</w:t>
      </w:r>
      <w:r>
        <w:rPr>
          <w:bCs/>
          <w:strike/>
          <w:spacing w:val="-2"/>
          <w:highlight w:val="yellow"/>
          <w:lang w:val="pt-BR"/>
        </w:rPr>
        <w:t xml:space="preserve">, </w:t>
      </w:r>
      <w:r>
        <w:rPr>
          <w:bCs/>
          <w:strike/>
          <w:spacing w:val="-2"/>
          <w:highlight w:val="yellow"/>
          <w:lang w:val="pt-BR"/>
        </w:rPr>
        <w:t xml:space="preserve">minh</w:t>
      </w:r>
      <w:r>
        <w:rPr>
          <w:bCs/>
          <w:strike/>
          <w:spacing w:val="-2"/>
          <w:highlight w:val="yellow"/>
          <w:lang w:val="pt-BR"/>
        </w:rPr>
        <w:t xml:space="preserve"> </w:t>
      </w:r>
      <w:r>
        <w:rPr>
          <w:bCs/>
          <w:strike/>
          <w:spacing w:val="-2"/>
          <w:highlight w:val="yellow"/>
          <w:lang w:val="pt-BR"/>
        </w:rPr>
        <w:t xml:space="preserve">bạch</w:t>
      </w:r>
      <w:r>
        <w:rPr>
          <w:bCs/>
          <w:strike/>
          <w:spacing w:val="-2"/>
          <w:highlight w:val="yellow"/>
          <w:lang w:val="pt-BR"/>
        </w:rPr>
        <w:t xml:space="preserve"> </w:t>
      </w:r>
      <w:r>
        <w:rPr>
          <w:bCs/>
          <w:strike/>
          <w:spacing w:val="-2"/>
          <w:highlight w:val="yellow"/>
          <w:lang w:val="pt-BR"/>
        </w:rPr>
        <w:t xml:space="preserve">dưới</w:t>
      </w:r>
      <w:r>
        <w:rPr>
          <w:bCs/>
          <w:strike/>
          <w:spacing w:val="-2"/>
          <w:highlight w:val="yellow"/>
          <w:lang w:val="pt-BR"/>
        </w:rPr>
        <w:t xml:space="preserve"> </w:t>
      </w:r>
      <w:r>
        <w:rPr>
          <w:bCs/>
          <w:strike/>
          <w:spacing w:val="-2"/>
          <w:highlight w:val="yellow"/>
          <w:lang w:val="pt-BR"/>
        </w:rPr>
        <w:t xml:space="preserve">sự</w:t>
      </w:r>
      <w:r>
        <w:rPr>
          <w:bCs/>
          <w:strike/>
          <w:spacing w:val="-2"/>
          <w:highlight w:val="yellow"/>
          <w:lang w:val="pt-BR"/>
        </w:rPr>
        <w:t xml:space="preserve"> </w:t>
      </w:r>
      <w:r>
        <w:rPr>
          <w:bCs/>
          <w:strike/>
          <w:spacing w:val="-2"/>
          <w:highlight w:val="yellow"/>
          <w:lang w:val="pt-BR"/>
        </w:rPr>
        <w:t xml:space="preserve">hướng</w:t>
      </w:r>
      <w:r>
        <w:rPr>
          <w:bCs/>
          <w:strike/>
          <w:spacing w:val="-2"/>
          <w:highlight w:val="yellow"/>
          <w:lang w:val="pt-BR"/>
        </w:rPr>
        <w:t xml:space="preserve"> </w:t>
      </w:r>
      <w:r>
        <w:rPr>
          <w:bCs/>
          <w:strike/>
          <w:spacing w:val="-2"/>
          <w:highlight w:val="yellow"/>
          <w:lang w:val="pt-BR"/>
        </w:rPr>
        <w:t xml:space="preserve">dẫn</w:t>
      </w:r>
      <w:r>
        <w:rPr>
          <w:bCs/>
          <w:strike/>
          <w:spacing w:val="-2"/>
          <w:highlight w:val="yellow"/>
          <w:lang w:val="pt-BR"/>
        </w:rPr>
        <w:t xml:space="preserve"> </w:t>
      </w:r>
      <w:r>
        <w:rPr>
          <w:bCs/>
          <w:strike/>
          <w:spacing w:val="-2"/>
          <w:highlight w:val="yellow"/>
          <w:lang w:val="pt-BR"/>
        </w:rPr>
        <w:t xml:space="preserve">khảo</w:t>
      </w:r>
      <w:r>
        <w:rPr>
          <w:bCs/>
          <w:strike/>
          <w:spacing w:val="-2"/>
          <w:highlight w:val="yellow"/>
          <w:lang w:val="pt-BR"/>
        </w:rPr>
        <w:t xml:space="preserve"> </w:t>
      </w:r>
      <w:r>
        <w:rPr>
          <w:bCs/>
          <w:strike/>
          <w:spacing w:val="-2"/>
          <w:highlight w:val="yellow"/>
          <w:lang w:val="pt-BR"/>
        </w:rPr>
        <w:t xml:space="preserve">sát</w:t>
      </w:r>
      <w:r>
        <w:rPr>
          <w:bCs/>
          <w:strike/>
          <w:spacing w:val="-2"/>
          <w:highlight w:val="yellow"/>
          <w:lang w:val="pt-BR"/>
        </w:rPr>
        <w:t xml:space="preserve"> </w:t>
      </w:r>
      <w:r>
        <w:rPr>
          <w:bCs/>
          <w:strike/>
          <w:spacing w:val="-2"/>
          <w:highlight w:val="yellow"/>
          <w:lang w:val="pt-BR"/>
        </w:rPr>
        <w:t xml:space="preserve">của</w:t>
      </w:r>
      <w:r>
        <w:rPr>
          <w:bCs/>
          <w:strike/>
          <w:spacing w:val="-2"/>
          <w:highlight w:val="yellow"/>
          <w:lang w:val="pt-BR"/>
        </w:rPr>
        <w:t xml:space="preserve"> </w:t>
      </w:r>
      <w:r>
        <w:rPr>
          <w:bCs/>
          <w:strike/>
          <w:spacing w:val="-2"/>
          <w:highlight w:val="yellow"/>
          <w:lang w:val="pt-BR"/>
        </w:rPr>
        <w:t xml:space="preserve">các</w:t>
      </w:r>
      <w:r>
        <w:rPr>
          <w:bCs/>
          <w:strike/>
          <w:spacing w:val="-2"/>
          <w:highlight w:val="yellow"/>
          <w:lang w:val="pt-BR"/>
        </w:rPr>
        <w:t xml:space="preserve"> </w:t>
      </w:r>
      <w:r>
        <w:rPr>
          <w:bCs/>
          <w:strike/>
          <w:spacing w:val="-2"/>
          <w:highlight w:val="yellow"/>
          <w:lang w:val="pt-BR"/>
        </w:rPr>
        <w:t xml:space="preserve">bên</w:t>
      </w:r>
      <w:r>
        <w:rPr>
          <w:bCs/>
          <w:strike/>
          <w:spacing w:val="-2"/>
          <w:highlight w:val="yellow"/>
          <w:lang w:val="pt-BR"/>
        </w:rPr>
        <w:t xml:space="preserve"> </w:t>
      </w:r>
      <w:r>
        <w:rPr>
          <w:bCs/>
          <w:strike/>
          <w:spacing w:val="-2"/>
          <w:highlight w:val="yellow"/>
          <w:lang w:val="pt-BR"/>
        </w:rPr>
        <w:t xml:space="preserve">liên</w:t>
      </w:r>
      <w:r>
        <w:rPr>
          <w:bCs/>
          <w:strike/>
          <w:spacing w:val="-2"/>
          <w:highlight w:val="yellow"/>
          <w:lang w:val="pt-BR"/>
        </w:rPr>
        <w:t xml:space="preserve"> </w:t>
      </w:r>
      <w:r>
        <w:rPr>
          <w:bCs/>
          <w:strike/>
          <w:spacing w:val="-2"/>
          <w:highlight w:val="yellow"/>
          <w:lang w:val="pt-BR"/>
        </w:rPr>
        <w:t xml:space="preserve">quan</w:t>
      </w:r>
      <w:r>
        <w:rPr>
          <w:bCs/>
          <w:strike/>
          <w:spacing w:val="-2"/>
          <w:highlight w:val="yellow"/>
          <w:lang w:val="pt-BR"/>
        </w:rPr>
        <w:t xml:space="preserve">. </w:t>
      </w:r>
      <w:r>
        <w:rPr>
          <w:bCs/>
          <w:strike/>
          <w:spacing w:val="-2"/>
          <w:highlight w:val="yellow"/>
          <w:lang w:val="pt-BR"/>
        </w:rPr>
        <w:t xml:space="preserve">Vì</w:t>
      </w:r>
      <w:r>
        <w:rPr>
          <w:bCs/>
          <w:strike/>
          <w:spacing w:val="-2"/>
          <w:highlight w:val="yellow"/>
          <w:lang w:val="pt-BR"/>
        </w:rPr>
        <w:t xml:space="preserve"> </w:t>
      </w:r>
      <w:r>
        <w:rPr>
          <w:bCs/>
          <w:strike/>
          <w:spacing w:val="-2"/>
          <w:highlight w:val="yellow"/>
          <w:lang w:val="pt-BR"/>
        </w:rPr>
        <w:t xml:space="preserve">vậy</w:t>
      </w:r>
      <w:r>
        <w:rPr>
          <w:bCs/>
          <w:strike/>
          <w:spacing w:val="-2"/>
          <w:highlight w:val="yellow"/>
          <w:lang w:val="pt-BR"/>
        </w:rPr>
        <w:t xml:space="preserve">, </w:t>
      </w:r>
      <w:r>
        <w:rPr>
          <w:bCs/>
          <w:strike/>
          <w:spacing w:val="-2"/>
          <w:highlight w:val="yellow"/>
          <w:lang w:val="pt-BR"/>
        </w:rPr>
        <w:t xml:space="preserve">chất</w:t>
      </w:r>
      <w:r>
        <w:rPr>
          <w:bCs/>
          <w:strike/>
          <w:spacing w:val="-2"/>
          <w:highlight w:val="yellow"/>
          <w:lang w:val="pt-BR"/>
        </w:rPr>
        <w:t xml:space="preserve"> </w:t>
      </w:r>
      <w:r>
        <w:rPr>
          <w:bCs/>
          <w:strike/>
          <w:spacing w:val="-2"/>
          <w:highlight w:val="yellow"/>
          <w:lang w:val="pt-BR"/>
        </w:rPr>
        <w:t xml:space="preserve">lượng</w:t>
      </w:r>
      <w:r>
        <w:rPr>
          <w:bCs/>
          <w:strike/>
          <w:spacing w:val="-2"/>
          <w:highlight w:val="yellow"/>
          <w:lang w:val="pt-BR"/>
        </w:rPr>
        <w:t xml:space="preserve"> </w:t>
      </w:r>
      <w:r>
        <w:rPr>
          <w:bCs/>
          <w:strike/>
          <w:spacing w:val="-2"/>
          <w:highlight w:val="yellow"/>
          <w:lang w:val="pt-BR"/>
        </w:rPr>
        <w:t xml:space="preserve">còn</w:t>
      </w:r>
      <w:r>
        <w:rPr>
          <w:bCs/>
          <w:strike/>
          <w:spacing w:val="-2"/>
          <w:highlight w:val="yellow"/>
          <w:lang w:val="pt-BR"/>
        </w:rPr>
        <w:t xml:space="preserve"> </w:t>
      </w:r>
      <w:r>
        <w:rPr>
          <w:bCs/>
          <w:strike/>
          <w:spacing w:val="-2"/>
          <w:highlight w:val="yellow"/>
          <w:lang w:val="pt-BR"/>
        </w:rPr>
        <w:t xml:space="preserve">lại</w:t>
      </w:r>
      <w:r>
        <w:rPr>
          <w:bCs/>
          <w:strike/>
          <w:spacing w:val="-2"/>
          <w:highlight w:val="yellow"/>
          <w:lang w:val="pt-BR"/>
        </w:rPr>
        <w:t xml:space="preserve"> </w:t>
      </w:r>
      <w:r>
        <w:rPr>
          <w:bCs/>
          <w:strike/>
          <w:spacing w:val="-2"/>
          <w:highlight w:val="yellow"/>
          <w:lang w:val="pt-BR"/>
        </w:rPr>
        <w:t xml:space="preserve">của</w:t>
      </w:r>
      <w:r>
        <w:rPr>
          <w:bCs/>
          <w:strike/>
          <w:spacing w:val="-2"/>
          <w:highlight w:val="yellow"/>
          <w:lang w:val="pt-BR"/>
        </w:rPr>
        <w:t xml:space="preserve"> </w:t>
      </w:r>
      <w:r>
        <w:rPr>
          <w:bCs/>
          <w:strike/>
          <w:spacing w:val="-2"/>
          <w:highlight w:val="yellow"/>
          <w:lang w:val="pt-BR"/>
        </w:rPr>
        <w:t xml:space="preserve">tài</w:t>
      </w:r>
      <w:r>
        <w:rPr>
          <w:bCs/>
          <w:strike/>
          <w:spacing w:val="-2"/>
          <w:highlight w:val="yellow"/>
          <w:lang w:val="pt-BR"/>
        </w:rPr>
        <w:t xml:space="preserve"> </w:t>
      </w:r>
      <w:r>
        <w:rPr>
          <w:bCs/>
          <w:strike/>
          <w:spacing w:val="-2"/>
          <w:highlight w:val="yellow"/>
          <w:lang w:val="pt-BR"/>
        </w:rPr>
        <w:t xml:space="preserve">sản</w:t>
      </w:r>
      <w:r>
        <w:rPr>
          <w:bCs/>
          <w:strike/>
          <w:spacing w:val="-2"/>
          <w:highlight w:val="yellow"/>
          <w:lang w:val="pt-BR"/>
        </w:rPr>
        <w:t xml:space="preserve"> </w:t>
      </w:r>
      <w:r>
        <w:rPr>
          <w:bCs/>
          <w:strike/>
          <w:spacing w:val="-2"/>
          <w:highlight w:val="yellow"/>
          <w:lang w:val="pt-BR"/>
        </w:rPr>
        <w:t xml:space="preserve">được</w:t>
      </w:r>
      <w:r>
        <w:rPr>
          <w:bCs/>
          <w:strike/>
          <w:spacing w:val="-2"/>
          <w:highlight w:val="yellow"/>
          <w:lang w:val="pt-BR"/>
        </w:rPr>
        <w:t xml:space="preserve"> </w:t>
      </w:r>
      <w:r>
        <w:rPr>
          <w:bCs/>
          <w:strike/>
          <w:spacing w:val="-2"/>
          <w:highlight w:val="yellow"/>
          <w:lang w:val="pt-BR"/>
        </w:rPr>
        <w:t xml:space="preserve">trình</w:t>
      </w:r>
      <w:r>
        <w:rPr>
          <w:bCs/>
          <w:strike/>
          <w:spacing w:val="-2"/>
          <w:highlight w:val="yellow"/>
          <w:lang w:val="pt-BR"/>
        </w:rPr>
        <w:t xml:space="preserve"> </w:t>
      </w:r>
      <w:r>
        <w:rPr>
          <w:bCs/>
          <w:strike/>
          <w:spacing w:val="-2"/>
          <w:highlight w:val="yellow"/>
          <w:lang w:val="pt-BR"/>
        </w:rPr>
        <w:t xml:space="preserve">bày</w:t>
      </w:r>
      <w:r>
        <w:rPr>
          <w:bCs/>
          <w:strike/>
          <w:spacing w:val="-2"/>
          <w:highlight w:val="yellow"/>
          <w:lang w:val="pt-BR"/>
        </w:rPr>
        <w:t xml:space="preserve"> </w:t>
      </w:r>
      <w:r>
        <w:rPr>
          <w:bCs/>
          <w:strike/>
          <w:spacing w:val="-2"/>
          <w:highlight w:val="yellow"/>
          <w:lang w:val="pt-BR"/>
        </w:rPr>
        <w:t xml:space="preserve">trên</w:t>
      </w:r>
      <w:r>
        <w:rPr>
          <w:bCs/>
          <w:strike/>
          <w:spacing w:val="-2"/>
          <w:highlight w:val="yellow"/>
          <w:lang w:val="pt-BR"/>
        </w:rPr>
        <w:t xml:space="preserve"> </w:t>
      </w:r>
      <w:r>
        <w:rPr>
          <w:bCs/>
          <w:strike/>
          <w:spacing w:val="-2"/>
          <w:highlight w:val="yellow"/>
          <w:lang w:val="pt-BR"/>
        </w:rPr>
        <w:t xml:space="preserve">báo</w:t>
      </w:r>
      <w:r>
        <w:rPr>
          <w:bCs/>
          <w:strike/>
          <w:spacing w:val="-2"/>
          <w:highlight w:val="yellow"/>
          <w:lang w:val="pt-BR"/>
        </w:rPr>
        <w:t xml:space="preserve"> </w:t>
      </w:r>
      <w:r>
        <w:rPr>
          <w:bCs/>
          <w:strike/>
          <w:spacing w:val="-2"/>
          <w:highlight w:val="yellow"/>
          <w:lang w:val="pt-BR"/>
        </w:rPr>
        <w:t xml:space="preserve">cáo</w:t>
      </w:r>
      <w:r>
        <w:rPr>
          <w:bCs/>
          <w:strike/>
          <w:spacing w:val="-2"/>
          <w:highlight w:val="yellow"/>
          <w:lang w:val="pt-BR"/>
        </w:rPr>
        <w:t xml:space="preserve"> </w:t>
      </w:r>
      <w:r>
        <w:rPr>
          <w:bCs/>
          <w:strike/>
          <w:spacing w:val="-2"/>
          <w:highlight w:val="yellow"/>
          <w:lang w:val="pt-BR"/>
        </w:rPr>
        <w:t xml:space="preserve">này</w:t>
      </w:r>
      <w:r>
        <w:rPr>
          <w:bCs/>
          <w:strike/>
          <w:spacing w:val="-2"/>
          <w:highlight w:val="yellow"/>
          <w:lang w:val="pt-BR"/>
        </w:rPr>
        <w:t xml:space="preserve"> </w:t>
      </w:r>
      <w:r>
        <w:rPr>
          <w:bCs/>
          <w:strike/>
          <w:spacing w:val="-2"/>
          <w:highlight w:val="yellow"/>
          <w:lang w:val="pt-BR"/>
        </w:rPr>
        <w:t xml:space="preserve">chỉ</w:t>
      </w:r>
      <w:r>
        <w:rPr>
          <w:bCs/>
          <w:strike/>
          <w:spacing w:val="-2"/>
          <w:highlight w:val="yellow"/>
          <w:lang w:val="pt-BR"/>
        </w:rPr>
        <w:t xml:space="preserve"> </w:t>
      </w:r>
      <w:r>
        <w:rPr>
          <w:bCs/>
          <w:strike/>
          <w:spacing w:val="-2"/>
          <w:highlight w:val="yellow"/>
          <w:lang w:val="pt-BR"/>
        </w:rPr>
        <w:t xml:space="preserve">mang</w:t>
      </w:r>
      <w:r>
        <w:rPr>
          <w:bCs/>
          <w:strike/>
          <w:spacing w:val="-2"/>
          <w:highlight w:val="yellow"/>
          <w:lang w:val="pt-BR"/>
        </w:rPr>
        <w:t xml:space="preserve"> </w:t>
      </w:r>
      <w:r>
        <w:rPr>
          <w:bCs/>
          <w:strike/>
          <w:spacing w:val="-2"/>
          <w:highlight w:val="yellow"/>
          <w:lang w:val="pt-BR"/>
        </w:rPr>
        <w:t xml:space="preserve">tính</w:t>
      </w:r>
      <w:r>
        <w:rPr>
          <w:bCs/>
          <w:strike/>
          <w:spacing w:val="-2"/>
          <w:highlight w:val="yellow"/>
          <w:lang w:val="pt-BR"/>
        </w:rPr>
        <w:t xml:space="preserve"> </w:t>
      </w:r>
      <w:r>
        <w:rPr>
          <w:bCs/>
          <w:strike/>
          <w:spacing w:val="-2"/>
          <w:highlight w:val="yellow"/>
          <w:lang w:val="pt-BR"/>
        </w:rPr>
        <w:t xml:space="preserve">ước</w:t>
      </w:r>
      <w:r>
        <w:rPr>
          <w:bCs/>
          <w:strike/>
          <w:spacing w:val="-2"/>
          <w:highlight w:val="yellow"/>
          <w:lang w:val="pt-BR"/>
        </w:rPr>
        <w:t xml:space="preserve"> </w:t>
      </w:r>
      <w:r>
        <w:rPr>
          <w:bCs/>
          <w:strike/>
          <w:spacing w:val="-2"/>
          <w:highlight w:val="yellow"/>
          <w:lang w:val="pt-BR"/>
        </w:rPr>
        <w:t xml:space="preserve">lượng</w:t>
      </w:r>
      <w:r>
        <w:rPr>
          <w:bCs/>
          <w:strike/>
          <w:spacing w:val="-2"/>
          <w:highlight w:val="yellow"/>
          <w:lang w:val="pt-BR"/>
        </w:rPr>
        <w:t xml:space="preserve"> </w:t>
      </w:r>
      <w:r>
        <w:rPr>
          <w:bCs/>
          <w:strike/>
          <w:spacing w:val="-2"/>
          <w:highlight w:val="yellow"/>
          <w:lang w:val="pt-BR"/>
        </w:rPr>
        <w:t xml:space="preserve">chủ</w:t>
      </w:r>
      <w:r>
        <w:rPr>
          <w:bCs/>
          <w:strike/>
          <w:spacing w:val="-2"/>
          <w:highlight w:val="yellow"/>
          <w:lang w:val="pt-BR"/>
        </w:rPr>
        <w:t xml:space="preserve"> </w:t>
      </w:r>
      <w:r>
        <w:rPr>
          <w:bCs/>
          <w:strike/>
          <w:spacing w:val="-2"/>
          <w:highlight w:val="yellow"/>
          <w:lang w:val="pt-BR"/>
        </w:rPr>
        <w:t xml:space="preserve">quan</w:t>
      </w:r>
      <w:r>
        <w:rPr>
          <w:bCs/>
          <w:strike/>
          <w:spacing w:val="-2"/>
          <w:highlight w:val="yellow"/>
          <w:lang w:val="pt-BR"/>
        </w:rPr>
        <w:t xml:space="preserve"> </w:t>
      </w:r>
      <w:r>
        <w:rPr>
          <w:bCs/>
          <w:strike/>
          <w:spacing w:val="-2"/>
          <w:highlight w:val="yellow"/>
          <w:lang w:val="pt-BR"/>
        </w:rPr>
        <w:t xml:space="preserve">của</w:t>
      </w:r>
      <w:r>
        <w:rPr>
          <w:bCs/>
          <w:strike/>
          <w:spacing w:val="-2"/>
          <w:highlight w:val="yellow"/>
          <w:lang w:val="pt-BR"/>
        </w:rPr>
        <w:t xml:space="preserve"> </w:t>
      </w:r>
      <w:r>
        <w:rPr>
          <w:bCs/>
          <w:strike/>
          <w:spacing w:val="-2"/>
          <w:highlight w:val="yellow"/>
          <w:lang w:val="pt-BR"/>
        </w:rPr>
        <w:t xml:space="preserve">Chúng</w:t>
      </w:r>
      <w:r>
        <w:rPr>
          <w:bCs/>
          <w:strike/>
          <w:spacing w:val="-2"/>
          <w:highlight w:val="yellow"/>
          <w:lang w:val="pt-BR"/>
        </w:rPr>
        <w:t xml:space="preserve"> </w:t>
      </w:r>
      <w:r>
        <w:rPr>
          <w:bCs/>
          <w:strike/>
          <w:spacing w:val="-2"/>
          <w:highlight w:val="yellow"/>
          <w:lang w:val="pt-BR"/>
        </w:rPr>
        <w:t xml:space="preserve">tôi</w:t>
      </w:r>
      <w:r>
        <w:rPr>
          <w:bCs/>
          <w:strike/>
          <w:spacing w:val="-2"/>
          <w:highlight w:val="yellow"/>
          <w:lang w:val="pt-BR"/>
        </w:rPr>
        <w:t xml:space="preserve"> </w:t>
      </w:r>
      <w:r>
        <w:rPr>
          <w:bCs/>
          <w:strike/>
          <w:spacing w:val="-2"/>
          <w:highlight w:val="yellow"/>
          <w:lang w:val="pt-BR"/>
        </w:rPr>
        <w:t xml:space="preserve">và</w:t>
      </w:r>
      <w:r>
        <w:rPr>
          <w:bCs/>
          <w:strike/>
          <w:spacing w:val="-2"/>
          <w:highlight w:val="yellow"/>
          <w:lang w:val="pt-BR"/>
        </w:rPr>
        <w:t xml:space="preserve"> nó </w:t>
      </w:r>
      <w:r>
        <w:rPr>
          <w:bCs/>
          <w:strike/>
          <w:spacing w:val="-2"/>
          <w:highlight w:val="yellow"/>
          <w:lang w:val="pt-BR"/>
        </w:rPr>
        <w:t xml:space="preserve">không</w:t>
      </w:r>
      <w:r>
        <w:rPr>
          <w:bCs/>
          <w:strike/>
          <w:spacing w:val="-2"/>
          <w:highlight w:val="yellow"/>
          <w:lang w:val="pt-BR"/>
        </w:rPr>
        <w:t xml:space="preserve"> </w:t>
      </w:r>
      <w:r>
        <w:rPr>
          <w:bCs/>
          <w:strike/>
          <w:spacing w:val="-2"/>
          <w:highlight w:val="yellow"/>
          <w:lang w:val="pt-BR"/>
        </w:rPr>
        <w:t xml:space="preserve">nhất</w:t>
      </w:r>
      <w:r>
        <w:rPr>
          <w:bCs/>
          <w:strike/>
          <w:spacing w:val="-2"/>
          <w:highlight w:val="yellow"/>
          <w:lang w:val="pt-BR"/>
        </w:rPr>
        <w:t xml:space="preserve"> </w:t>
      </w:r>
      <w:r>
        <w:rPr>
          <w:bCs/>
          <w:strike/>
          <w:spacing w:val="-2"/>
          <w:highlight w:val="yellow"/>
          <w:lang w:val="pt-BR"/>
        </w:rPr>
        <w:t xml:space="preserve">thiết</w:t>
      </w:r>
      <w:r>
        <w:rPr>
          <w:bCs/>
          <w:strike/>
          <w:spacing w:val="-2"/>
          <w:highlight w:val="yellow"/>
          <w:lang w:val="pt-BR"/>
        </w:rPr>
        <w:t xml:space="preserve"> </w:t>
      </w:r>
      <w:r>
        <w:rPr>
          <w:bCs/>
          <w:strike/>
          <w:spacing w:val="-2"/>
          <w:highlight w:val="yellow"/>
          <w:lang w:val="pt-BR"/>
        </w:rPr>
        <w:t xml:space="preserve">phải</w:t>
      </w:r>
      <w:r>
        <w:rPr>
          <w:bCs/>
          <w:strike/>
          <w:spacing w:val="-2"/>
          <w:highlight w:val="yellow"/>
          <w:lang w:val="pt-BR"/>
        </w:rPr>
        <w:t xml:space="preserve"> </w:t>
      </w:r>
      <w:r>
        <w:rPr>
          <w:bCs/>
          <w:strike/>
          <w:spacing w:val="-2"/>
          <w:highlight w:val="yellow"/>
          <w:lang w:val="pt-BR"/>
        </w:rPr>
        <w:t xml:space="preserve">trùng</w:t>
      </w:r>
      <w:r>
        <w:rPr>
          <w:bCs/>
          <w:strike/>
          <w:spacing w:val="-2"/>
          <w:highlight w:val="yellow"/>
          <w:lang w:val="pt-BR"/>
        </w:rPr>
        <w:t xml:space="preserve"> </w:t>
      </w:r>
      <w:r>
        <w:rPr>
          <w:bCs/>
          <w:strike/>
          <w:spacing w:val="-2"/>
          <w:highlight w:val="yellow"/>
          <w:lang w:val="pt-BR"/>
        </w:rPr>
        <w:t xml:space="preserve">khớp</w:t>
      </w:r>
      <w:r>
        <w:rPr>
          <w:bCs/>
          <w:strike/>
          <w:spacing w:val="-2"/>
          <w:highlight w:val="yellow"/>
          <w:lang w:val="pt-BR"/>
        </w:rPr>
        <w:t xml:space="preserve"> </w:t>
      </w:r>
      <w:r>
        <w:rPr>
          <w:bCs/>
          <w:strike/>
          <w:spacing w:val="-2"/>
          <w:highlight w:val="yellow"/>
          <w:lang w:val="pt-BR"/>
        </w:rPr>
        <w:t xml:space="preserve">kết</w:t>
      </w:r>
      <w:r>
        <w:rPr>
          <w:bCs/>
          <w:strike/>
          <w:spacing w:val="-2"/>
          <w:highlight w:val="yellow"/>
          <w:lang w:val="pt-BR"/>
        </w:rPr>
        <w:t xml:space="preserve"> </w:t>
      </w:r>
      <w:r>
        <w:rPr>
          <w:bCs/>
          <w:strike/>
          <w:spacing w:val="-2"/>
          <w:highlight w:val="yellow"/>
          <w:lang w:val="pt-BR"/>
        </w:rPr>
        <w:t xml:space="preserve">quả</w:t>
      </w:r>
      <w:r>
        <w:rPr>
          <w:bCs/>
          <w:strike/>
          <w:spacing w:val="-2"/>
          <w:highlight w:val="yellow"/>
          <w:lang w:val="pt-BR"/>
        </w:rPr>
        <w:t xml:space="preserve"> </w:t>
      </w:r>
      <w:r>
        <w:rPr>
          <w:bCs/>
          <w:strike/>
          <w:spacing w:val="-2"/>
          <w:highlight w:val="yellow"/>
          <w:lang w:val="pt-BR"/>
        </w:rPr>
        <w:t xml:space="preserve">với</w:t>
      </w:r>
      <w:r>
        <w:rPr>
          <w:bCs/>
          <w:strike/>
          <w:spacing w:val="-2"/>
          <w:highlight w:val="yellow"/>
          <w:lang w:val="pt-BR"/>
        </w:rPr>
        <w:t xml:space="preserve"> </w:t>
      </w:r>
      <w:r>
        <w:rPr>
          <w:bCs/>
          <w:strike/>
          <w:spacing w:val="-2"/>
          <w:highlight w:val="yellow"/>
          <w:lang w:val="pt-BR"/>
        </w:rPr>
        <w:t xml:space="preserve">bất</w:t>
      </w:r>
      <w:r>
        <w:rPr>
          <w:bCs/>
          <w:strike/>
          <w:spacing w:val="-2"/>
          <w:highlight w:val="yellow"/>
          <w:lang w:val="pt-BR"/>
        </w:rPr>
        <w:t xml:space="preserve"> </w:t>
      </w:r>
      <w:r>
        <w:rPr>
          <w:bCs/>
          <w:strike/>
          <w:spacing w:val="-2"/>
          <w:highlight w:val="yellow"/>
          <w:lang w:val="pt-BR"/>
        </w:rPr>
        <w:t xml:space="preserve">kỳ</w:t>
      </w:r>
      <w:r>
        <w:rPr>
          <w:bCs/>
          <w:strike/>
          <w:spacing w:val="-2"/>
          <w:highlight w:val="yellow"/>
          <w:lang w:val="pt-BR"/>
        </w:rPr>
        <w:t xml:space="preserve"> </w:t>
      </w:r>
      <w:r>
        <w:rPr>
          <w:bCs/>
          <w:strike/>
          <w:spacing w:val="-2"/>
          <w:highlight w:val="yellow"/>
          <w:lang w:val="pt-BR"/>
        </w:rPr>
        <w:t xml:space="preserve">bên</w:t>
      </w:r>
      <w:r>
        <w:rPr>
          <w:bCs/>
          <w:strike/>
          <w:spacing w:val="-2"/>
          <w:highlight w:val="yellow"/>
          <w:lang w:val="pt-BR"/>
        </w:rPr>
        <w:t xml:space="preserve"> </w:t>
      </w:r>
      <w:r>
        <w:rPr>
          <w:bCs/>
          <w:strike/>
          <w:spacing w:val="-2"/>
          <w:highlight w:val="yellow"/>
          <w:lang w:val="pt-BR"/>
        </w:rPr>
        <w:t xml:space="preserve">thứ</w:t>
      </w:r>
      <w:r>
        <w:rPr>
          <w:bCs/>
          <w:strike/>
          <w:spacing w:val="-2"/>
          <w:highlight w:val="yellow"/>
          <w:lang w:val="pt-BR"/>
        </w:rPr>
        <w:t xml:space="preserve"> </w:t>
      </w:r>
      <w:r>
        <w:rPr>
          <w:bCs/>
          <w:strike/>
          <w:spacing w:val="-2"/>
          <w:highlight w:val="yellow"/>
          <w:lang w:val="pt-BR"/>
        </w:rPr>
        <w:t xml:space="preserve">ba</w:t>
      </w:r>
      <w:r>
        <w:rPr>
          <w:bCs/>
          <w:strike/>
          <w:spacing w:val="-2"/>
          <w:highlight w:val="yellow"/>
          <w:lang w:val="pt-BR"/>
        </w:rPr>
        <w:t xml:space="preserve"> </w:t>
      </w:r>
      <w:r>
        <w:rPr>
          <w:bCs/>
          <w:strike/>
          <w:spacing w:val="-2"/>
          <w:highlight w:val="yellow"/>
          <w:lang w:val="pt-BR"/>
        </w:rPr>
        <w:t xml:space="preserve">nào</w:t>
      </w:r>
      <w:r>
        <w:rPr>
          <w:bCs/>
          <w:strike/>
          <w:spacing w:val="-2"/>
          <w:highlight w:val="yellow"/>
          <w:lang w:val="pt-BR"/>
        </w:rPr>
        <w:t xml:space="preserve"> </w:t>
      </w:r>
      <w:r>
        <w:rPr>
          <w:bCs/>
          <w:strike/>
          <w:spacing w:val="-2"/>
          <w:highlight w:val="yellow"/>
          <w:lang w:val="pt-BR"/>
        </w:rPr>
        <w:t xml:space="preserve">khác</w:t>
      </w:r>
      <w:r>
        <w:rPr>
          <w:bCs/>
          <w:strike/>
          <w:spacing w:val="-2"/>
          <w:highlight w:val="yellow"/>
          <w:lang w:val="pt-BR"/>
        </w:rPr>
        <w:t xml:space="preserve"> </w:t>
      </w:r>
      <w:r>
        <w:rPr>
          <w:bCs/>
          <w:strike/>
          <w:spacing w:val="-2"/>
          <w:highlight w:val="yellow"/>
          <w:lang w:val="pt-BR"/>
        </w:rPr>
        <w:t xml:space="preserve">cùng</w:t>
      </w:r>
      <w:r>
        <w:rPr>
          <w:bCs/>
          <w:strike/>
          <w:spacing w:val="-2"/>
          <w:highlight w:val="yellow"/>
          <w:lang w:val="pt-BR"/>
        </w:rPr>
        <w:t xml:space="preserve"> </w:t>
      </w:r>
      <w:r>
        <w:rPr>
          <w:bCs/>
          <w:strike/>
          <w:spacing w:val="-2"/>
          <w:highlight w:val="yellow"/>
          <w:lang w:val="pt-BR"/>
        </w:rPr>
        <w:t xml:space="preserve">đưa</w:t>
      </w:r>
      <w:r>
        <w:rPr>
          <w:bCs/>
          <w:strike/>
          <w:spacing w:val="-2"/>
          <w:highlight w:val="yellow"/>
          <w:lang w:val="pt-BR"/>
        </w:rPr>
        <w:t xml:space="preserve"> </w:t>
      </w:r>
      <w:r>
        <w:rPr>
          <w:bCs/>
          <w:strike/>
          <w:spacing w:val="-2"/>
          <w:highlight w:val="yellow"/>
          <w:lang w:val="pt-BR"/>
        </w:rPr>
        <w:t xml:space="preserve">ra</w:t>
      </w:r>
      <w:r>
        <w:rPr>
          <w:bCs/>
          <w:strike/>
          <w:spacing w:val="-2"/>
          <w:highlight w:val="yellow"/>
          <w:lang w:val="pt-BR"/>
        </w:rPr>
        <w:t xml:space="preserve"> </w:t>
      </w:r>
      <w:r>
        <w:rPr>
          <w:bCs/>
          <w:strike/>
          <w:spacing w:val="-2"/>
          <w:highlight w:val="yellow"/>
          <w:lang w:val="pt-BR"/>
        </w:rPr>
        <w:t xml:space="preserve">các</w:t>
      </w:r>
      <w:r>
        <w:rPr>
          <w:bCs/>
          <w:strike/>
          <w:spacing w:val="-2"/>
          <w:highlight w:val="yellow"/>
          <w:lang w:val="pt-BR"/>
        </w:rPr>
        <w:t xml:space="preserve"> </w:t>
      </w:r>
      <w:r>
        <w:rPr>
          <w:bCs/>
          <w:strike/>
          <w:spacing w:val="-2"/>
          <w:highlight w:val="yellow"/>
          <w:lang w:val="pt-BR"/>
        </w:rPr>
        <w:t xml:space="preserve">đánh</w:t>
      </w:r>
      <w:r>
        <w:rPr>
          <w:bCs/>
          <w:strike/>
          <w:spacing w:val="-2"/>
          <w:highlight w:val="yellow"/>
          <w:lang w:val="pt-BR"/>
        </w:rPr>
        <w:t xml:space="preserve"> </w:t>
      </w:r>
      <w:r>
        <w:rPr>
          <w:bCs/>
          <w:strike/>
          <w:spacing w:val="-2"/>
          <w:highlight w:val="yellow"/>
          <w:lang w:val="pt-BR"/>
        </w:rPr>
        <w:t xml:space="preserve">giá</w:t>
      </w:r>
      <w:r>
        <w:rPr>
          <w:bCs/>
          <w:strike/>
          <w:spacing w:val="-2"/>
          <w:highlight w:val="yellow"/>
          <w:lang w:val="pt-BR"/>
        </w:rPr>
        <w:t xml:space="preserve"> </w:t>
      </w:r>
      <w:r>
        <w:rPr>
          <w:bCs/>
          <w:strike/>
          <w:spacing w:val="-2"/>
          <w:highlight w:val="yellow"/>
          <w:lang w:val="pt-BR"/>
        </w:rPr>
        <w:t xml:space="preserve">này</w:t>
      </w:r>
      <w:r>
        <w:rPr>
          <w:bCs/>
          <w:strike/>
          <w:spacing w:val="-2"/>
          <w:highlight w:val="yellow"/>
          <w:lang w:val="pt-BR"/>
        </w:rPr>
        <w:t xml:space="preserve">. </w:t>
      </w:r>
      <w:r>
        <w:rPr>
          <w:bCs/>
          <w:strike/>
          <w:spacing w:val="-2"/>
          <w:highlight w:val="yellow"/>
          <w:lang w:val="pt-BR"/>
        </w:rPr>
        <w:t xml:space="preserve">Việc</w:t>
      </w:r>
      <w:r>
        <w:rPr>
          <w:bCs/>
          <w:strike/>
          <w:spacing w:val="-2"/>
          <w:highlight w:val="yellow"/>
          <w:lang w:val="pt-BR"/>
        </w:rPr>
        <w:t xml:space="preserve"> </w:t>
      </w:r>
      <w:r>
        <w:rPr>
          <w:bCs/>
          <w:strike/>
          <w:spacing w:val="-2"/>
          <w:highlight w:val="yellow"/>
          <w:lang w:val="pt-BR"/>
        </w:rPr>
        <w:t xml:space="preserve">ảnh</w:t>
      </w:r>
      <w:r>
        <w:rPr>
          <w:bCs/>
          <w:strike/>
          <w:spacing w:val="-2"/>
          <w:highlight w:val="yellow"/>
          <w:lang w:val="pt-BR"/>
        </w:rPr>
        <w:t xml:space="preserve"> </w:t>
      </w:r>
      <w:r>
        <w:rPr>
          <w:bCs/>
          <w:strike/>
          <w:spacing w:val="-2"/>
          <w:highlight w:val="yellow"/>
          <w:lang w:val="pt-BR"/>
        </w:rPr>
        <w:t xml:space="preserve">hưởng</w:t>
      </w:r>
      <w:r>
        <w:rPr>
          <w:bCs/>
          <w:strike/>
          <w:spacing w:val="-2"/>
          <w:highlight w:val="yellow"/>
          <w:lang w:val="pt-BR"/>
        </w:rPr>
        <w:t xml:space="preserve"> </w:t>
      </w:r>
      <w:r>
        <w:rPr>
          <w:bCs/>
          <w:strike/>
          <w:spacing w:val="-2"/>
          <w:highlight w:val="yellow"/>
          <w:lang w:val="pt-BR"/>
        </w:rPr>
        <w:t xml:space="preserve">của</w:t>
      </w:r>
      <w:r>
        <w:rPr>
          <w:bCs/>
          <w:strike/>
          <w:spacing w:val="-2"/>
          <w:highlight w:val="yellow"/>
          <w:lang w:val="pt-BR"/>
        </w:rPr>
        <w:t xml:space="preserve"> </w:t>
      </w:r>
      <w:r>
        <w:rPr>
          <w:bCs/>
          <w:strike/>
          <w:spacing w:val="-2"/>
          <w:highlight w:val="yellow"/>
          <w:lang w:val="pt-BR"/>
        </w:rPr>
        <w:t xml:space="preserve">các</w:t>
      </w:r>
      <w:r>
        <w:rPr>
          <w:bCs/>
          <w:strike/>
          <w:spacing w:val="-2"/>
          <w:highlight w:val="yellow"/>
          <w:lang w:val="pt-BR"/>
        </w:rPr>
        <w:t xml:space="preserve"> </w:t>
      </w:r>
      <w:r>
        <w:rPr>
          <w:bCs/>
          <w:strike/>
          <w:spacing w:val="-2"/>
          <w:highlight w:val="yellow"/>
          <w:lang w:val="pt-BR"/>
        </w:rPr>
        <w:t xml:space="preserve">ước</w:t>
      </w:r>
      <w:r>
        <w:rPr>
          <w:bCs/>
          <w:strike/>
          <w:spacing w:val="-2"/>
          <w:highlight w:val="yellow"/>
          <w:lang w:val="pt-BR"/>
        </w:rPr>
        <w:t xml:space="preserve"> </w:t>
      </w:r>
      <w:r>
        <w:rPr>
          <w:bCs/>
          <w:strike/>
          <w:spacing w:val="-2"/>
          <w:highlight w:val="yellow"/>
          <w:lang w:val="pt-BR"/>
        </w:rPr>
        <w:t xml:space="preserve">lượng</w:t>
      </w:r>
      <w:r>
        <w:rPr>
          <w:bCs/>
          <w:strike/>
          <w:spacing w:val="-2"/>
          <w:highlight w:val="yellow"/>
          <w:lang w:val="pt-BR"/>
        </w:rPr>
        <w:t xml:space="preserve"> </w:t>
      </w:r>
      <w:r>
        <w:rPr>
          <w:bCs/>
          <w:strike/>
          <w:spacing w:val="-2"/>
          <w:highlight w:val="yellow"/>
          <w:lang w:val="pt-BR"/>
        </w:rPr>
        <w:t xml:space="preserve">này</w:t>
      </w:r>
      <w:r>
        <w:rPr>
          <w:bCs/>
          <w:strike/>
          <w:spacing w:val="-2"/>
          <w:highlight w:val="yellow"/>
          <w:lang w:val="pt-BR"/>
        </w:rPr>
        <w:t xml:space="preserve"> (</w:t>
      </w:r>
      <w:r>
        <w:rPr>
          <w:bCs/>
          <w:strike/>
          <w:spacing w:val="-2"/>
          <w:highlight w:val="yellow"/>
          <w:lang w:val="pt-BR"/>
        </w:rPr>
        <w:t xml:space="preserve">nếu</w:t>
      </w:r>
      <w:r>
        <w:rPr>
          <w:bCs/>
          <w:strike/>
          <w:spacing w:val="-2"/>
          <w:highlight w:val="yellow"/>
          <w:lang w:val="pt-BR"/>
        </w:rPr>
        <w:t xml:space="preserve"> </w:t>
      </w:r>
      <w:r>
        <w:rPr>
          <w:bCs/>
          <w:strike/>
          <w:spacing w:val="-2"/>
          <w:highlight w:val="yellow"/>
          <w:lang w:val="pt-BR"/>
        </w:rPr>
        <w:t xml:space="preserve">có</w:t>
      </w:r>
      <w:r>
        <w:rPr>
          <w:bCs/>
          <w:strike/>
          <w:spacing w:val="-2"/>
          <w:highlight w:val="yellow"/>
          <w:lang w:val="pt-BR"/>
        </w:rPr>
        <w:t xml:space="preserve">) nó </w:t>
      </w:r>
      <w:r>
        <w:rPr>
          <w:bCs/>
          <w:strike/>
          <w:spacing w:val="-2"/>
          <w:highlight w:val="yellow"/>
          <w:lang w:val="pt-BR"/>
        </w:rPr>
        <w:t xml:space="preserve">không</w:t>
      </w:r>
      <w:r>
        <w:rPr>
          <w:bCs/>
          <w:strike/>
          <w:spacing w:val="-2"/>
          <w:highlight w:val="yellow"/>
          <w:lang w:val="pt-BR"/>
        </w:rPr>
        <w:t xml:space="preserve"> </w:t>
      </w:r>
      <w:r>
        <w:rPr>
          <w:bCs/>
          <w:strike/>
          <w:spacing w:val="-2"/>
          <w:highlight w:val="yellow"/>
          <w:lang w:val="pt-BR"/>
        </w:rPr>
        <w:t xml:space="preserve">thuộc</w:t>
      </w:r>
      <w:r>
        <w:rPr>
          <w:bCs/>
          <w:strike/>
          <w:spacing w:val="-2"/>
          <w:highlight w:val="yellow"/>
          <w:lang w:val="pt-BR"/>
        </w:rPr>
        <w:t xml:space="preserve"> </w:t>
      </w:r>
      <w:r>
        <w:rPr>
          <w:bCs/>
          <w:strike/>
          <w:spacing w:val="-2"/>
          <w:highlight w:val="yellow"/>
          <w:lang w:val="pt-BR"/>
        </w:rPr>
        <w:t xml:space="preserve">nghĩa</w:t>
      </w:r>
      <w:r>
        <w:rPr>
          <w:bCs/>
          <w:strike/>
          <w:spacing w:val="-2"/>
          <w:highlight w:val="yellow"/>
          <w:lang w:val="pt-BR"/>
        </w:rPr>
        <w:t xml:space="preserve"> </w:t>
      </w:r>
      <w:r>
        <w:rPr>
          <w:bCs/>
          <w:strike/>
          <w:spacing w:val="-2"/>
          <w:highlight w:val="yellow"/>
          <w:lang w:val="pt-BR"/>
        </w:rPr>
        <w:t xml:space="preserve">vụ</w:t>
      </w:r>
      <w:r>
        <w:rPr>
          <w:bCs/>
          <w:strike/>
          <w:spacing w:val="-2"/>
          <w:highlight w:val="yellow"/>
          <w:lang w:val="pt-BR"/>
        </w:rPr>
        <w:t xml:space="preserve"> </w:t>
      </w:r>
      <w:r>
        <w:rPr>
          <w:bCs/>
          <w:strike/>
          <w:spacing w:val="-2"/>
          <w:highlight w:val="yellow"/>
          <w:lang w:val="pt-BR"/>
        </w:rPr>
        <w:t xml:space="preserve">bắt</w:t>
      </w:r>
      <w:r>
        <w:rPr>
          <w:bCs/>
          <w:strike/>
          <w:spacing w:val="-2"/>
          <w:highlight w:val="yellow"/>
          <w:lang w:val="pt-BR"/>
        </w:rPr>
        <w:t xml:space="preserve"> </w:t>
      </w:r>
      <w:r>
        <w:rPr>
          <w:bCs/>
          <w:strike/>
          <w:spacing w:val="-2"/>
          <w:highlight w:val="yellow"/>
          <w:lang w:val="pt-BR"/>
        </w:rPr>
        <w:t xml:space="preserve">buộc</w:t>
      </w:r>
      <w:r>
        <w:rPr>
          <w:bCs/>
          <w:strike/>
          <w:spacing w:val="-2"/>
          <w:highlight w:val="yellow"/>
          <w:lang w:val="pt-BR"/>
        </w:rPr>
        <w:t xml:space="preserve"> </w:t>
      </w:r>
      <w:r>
        <w:rPr>
          <w:bCs/>
          <w:strike/>
          <w:spacing w:val="-2"/>
          <w:highlight w:val="yellow"/>
          <w:lang w:val="pt-BR"/>
        </w:rPr>
        <w:t xml:space="preserve">liên</w:t>
      </w:r>
      <w:r>
        <w:rPr>
          <w:bCs/>
          <w:strike/>
          <w:spacing w:val="-2"/>
          <w:highlight w:val="yellow"/>
          <w:lang w:val="pt-BR"/>
        </w:rPr>
        <w:t xml:space="preserve"> </w:t>
      </w:r>
      <w:r>
        <w:rPr>
          <w:bCs/>
          <w:strike/>
          <w:spacing w:val="-2"/>
          <w:highlight w:val="yellow"/>
          <w:lang w:val="pt-BR"/>
        </w:rPr>
        <w:t xml:space="preserve">quan</w:t>
      </w:r>
      <w:r>
        <w:rPr>
          <w:bCs/>
          <w:strike/>
          <w:spacing w:val="-2"/>
          <w:highlight w:val="yellow"/>
          <w:lang w:val="pt-BR"/>
        </w:rPr>
        <w:t xml:space="preserve"> </w:t>
      </w:r>
      <w:r>
        <w:rPr>
          <w:bCs/>
          <w:strike/>
          <w:spacing w:val="-2"/>
          <w:highlight w:val="yellow"/>
          <w:lang w:val="pt-BR"/>
        </w:rPr>
        <w:t xml:space="preserve">đến</w:t>
      </w:r>
      <w:r>
        <w:rPr>
          <w:bCs/>
          <w:strike/>
          <w:spacing w:val="-2"/>
          <w:highlight w:val="yellow"/>
          <w:lang w:val="pt-BR"/>
        </w:rPr>
        <w:t xml:space="preserve"> </w:t>
      </w:r>
      <w:r>
        <w:rPr>
          <w:bCs/>
          <w:strike/>
          <w:spacing w:val="-2"/>
          <w:highlight w:val="yellow"/>
          <w:lang w:val="pt-BR"/>
        </w:rPr>
        <w:t xml:space="preserve">chúng</w:t>
      </w:r>
      <w:r>
        <w:rPr>
          <w:bCs/>
          <w:strike/>
          <w:spacing w:val="-2"/>
          <w:highlight w:val="yellow"/>
          <w:lang w:val="pt-BR"/>
        </w:rPr>
        <w:t xml:space="preserve"> </w:t>
      </w:r>
      <w:r>
        <w:rPr>
          <w:bCs/>
          <w:strike/>
          <w:spacing w:val="-2"/>
          <w:highlight w:val="yellow"/>
          <w:lang w:val="pt-BR"/>
        </w:rPr>
        <w:t xml:space="preserve">tôi</w:t>
      </w:r>
      <w:r>
        <w:rPr>
          <w:bCs/>
          <w:strike/>
          <w:spacing w:val="-2"/>
          <w:highlight w:val="yellow"/>
          <w:lang w:val="pt-BR"/>
        </w:rPr>
        <w:t xml:space="preserve">.</w:t>
      </w:r>
      <w:r>
        <w:rPr>
          <w:bCs/>
          <w:strike/>
          <w:spacing w:val="-2"/>
          <w:highlight w:val="yellow"/>
        </w:rPr>
      </w:r>
      <w:r>
        <w:rPr>
          <w:bCs/>
          <w:strike/>
          <w:spacing w:val="-2"/>
          <w:highlight w:val="yellow"/>
        </w:rPr>
      </w:r>
    </w:p>
    <w:p>
      <w:pPr>
        <w:pStyle w:val="1039"/>
        <w:numPr>
          <w:ilvl w:val="0"/>
          <w:numId w:val="3"/>
        </w:numPr>
        <w:pBdr/>
        <w:tabs>
          <w:tab w:val="left" w:leader="none" w:pos="993"/>
        </w:tabs>
        <w:spacing w:after="120" w:before="120" w:line="288" w:lineRule="auto"/>
        <w:ind/>
        <w:jc w:val="both"/>
        <w:rPr>
          <w:lang w:val="vi-VN"/>
        </w:rPr>
      </w:pPr>
      <w:r>
        <w:rPr>
          <w:lang w:val="vi-VN"/>
        </w:rPr>
      </w:r>
      <w:r>
        <w:rPr>
          <w:rFonts w:ascii="Times New Roman" w:hAnsi="Times New Roman" w:eastAsia="Times New Roman" w:cs="Times New Roman"/>
          <w:color w:val="000000"/>
          <w:sz w:val="24"/>
        </w:rPr>
        <w:t xml:space="preserve">Theo khảo sát thực tế, tài sản trên đất là Công trình nhà xưởng 2 tầng mái tôn, xây dựng hết diện tích đất</w:t>
      </w:r>
      <w:r>
        <w:rPr>
          <w:rFonts w:ascii="Times New Roman" w:hAnsi="Times New Roman" w:eastAsia="Times New Roman" w:cs="Times New Roman"/>
          <w:color w:val="000000"/>
          <w:sz w:val="24"/>
        </w:rPr>
        <w:t xml:space="preserve">. Công trình đã hoàn thiện và đang được sử dụng bình thường. CTXD chưa được chứng nhận trên Giấy chứng nhận quyền sử dụng đất. Do vậy, được sự đồng ý của Ngân hàng, khách hàng, Tổ thẩm định không xác định giá t</w:t>
      </w:r>
      <w:r>
        <w:rPr>
          <w:rFonts w:ascii="Times New Roman" w:hAnsi="Times New Roman" w:eastAsia="Times New Roman" w:cs="Times New Roman"/>
          <w:color w:val="000000"/>
          <w:sz w:val="24"/>
        </w:rPr>
        <w:t xml:space="preserve">rị của công trình xây dựng</w:t>
      </w:r>
      <w:r>
        <w:rPr>
          <w:rFonts w:ascii="Times New Roman" w:hAnsi="Times New Roman" w:eastAsia="Times New Roman" w:cs="Times New Roman"/>
          <w:color w:val="000000"/>
          <w:sz w:val="24"/>
        </w:rPr>
        <w:t xml:space="preserve"> tuy nhiên giá trị công trình là phần không thể tách rời của tài sản thẩm định</w:t>
      </w:r>
      <w:r>
        <w:rPr>
          <w:rFonts w:ascii="Times New Roman" w:hAnsi="Times New Roman" w:eastAsia="Times New Roman" w:cs="Times New Roman"/>
          <w:color w:val="000000"/>
          <w:spacing w:val="-2"/>
          <w:sz w:val="24"/>
        </w:rPr>
        <w:t xml:space="preserve">.</w:t>
      </w:r>
      <w:r>
        <w:rPr>
          <w:lang w:val="vi-VN"/>
        </w:rPr>
      </w:r>
      <w:r>
        <w:rPr>
          <w:lang w:val="vi-VN"/>
        </w:rP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thẩm định giá.</w:t>
      </w:r>
      <w:r>
        <w:rPr>
          <w:rFonts w:ascii="Times New Roman" w:hAnsi="Times New Roman" w:eastAsia="Times New Roman" w:cs="Times New Roman"/>
          <w:sz w:val="24"/>
        </w:rPr>
      </w:r>
      <w:r>
        <w:rPr>
          <w:rFonts w:ascii="Times New Roman" w:hAnsi="Times New Roman" w:eastAsia="Times New Roman" w:cs="Times New Roman"/>
          <w:sz w:val="24"/>
        </w:rPr>
      </w:r>
    </w:p>
    <w:p>
      <w:pPr>
        <w:pStyle w:val="1039"/>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9"/>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275/2026/0407/VFI-CT.24.A</w:t>
      </w:r>
      <w:r>
        <w:rPr>
          <w:color w:val="ff0000"/>
          <w:lang w:val="vi-VN"/>
        </w:rPr>
        <w:t xml:space="preserve"> </w:t>
      </w:r>
      <w:r>
        <w:rPr>
          <w:color w:val="000000" w:themeColor="text1"/>
        </w:rPr>
        <w:t xml:space="preserve">ngày 16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275/2026/0407/VFI-BC.24.A</w:t>
      </w:r>
      <w:r>
        <w:rPr>
          <w:i/>
          <w:lang w:val="pt-BR"/>
        </w:rPr>
        <w:t xml:space="preserve"> </w:t>
      </w:r>
      <w:r>
        <w:rPr>
          <w:i/>
          <w:lang w:val="pt-BR"/>
        </w:rPr>
        <w:t xml:space="preserve">ngày 16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0.00pt;height:150.0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275/2026/0407/VFI-BC.24.A</w:t>
      </w:r>
      <w:r>
        <w:rPr>
          <w:i/>
          <w:lang w:val="pt-BR"/>
        </w:rPr>
        <w:t xml:space="preserve"> </w:t>
      </w:r>
      <w:r>
        <w:rPr>
          <w:i/>
          <w:lang w:val="pt-BR"/>
        </w:rPr>
        <w:t xml:space="preserve">ngày 16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https://www.facebook.com/groups/830769337437425/posts/2321310111716666/</w:t>
            </w:r>
            <w:r>
              <w:rPr>
                <w:color w:val="000000" w:themeColor="text1"/>
                <w:sz w:val="22"/>
                <w:szCs w:val="22"/>
              </w:rPr>
              <w:br/>
              <w:t xml:space="preserve">0923381992</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11.545.000.000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10.390.500.000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(209.9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Xã Hát Môn, Thành phố Hà Nội, khoảng cách ra đường chính Cách đường trục chính liên xã khoảng 800m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209,9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18,18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16401" cy="285061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5116401" cy="28506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02.87pt;height:224.46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116401"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1164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02.87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mc:AlternateContent>
                <mc:Choice Requires="wpg">
                  <w:drawing>
                    <wp:inline xmlns:wp="http://schemas.openxmlformats.org/drawingml/2006/wordprocessingDrawing" distT="0" distB="0" distL="0" distR="0">
                      <wp:extent cx="246740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528027057" name="" descr=""/>
                              <pic:cNvPicPr/>
                              <pic:nvPr/>
                            </pic:nvPicPr>
                            <pic:blipFill rotWithShape="1">
                              <a:blip r:embed="rId27"/>
                              <a:stretch/>
                            </pic:blipFill>
                            <pic:spPr bwMode="auto">
                              <a:xfrm>
                                <a:off x="0" y="0"/>
                                <a:ext cx="246740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4.28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Quỳnh Anh</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https://www.facebook.com/groups/830769337437425/posts/2293450294502648/</w:t>
            </w:r>
            <w:r>
              <w:rPr>
                <w:color w:val="000000" w:themeColor="text1"/>
                <w:sz w:val="22"/>
                <w:szCs w:val="22"/>
              </w:rPr>
              <w:br/>
              <w:t xml:space="preserve">0982920858</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5.916.000.000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5.324.400.000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Xã Hát Môn, Thành phố Hà Nội, khoảng cách ra đường chính Cách đường trục chính liên xã khoảng 800m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29296"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42929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48.76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0770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40770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9.5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https://www.facebook.com/groups/272778741002112/posts/1589525495994090/</w:t>
            </w:r>
            <w:r>
              <w:rPr>
                <w:color w:val="000000" w:themeColor="text1"/>
                <w:sz w:val="22"/>
                <w:szCs w:val="22"/>
              </w:rPr>
              <w:br/>
            </w:r>
            <w:r>
              <w:rPr>
                <w:sz w:val="22"/>
                <w:szCs w:val="22"/>
              </w:rPr>
              <w:t xml:space="preserve">SĐT: </w:t>
            </w:r>
            <w:r>
              <w:rPr>
                <w:color w:val="000000" w:themeColor="text1"/>
                <w:sz w:val="22"/>
                <w:szCs w:val="22"/>
              </w:rPr>
              <w:t xml:space="preserve">0974934884</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Xã Hát Môn, Thành phố Hà Nội, khoảng cách ra đường chính Cách đường trục chính liên xã khoảng 400m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1211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21211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1.66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433150853" name="" descr=""/>
                              <pic:cNvPicPr/>
                              <pic:nvPr/>
                            </pic:nvPicPr>
                            <pic:blipFill rotWithShape="1">
                              <a:blip r:embed="rId31"/>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0">
    <w:nsid w:val="2CF5B59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75893C9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2CF5B59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nsid w:val="75893C9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1">
    <w:name w:val="Table Grid Light"/>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1"/>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2"/>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3"/>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4"/>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5"/>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w:basedOn w:val="10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w:basedOn w:val="10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1"/>
    <w:basedOn w:val="10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2"/>
    <w:basedOn w:val="10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3"/>
    <w:basedOn w:val="10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4"/>
    <w:basedOn w:val="10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5"/>
    <w:basedOn w:val="10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6"/>
    <w:basedOn w:val="10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1"/>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2"/>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3"/>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Accent 4"/>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5"/>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6"/>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3">
    <w:name w:val="Grid Table 6 Colorful - Accent 1"/>
    <w:basedOn w:val="10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4">
    <w:name w:val="Grid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5">
    <w:name w:val="Grid Table 6 Colorful - Accent 3"/>
    <w:basedOn w:val="10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6">
    <w:name w:val="Grid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7">
    <w:name w:val="Grid Table 6 Colorful - Accent 5"/>
    <w:basedOn w:val="10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6 Colorful - Accent 6"/>
    <w:basedOn w:val="10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9">
    <w:name w:val="Grid Table 7 Colorful"/>
    <w:basedOn w:val="10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1"/>
    <w:basedOn w:val="10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5"/>
    <w:basedOn w:val="10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6"/>
    <w:basedOn w:val="10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1"/>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2"/>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3"/>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4"/>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5"/>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6"/>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w:basedOn w:val="10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1"/>
    <w:basedOn w:val="10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2"/>
    <w:basedOn w:val="10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3"/>
    <w:basedOn w:val="10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4"/>
    <w:basedOn w:val="10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5"/>
    <w:basedOn w:val="10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6"/>
    <w:basedOn w:val="10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1"/>
    <w:basedOn w:val="10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3"/>
    <w:basedOn w:val="10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5"/>
    <w:basedOn w:val="10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6"/>
    <w:basedOn w:val="10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1"/>
    <w:basedOn w:val="10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2"/>
    <w:basedOn w:val="10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3"/>
    <w:basedOn w:val="10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4"/>
    <w:basedOn w:val="10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5"/>
    <w:basedOn w:val="10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6"/>
    <w:basedOn w:val="10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5 Dark"/>
    <w:basedOn w:val="10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1"/>
    <w:basedOn w:val="10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2"/>
    <w:basedOn w:val="10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3"/>
    <w:basedOn w:val="10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4"/>
    <w:basedOn w:val="10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5"/>
    <w:basedOn w:val="10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6"/>
    <w:basedOn w:val="10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1"/>
    <w:basedOn w:val="10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3"/>
    <w:basedOn w:val="10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5"/>
    <w:basedOn w:val="10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6"/>
    <w:basedOn w:val="10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7 Colorful"/>
    <w:basedOn w:val="10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9">
    <w:name w:val="List Table 7 Colorful - Accent 1"/>
    <w:basedOn w:val="10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0">
    <w:name w:val="List Table 7 Colorful - Accent 2"/>
    <w:basedOn w:val="10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1">
    <w:name w:val="List Table 7 Colorful - Accent 3"/>
    <w:basedOn w:val="10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2">
    <w:name w:val="List Table 7 Colorful - Accent 4"/>
    <w:basedOn w:val="10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3">
    <w:name w:val="List Table 7 Colorful - Accent 5"/>
    <w:basedOn w:val="10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4">
    <w:name w:val="List Table 7 Colorful - Accent 6"/>
    <w:basedOn w:val="10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5">
    <w:name w:val="Lined - Accent"/>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1"/>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2"/>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3"/>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4"/>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5"/>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6"/>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w:basedOn w:val="10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1"/>
    <w:basedOn w:val="10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2"/>
    <w:basedOn w:val="10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3"/>
    <w:basedOn w:val="10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4"/>
    <w:basedOn w:val="10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5"/>
    <w:basedOn w:val="10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6"/>
    <w:basedOn w:val="10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w:basedOn w:val="10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6">
    <w:name w:val="Heading 5"/>
    <w:basedOn w:val="1017"/>
    <w:next w:val="1017"/>
    <w:link w:val="98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7">
    <w:name w:val="Heading 6"/>
    <w:basedOn w:val="1017"/>
    <w:next w:val="1017"/>
    <w:link w:val="98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8">
    <w:name w:val="Heading 7"/>
    <w:basedOn w:val="1017"/>
    <w:next w:val="1017"/>
    <w:link w:val="98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9">
    <w:name w:val="Heading 8"/>
    <w:basedOn w:val="1017"/>
    <w:next w:val="1017"/>
    <w:link w:val="98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0">
    <w:name w:val="Heading 9"/>
    <w:basedOn w:val="1017"/>
    <w:next w:val="1017"/>
    <w:link w:val="98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1">
    <w:name w:val="Heading 5 Char"/>
    <w:basedOn w:val="1022"/>
    <w:link w:val="976"/>
    <w:uiPriority w:val="9"/>
    <w:pPr>
      <w:pBdr/>
      <w:spacing/>
      <w:ind/>
    </w:pPr>
    <w:rPr>
      <w:rFonts w:ascii="Arial" w:hAnsi="Arial" w:eastAsia="Arial" w:cs="Arial"/>
      <w:color w:val="0f4761" w:themeColor="accent1" w:themeShade="BF"/>
    </w:rPr>
  </w:style>
  <w:style w:type="character" w:styleId="982">
    <w:name w:val="Heading 6 Char"/>
    <w:basedOn w:val="1022"/>
    <w:link w:val="977"/>
    <w:uiPriority w:val="9"/>
    <w:pPr>
      <w:pBdr/>
      <w:spacing/>
      <w:ind/>
    </w:pPr>
    <w:rPr>
      <w:rFonts w:ascii="Arial" w:hAnsi="Arial" w:eastAsia="Arial" w:cs="Arial"/>
      <w:i/>
      <w:iCs/>
      <w:color w:val="595959" w:themeColor="text1" w:themeTint="A6"/>
    </w:rPr>
  </w:style>
  <w:style w:type="character" w:styleId="983">
    <w:name w:val="Heading 7 Char"/>
    <w:basedOn w:val="1022"/>
    <w:link w:val="978"/>
    <w:uiPriority w:val="9"/>
    <w:pPr>
      <w:pBdr/>
      <w:spacing/>
      <w:ind/>
    </w:pPr>
    <w:rPr>
      <w:rFonts w:ascii="Arial" w:hAnsi="Arial" w:eastAsia="Arial" w:cs="Arial"/>
      <w:color w:val="595959" w:themeColor="text1" w:themeTint="A6"/>
    </w:rPr>
  </w:style>
  <w:style w:type="character" w:styleId="984">
    <w:name w:val="Heading 8 Char"/>
    <w:basedOn w:val="1022"/>
    <w:link w:val="979"/>
    <w:uiPriority w:val="9"/>
    <w:pPr>
      <w:pBdr/>
      <w:spacing/>
      <w:ind/>
    </w:pPr>
    <w:rPr>
      <w:rFonts w:ascii="Arial" w:hAnsi="Arial" w:eastAsia="Arial" w:cs="Arial"/>
      <w:i/>
      <w:iCs/>
      <w:color w:val="272727" w:themeColor="text1" w:themeTint="D8"/>
    </w:rPr>
  </w:style>
  <w:style w:type="character" w:styleId="985">
    <w:name w:val="Heading 9 Char"/>
    <w:basedOn w:val="1022"/>
    <w:link w:val="980"/>
    <w:uiPriority w:val="9"/>
    <w:pPr>
      <w:pBdr/>
      <w:spacing/>
      <w:ind/>
    </w:pPr>
    <w:rPr>
      <w:rFonts w:ascii="Arial" w:hAnsi="Arial" w:eastAsia="Arial" w:cs="Arial"/>
      <w:i/>
      <w:iCs/>
      <w:color w:val="272727" w:themeColor="text1" w:themeTint="D8"/>
    </w:rPr>
  </w:style>
  <w:style w:type="paragraph" w:styleId="986">
    <w:name w:val="Subtitle"/>
    <w:basedOn w:val="1017"/>
    <w:next w:val="1017"/>
    <w:link w:val="987"/>
    <w:uiPriority w:val="11"/>
    <w:qFormat/>
    <w:pPr>
      <w:numPr>
        <w:ilvl w:val="1"/>
      </w:numPr>
      <w:pBdr/>
      <w:spacing/>
      <w:ind/>
    </w:pPr>
    <w:rPr>
      <w:color w:val="595959" w:themeColor="text1" w:themeTint="A6"/>
      <w:spacing w:val="15"/>
      <w:sz w:val="28"/>
      <w:szCs w:val="28"/>
    </w:rPr>
  </w:style>
  <w:style w:type="character" w:styleId="987">
    <w:name w:val="Subtitle Char"/>
    <w:basedOn w:val="1022"/>
    <w:link w:val="986"/>
    <w:uiPriority w:val="11"/>
    <w:pPr>
      <w:pBdr/>
      <w:spacing/>
      <w:ind/>
    </w:pPr>
    <w:rPr>
      <w:color w:val="595959" w:themeColor="text1" w:themeTint="A6"/>
      <w:spacing w:val="15"/>
      <w:sz w:val="28"/>
      <w:szCs w:val="28"/>
    </w:rPr>
  </w:style>
  <w:style w:type="paragraph" w:styleId="988">
    <w:name w:val="Quote"/>
    <w:basedOn w:val="1017"/>
    <w:next w:val="1017"/>
    <w:link w:val="989"/>
    <w:uiPriority w:val="29"/>
    <w:qFormat/>
    <w:pPr>
      <w:pBdr/>
      <w:spacing w:before="160"/>
      <w:ind/>
      <w:jc w:val="center"/>
    </w:pPr>
    <w:rPr>
      <w:i/>
      <w:iCs/>
      <w:color w:val="404040" w:themeColor="text1" w:themeTint="BF"/>
    </w:rPr>
  </w:style>
  <w:style w:type="character" w:styleId="989">
    <w:name w:val="Quote Char"/>
    <w:basedOn w:val="1022"/>
    <w:link w:val="988"/>
    <w:uiPriority w:val="29"/>
    <w:pPr>
      <w:pBdr/>
      <w:spacing/>
      <w:ind/>
    </w:pPr>
    <w:rPr>
      <w:i/>
      <w:iCs/>
      <w:color w:val="404040" w:themeColor="text1" w:themeTint="BF"/>
    </w:rPr>
  </w:style>
  <w:style w:type="character" w:styleId="990">
    <w:name w:val="Intense Emphasis"/>
    <w:basedOn w:val="1022"/>
    <w:uiPriority w:val="21"/>
    <w:qFormat/>
    <w:pPr>
      <w:pBdr/>
      <w:spacing/>
      <w:ind/>
    </w:pPr>
    <w:rPr>
      <w:i/>
      <w:iCs/>
      <w:color w:val="0f4761" w:themeColor="accent1" w:themeShade="BF"/>
    </w:rPr>
  </w:style>
  <w:style w:type="paragraph" w:styleId="991">
    <w:name w:val="Intense Quote"/>
    <w:basedOn w:val="1017"/>
    <w:next w:val="1017"/>
    <w:link w:val="99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2">
    <w:name w:val="Intense Quote Char"/>
    <w:basedOn w:val="1022"/>
    <w:link w:val="991"/>
    <w:uiPriority w:val="30"/>
    <w:pPr>
      <w:pBdr/>
      <w:spacing/>
      <w:ind/>
    </w:pPr>
    <w:rPr>
      <w:i/>
      <w:iCs/>
      <w:color w:val="0f4761" w:themeColor="accent1" w:themeShade="BF"/>
    </w:rPr>
  </w:style>
  <w:style w:type="character" w:styleId="993">
    <w:name w:val="Intense Reference"/>
    <w:basedOn w:val="1022"/>
    <w:uiPriority w:val="32"/>
    <w:qFormat/>
    <w:pPr>
      <w:pBdr/>
      <w:spacing/>
      <w:ind/>
    </w:pPr>
    <w:rPr>
      <w:b/>
      <w:bCs/>
      <w:smallCaps/>
      <w:color w:val="0f4761" w:themeColor="accent1" w:themeShade="BF"/>
      <w:spacing w:val="5"/>
    </w:rPr>
  </w:style>
  <w:style w:type="paragraph" w:styleId="994">
    <w:name w:val="No Spacing"/>
    <w:basedOn w:val="1017"/>
    <w:uiPriority w:val="1"/>
    <w:qFormat/>
    <w:pPr>
      <w:pBdr/>
      <w:spacing w:after="0" w:line="240" w:lineRule="auto"/>
      <w:ind/>
    </w:pPr>
  </w:style>
  <w:style w:type="character" w:styleId="995">
    <w:name w:val="Subtle Emphasis"/>
    <w:basedOn w:val="1022"/>
    <w:uiPriority w:val="19"/>
    <w:qFormat/>
    <w:pPr>
      <w:pBdr/>
      <w:spacing/>
      <w:ind/>
    </w:pPr>
    <w:rPr>
      <w:i/>
      <w:iCs/>
      <w:color w:val="404040" w:themeColor="text1" w:themeTint="BF"/>
    </w:rPr>
  </w:style>
  <w:style w:type="character" w:styleId="996">
    <w:name w:val="Subtle Reference"/>
    <w:basedOn w:val="1022"/>
    <w:uiPriority w:val="31"/>
    <w:qFormat/>
    <w:pPr>
      <w:pBdr/>
      <w:spacing/>
      <w:ind/>
    </w:pPr>
    <w:rPr>
      <w:smallCaps/>
      <w:color w:val="5a5a5a" w:themeColor="text1" w:themeTint="A5"/>
    </w:rPr>
  </w:style>
  <w:style w:type="character" w:styleId="997">
    <w:name w:val="Book Title"/>
    <w:basedOn w:val="1022"/>
    <w:uiPriority w:val="33"/>
    <w:qFormat/>
    <w:pPr>
      <w:pBdr/>
      <w:spacing/>
      <w:ind/>
    </w:pPr>
    <w:rPr>
      <w:b/>
      <w:bCs/>
      <w:i/>
      <w:iCs/>
      <w:spacing w:val="5"/>
    </w:rPr>
  </w:style>
  <w:style w:type="paragraph" w:styleId="998">
    <w:name w:val="Caption"/>
    <w:basedOn w:val="1017"/>
    <w:next w:val="1017"/>
    <w:uiPriority w:val="35"/>
    <w:unhideWhenUsed/>
    <w:qFormat/>
    <w:pPr>
      <w:pBdr/>
      <w:spacing w:after="200" w:line="240" w:lineRule="auto"/>
      <w:ind/>
    </w:pPr>
    <w:rPr>
      <w:i/>
      <w:iCs/>
      <w:color w:val="0e2841" w:themeColor="text2"/>
      <w:sz w:val="18"/>
      <w:szCs w:val="18"/>
    </w:rPr>
  </w:style>
  <w:style w:type="paragraph" w:styleId="999">
    <w:name w:val="footnote text"/>
    <w:basedOn w:val="1017"/>
    <w:link w:val="1000"/>
    <w:uiPriority w:val="99"/>
    <w:semiHidden/>
    <w:unhideWhenUsed/>
    <w:pPr>
      <w:pBdr/>
      <w:spacing w:after="0" w:line="240" w:lineRule="auto"/>
      <w:ind/>
    </w:pPr>
    <w:rPr>
      <w:sz w:val="20"/>
      <w:szCs w:val="20"/>
    </w:rPr>
  </w:style>
  <w:style w:type="character" w:styleId="1000">
    <w:name w:val="Footnote Text Char"/>
    <w:basedOn w:val="1022"/>
    <w:link w:val="999"/>
    <w:uiPriority w:val="99"/>
    <w:semiHidden/>
    <w:pPr>
      <w:pBdr/>
      <w:spacing/>
      <w:ind/>
    </w:pPr>
    <w:rPr>
      <w:sz w:val="20"/>
      <w:szCs w:val="20"/>
    </w:rPr>
  </w:style>
  <w:style w:type="character" w:styleId="1001">
    <w:name w:val="footnote reference"/>
    <w:basedOn w:val="1022"/>
    <w:uiPriority w:val="99"/>
    <w:semiHidden/>
    <w:unhideWhenUsed/>
    <w:pPr>
      <w:pBdr/>
      <w:spacing/>
      <w:ind/>
    </w:pPr>
    <w:rPr>
      <w:vertAlign w:val="superscript"/>
    </w:rPr>
  </w:style>
  <w:style w:type="paragraph" w:styleId="1002">
    <w:name w:val="endnote text"/>
    <w:basedOn w:val="1017"/>
    <w:link w:val="1003"/>
    <w:uiPriority w:val="99"/>
    <w:semiHidden/>
    <w:unhideWhenUsed/>
    <w:pPr>
      <w:pBdr/>
      <w:spacing w:after="0" w:line="240" w:lineRule="auto"/>
      <w:ind/>
    </w:pPr>
    <w:rPr>
      <w:sz w:val="20"/>
      <w:szCs w:val="20"/>
    </w:rPr>
  </w:style>
  <w:style w:type="character" w:styleId="1003">
    <w:name w:val="Endnote Text Char"/>
    <w:basedOn w:val="1022"/>
    <w:link w:val="1002"/>
    <w:uiPriority w:val="99"/>
    <w:semiHidden/>
    <w:pPr>
      <w:pBdr/>
      <w:spacing/>
      <w:ind/>
    </w:pPr>
    <w:rPr>
      <w:sz w:val="20"/>
      <w:szCs w:val="20"/>
    </w:rPr>
  </w:style>
  <w:style w:type="character" w:styleId="1004">
    <w:name w:val="endnote reference"/>
    <w:basedOn w:val="1022"/>
    <w:uiPriority w:val="99"/>
    <w:semiHidden/>
    <w:unhideWhenUsed/>
    <w:pPr>
      <w:pBdr/>
      <w:spacing/>
      <w:ind/>
    </w:pPr>
    <w:rPr>
      <w:vertAlign w:val="superscript"/>
    </w:rPr>
  </w:style>
  <w:style w:type="paragraph" w:styleId="1005">
    <w:name w:val="toc 1"/>
    <w:basedOn w:val="1017"/>
    <w:next w:val="1017"/>
    <w:uiPriority w:val="39"/>
    <w:unhideWhenUsed/>
    <w:pPr>
      <w:pBdr/>
      <w:spacing w:after="100"/>
      <w:ind/>
    </w:pPr>
  </w:style>
  <w:style w:type="paragraph" w:styleId="1006">
    <w:name w:val="toc 2"/>
    <w:basedOn w:val="1017"/>
    <w:next w:val="1017"/>
    <w:uiPriority w:val="39"/>
    <w:unhideWhenUsed/>
    <w:pPr>
      <w:pBdr/>
      <w:spacing w:after="100"/>
      <w:ind w:left="220"/>
    </w:pPr>
  </w:style>
  <w:style w:type="paragraph" w:styleId="1007">
    <w:name w:val="toc 3"/>
    <w:basedOn w:val="1017"/>
    <w:next w:val="1017"/>
    <w:uiPriority w:val="39"/>
    <w:unhideWhenUsed/>
    <w:pPr>
      <w:pBdr/>
      <w:spacing w:after="100"/>
      <w:ind w:left="440"/>
    </w:pPr>
  </w:style>
  <w:style w:type="paragraph" w:styleId="1008">
    <w:name w:val="toc 4"/>
    <w:basedOn w:val="1017"/>
    <w:next w:val="1017"/>
    <w:uiPriority w:val="39"/>
    <w:unhideWhenUsed/>
    <w:pPr>
      <w:pBdr/>
      <w:spacing w:after="100"/>
      <w:ind w:left="660"/>
    </w:pPr>
  </w:style>
  <w:style w:type="paragraph" w:styleId="1009">
    <w:name w:val="toc 5"/>
    <w:basedOn w:val="1017"/>
    <w:next w:val="1017"/>
    <w:uiPriority w:val="39"/>
    <w:unhideWhenUsed/>
    <w:pPr>
      <w:pBdr/>
      <w:spacing w:after="100"/>
      <w:ind w:left="880"/>
    </w:pPr>
  </w:style>
  <w:style w:type="paragraph" w:styleId="1010">
    <w:name w:val="toc 6"/>
    <w:basedOn w:val="1017"/>
    <w:next w:val="1017"/>
    <w:uiPriority w:val="39"/>
    <w:unhideWhenUsed/>
    <w:pPr>
      <w:pBdr/>
      <w:spacing w:after="100"/>
      <w:ind w:left="1100"/>
    </w:pPr>
  </w:style>
  <w:style w:type="paragraph" w:styleId="1011">
    <w:name w:val="toc 7"/>
    <w:basedOn w:val="1017"/>
    <w:next w:val="1017"/>
    <w:uiPriority w:val="39"/>
    <w:unhideWhenUsed/>
    <w:pPr>
      <w:pBdr/>
      <w:spacing w:after="100"/>
      <w:ind w:left="1320"/>
    </w:pPr>
  </w:style>
  <w:style w:type="paragraph" w:styleId="1012">
    <w:name w:val="toc 8"/>
    <w:basedOn w:val="1017"/>
    <w:next w:val="1017"/>
    <w:uiPriority w:val="39"/>
    <w:unhideWhenUsed/>
    <w:pPr>
      <w:pBdr/>
      <w:spacing w:after="100"/>
      <w:ind w:left="1540"/>
    </w:pPr>
  </w:style>
  <w:style w:type="paragraph" w:styleId="1013">
    <w:name w:val="toc 9"/>
    <w:basedOn w:val="1017"/>
    <w:next w:val="1017"/>
    <w:uiPriority w:val="39"/>
    <w:unhideWhenUsed/>
    <w:pPr>
      <w:pBdr/>
      <w:spacing w:after="100"/>
      <w:ind w:left="1760"/>
    </w:pPr>
  </w:style>
  <w:style w:type="character" w:styleId="1014">
    <w:name w:val="Placeholder Text"/>
    <w:basedOn w:val="1022"/>
    <w:uiPriority w:val="99"/>
    <w:semiHidden/>
    <w:pPr>
      <w:pBdr/>
      <w:spacing/>
      <w:ind/>
    </w:pPr>
    <w:rPr>
      <w:color w:val="666666"/>
    </w:rPr>
  </w:style>
  <w:style w:type="paragraph" w:styleId="1015">
    <w:name w:val="TOC Heading"/>
    <w:uiPriority w:val="39"/>
    <w:unhideWhenUsed/>
    <w:pPr>
      <w:pBdr/>
      <w:spacing/>
      <w:ind/>
    </w:pPr>
  </w:style>
  <w:style w:type="paragraph" w:styleId="1016">
    <w:name w:val="table of figures"/>
    <w:basedOn w:val="1017"/>
    <w:next w:val="1017"/>
    <w:uiPriority w:val="99"/>
    <w:unhideWhenUsed/>
    <w:pPr>
      <w:pBdr/>
      <w:spacing w:after="0" w:afterAutospacing="0"/>
      <w:ind/>
    </w:pPr>
  </w:style>
  <w:style w:type="paragraph" w:styleId="1017" w:default="1">
    <w:name w:val="Normal"/>
    <w:qFormat/>
    <w:pPr>
      <w:pBdr/>
      <w:spacing w:after="0" w:line="240" w:lineRule="auto"/>
      <w:ind/>
    </w:pPr>
    <w:rPr>
      <w:rFonts w:ascii="Times New Roman" w:hAnsi="Times New Roman" w:eastAsia="Times New Roman" w:cs="Times New Roman"/>
      <w:sz w:val="24"/>
      <w:szCs w:val="24"/>
    </w:rPr>
  </w:style>
  <w:style w:type="paragraph" w:styleId="1018">
    <w:name w:val="Heading 1"/>
    <w:basedOn w:val="1017"/>
    <w:next w:val="1017"/>
    <w:link w:val="1025"/>
    <w:qFormat/>
    <w:pPr>
      <w:keepNext w:val="true"/>
      <w:pBdr/>
      <w:spacing w:after="120" w:before="120"/>
      <w:ind/>
      <w:jc w:val="center"/>
      <w:outlineLvl w:val="0"/>
    </w:pPr>
    <w:rPr>
      <w:b/>
      <w:bCs/>
      <w:sz w:val="27"/>
      <w:szCs w:val="27"/>
    </w:rPr>
  </w:style>
  <w:style w:type="paragraph" w:styleId="1019">
    <w:name w:val="Heading 2"/>
    <w:basedOn w:val="1017"/>
    <w:next w:val="1017"/>
    <w:link w:val="102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0">
    <w:name w:val="Heading 3"/>
    <w:basedOn w:val="1017"/>
    <w:next w:val="1017"/>
    <w:link w:val="1027"/>
    <w:qFormat/>
    <w:pPr>
      <w:keepNext w:val="true"/>
      <w:pBdr/>
      <w:spacing w:before="60"/>
      <w:ind/>
      <w:outlineLvl w:val="2"/>
    </w:pPr>
    <w:rPr>
      <w:sz w:val="28"/>
      <w:szCs w:val="28"/>
    </w:rPr>
  </w:style>
  <w:style w:type="paragraph" w:styleId="1021">
    <w:name w:val="Heading 4"/>
    <w:basedOn w:val="1017"/>
    <w:next w:val="1017"/>
    <w:link w:val="1028"/>
    <w:qFormat/>
    <w:pPr>
      <w:keepNext w:val="true"/>
      <w:pBdr/>
      <w:spacing/>
      <w:ind/>
      <w:jc w:val="center"/>
      <w:outlineLvl w:val="3"/>
    </w:pPr>
    <w:rPr>
      <w:b/>
      <w:bCs/>
    </w:rPr>
  </w:style>
  <w:style w:type="character" w:styleId="1022" w:default="1">
    <w:name w:val="Default Paragraph Font"/>
    <w:uiPriority w:val="1"/>
    <w:semiHidden/>
    <w:unhideWhenUsed/>
    <w:pPr>
      <w:pBdr/>
      <w:spacing/>
      <w:ind/>
    </w:pPr>
  </w:style>
  <w:style w:type="table" w:styleId="10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4" w:default="1">
    <w:name w:val="No List"/>
    <w:uiPriority w:val="99"/>
    <w:semiHidden/>
    <w:unhideWhenUsed/>
    <w:pPr>
      <w:pBdr/>
      <w:spacing/>
      <w:ind/>
    </w:pPr>
  </w:style>
  <w:style w:type="character" w:styleId="1025" w:customStyle="1">
    <w:name w:val="Heading 1 Char"/>
    <w:basedOn w:val="1022"/>
    <w:link w:val="1018"/>
    <w:pPr>
      <w:pBdr/>
      <w:spacing/>
      <w:ind/>
    </w:pPr>
    <w:rPr>
      <w:rFonts w:ascii="Times New Roman" w:hAnsi="Times New Roman" w:eastAsia="Times New Roman" w:cs="Times New Roman"/>
      <w:b/>
      <w:bCs/>
      <w:sz w:val="27"/>
      <w:szCs w:val="27"/>
    </w:rPr>
  </w:style>
  <w:style w:type="character" w:styleId="1026" w:customStyle="1">
    <w:name w:val="Heading 2 Char"/>
    <w:basedOn w:val="1022"/>
    <w:link w:val="1019"/>
    <w:uiPriority w:val="9"/>
    <w:pPr>
      <w:pBdr/>
      <w:spacing/>
      <w:ind/>
    </w:pPr>
    <w:rPr>
      <w:rFonts w:asciiTheme="majorHAnsi" w:hAnsiTheme="majorHAnsi" w:eastAsiaTheme="majorEastAsia" w:cstheme="majorBidi"/>
      <w:color w:val="365f91" w:themeColor="accent1" w:themeShade="BF"/>
      <w:sz w:val="26"/>
      <w:szCs w:val="26"/>
    </w:rPr>
  </w:style>
  <w:style w:type="character" w:styleId="1027" w:customStyle="1">
    <w:name w:val="Heading 3 Char"/>
    <w:basedOn w:val="1022"/>
    <w:link w:val="1020"/>
    <w:pPr>
      <w:pBdr/>
      <w:spacing/>
      <w:ind/>
    </w:pPr>
    <w:rPr>
      <w:rFonts w:ascii="Times New Roman" w:hAnsi="Times New Roman" w:eastAsia="Times New Roman" w:cs="Times New Roman"/>
      <w:sz w:val="28"/>
      <w:szCs w:val="28"/>
    </w:rPr>
  </w:style>
  <w:style w:type="character" w:styleId="1028" w:customStyle="1">
    <w:name w:val="Heading 4 Char"/>
    <w:basedOn w:val="1022"/>
    <w:link w:val="1021"/>
    <w:pPr>
      <w:pBdr/>
      <w:spacing/>
      <w:ind/>
    </w:pPr>
    <w:rPr>
      <w:rFonts w:ascii="Times New Roman" w:hAnsi="Times New Roman" w:eastAsia="Times New Roman" w:cs="Times New Roman"/>
      <w:b/>
      <w:bCs/>
      <w:sz w:val="24"/>
      <w:szCs w:val="24"/>
    </w:rPr>
  </w:style>
  <w:style w:type="character" w:styleId="1029">
    <w:name w:val="Hyperlink"/>
    <w:uiPriority w:val="99"/>
    <w:pPr>
      <w:pBdr/>
      <w:spacing/>
      <w:ind/>
    </w:pPr>
    <w:rPr>
      <w:color w:val="000000"/>
      <w:u w:val="single"/>
    </w:rPr>
  </w:style>
  <w:style w:type="character" w:styleId="1030">
    <w:name w:val="Strong"/>
    <w:uiPriority w:val="22"/>
    <w:qFormat/>
    <w:pPr>
      <w:pBdr/>
      <w:spacing/>
      <w:ind/>
    </w:pPr>
    <w:rPr>
      <w:b/>
      <w:bCs/>
    </w:rPr>
  </w:style>
  <w:style w:type="paragraph" w:styleId="1031">
    <w:name w:val="Balloon Text"/>
    <w:basedOn w:val="1017"/>
    <w:link w:val="1032"/>
    <w:uiPriority w:val="99"/>
    <w:semiHidden/>
    <w:unhideWhenUsed/>
    <w:pPr>
      <w:pBdr/>
      <w:spacing/>
      <w:ind/>
    </w:pPr>
    <w:rPr>
      <w:rFonts w:ascii="Tahoma" w:hAnsi="Tahoma" w:cs="Tahoma"/>
      <w:sz w:val="16"/>
      <w:szCs w:val="16"/>
    </w:rPr>
  </w:style>
  <w:style w:type="character" w:styleId="1032" w:customStyle="1">
    <w:name w:val="Balloon Text Char"/>
    <w:basedOn w:val="1022"/>
    <w:link w:val="1031"/>
    <w:uiPriority w:val="99"/>
    <w:semiHidden/>
    <w:pPr>
      <w:pBdr/>
      <w:spacing/>
      <w:ind/>
    </w:pPr>
    <w:rPr>
      <w:rFonts w:ascii="Tahoma" w:hAnsi="Tahoma" w:eastAsia="Times New Roman" w:cs="Tahoma"/>
      <w:sz w:val="16"/>
      <w:szCs w:val="16"/>
    </w:rPr>
  </w:style>
  <w:style w:type="paragraph" w:styleId="1033">
    <w:name w:val="Header"/>
    <w:basedOn w:val="1017"/>
    <w:link w:val="1034"/>
    <w:unhideWhenUsed/>
    <w:pPr>
      <w:pBdr/>
      <w:tabs>
        <w:tab w:val="center" w:leader="none" w:pos="4680"/>
        <w:tab w:val="right" w:leader="none" w:pos="9360"/>
      </w:tabs>
      <w:spacing/>
      <w:ind/>
    </w:pPr>
  </w:style>
  <w:style w:type="character" w:styleId="1034" w:customStyle="1">
    <w:name w:val="Header Char"/>
    <w:basedOn w:val="1022"/>
    <w:link w:val="1033"/>
    <w:pPr>
      <w:pBdr/>
      <w:spacing/>
      <w:ind/>
    </w:pPr>
    <w:rPr>
      <w:rFonts w:ascii="Times New Roman" w:hAnsi="Times New Roman" w:eastAsia="Times New Roman" w:cs="Times New Roman"/>
      <w:sz w:val="24"/>
      <w:szCs w:val="24"/>
    </w:rPr>
  </w:style>
  <w:style w:type="paragraph" w:styleId="1035">
    <w:name w:val="Footer"/>
    <w:basedOn w:val="1017"/>
    <w:link w:val="1036"/>
    <w:uiPriority w:val="99"/>
    <w:unhideWhenUsed/>
    <w:pPr>
      <w:pBdr/>
      <w:tabs>
        <w:tab w:val="center" w:leader="none" w:pos="4680"/>
        <w:tab w:val="right" w:leader="none" w:pos="9360"/>
      </w:tabs>
      <w:spacing/>
      <w:ind/>
    </w:pPr>
  </w:style>
  <w:style w:type="character" w:styleId="1036" w:customStyle="1">
    <w:name w:val="Footer Char"/>
    <w:basedOn w:val="1022"/>
    <w:link w:val="1035"/>
    <w:uiPriority w:val="99"/>
    <w:pPr>
      <w:pBdr/>
      <w:spacing/>
      <w:ind/>
    </w:pPr>
    <w:rPr>
      <w:rFonts w:ascii="Times New Roman" w:hAnsi="Times New Roman" w:eastAsia="Times New Roman" w:cs="Times New Roman"/>
      <w:sz w:val="24"/>
      <w:szCs w:val="24"/>
    </w:rPr>
  </w:style>
  <w:style w:type="character" w:styleId="1037" w:customStyle="1">
    <w:name w:val="normal-h1"/>
    <w:pPr>
      <w:pBdr/>
      <w:spacing/>
      <w:ind/>
    </w:pPr>
    <w:rPr>
      <w:rFonts w:hint="default" w:ascii=".VnTime" w:hAnsi=".VnTime"/>
      <w:color w:val="0000ff"/>
      <w:sz w:val="24"/>
      <w:szCs w:val="24"/>
    </w:rPr>
  </w:style>
  <w:style w:type="paragraph" w:styleId="1038" w:customStyle="1">
    <w:name w:val="normal-p"/>
    <w:basedOn w:val="1017"/>
    <w:pPr>
      <w:pBdr/>
      <w:spacing/>
      <w:ind/>
      <w:jc w:val="both"/>
    </w:pPr>
    <w:rPr>
      <w:sz w:val="20"/>
      <w:szCs w:val="20"/>
    </w:rPr>
  </w:style>
  <w:style w:type="paragraph" w:styleId="1039">
    <w:name w:val="List Paragraph"/>
    <w:basedOn w:val="1017"/>
    <w:link w:val="1126"/>
    <w:uiPriority w:val="34"/>
    <w:qFormat/>
    <w:pPr>
      <w:pBdr/>
      <w:spacing/>
      <w:ind w:left="720"/>
    </w:pPr>
  </w:style>
  <w:style w:type="paragraph" w:styleId="1040">
    <w:name w:val="Normal (Web)"/>
    <w:basedOn w:val="1017"/>
    <w:uiPriority w:val="99"/>
    <w:pPr>
      <w:pBdr/>
      <w:spacing w:after="100" w:afterAutospacing="1" w:before="100" w:beforeAutospacing="1"/>
      <w:ind/>
    </w:pPr>
  </w:style>
  <w:style w:type="paragraph" w:styleId="1041">
    <w:name w:val="Body Text"/>
    <w:basedOn w:val="1017"/>
    <w:link w:val="1042"/>
    <w:pPr>
      <w:pBdr/>
      <w:spacing w:after="120"/>
      <w:ind/>
      <w:jc w:val="both"/>
    </w:pPr>
  </w:style>
  <w:style w:type="character" w:styleId="1042" w:customStyle="1">
    <w:name w:val="Body Text Char"/>
    <w:basedOn w:val="1022"/>
    <w:link w:val="1041"/>
    <w:pPr>
      <w:pBdr/>
      <w:spacing/>
      <w:ind/>
    </w:pPr>
    <w:rPr>
      <w:rFonts w:ascii="Times New Roman" w:hAnsi="Times New Roman" w:eastAsia="Times New Roman" w:cs="Times New Roman"/>
      <w:sz w:val="24"/>
      <w:szCs w:val="24"/>
    </w:rPr>
  </w:style>
  <w:style w:type="table" w:styleId="1043">
    <w:name w:val="Table Grid"/>
    <w:basedOn w:val="102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5">
    <w:name w:val="annotation reference"/>
    <w:basedOn w:val="1022"/>
    <w:uiPriority w:val="99"/>
    <w:semiHidden/>
    <w:unhideWhenUsed/>
    <w:pPr>
      <w:pBdr/>
      <w:spacing/>
      <w:ind/>
    </w:pPr>
    <w:rPr>
      <w:sz w:val="16"/>
      <w:szCs w:val="16"/>
    </w:rPr>
  </w:style>
  <w:style w:type="paragraph" w:styleId="1046">
    <w:name w:val="annotation text"/>
    <w:basedOn w:val="1017"/>
    <w:link w:val="1047"/>
    <w:uiPriority w:val="99"/>
    <w:unhideWhenUsed/>
    <w:pPr>
      <w:pBdr/>
      <w:spacing/>
      <w:ind/>
    </w:pPr>
    <w:rPr>
      <w:sz w:val="20"/>
      <w:szCs w:val="20"/>
    </w:rPr>
  </w:style>
  <w:style w:type="character" w:styleId="1047" w:customStyle="1">
    <w:name w:val="Comment Text Char"/>
    <w:basedOn w:val="1022"/>
    <w:link w:val="1046"/>
    <w:uiPriority w:val="99"/>
    <w:pPr>
      <w:pBdr/>
      <w:spacing/>
      <w:ind/>
    </w:pPr>
    <w:rPr>
      <w:rFonts w:ascii="Times New Roman" w:hAnsi="Times New Roman" w:eastAsia="Times New Roman" w:cs="Times New Roman"/>
      <w:sz w:val="20"/>
      <w:szCs w:val="20"/>
    </w:rPr>
  </w:style>
  <w:style w:type="paragraph" w:styleId="1048">
    <w:name w:val="annotation subject"/>
    <w:basedOn w:val="1046"/>
    <w:next w:val="1046"/>
    <w:link w:val="1049"/>
    <w:uiPriority w:val="99"/>
    <w:semiHidden/>
    <w:unhideWhenUsed/>
    <w:pPr>
      <w:pBdr/>
      <w:spacing/>
      <w:ind/>
    </w:pPr>
    <w:rPr>
      <w:b/>
      <w:bCs/>
    </w:rPr>
  </w:style>
  <w:style w:type="character" w:styleId="1049" w:customStyle="1">
    <w:name w:val="Comment Subject Char"/>
    <w:basedOn w:val="1047"/>
    <w:link w:val="1048"/>
    <w:uiPriority w:val="99"/>
    <w:semiHidden/>
    <w:pPr>
      <w:pBdr/>
      <w:spacing/>
      <w:ind/>
    </w:pPr>
    <w:rPr>
      <w:rFonts w:ascii="Times New Roman" w:hAnsi="Times New Roman" w:eastAsia="Times New Roman" w:cs="Times New Roman"/>
      <w:b/>
      <w:bCs/>
      <w:sz w:val="20"/>
      <w:szCs w:val="20"/>
    </w:rPr>
  </w:style>
  <w:style w:type="paragraph" w:styleId="1050" w:customStyle="1">
    <w:name w:val="font5"/>
    <w:basedOn w:val="1017"/>
    <w:pPr>
      <w:pBdr/>
      <w:spacing w:after="100" w:afterAutospacing="1" w:before="100" w:beforeAutospacing="1"/>
      <w:ind/>
    </w:pPr>
    <w:rPr>
      <w:rFonts w:ascii="Tahoma" w:hAnsi="Tahoma" w:cs="Tahoma"/>
      <w:color w:val="000000"/>
      <w:sz w:val="18"/>
      <w:szCs w:val="18"/>
    </w:rPr>
  </w:style>
  <w:style w:type="paragraph" w:styleId="1051" w:customStyle="1">
    <w:name w:val="font6"/>
    <w:basedOn w:val="1017"/>
    <w:pPr>
      <w:pBdr/>
      <w:spacing w:after="100" w:afterAutospacing="1" w:before="100" w:beforeAutospacing="1"/>
      <w:ind/>
    </w:pPr>
    <w:rPr>
      <w:rFonts w:ascii="Tahoma" w:hAnsi="Tahoma" w:cs="Tahoma"/>
      <w:b/>
      <w:bCs/>
      <w:color w:val="000000"/>
      <w:sz w:val="18"/>
      <w:szCs w:val="18"/>
    </w:rPr>
  </w:style>
  <w:style w:type="paragraph" w:styleId="1052" w:customStyle="1">
    <w:name w:val="xl23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34"/>
    <w:basedOn w:val="1017"/>
    <w:pPr>
      <w:pBdr/>
      <w:spacing w:after="100" w:afterAutospacing="1" w:before="100" w:beforeAutospacing="1"/>
      <w:ind/>
      <w:jc w:val="center"/>
    </w:pPr>
  </w:style>
  <w:style w:type="paragraph" w:styleId="1054" w:customStyle="1">
    <w:name w:val="xl235"/>
    <w:basedOn w:val="1017"/>
    <w:pPr>
      <w:pBdr/>
      <w:spacing w:after="100" w:afterAutospacing="1" w:before="100" w:beforeAutospacing="1"/>
      <w:ind/>
      <w:jc w:val="center"/>
    </w:pPr>
    <w:rPr>
      <w:b/>
      <w:bCs/>
    </w:rPr>
  </w:style>
  <w:style w:type="paragraph" w:styleId="1055" w:customStyle="1">
    <w:name w:val="xl236"/>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3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38"/>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3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9" w:customStyle="1">
    <w:name w:val="xl240"/>
    <w:basedOn w:val="1017"/>
    <w:pPr>
      <w:pBdr/>
      <w:spacing w:after="100" w:afterAutospacing="1" w:before="100" w:beforeAutospacing="1"/>
      <w:ind/>
    </w:pPr>
  </w:style>
  <w:style w:type="paragraph" w:styleId="1060" w:customStyle="1">
    <w:name w:val="xl241"/>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42"/>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3"/>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44"/>
    <w:basedOn w:val="1017"/>
    <w:pPr>
      <w:pBdr/>
      <w:spacing w:after="100" w:afterAutospacing="1" w:before="100" w:beforeAutospacing="1"/>
      <w:ind/>
    </w:pPr>
    <w:rPr>
      <w:b/>
      <w:bCs/>
    </w:rPr>
  </w:style>
  <w:style w:type="paragraph" w:styleId="1064" w:customStyle="1">
    <w:name w:val="xl245"/>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4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47"/>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4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8" w:customStyle="1">
    <w:name w:val="xl24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5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5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3"/>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4"/>
    <w:basedOn w:val="101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55"/>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5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8"/>
    <w:basedOn w:val="101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0"/>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61"/>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2"/>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3"/>
    <w:basedOn w:val="1017"/>
    <w:pPr>
      <w:pBdr/>
      <w:shd w:val="clear" w:color="000000" w:fill="ffffff"/>
      <w:spacing w:after="100" w:afterAutospacing="1" w:before="100" w:beforeAutospacing="1"/>
      <w:ind/>
    </w:pPr>
  </w:style>
  <w:style w:type="paragraph" w:styleId="1083" w:customStyle="1">
    <w:name w:val="xl264"/>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65"/>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6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6" w:customStyle="1">
    <w:name w:val="xl26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68"/>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9"/>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7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1"/>
    <w:basedOn w:val="101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1" w:customStyle="1">
    <w:name w:val="xl27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73"/>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3" w:customStyle="1">
    <w:name w:val="xl274"/>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5"/>
    <w:basedOn w:val="1017"/>
    <w:pPr>
      <w:pBdr/>
      <w:spacing w:after="100" w:afterAutospacing="1" w:before="100" w:beforeAutospacing="1"/>
      <w:ind/>
    </w:pPr>
  </w:style>
  <w:style w:type="paragraph" w:styleId="1095" w:customStyle="1">
    <w:name w:val="xl27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77"/>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7" w:customStyle="1">
    <w:name w:val="xl27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7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8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1" w:customStyle="1">
    <w:name w:val="xl28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4"/>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5"/>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8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7"/>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8"/>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89"/>
    <w:basedOn w:val="1017"/>
    <w:pPr>
      <w:pBdr>
        <w:left w:val="single" w:color="000000" w:sz="4" w:space="0"/>
        <w:right w:val="single" w:color="000000" w:sz="4" w:space="0"/>
      </w:pBdr>
      <w:spacing w:after="100" w:afterAutospacing="1" w:before="100" w:beforeAutospacing="1"/>
      <w:ind/>
    </w:pPr>
    <w:rPr>
      <w:b/>
      <w:bCs/>
    </w:rPr>
  </w:style>
  <w:style w:type="paragraph" w:styleId="1109" w:customStyle="1">
    <w:name w:val="xl29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0" w:customStyle="1">
    <w:name w:val="xl291"/>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1" w:customStyle="1">
    <w:name w:val="xl292"/>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93"/>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94"/>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name w:val="Title"/>
    <w:basedOn w:val="1017"/>
    <w:link w:val="1115"/>
    <w:qFormat/>
    <w:pPr>
      <w:pBdr/>
      <w:spacing/>
      <w:ind/>
      <w:jc w:val="center"/>
    </w:pPr>
    <w:rPr>
      <w:b/>
      <w:bCs/>
      <w:sz w:val="32"/>
      <w:szCs w:val="26"/>
    </w:rPr>
  </w:style>
  <w:style w:type="character" w:styleId="1115" w:customStyle="1">
    <w:name w:val="Title Char"/>
    <w:basedOn w:val="1022"/>
    <w:link w:val="1114"/>
    <w:pPr>
      <w:pBdr/>
      <w:spacing/>
      <w:ind/>
    </w:pPr>
    <w:rPr>
      <w:rFonts w:ascii="Times New Roman" w:hAnsi="Times New Roman" w:eastAsia="Times New Roman" w:cs="Times New Roman"/>
      <w:b/>
      <w:bCs/>
      <w:sz w:val="32"/>
      <w:szCs w:val="26"/>
    </w:rPr>
  </w:style>
  <w:style w:type="character" w:styleId="1116" w:customStyle="1">
    <w:name w:val="Unresolved Mention1"/>
    <w:basedOn w:val="1022"/>
    <w:uiPriority w:val="99"/>
    <w:semiHidden/>
    <w:unhideWhenUsed/>
    <w:pPr>
      <w:pBdr/>
      <w:spacing/>
      <w:ind/>
    </w:pPr>
    <w:rPr>
      <w:color w:val="605e5c"/>
      <w:shd w:val="clear" w:color="auto" w:fill="e1dfdd"/>
    </w:rPr>
  </w:style>
  <w:style w:type="character" w:styleId="1117" w:customStyle="1">
    <w:name w:val="Body text (3)_"/>
    <w:link w:val="1118"/>
    <w:pPr>
      <w:pBdr/>
      <w:spacing/>
      <w:ind/>
    </w:pPr>
    <w:rPr>
      <w:rFonts w:ascii="Times New Roman" w:hAnsi="Times New Roman" w:cs="Times New Roman"/>
      <w:i/>
      <w:iCs/>
      <w:spacing w:val="4"/>
      <w:shd w:val="clear" w:color="auto" w:fill="ffffff"/>
    </w:rPr>
  </w:style>
  <w:style w:type="paragraph" w:styleId="1118" w:customStyle="1">
    <w:name w:val="Body text (3)1"/>
    <w:basedOn w:val="1017"/>
    <w:link w:val="111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9" w:customStyle="1">
    <w:name w:val="t-j"/>
    <w:basedOn w:val="1017"/>
    <w:pPr>
      <w:pBdr/>
      <w:spacing w:after="100" w:afterAutospacing="1" w:before="100" w:beforeAutospacing="1"/>
      <w:ind/>
    </w:pPr>
  </w:style>
  <w:style w:type="character" w:styleId="1120" w:customStyle="1">
    <w:name w:val="Unresolved Mention2"/>
    <w:basedOn w:val="1022"/>
    <w:uiPriority w:val="99"/>
    <w:semiHidden/>
    <w:unhideWhenUsed/>
    <w:pPr>
      <w:pBdr/>
      <w:spacing/>
      <w:ind/>
    </w:pPr>
    <w:rPr>
      <w:color w:val="605e5c"/>
      <w:shd w:val="clear" w:color="auto" w:fill="e1dfdd"/>
    </w:rPr>
  </w:style>
  <w:style w:type="character" w:styleId="1121">
    <w:name w:val="FollowedHyperlink"/>
    <w:basedOn w:val="1022"/>
    <w:uiPriority w:val="99"/>
    <w:semiHidden/>
    <w:unhideWhenUsed/>
    <w:pPr>
      <w:pBdr/>
      <w:spacing/>
      <w:ind/>
    </w:pPr>
    <w:rPr>
      <w:color w:val="800080" w:themeColor="followedHyperlink"/>
      <w:u w:val="single"/>
    </w:rPr>
  </w:style>
  <w:style w:type="character" w:styleId="1122" w:customStyle="1">
    <w:name w:val="text"/>
    <w:basedOn w:val="1022"/>
    <w:pPr>
      <w:pBdr/>
      <w:spacing/>
      <w:ind/>
    </w:pPr>
  </w:style>
  <w:style w:type="character" w:styleId="1123" w:customStyle="1">
    <w:name w:val="card-send-time__sendtime"/>
    <w:basedOn w:val="1022"/>
    <w:pPr>
      <w:pBdr/>
      <w:spacing/>
      <w:ind/>
    </w:pPr>
  </w:style>
  <w:style w:type="character" w:styleId="1124" w:customStyle="1">
    <w:name w:val="Đề cập Chưa giải quyết1"/>
    <w:basedOn w:val="1022"/>
    <w:uiPriority w:val="99"/>
    <w:semiHidden/>
    <w:unhideWhenUsed/>
    <w:pPr>
      <w:pBdr/>
      <w:spacing/>
      <w:ind/>
    </w:pPr>
    <w:rPr>
      <w:color w:val="605e5c"/>
      <w:shd w:val="clear" w:color="auto" w:fill="e1dfdd"/>
    </w:rPr>
  </w:style>
  <w:style w:type="paragraph" w:styleId="1125" w:customStyle="1">
    <w:name w:val="nqtitle"/>
    <w:basedOn w:val="1017"/>
    <w:pPr>
      <w:pBdr/>
      <w:spacing w:after="100" w:afterAutospacing="1" w:before="100" w:beforeAutospacing="1"/>
      <w:ind/>
    </w:pPr>
    <w:rPr>
      <w:lang w:val="vi-VN" w:eastAsia="vi-VN"/>
    </w:rPr>
  </w:style>
  <w:style w:type="character" w:styleId="1126" w:customStyle="1">
    <w:name w:val="List Paragraph Char"/>
    <w:link w:val="1039"/>
    <w:uiPriority w:val="34"/>
    <w:qFormat/>
    <w:pPr>
      <w:pBdr/>
      <w:spacing/>
      <w:ind/>
    </w:pPr>
    <w:rPr>
      <w:rFonts w:ascii="Times New Roman" w:hAnsi="Times New Roman" w:eastAsia="Times New Roman" w:cs="Times New Roman"/>
      <w:sz w:val="24"/>
      <w:szCs w:val="24"/>
    </w:rPr>
  </w:style>
  <w:style w:type="character" w:styleId="1127" w:customStyle="1">
    <w:name w:val="Đề cập Chưa giải quyết2"/>
    <w:basedOn w:val="1022"/>
    <w:uiPriority w:val="99"/>
    <w:semiHidden/>
    <w:unhideWhenUsed/>
    <w:pPr>
      <w:pBdr/>
      <w:spacing/>
      <w:ind/>
    </w:pPr>
    <w:rPr>
      <w:color w:val="605e5c"/>
      <w:shd w:val="clear" w:color="auto" w:fill="e1dfdd"/>
    </w:rPr>
  </w:style>
  <w:style w:type="character" w:styleId="1128" w:customStyle="1">
    <w:name w:val="Unresolved Mention3"/>
    <w:basedOn w:val="1022"/>
    <w:uiPriority w:val="99"/>
    <w:semiHidden/>
    <w:unhideWhenUsed/>
    <w:pPr>
      <w:pBdr/>
      <w:spacing/>
      <w:ind/>
    </w:pPr>
    <w:rPr>
      <w:color w:val="605e5c"/>
      <w:shd w:val="clear" w:color="auto" w:fill="e1dfdd"/>
    </w:rPr>
  </w:style>
  <w:style w:type="character" w:styleId="1129" w:customStyle="1">
    <w:name w:val="copy"/>
    <w:basedOn w:val="1022"/>
    <w:pPr>
      <w:pBdr/>
      <w:spacing/>
      <w:ind/>
    </w:pPr>
  </w:style>
  <w:style w:type="paragraph" w:styleId="1130" w:customStyle="1">
    <w:name w:val="align-justify"/>
    <w:basedOn w:val="1017"/>
    <w:pPr>
      <w:pBdr/>
      <w:spacing w:after="100" w:afterAutospacing="1" w:before="100" w:beforeAutospacing="1"/>
      <w:ind/>
    </w:pPr>
  </w:style>
  <w:style w:type="character" w:styleId="1131" w:customStyle="1">
    <w:name w:val="btn"/>
    <w:basedOn w:val="1022"/>
    <w:pPr>
      <w:pBdr/>
      <w:spacing/>
      <w:ind/>
    </w:pPr>
  </w:style>
  <w:style w:type="character" w:styleId="1132" w:customStyle="1">
    <w:name w:val="hide_mobile"/>
    <w:basedOn w:val="1022"/>
    <w:pPr>
      <w:pBdr/>
      <w:spacing/>
      <w:ind/>
    </w:pPr>
  </w:style>
  <w:style w:type="character" w:styleId="1133">
    <w:name w:val="Emphasis"/>
    <w:basedOn w:val="1022"/>
    <w:uiPriority w:val="20"/>
    <w:qFormat/>
    <w:pPr>
      <w:pBdr/>
      <w:spacing/>
      <w:ind/>
    </w:pPr>
    <w:rPr>
      <w:i/>
      <w:iCs/>
    </w:rPr>
  </w:style>
  <w:style w:type="character" w:styleId="1134" w:customStyle="1">
    <w:name w:val="t1"/>
    <w:basedOn w:val="1022"/>
    <w:pPr>
      <w:pBdr/>
      <w:spacing/>
      <w:ind/>
    </w:pPr>
  </w:style>
  <w:style w:type="character" w:styleId="1135" w:customStyle="1">
    <w:name w:val="Unresolved Mention4"/>
    <w:basedOn w:val="1022"/>
    <w:uiPriority w:val="99"/>
    <w:semiHidden/>
    <w:unhideWhenUsed/>
    <w:pPr>
      <w:pBdr/>
      <w:spacing/>
      <w:ind/>
    </w:pPr>
    <w:rPr>
      <w:color w:val="605e5c"/>
      <w:shd w:val="clear" w:color="auto" w:fill="e1dfdd"/>
    </w:rPr>
  </w:style>
  <w:style w:type="character" w:styleId="1136">
    <w:name w:val="Unresolved Mention"/>
    <w:basedOn w:val="10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277</cp:revision>
  <dcterms:created xsi:type="dcterms:W3CDTF">2025-09-15T09:58:00Z</dcterms:created>
  <dcterms:modified xsi:type="dcterms:W3CDTF">2026-03-18T07:27:11Z</dcterms:modified>
</cp:coreProperties>
</file>