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tabs>
          <w:tab w:val="left" w:leader="none" w:pos="850"/>
        </w:tabs>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301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301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bCs/>
                              </w:rPr>
                              <w:t xml:space="preserve">275/2026/0331/VFI-CT.01ĐN.A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Thành Vi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2038, tờ bản đồ số: 7, địa chỉ: Thôn Yến Nê 2, </w:t>
                            </w:r>
                            <w:r>
                              <w:rPr>
                                <w:i/>
                                <w:iCs/>
                                <w:color w:val="000000"/>
                              </w:rPr>
                              <w:t xml:space="preserve">(Xã Hoà Tiến, huyện Hoà Vang</w:t>
                            </w:r>
                            <w:r>
                              <w:rPr>
                                <w:color w:val="000000"/>
                              </w:rPr>
                              <w:t xml:space="preserve">) nay là xã H</w:t>
                            </w:r>
                            <w:r>
                              <w:rPr>
                                <w:color w:val="000000"/>
                              </w:rPr>
                              <w:t xml:space="preserve">oà Tiến, TP Đà Nẵng theo Giấy chứng nhận quyền sử dụng đất, quyền sở hữu nhà ở và tài sản khác gắn liền với đất số: BI 032163, số vào sổ cấp GCN: CH 05325 do UBND huyện Hoà Vang cấp ngày 20/3/2012. Chủ tài sản là Ông Nguyễn Thành Vi và Bà Ngô Thị Thu Hiền.</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4.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bCs/>
                        </w:rPr>
                        <w:t xml:space="preserve">275/2026/0331/VFI-CT.01ĐN.A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Thành Vi</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Giá trị quyền sử dụng đất tại Thửa đất số: 2038, tờ bản đồ số: 7, địa chỉ: Thôn Yến Nê 2, </w:t>
                      </w:r>
                      <w:r>
                        <w:rPr>
                          <w:i/>
                          <w:iCs/>
                          <w:color w:val="000000"/>
                        </w:rPr>
                        <w:t xml:space="preserve">(Xã Hoà Tiến, huyện Hoà Vang</w:t>
                      </w:r>
                      <w:r>
                        <w:rPr>
                          <w:color w:val="000000"/>
                        </w:rPr>
                        <w:t xml:space="preserve">) nay là xã H</w:t>
                      </w:r>
                      <w:r>
                        <w:rPr>
                          <w:color w:val="000000"/>
                        </w:rPr>
                        <w:t xml:space="preserve">oà Tiến, TP Đà Nẵng theo Giấy chứng nhận quyền sử dụng đất, quyền sở hữu nhà ở và tài sản khác gắn liền với đất số: BI 032163, số vào sổ cấp GCN: CH 05325 do UBND huyện Hoà Vang cấp ngày 20/3/2012. Chủ tài sản là Ông Nguyễn Thành Vi và Bà Ngô Thị Thu Hiền.</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 + GCN</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22-23</w:t>
            </w:r>
            <w:r>
              <w:rPr>
                <w:b/>
                <w:bCs/>
              </w:rPr>
            </w:r>
            <w:r>
              <w:rPr>
                <w:b/>
                <w:bCs/>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 + BBKS</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24-30</w:t>
            </w:r>
            <w:r>
              <w:rPr>
                <w:b/>
                <w:bCs/>
              </w:rPr>
            </w:r>
            <w:r>
              <w:rPr>
                <w:b/>
                <w:bCs/>
              </w:rPr>
            </w:r>
          </w:p>
        </w:tc>
      </w:tr>
    </w:tbl>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712" w:type="dxa"/>
        <w:tblBorders/>
        <w:tblLayout w:type="fixed"/>
        <w:tblLook w:val="04A0" w:firstRow="1" w:lastRow="0" w:firstColumn="1" w:lastColumn="0" w:noHBand="0" w:noVBand="1"/>
      </w:tblPr>
      <w:tblGrid>
        <w:gridCol w:w="29"/>
        <w:gridCol w:w="2409"/>
        <w:gridCol w:w="7228"/>
        <w:gridCol w:w="46"/>
      </w:tblGrid>
      <w:tr>
        <w:trPr>
          <w:trHeight w:val="1152"/>
        </w:trPr>
        <w:tc>
          <w:tcPr>
            <w:gridSpan w:val="2"/>
            <w:tcBorders/>
            <w:tcW w:w="2438" w:type="dxa"/>
            <w:textDirection w:val="lrTb"/>
            <w:noWrap w:val="false"/>
          </w:tcPr>
          <w:p>
            <w:pPr>
              <w:pBdr/>
              <w:tabs>
                <w:tab w:val="left" w:leader="none" w:pos="450"/>
              </w:tabs>
              <w:spacing w:after="120" w:before="120" w:line="288" w:lineRule="auto"/>
              <w:ind w:left="-72"/>
              <w:jc w:val="both"/>
              <w:rPr>
                <w:color w:val="000000" w:themeColor="text1"/>
                <w:spacing w:val="-4"/>
                <w14:ligatures w14:val="none"/>
              </w:rPr>
            </w:pPr>
            <w:r>
              <w:rPr>
                <w:color w:val="000000" w:themeColor="text1"/>
                <w:spacing w:val="-4"/>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color w:val="000000" w:themeColor="text1"/>
                <w:spacing w:val="-4"/>
                <w14:ligatures w14:val="none"/>
              </w:rPr>
            </w:r>
            <w:r>
              <w:rPr>
                <w:color w:val="000000" w:themeColor="text1"/>
                <w:spacing w:val="-4"/>
                <w14:ligatures w14:val="none"/>
              </w:rPr>
            </w:r>
          </w:p>
        </w:tc>
        <w:tc>
          <w:tcPr>
            <w:gridSpan w:val="2"/>
            <w:tcBorders/>
            <w:tcW w:w="7274"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shd w:val="clear" w:color="auto" w:fill="auto"/>
            <w:tcBorders/>
            <w:tcMar>
              <w:left w:w="108" w:type="dxa"/>
              <w:top w:w="0" w:type="dxa"/>
              <w:right w:w="108" w:type="dxa"/>
              <w:bottom w:w="0" w:type="dxa"/>
            </w:tcMar>
            <w:tcW w:w="2409" w:type="dxa"/>
            <w:textDirection w:val="lrTb"/>
            <w:noWrap w:val="false"/>
          </w:tcPr>
          <w:p>
            <w:pPr>
              <w:pBdr/>
              <w:tabs>
                <w:tab w:val="left" w:leader="none" w:pos="450"/>
              </w:tabs>
              <w:spacing w:after="120" w:before="120" w:line="288" w:lineRule="auto"/>
              <w:ind w:left="-72"/>
              <w:jc w:val="both"/>
              <w:rPr>
                <w:color w:val="000000" w:themeColor="text1"/>
                <w:spacing w:val="-4"/>
                <w14:ligatures w14:val="none"/>
              </w:rPr>
            </w:pPr>
            <w:r>
              <w:rPr>
                <w:color w:val="000000" w:themeColor="text1"/>
                <w:spacing w:val="-4"/>
              </w:rPr>
              <w:t xml:space="preserve">Số</w:t>
            </w:r>
            <w:r>
              <w:rPr>
                <w:color w:val="000000" w:themeColor="text1"/>
                <w:spacing w:val="-4"/>
              </w:rPr>
              <w:t xml:space="preserve">: </w:t>
            </w:r>
            <w:r>
              <w:rPr>
                <w:color w:val="000000" w:themeColor="text1"/>
                <w:spacing w:val="-4"/>
              </w:rPr>
              <w:t xml:space="preserve">275/2026/0331/VFI-CT.01ĐN.A</w:t>
            </w:r>
            <w:r>
              <w:rPr>
                <w:color w:val="000000" w:themeColor="text1"/>
                <w:spacing w:val="-4"/>
                <w14:ligatures w14:val="none"/>
              </w:rPr>
            </w:r>
            <w:r>
              <w:rPr>
                <w:color w:val="000000" w:themeColor="text1"/>
                <w:spacing w:val="-4"/>
                <w14:ligatures w14:val="none"/>
              </w:rPr>
            </w:r>
          </w:p>
        </w:tc>
        <w:tc>
          <w:tcPr>
            <w:shd w:val="clear" w:color="auto" w:fill="auto"/>
            <w:tcBorders/>
            <w:tcMar>
              <w:left w:w="108" w:type="dxa"/>
              <w:top w:w="0" w:type="dxa"/>
              <w:right w:w="108" w:type="dxa"/>
              <w:bottom w:w="0" w:type="dxa"/>
            </w:tcMar>
            <w:tcW w:w="7228"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25 tháng 02 năm 2026</w:t>
            </w:r>
            <w:r>
              <w:rPr>
                <w:color w:val="000000" w:themeColor="text1"/>
                <w:sz w:val="24"/>
                <w:szCs w:val="24"/>
                <w:lang w:val="vi-VN"/>
              </w:rPr>
            </w:r>
            <w:r>
              <w:rPr>
                <w:color w:val="000000" w:themeColor="text1"/>
                <w:sz w:val="24"/>
                <w:szCs w:val="24"/>
                <w:lang w:val="vi-VN"/>
              </w:rPr>
            </w:r>
          </w:p>
        </w:tc>
      </w:tr>
    </w:tbl>
    <w:p>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Thành Vi</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b w:val="0"/>
          <w:bCs w:val="0"/>
        </w:rPr>
        <w:t xml:space="preserve">275/2026/0331/VFI-HĐTĐ.01ĐN.A</w:t>
      </w:r>
      <w:r>
        <w:rPr>
          <w:b w:val="0"/>
          <w:bCs w:val="0"/>
          <w:spacing w:val="-4"/>
          <w:lang w:val="vi-VN"/>
        </w:rPr>
        <w:t xml:space="preserve"> </w:t>
      </w:r>
      <w:r>
        <w:rPr>
          <w:b w:val="0"/>
          <w:bCs w:val="0"/>
          <w:spacing w:val="-4"/>
          <w:lang w:val="vi-VN"/>
        </w:rPr>
        <w:t xml:space="preserve">ký n</w:t>
      </w:r>
      <w:r>
        <w:rPr>
          <w:spacing w:val="-4"/>
          <w:lang w:val="vi-VN"/>
        </w:rPr>
        <w:t xml:space="preserve">gày </w:t>
      </w:r>
      <w:r>
        <w:rPr>
          <w:color w:val="000000" w:themeColor="text1"/>
          <w:spacing w:val="-4"/>
        </w:rPr>
        <w:t xml:space="preserve">25 tháng 02 năm 2026</w:t>
      </w:r>
      <w:r>
        <w:rPr>
          <w:spacing w:val="-4"/>
          <w:lang w:val="vi-VN"/>
        </w:rPr>
        <w:t xml:space="preserve"> </w:t>
      </w:r>
      <w:r>
        <w:rPr>
          <w:spacing w:val="-4"/>
          <w:lang w:val="vi-VN"/>
        </w:rPr>
        <w:t xml:space="preserve">giữa </w:t>
      </w:r>
      <w:r>
        <w:rPr>
          <w:color w:val="000000" w:themeColor="text1"/>
          <w:spacing w:val="-4"/>
        </w:rPr>
        <w:t xml:space="preserve">Ông Nguyễn Thành Vi</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b w:val="0"/>
          <w:bCs w:val="0"/>
          <w:spacing w:val="-2"/>
          <w:lang w:val="pt-BR"/>
        </w:rPr>
        <w:t xml:space="preserve">giá</w:t>
      </w:r>
      <w:r>
        <w:rPr>
          <w:b w:val="0"/>
          <w:bCs w:val="0"/>
          <w:spacing w:val="-2"/>
          <w:lang w:val="pt-BR"/>
        </w:rPr>
        <w:t xml:space="preserve"> </w:t>
      </w:r>
      <w:r>
        <w:rPr>
          <w:b w:val="0"/>
          <w:bCs w:val="0"/>
          <w:spacing w:val="-2"/>
          <w:lang w:val="pt-BR"/>
        </w:rPr>
        <w:t xml:space="preserve">số</w:t>
      </w:r>
      <w:r>
        <w:rPr>
          <w:b w:val="0"/>
          <w:bCs w:val="0"/>
          <w:spacing w:val="-2"/>
          <w:lang w:val="vi-VN"/>
        </w:rPr>
        <w:t xml:space="preserve"> </w:t>
      </w:r>
      <w:r>
        <w:rPr>
          <w:b w:val="0"/>
          <w:bCs w:val="0"/>
        </w:rPr>
        <w:t xml:space="preserve">275/2026/0331/VFI-BC.01ĐN.A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25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Thành Vi</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048086007126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Năm sinh:</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1986</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Tổ 9, (</w:t>
            </w:r>
            <w:r>
              <w:rPr>
                <w:rFonts w:ascii="Times New Roman" w:hAnsi="Times New Roman" w:eastAsia="Times New Roman" w:cs="Times New Roman"/>
                <w:i/>
                <w:color w:val="000000"/>
                <w:sz w:val="24"/>
              </w:rPr>
              <w:t xml:space="preserve">phường Hoà Phát, quận Cẩm Lệ</w:t>
            </w:r>
            <w:r>
              <w:rPr>
                <w:rFonts w:ascii="Times New Roman" w:hAnsi="Times New Roman" w:eastAsia="Times New Roman" w:cs="Times New Roman"/>
                <w:color w:val="000000"/>
                <w:sz w:val="24"/>
              </w:rPr>
              <w:t xml:space="preserve">) nay là phường An Khê, TP Đà Nẵng.</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GĐ</w:t>
            </w:r>
            <w:r>
              <w:rPr>
                <w:b/>
                <w:bCs/>
                <w:lang w:val="vi-VN"/>
              </w:rPr>
            </w:r>
            <w:r>
              <w:rPr>
                <w:b/>
                <w:bCs/>
                <w:lang w:val="vi-VN"/>
              </w:rPr>
            </w:r>
          </w:p>
        </w:tc>
      </w:tr>
    </w:tbl>
    <w:p>
      <w:pPr>
        <w:pBdr/>
        <w:spacing w:after="120" w:before="120" w:line="288"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themeColor="text1"/>
        </w:rPr>
        <w:t xml:space="preserve">Giá trị quyền sử dụng đất tại Thửa đất số: 2038, tờ bản đồ số: 7, địa chỉ: Thôn Yến Nê 2, (</w:t>
      </w:r>
      <w:r>
        <w:rPr>
          <w:i/>
          <w:iCs/>
          <w:color w:val="000000" w:themeColor="text1"/>
        </w:rPr>
        <w:t xml:space="preserve">Xã Hoà Tiến, huyện Hoà Vang</w:t>
      </w:r>
      <w:r>
        <w:rPr>
          <w:color w:val="000000" w:themeColor="text1"/>
        </w:rPr>
        <w:t xml:space="preserve">) nay là xã H</w:t>
      </w:r>
      <w:r>
        <w:rPr>
          <w:color w:val="000000" w:themeColor="text1"/>
        </w:rPr>
        <w:t xml:space="preserve">oà Tiến, TP Đà Nẵng theo Giấy chứng nhận quyền sử dụng đất, quyền sở hữu nhà ở và tài sản khác gắn liền với đất số: BI 032163, số vào sổ cấp GCN: CH 05325 do UBND huyện Hoà Vang cấp ngày 20/3/2012. Chủ tài sản là Ông Nguyễn Thành Vi và Bà Ngô Thị Thu Hiền.</w:t>
      </w:r>
      <w:r>
        <w:rPr>
          <w:b/>
          <w:bCs/>
        </w:rPr>
      </w:r>
      <w:r>
        <w:rPr>
          <w:b/>
          <w:bCs/>
        </w:rPr>
      </w:r>
    </w:p>
    <w:p>
      <w:pPr>
        <w:pBdr/>
        <w:spacing w:after="120" w:before="120" w:line="288"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288"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288"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288"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288"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288"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288"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288"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W w:w="485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75"/>
        <w:gridCol w:w="2025"/>
        <w:gridCol w:w="1802"/>
        <w:gridCol w:w="2581"/>
        <w:gridCol w:w="2164"/>
      </w:tblGrid>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025" w:type="dxa"/>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408" w:type="dxa"/>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2038, tờ bản đồ số: 7, địa chỉ: Thôn Yến Nê 2, (</w:t>
            </w:r>
            <w:r>
              <w:rPr>
                <w:b/>
                <w:bCs/>
                <w:i/>
                <w:iCs/>
                <w:color w:val="000000"/>
              </w:rPr>
              <w:t xml:space="preserve">Xã Hoà Tiến, huyện Hoà Vang</w:t>
            </w:r>
            <w:r>
              <w:rPr>
                <w:b/>
                <w:bCs/>
                <w:color w:val="000000"/>
              </w:rPr>
              <w:t xml:space="preserve">) nay là xã H</w:t>
            </w:r>
            <w:r>
              <w:rPr>
                <w:b/>
                <w:bCs/>
                <w:color w:val="000000"/>
              </w:rPr>
              <w:t xml:space="preserve">oà Tiến, TP Đà Nẵng theo Giấy chứng nhận quyền sử dụng đất, quyền sở hữu nhà ở và tài sản khác gắn liền với đất số: BI 032163, số vào sổ cấp GCN: CH 05325 do UBND huyện Hoà Vang cấp ngày 20/3/2012. Chủ tài sản là Ông Nguyễn Thành Vi và Bà Ngô Thị Thu Hiền.</w:t>
            </w:r>
            <w:r>
              <w:rPr>
                <w:b/>
                <w:bCs/>
              </w:rPr>
            </w:r>
            <w:r>
              <w:rPr>
                <w:b/>
                <w:bCs/>
              </w:rPr>
            </w:r>
          </w:p>
        </w:tc>
        <w:tc>
          <w:tcPr>
            <w:shd w:val="clear" w:color="000000" w:fill="ffffff"/>
            <w:tcBorders/>
            <w:tcW w:w="2164"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675" w:type="dxa"/>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2025" w:type="dxa"/>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1802" w:type="dxa"/>
            <w:vAlign w:val="center"/>
            <w:textDirection w:val="lrTb"/>
            <w:noWrap/>
          </w:tcPr>
          <w:p>
            <w:pPr>
              <w:pBdr/>
              <w:spacing w:after="40" w:before="40" w:line="288" w:lineRule="auto"/>
              <w:ind/>
              <w:jc w:val="center"/>
              <w:rPr>
                <w:color w:val="000000"/>
              </w:rPr>
            </w:pPr>
            <w:r>
              <w:rPr>
                <w:color w:val="000000" w:themeColor="text1"/>
              </w:rPr>
              <w:t xml:space="preserve">150,0</w:t>
            </w:r>
            <w:r>
              <w:rPr>
                <w:color w:val="000000"/>
              </w:rPr>
            </w:r>
            <w:r>
              <w:rPr>
                <w:color w:val="000000"/>
              </w:rPr>
            </w:r>
          </w:p>
        </w:tc>
        <w:tc>
          <w:tcPr>
            <w:shd w:val="clear" w:color="000000" w:fill="ffffff"/>
            <w:tcBorders/>
            <w:tcW w:w="2581" w:type="dxa"/>
            <w:vAlign w:val="center"/>
            <w:textDirection w:val="lrTb"/>
            <w:noWrap w:val="false"/>
          </w:tcPr>
          <w:p>
            <w:pPr>
              <w:pBdr/>
              <w:spacing w:after="40" w:before="40" w:line="288" w:lineRule="auto"/>
              <w:ind/>
              <w:jc w:val="center"/>
              <w:rPr/>
            </w:pPr>
            <w:r>
              <w:rPr>
                <w:color w:val="000000" w:themeColor="text1"/>
              </w:rPr>
              <w:t xml:space="preserve">7.860.000</w:t>
            </w:r>
            <w:r/>
          </w:p>
        </w:tc>
        <w:tc>
          <w:tcPr>
            <w:shd w:val="clear" w:color="000000" w:fill="ffffff"/>
            <w:tcBorders/>
            <w:tcW w:w="2164" w:type="dxa"/>
            <w:vAlign w:val="center"/>
            <w:textDirection w:val="lrTb"/>
            <w:noWrap w:val="false"/>
          </w:tcPr>
          <w:p>
            <w:pPr>
              <w:pBdr/>
              <w:spacing w:after="40" w:before="40" w:line="288" w:lineRule="auto"/>
              <w:ind/>
              <w:jc w:val="center"/>
              <w:rPr/>
            </w:pPr>
            <w:r>
              <w:rPr>
                <w:color w:val="000000" w:themeColor="text1"/>
              </w:rPr>
              <w:t xml:space="preserve">1.179.000.000</w:t>
            </w: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rPr>
              <w:t xml:space="preserve">1.179.000.000</w:t>
            </w:r>
            <w:r>
              <w:rPr>
                <w:b/>
                <w:bCs/>
                <w:color w:val="000000"/>
              </w:rPr>
            </w:r>
            <w:r>
              <w:rPr>
                <w:b/>
                <w:bCs/>
                <w:color w:val="000000"/>
              </w:rPr>
            </w:r>
          </w:p>
        </w:tc>
      </w:tr>
      <w:tr>
        <w:trPr>
          <w:trHeight w:val="20"/>
        </w:trPr>
        <w:tc>
          <w:tcPr>
            <w:gridSpan w:val="4"/>
            <w:tcBorders/>
            <w:tcW w:w="7083" w:type="dxa"/>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pPr>
              <w:pBdr/>
              <w:spacing w:after="40" w:before="40" w:line="288" w:lineRule="auto"/>
              <w:ind/>
              <w:jc w:val="center"/>
              <w:rPr>
                <w:b/>
                <w:bCs/>
                <w:color w:val="000000"/>
              </w:rPr>
            </w:pPr>
            <w:r>
              <w:rPr>
                <w:b/>
                <w:bCs/>
                <w:color w:val="000000"/>
              </w:rPr>
              <w:t xml:space="preserve">1.179.000.000</w:t>
            </w:r>
            <w:r>
              <w:rPr>
                <w:b/>
                <w:bCs/>
                <w:color w:val="000000"/>
              </w:rPr>
            </w:r>
            <w:r>
              <w:rPr>
                <w:b/>
                <w:bCs/>
                <w:color w:val="000000"/>
              </w:rPr>
            </w:r>
          </w:p>
        </w:tc>
      </w:tr>
      <w:tr>
        <w:trPr>
          <w:trHeight w:val="20"/>
        </w:trPr>
        <w:tc>
          <w:tcPr>
            <w:gridSpan w:val="5"/>
            <w:tcBorders/>
            <w:tcW w:w="9247" w:type="dxa"/>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một trăm bảy mươi chín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Lê Thị Thịnh</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712" w:type="dxa"/>
        <w:tblBorders/>
        <w:tblLayout w:type="fixed"/>
        <w:tblLook w:val="04A0" w:firstRow="1" w:lastRow="0" w:firstColumn="1" w:lastColumn="0" w:noHBand="0" w:noVBand="1"/>
      </w:tblPr>
      <w:tblGrid>
        <w:gridCol w:w="29"/>
        <w:gridCol w:w="2772"/>
        <w:gridCol w:w="6865"/>
        <w:gridCol w:w="46"/>
      </w:tblGrid>
      <w:tr>
        <w:trPr>
          <w:trHeight w:val="1152"/>
        </w:trPr>
        <w:tc>
          <w:tcPr>
            <w:gridSpan w:val="2"/>
            <w:tcBorders/>
            <w:tcW w:w="280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691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shd w:val="clear" w:color="auto" w:fill="auto"/>
            <w:tcBorders/>
            <w:tcMar>
              <w:left w:w="108" w:type="dxa"/>
              <w:top w:w="0" w:type="dxa"/>
              <w:right w:w="108" w:type="dxa"/>
              <w:bottom w:w="0" w:type="dxa"/>
            </w:tcMar>
            <w:tcW w:w="2772" w:type="dxa"/>
            <w:textDirection w:val="lrTb"/>
            <w:noWrap w:val="false"/>
          </w:tcPr>
          <w:p>
            <w:pPr>
              <w:pBdr/>
              <w:spacing w:after="60" w:before="60" w:line="276" w:lineRule="auto"/>
              <w:ind/>
              <w:jc w:val="both"/>
              <w:rPr>
                <w:color w:val="000000" w:themeColor="text1"/>
                <w:spacing w:val="-2"/>
                <w14:ligatures w14:val="none"/>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w:t>
            </w:r>
            <w:r>
              <w:rPr>
                <w:color w:val="000000" w:themeColor="text1"/>
                <w:spacing w:val="-2"/>
              </w:rPr>
              <w:t xml:space="preserve"> 27</w:t>
            </w:r>
            <w:r>
              <w:rPr>
                <w:color w:val="000000" w:themeColor="text1"/>
                <w:spacing w:val="-2"/>
              </w:rPr>
              <w:t xml:space="preserve">5/2</w:t>
            </w:r>
            <w:r>
              <w:rPr>
                <w:color w:val="000000" w:themeColor="text1"/>
                <w:spacing w:val="-2"/>
              </w:rPr>
              <w:t xml:space="preserve">026/0331/VFI-BC.01ĐN.A</w:t>
            </w:r>
            <w:r>
              <w:rPr>
                <w:color w:val="000000" w:themeColor="text1"/>
                <w:spacing w:val="-2"/>
                <w14:ligatures w14:val="none"/>
              </w:rPr>
            </w:r>
            <w:r>
              <w:rPr>
                <w:color w:val="000000" w:themeColor="text1"/>
                <w:spacing w:val="-2"/>
                <w14:ligatures w14:val="none"/>
              </w:rPr>
            </w:r>
          </w:p>
        </w:tc>
        <w:tc>
          <w:tcPr>
            <w:shd w:val="clear" w:color="auto" w:fill="auto"/>
            <w:tcBorders/>
            <w:tcMar>
              <w:left w:w="108" w:type="dxa"/>
              <w:top w:w="0" w:type="dxa"/>
              <w:right w:w="108" w:type="dxa"/>
              <w:bottom w:w="0" w:type="dxa"/>
            </w:tcMar>
            <w:tcW w:w="6865" w:type="dxa"/>
            <w:textDirection w:val="lrTb"/>
            <w:noWrap w:val="false"/>
          </w:tcPr>
          <w:p>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25 tháng 02 năm 2026</w:t>
            </w:r>
            <w:r>
              <w:rPr>
                <w:color w:val="000000" w:themeColor="text1"/>
                <w:sz w:val="24"/>
                <w:szCs w:val="24"/>
                <w:lang w:val="vi-VN"/>
              </w:rPr>
            </w:r>
            <w:r>
              <w:rPr>
                <w:color w:val="000000" w:themeColor="text1"/>
                <w:sz w:val="24"/>
                <w:szCs w:val="24"/>
                <w:lang w:val="vi-VN"/>
              </w:rPr>
            </w:r>
          </w:p>
        </w:tc>
      </w:tr>
    </w:tbl>
    <w:p>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bCs w:val="0"/>
          <w:i/>
          <w:iCs/>
          <w:spacing w:val="-6"/>
          <w:sz w:val="24"/>
          <w:szCs w:val="24"/>
          <w:lang w:val="pt-BR"/>
        </w:rPr>
        <w:t xml:space="preserve">:</w:t>
      </w:r>
      <w:r>
        <w:rPr>
          <w:b w:val="0"/>
          <w:bCs w:val="0"/>
          <w:i/>
          <w:iCs/>
          <w:spacing w:val="-6"/>
          <w:sz w:val="24"/>
          <w:szCs w:val="24"/>
          <w:lang w:val="pt-BR"/>
        </w:rPr>
        <w:t xml:space="preserve"> </w:t>
      </w:r>
      <w:r>
        <w:rPr>
          <w:b w:val="0"/>
          <w:bCs w:val="0"/>
          <w:i/>
          <w:iCs/>
          <w:spacing w:val="-6"/>
          <w:sz w:val="24"/>
          <w:szCs w:val="24"/>
          <w:lang w:val="pt-BR"/>
        </w:rPr>
        <w:t xml:space="preserve">275/2026/0331/VFI-CT.01ĐN.A</w:t>
      </w:r>
      <w:r>
        <w:rPr>
          <w:b w:val="0"/>
          <w:bCs w:val="0"/>
          <w:i/>
          <w:iCs/>
          <w:spacing w:val="-6"/>
          <w:sz w:val="24"/>
          <w:szCs w:val="24"/>
          <w:lang w:val="pt-BR"/>
        </w:rPr>
        <w:t xml:space="preserve"> </w:t>
      </w:r>
      <w:r>
        <w:rPr>
          <w:b w:val="0"/>
          <w:bCs w:val="0"/>
          <w:i/>
          <w:iCs/>
          <w:spacing w:val="-6"/>
          <w:sz w:val="24"/>
          <w:szCs w:val="24"/>
          <w:lang w:val="pt-BR"/>
        </w:rPr>
        <w:t xml:space="preserve">ngà</w:t>
      </w:r>
      <w:r>
        <w:rPr>
          <w:b w:val="0"/>
          <w:i/>
          <w:color w:val="000000" w:themeColor="text1"/>
          <w:spacing w:val="-6"/>
          <w:sz w:val="24"/>
          <w:szCs w:val="24"/>
          <w:lang w:val="pt-BR"/>
        </w:rPr>
        <w:t xml:space="preserve">y 25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GĐ</w:t>
            </w:r>
            <w:r>
              <w:rPr>
                <w:b/>
                <w:bCs/>
                <w:lang w:val="vi-VN"/>
              </w:rPr>
            </w:r>
            <w:r>
              <w:rPr>
                <w:b/>
                <w:bCs/>
                <w:lang w:val="vi-VN"/>
              </w:rPr>
            </w:r>
          </w:p>
        </w:tc>
      </w:tr>
    </w:tbl>
    <w:p>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ind/>
              <w:rPr/>
            </w:pPr>
            <w:r>
              <w:rPr>
                <w:b/>
                <w:bCs/>
              </w:rPr>
              <w:t xml:space="preserve">Ông Nguyễn Thành Vi</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MST/CMTND/CCCD:</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048086007126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Năm sinh:</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1986</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Địa chỉ</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r>
            <w:r>
              <w:rPr>
                <w:rFonts w:ascii="Times New Roman" w:hAnsi="Times New Roman" w:eastAsia="Times New Roman" w:cs="Times New Roman"/>
                <w:color w:val="000000"/>
                <w:sz w:val="24"/>
              </w:rPr>
              <w:t xml:space="preserve">Tổ 9, (</w:t>
            </w:r>
            <w:r>
              <w:rPr>
                <w:rFonts w:ascii="Times New Roman" w:hAnsi="Times New Roman" w:eastAsia="Times New Roman" w:cs="Times New Roman"/>
                <w:i/>
                <w:color w:val="000000"/>
                <w:sz w:val="24"/>
              </w:rPr>
              <w:t xml:space="preserve">phường Hoà Phát, quận Cẩm Lệ</w:t>
            </w:r>
            <w:r>
              <w:rPr>
                <w:rFonts w:ascii="Times New Roman" w:hAnsi="Times New Roman" w:eastAsia="Times New Roman" w:cs="Times New Roman"/>
                <w:color w:val="000000"/>
                <w:sz w:val="24"/>
              </w:rPr>
              <w:t xml:space="preserve">) nay là phường An Khê, TP Đà Nẵng.</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t xml:space="preserve">Giá trị quyền sử dụng đất tại Thửa đất số: 2038, tờ bản đồ số: 7, địa chỉ: Thôn Yến Nê 2, (</w:t>
            </w:r>
            <w:r>
              <w:rPr>
                <w:bCs/>
                <w:i/>
                <w:iCs/>
                <w:color w:val="000000" w:themeColor="text1"/>
                <w:lang w:val="pt-BR"/>
              </w:rPr>
              <w:t xml:space="preserve">Xã Hoà Tiến, huyện Hoà Vang)</w:t>
            </w:r>
            <w:r>
              <w:rPr>
                <w:bCs/>
                <w:color w:val="000000" w:themeColor="text1"/>
                <w:lang w:val="pt-BR"/>
              </w:rPr>
              <w:t xml:space="preserve"> nay là xã H</w:t>
            </w:r>
            <w:r>
              <w:rPr>
                <w:bCs/>
                <w:color w:val="000000" w:themeColor="text1"/>
                <w:lang w:val="pt-BR"/>
              </w:rPr>
              <w:t xml:space="preserve">oà Tiến, TP Đà Nẵng theo Giấy chứng nhận quyền sử dụng đất, quyền sở hữu nhà ở và tài sản khác gắn liền với đất số: BI 032163, số vào sổ cấp GCN: CH 05325 do UBND huyện Hoà Vang cấp ngày 20/3/2012. Chủ tài sản là Ông Nguyễn Thành Vi và Bà Ngô Thị Thu Hiền.</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Thôn Yến Nê 2, xã Hoà Vang, TP Đà Nẵng</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15.976888888889, 108.17275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5"/>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BI 032163, số vào sổ cấp GCN: CH 05325 do UBND huyện Hoà Vang cấp ngày 20/3/2012. Chủ tài sản là Ông Nguyễn Thành Vi và Bà Ngô Thị Thu Hiền.</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w:t>
      </w:r>
      <w:r>
        <w:rPr>
          <w:color w:val="000000" w:themeColor="text1"/>
          <w:lang w:val="pt-BR"/>
        </w:rPr>
        <w:t xml:space="preserve">nh giá số: </w:t>
      </w:r>
      <w:r>
        <w:rPr>
          <w:color w:val="000000" w:themeColor="text1"/>
          <w:lang w:val="pt-BR"/>
        </w:rPr>
        <w:t xml:space="preserve">275/2026/0331/VFI-HĐTĐ.01Đ</w:t>
      </w:r>
      <w:r>
        <w:rPr>
          <w:color w:val="000000" w:themeColor="text1"/>
          <w:lang w:val="pt-BR"/>
        </w:rPr>
        <w:t xml:space="preserve">N.A ký</w:t>
      </w:r>
      <w:r>
        <w:rPr>
          <w:color w:val="000000" w:themeColor="text1"/>
          <w:lang w:val="pt-BR"/>
        </w:rPr>
        <w:t xml:space="preserve"> ngày 25/02/2026 giữa Ông Nguyễn Thành Vi với Công ty Cổ phần Thẩm định và Đầu tư Tài chính Hoa Sen;</w:t>
      </w:r>
      <w:r>
        <w:rPr>
          <w:b/>
          <w:lang w:val="pt-BR"/>
        </w:rPr>
      </w:r>
      <w:r>
        <w:rPr>
          <w:b/>
          <w:lang w:val="pt-BR"/>
        </w:rPr>
      </w:r>
    </w:p>
    <w:p>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i/>
          <w:iCs/>
          <w:lang w:val="pt-BR"/>
        </w:rPr>
      </w:r>
      <w:r>
        <w:rPr>
          <w:rFonts w:ascii="Times New Roman" w:hAnsi="Times New Roman" w:eastAsia="Times New Roman" w:cs="Times New Roman"/>
          <w:b/>
          <w:color w:val="000000"/>
          <w:sz w:val="24"/>
          <w:highlight w:val="white"/>
        </w:rPr>
        <w:t xml:space="preserve">Thận trọng khi giá đất nền Đà Nẵng tăng trở lại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b/>
          <w:i/>
          <w:color w:val="000000"/>
          <w:sz w:val="24"/>
          <w:highlight w:val="white"/>
        </w:rPr>
        <w:t xml:space="preserve">Thị trường đất nền Đà Nẵng đang tăng giá trở lại sau thời gian trầm lắng.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Khảo sát của chuyên trang Batdongsan.com.vn, thị trường đất nền Đà Nẵng là một trong số ít thị trường đất nền khu vực miền Trung có những bước nhảy mạnh mẽ về giá trong thời gian qua.</w:t>
        <w:br/>
        <w:t xml:space="preserve">   Hàng loạt các cú hích lớn như sáp nhập tỉnh, hạ tầng được đầu tư phát</w:t>
      </w:r>
      <w:r>
        <w:rPr>
          <w:rFonts w:ascii="Times New Roman" w:hAnsi="Times New Roman" w:eastAsia="Times New Roman" w:cs="Times New Roman"/>
          <w:color w:val="000000"/>
          <w:sz w:val="24"/>
          <w:highlight w:val="white"/>
        </w:rPr>
        <w:t xml:space="preserve"> triển, du lịch tăng trưởng trở lại và hàng loạt các dự án tung hàng trở thành động lực tăng trưởng của bất động sản Đà Nẵng nói chung, phân khúc đất nền nói riêng.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Đáng chú ý, một trong những điểm nóng tiêu biểu của đất nền Đà Nẵng là trục ven biển kéo dài từ Sơn Trà - Mỹ Khê - Ngũ Hành Sơn - Hội An đến Chu Lai.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Đơn cử, tại phường Sơn Trà, nhiều lô đất nền cách biển Mỹ Khê khoảng 200-300mm, giá đất đã tăng khoảng 20% so với cuối năm ngoái. Từ mức trung bình 70-75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85-97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br/>
        <w:t xml:space="preserve">   </w:t>
        <w:tab/>
        <w:t xml:space="preserve">Đất nền phường An Hải, đường Nguyễn Chính, trong vòng 1 năm qua mức giá đã tăng từ mức 80-85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120-125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Đất nền đường Nguyễn Đức An giá cũng tăng từ 95-105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khoảng giá 120-130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khi đó, đất nền phường Ngũ Hành Sơn, những lô vị trí mặt tiền đường Chế Lan Viên giá cũng tăng từ hơn 90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 lên mức 115-120 triệu đồng/m</w:t>
      </w:r>
      <w:r>
        <w:rPr>
          <w:rFonts w:ascii="Times New Roman" w:hAnsi="Times New Roman" w:eastAsia="Times New Roman" w:cs="Times New Roman"/>
          <w:color w:val="000000"/>
          <w:sz w:val="20"/>
          <w:highlight w:val="white"/>
          <w:vertAlign w:val="superscript"/>
        </w:rPr>
        <w:t xml:space="preserve">2</w:t>
      </w:r>
      <w:r>
        <w:rPr>
          <w:rFonts w:ascii="Times New Roman" w:hAnsi="Times New Roman" w:eastAsia="Times New Roman" w:cs="Times New Roman"/>
          <w:color w:val="000000"/>
          <w:sz w:val="24"/>
          <w:highlight w:val="white"/>
        </w:rPr>
        <w:t xml:space="preserve">...</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Nhiều chuyên gia bất động sản cho rằng, không thể phủ nhận thực tế thị trường đất nền Đà Nẵng đang nóng sốt nhờ hạ tầng được đầu tư đồng bộ, định hướng phát triển rõ ràng, du lịch bùng nổ và tâm lý tích trữ tài sản của người dân.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cơn nóng sốt này, người dân càng phải tỉnh táo trước các quyết định xuống tiền đầu tư.</w:t>
        <w:br/>
        <w:t xml:space="preserve">   “Đà Nẵng từng trải qua nhiều đợt sốt đất, giá bị đẩy lên cao rồi nhanh chóng chững lại. Nhà đầu tư cần cảnh giác trước tin đồn, tránh mua theo tâm lý đám đông. </w:t>
      </w:r>
      <w:r>
        <w:rPr>
          <w:rFonts w:ascii="Times New Roman" w:hAnsi="Times New Roman" w:eastAsia="Times New Roman" w:cs="Times New Roman"/>
          <w:color w:val="000000"/>
          <w:sz w:val="24"/>
          <w:highlight w:val="white"/>
        </w:rPr>
        <w:t xml:space="preserve">Phân tích giá trị thật của lô đất mới là chìa khóa quyết định đầu tư thành công” - ông Hoàng Văn Trường (nhà đầu tư bất động sản ở Đà Nẵng) nhấn mạnh.</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Đề cập đến nội dung này, ông Võ Hồng Thắng - Phó tổng Giám đốc đơn vị cung cấp dịch vụ bất động sản DKRA Group - nhận định, nửa đầu năm nay, thị trường đất nền Đà Nẵng đã có sự hồi phục. Nhưng từ khi có thông tin sáp nhập, thị trường Đà Nẵng có sự hồi phục</w:t>
      </w:r>
      <w:r>
        <w:rPr>
          <w:rFonts w:ascii="Times New Roman" w:hAnsi="Times New Roman" w:eastAsia="Times New Roman" w:cs="Times New Roman"/>
          <w:color w:val="000000"/>
          <w:sz w:val="24"/>
          <w:highlight w:val="white"/>
        </w:rPr>
        <w:t xml:space="preserve"> mạnh mẽ hơn, đặc biệt là các khu vực vùng ven giáp ranh với Quảng Nam (cũ) như Hòa Xuân, Ngũ Hành Sơn...</w:t>
        <w:br/>
        <w:t xml:space="preserve">   Thời điểm đó, giao dịch đất nền tại Đà Nẵng tăng đột biến, mức giá cũng tăng khoảng 15-20%, có nơi tăng tới 30%.</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Trong khoảng vài tháng trở lại đây, Đà Nẵng có nhiều thông tin về dự án lớn triển khai như Khu thương mại tự do, Trung tâm tài chính quốc tế...</w:t>
      </w:r>
      <w:r/>
    </w:p>
    <w:p>
      <w:pPr>
        <w:pBdr>
          <w:top w:val="none" w:color="000000" w:sz="4" w:space="0"/>
          <w:left w:val="none" w:color="000000" w:sz="4" w:space="0"/>
          <w:bottom w:val="none" w:color="000000" w:sz="4" w:space="0"/>
          <w:right w:val="none" w:color="000000" w:sz="4" w:space="0"/>
        </w:pBdr>
        <w:tabs>
          <w:tab w:val="left" w:leader="none" w:pos="426"/>
        </w:tabs>
        <w:spacing w:after="120" w:before="120" w:line="300" w:lineRule="auto"/>
        <w:ind w:right="0" w:firstLine="283" w:left="0"/>
        <w:jc w:val="both"/>
        <w:rPr/>
      </w:pPr>
      <w:r>
        <w:rPr>
          <w:rFonts w:ascii="Times New Roman" w:hAnsi="Times New Roman" w:eastAsia="Times New Roman" w:cs="Times New Roman"/>
          <w:color w:val="000000"/>
          <w:sz w:val="24"/>
          <w:highlight w:val="white"/>
        </w:rPr>
        <w:t xml:space="preserve">Tuy nhiên, nguồn cung đất nền tại Đà Nẵng hiện vẫn tương đối khan hiếm, chủ yếu là hàng thứ cấp và dự án cũ. Chuyên gia nhận định, sau sáp nhập, thị trường bất động sản Đà Nẵng sẽ còn nhiều dư địa để phát triển hơn, trong đó có phân khúc đất nền.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pPr>
      <w:r>
        <w:rPr>
          <w:rFonts w:ascii="Times New Roman" w:hAnsi="Times New Roman" w:eastAsia="Times New Roman" w:cs="Times New Roman"/>
          <w:i/>
          <w:color w:val="000000"/>
          <w:sz w:val="24"/>
          <w:highlight w:val="white"/>
        </w:rPr>
        <w:t xml:space="preserve">(Nguồn tham khảo: https://laodong.vn/bat-dong-san/than-trong-khi-gia-dat-nen-da-nang-tang-tro-lai-1583675.ldo)</w:t>
      </w:r>
      <w:r>
        <w:rPr>
          <w:rFonts w:ascii="Times New Roman" w:hAnsi="Times New Roman" w:eastAsia="Times New Roman" w:cs="Times New Roman"/>
          <w:sz w:val="24"/>
        </w:rPr>
      </w:r>
      <w:r/>
    </w:p>
    <w:p>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t xml:space="preserve">Quyền sử dụng đất tại Thửa đất số: 2038, tờ bản đồ số: 7, địa chỉ: Thôn Yến Nê 2, (</w:t>
            </w:r>
            <w:r>
              <w:rPr>
                <w:b/>
                <w:bCs/>
                <w:i/>
                <w:iCs/>
                <w:color w:val="000000"/>
              </w:rPr>
              <w:t xml:space="preserve">Xã Hoà Tiến, huyện Hoà Vang</w:t>
            </w:r>
            <w:r>
              <w:rPr>
                <w:b/>
                <w:bCs/>
                <w:color w:val="000000"/>
              </w:rPr>
              <w:t xml:space="preserve">) nay là xã H</w:t>
            </w:r>
            <w:r>
              <w:rPr>
                <w:b/>
                <w:bCs/>
                <w:color w:val="000000"/>
              </w:rPr>
              <w:t xml:space="preserve">oà Tiến, TP Đà Nẵng theo Giấy chứng nhận quyền sử dụng đất, quyền sở hữu nhà ở và tài sản khác gắn liền với đất số: BI 032163, số vào sổ cấp GCN: CH 05325 do UBND huyện Hoà Vang cấp ngày 20/3/2012. Chủ tài sản là Ông Nguyễn Thành Vi và Bà Ngô Thị Thu Hiền.</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2038</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7</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Thôn Yến Nê 2, xã Hoà Tiến, huyện Hoà Vang, TP Đà Nẵng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150,0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ở nông thôn</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quyền sử dụng đất do tặng cho quyền sử dụng đất: Nhà nước công nhận quyền sử dụng đất như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w:rPr>
                <w:rFonts w:ascii="Times New Roman" w:hAnsi="Times New Roman" w:eastAsia="Times New Roman" w:cs="Times New Roman"/>
                <w:color w:val="000000"/>
                <w:sz w:val="24"/>
              </w:rPr>
              <w:t xml:space="preserve">Tại thời điểm thẩm định giá, Tổ thẩm định thu thập chưa thu thập được thông tin quy hoạch của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3,2</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02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3,,2</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Cách đường Yến Nê 2 - Thạch Bồ khoảng 75m. Cách trục đường Nam Kỳ Khởi Nghĩa khoảng 1,4km. Cách UBND xã Hoà Tiến khoảng 3,95km.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 Hướng Tây Bắc: Tiếp giáp đường bê tông rộng ~3,2m, lối dẫn vào rộng ~3m (</w:t>
            </w:r>
            <w:r>
              <w:rPr>
                <w:rFonts w:ascii="Times New Roman" w:hAnsi="Times New Roman" w:eastAsia="Times New Roman" w:cs="Times New Roman"/>
                <w:i/>
                <w:color w:val="000000" w:themeColor="text1"/>
                <w:sz w:val="24"/>
              </w:rPr>
              <w:t xml:space="preserve">theo GCN là đường đất rộng 2,5m</w:t>
            </w: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rFonts w:ascii="Times New Roman" w:hAnsi="Times New Roman" w:eastAsia="Times New Roman" w:cs="Times New Roman"/>
                <w:color w:val="000000" w:themeColor="text1"/>
                <w:sz w:val="24"/>
              </w:rPr>
              <w:t xml:space="preserve">+ Hướng Đông Bắc: Tiếp giáp đường bê tông rộng ~3,8m (</w:t>
            </w:r>
            <w:r>
              <w:rPr>
                <w:rFonts w:ascii="Times New Roman" w:hAnsi="Times New Roman" w:eastAsia="Times New Roman" w:cs="Times New Roman"/>
                <w:i/>
                <w:color w:val="000000" w:themeColor="text1"/>
                <w:sz w:val="24"/>
              </w:rPr>
              <w:t xml:space="preserve">theo GCN là đường đất rộng 5m</w:t>
            </w: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4"/>
              </w:rPr>
              <w:t xml:space="preserve">+ Các hướng còn lại: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15.976888888889</w:t>
            </w:r>
            <w:r>
              <w:rPr>
                <w:color w:val="000000"/>
              </w:rPr>
              <w:t xml:space="preserve">, </w:t>
            </w:r>
            <w:r>
              <w:rPr>
                <w:color w:val="000000"/>
              </w:rPr>
              <w:t xml:space="preserve">108.17275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mc:AlternateContent>
                <mc:Choice Requires="wpg">
                  <w:drawing>
                    <wp:inline xmlns:wp="http://schemas.openxmlformats.org/drawingml/2006/wordprocessingDrawing" distT="0" distB="0" distL="0" distR="0">
                      <wp:extent cx="5449607" cy="2770912"/>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flipH="0" flipV="0">
                                <a:off x="0" y="0"/>
                                <a:ext cx="5449606" cy="277091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9.10pt;height:218.18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150,0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6,0</w:t>
            </w:r>
            <w:r>
              <w:rPr>
                <w:color w:val="000000"/>
              </w:rPr>
            </w:r>
            <w:r>
              <w:rPr>
                <w:color w:val="000000"/>
              </w:rP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25,0</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Hình vuông</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Tây Bắc</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Hạ tầng cấp nước: Nước máy, Hạ tầng thoát nước: Rãnh xây,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Môi trường trong lành, an ninh đảm bảo, dân trí tốt.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Đông đúc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Trung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 Đất trống.</w:t>
            </w:r>
            <w:r>
              <w:rPr>
                <w:b/>
                <w:bCs/>
                <w:color w:val="000000"/>
              </w:rPr>
            </w:r>
            <w:r>
              <w:rPr>
                <w:b/>
                <w:bCs/>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p>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29"/>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1560"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1605"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71"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2149"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1167" w:type="dxa"/>
            <w:vAlign w:val="center"/>
            <w:textDirection w:val="lrTb"/>
            <w:noWrap w:val="false"/>
          </w:tcPr>
          <w:p>
            <w:pPr>
              <w:pBdr/>
              <w:spacing/>
              <w:ind/>
              <w:jc w:val="center"/>
              <w:rPr/>
            </w:pPr>
            <w:r>
              <w:t xml:space="preserve">1</w:t>
            </w:r>
            <w:r/>
          </w:p>
        </w:tc>
        <w:tc>
          <w:tcPr>
            <w:tcBorders/>
            <w:tcW w:w="1663" w:type="dxa"/>
            <w:vAlign w:val="center"/>
            <w:textDirection w:val="lrTb"/>
            <w:noWrap w:val="false"/>
          </w:tcPr>
          <w:p>
            <w:pPr>
              <w:pBdr/>
              <w:spacing/>
              <w:ind/>
              <w:jc w:val="center"/>
              <w:rPr/>
            </w:pPr>
            <w:r>
              <w:t xml:space="preserve">Địa chỉ trên sổ</w:t>
            </w:r>
            <w:r/>
          </w:p>
        </w:tc>
        <w:tc>
          <w:tcPr>
            <w:tcBorders/>
            <w:tcW w:w="1560" w:type="dxa"/>
            <w:vAlign w:val="center"/>
            <w:textDirection w:val="lrTb"/>
            <w:noWrap w:val="false"/>
          </w:tcPr>
          <w:p>
            <w:pPr>
              <w:pBdr/>
              <w:spacing/>
              <w:ind/>
              <w:jc w:val="center"/>
              <w:rPr/>
            </w:pPr>
            <w:r>
              <w:t xml:space="preserve">Thôn Yến Nê 2, xã Hoà Tiến, huyện Hoà Vang, TP Đà Nẵng </w:t>
            </w:r>
            <w:r/>
          </w:p>
        </w:tc>
        <w:tc>
          <w:tcPr>
            <w:tcBorders/>
            <w:tcW w:w="1605" w:type="dxa"/>
            <w:vAlign w:val="center"/>
            <w:textDirection w:val="lrTb"/>
            <w:noWrap w:val="false"/>
          </w:tcPr>
          <w:p>
            <w:pPr>
              <w:pBdr/>
              <w:spacing/>
              <w:ind/>
              <w:jc w:val="center"/>
              <w:rPr/>
            </w:pPr>
            <w:r>
              <w:t xml:space="preserve">Thôn Yến Nê 2, xã Hoà Tiến, huyện Hoà Vang, TP Đà Nẵng </w:t>
            </w:r>
            <w:r>
              <w:t xml:space="preserve">✔</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2</w:t>
            </w:r>
            <w:r/>
          </w:p>
        </w:tc>
        <w:tc>
          <w:tcPr>
            <w:tcBorders/>
            <w:tcW w:w="1663" w:type="dxa"/>
            <w:vAlign w:val="center"/>
            <w:textDirection w:val="lrTb"/>
            <w:noWrap w:val="false"/>
          </w:tcPr>
          <w:p>
            <w:pPr>
              <w:pBdr/>
              <w:spacing/>
              <w:ind/>
              <w:jc w:val="center"/>
              <w:rPr/>
            </w:pPr>
            <w:r>
              <w:t xml:space="preserve">Địa chỉ thực tế</w:t>
            </w:r>
            <w:r/>
          </w:p>
        </w:tc>
        <w:tc>
          <w:tcPr>
            <w:tcBorders/>
            <w:tcW w:w="1560" w:type="dxa"/>
            <w:vAlign w:val="center"/>
            <w:textDirection w:val="lrTb"/>
            <w:noWrap w:val="false"/>
          </w:tcPr>
          <w:p>
            <w:pPr>
              <w:pBdr/>
              <w:spacing/>
              <w:ind/>
              <w:jc w:val="center"/>
              <w:rPr/>
            </w:pPr>
            <w:r>
              <w:t xml:space="preserve">Thôn Yến Nê 2, xã Hoà Tiến, huyện Hoà Vang, TP Đà Nẵng</w:t>
            </w:r>
            <w:r/>
          </w:p>
        </w:tc>
        <w:tc>
          <w:tcPr>
            <w:tcBorders/>
            <w:tcW w:w="1605" w:type="dxa"/>
            <w:vAlign w:val="center"/>
            <w:textDirection w:val="lrTb"/>
            <w:noWrap w:val="false"/>
          </w:tcPr>
          <w:p>
            <w:pPr>
              <w:pBdr/>
              <w:spacing/>
              <w:ind/>
              <w:jc w:val="center"/>
              <w:rPr/>
            </w:pPr>
            <w:r>
              <w:t xml:space="preserve">Thôn Yến Nê 2, xã Hoà Tiến, TP Đà Nẵng</w:t>
            </w:r>
            <w:r>
              <w:t xml:space="preserve"> ✔</w:t>
            </w:r>
            <w:r/>
          </w:p>
        </w:tc>
        <w:tc>
          <w:tcPr>
            <w:tcBorders/>
            <w:tcW w:w="1371" w:type="dxa"/>
            <w:vAlign w:val="center"/>
            <w:textDirection w:val="lrTb"/>
            <w:noWrap w:val="false"/>
          </w:tcPr>
          <w:p>
            <w:pPr>
              <w:pBdr/>
              <w:spacing/>
              <w:ind/>
              <w:jc w:val="center"/>
              <w:rPr/>
            </w:pPr>
            <w:r>
              <w:t xml:space="preserve">Có</w:t>
            </w:r>
            <w:r/>
          </w:p>
        </w:tc>
        <w:tc>
          <w:tcPr>
            <w:tcBorders/>
            <w:tcW w:w="2149" w:type="dxa"/>
            <w:vAlign w:val="center"/>
            <w:textDirection w:val="lrTb"/>
            <w:noWrap w:val="false"/>
          </w:tcPr>
          <w:p>
            <w:pPr>
              <w:pBdr/>
              <w:spacing/>
              <w:ind/>
              <w:jc w:val="center"/>
              <w:rPr/>
            </w:pPr>
            <w:r>
              <w:t xml:space="preserve">Sáp nhập địa giới hành chính</w:t>
            </w:r>
            <w:r/>
          </w:p>
        </w:tc>
      </w:tr>
      <w:tr>
        <w:trPr>
          <w:jc w:val="center"/>
        </w:trPr>
        <w:tc>
          <w:tcPr>
            <w:tcBorders/>
            <w:tcW w:w="1167" w:type="dxa"/>
            <w:vAlign w:val="center"/>
            <w:textDirection w:val="lrTb"/>
            <w:noWrap w:val="false"/>
          </w:tcPr>
          <w:p>
            <w:pPr>
              <w:pBdr/>
              <w:spacing/>
              <w:ind/>
              <w:jc w:val="center"/>
              <w:rPr/>
            </w:pPr>
            <w:r>
              <w:t xml:space="preserve">3</w:t>
            </w:r>
            <w:r/>
          </w:p>
        </w:tc>
        <w:tc>
          <w:tcPr>
            <w:tcBorders/>
            <w:tcW w:w="1663" w:type="dxa"/>
            <w:vAlign w:val="center"/>
            <w:textDirection w:val="lrTb"/>
            <w:noWrap w:val="false"/>
          </w:tcPr>
          <w:p>
            <w:pPr>
              <w:pBdr/>
              <w:spacing/>
              <w:ind/>
              <w:jc w:val="center"/>
              <w:rPr/>
            </w:pPr>
            <w:r>
              <w:t xml:space="preserve">Pháp lý</w:t>
            </w:r>
            <w:r/>
          </w:p>
        </w:tc>
        <w:tc>
          <w:tcPr>
            <w:tcBorders/>
            <w:tcW w:w="1560"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4</w:t>
            </w:r>
            <w:r/>
          </w:p>
        </w:tc>
        <w:tc>
          <w:tcPr>
            <w:tcBorders/>
            <w:tcW w:w="1663" w:type="dxa"/>
            <w:vAlign w:val="center"/>
            <w:textDirection w:val="lrTb"/>
            <w:noWrap w:val="false"/>
          </w:tcPr>
          <w:p>
            <w:pPr>
              <w:pBdr/>
              <w:spacing/>
              <w:ind/>
              <w:jc w:val="center"/>
              <w:rPr/>
            </w:pPr>
            <w:r>
              <w:t xml:space="preserve">Loại đất</w:t>
            </w:r>
            <w:r/>
          </w:p>
        </w:tc>
        <w:tc>
          <w:tcPr>
            <w:tcBorders/>
            <w:tcW w:w="1560" w:type="dxa"/>
            <w:vAlign w:val="center"/>
            <w:textDirection w:val="lrTb"/>
            <w:noWrap w:val="false"/>
          </w:tcPr>
          <w:p>
            <w:pPr>
              <w:pBdr/>
              <w:spacing/>
              <w:ind/>
              <w:jc w:val="center"/>
              <w:rPr/>
            </w:pPr>
            <w:r>
              <w:t xml:space="preserve">Đất ở nông thôn</w:t>
            </w:r>
            <w:r/>
          </w:p>
        </w:tc>
        <w:tc>
          <w:tcPr>
            <w:tcBorders/>
            <w:tcW w:w="1605" w:type="dxa"/>
            <w:vAlign w:val="center"/>
            <w:textDirection w:val="lrTb"/>
            <w:noWrap w:val="false"/>
          </w:tcPr>
          <w:p>
            <w:pPr>
              <w:pBdr/>
              <w:spacing/>
              <w:ind/>
              <w:jc w:val="center"/>
              <w:rPr/>
            </w:pPr>
            <w:r>
              <w:t xml:space="preserve">Đất ở nông thôn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5</w:t>
            </w:r>
            <w:r/>
          </w:p>
        </w:tc>
        <w:tc>
          <w:tcPr>
            <w:tcBorders/>
            <w:tcW w:w="1663" w:type="dxa"/>
            <w:vAlign w:val="center"/>
            <w:textDirection w:val="lrTb"/>
            <w:noWrap w:val="false"/>
          </w:tcPr>
          <w:p>
            <w:pPr>
              <w:pBdr/>
              <w:spacing/>
              <w:ind/>
              <w:jc w:val="center"/>
              <w:rPr/>
            </w:pPr>
            <w:r>
              <w:t xml:space="preserve">Thời hạn sử dụng</w:t>
            </w:r>
            <w:r/>
          </w:p>
        </w:tc>
        <w:tc>
          <w:tcPr>
            <w:tcBorders/>
            <w:tcW w:w="1560" w:type="dxa"/>
            <w:vAlign w:val="center"/>
            <w:textDirection w:val="lrTb"/>
            <w:noWrap w:val="false"/>
          </w:tcPr>
          <w:p>
            <w:pPr>
              <w:pBdr/>
              <w:spacing/>
              <w:ind/>
              <w:jc w:val="center"/>
              <w:rPr/>
            </w:pPr>
            <w:r>
              <w:t xml:space="preserve">Lâu dài</w:t>
            </w:r>
            <w:r/>
          </w:p>
        </w:tc>
        <w:tc>
          <w:tcPr>
            <w:tcBorders/>
            <w:tcW w:w="1605" w:type="dxa"/>
            <w:vAlign w:val="center"/>
            <w:textDirection w:val="lrTb"/>
            <w:noWrap w:val="false"/>
          </w:tcPr>
          <w:p>
            <w:pPr>
              <w:pBdr/>
              <w:spacing/>
              <w:ind/>
              <w:jc w:val="center"/>
              <w:rPr/>
            </w:pPr>
            <w:r>
              <w:t xml:space="preserve">Lâu dài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6</w:t>
            </w:r>
            <w:r/>
          </w:p>
        </w:tc>
        <w:tc>
          <w:tcPr>
            <w:tcBorders/>
            <w:tcW w:w="1663" w:type="dxa"/>
            <w:vAlign w:val="center"/>
            <w:textDirection w:val="lrTb"/>
            <w:noWrap w:val="false"/>
          </w:tcPr>
          <w:p>
            <w:pPr>
              <w:pBdr/>
              <w:spacing/>
              <w:ind/>
              <w:jc w:val="center"/>
              <w:rPr/>
            </w:pPr>
            <w:r>
              <w:t xml:space="preserve">Vị trí</w:t>
            </w:r>
            <w:r/>
          </w:p>
        </w:tc>
        <w:tc>
          <w:tcPr>
            <w:tcBorders/>
            <w:tcW w:w="1560" w:type="dxa"/>
            <w:vAlign w:val="center"/>
            <w:textDirection w:val="lrTb"/>
            <w:noWrap w:val="false"/>
          </w:tcPr>
          <w:p>
            <w:pPr>
              <w:pBdr/>
              <w:spacing/>
              <w:ind/>
              <w:jc w:val="center"/>
              <w:rPr/>
            </w:pPr>
            <w:r>
              <w:t xml:space="preserve">VT3</w:t>
            </w:r>
            <w:r/>
          </w:p>
        </w:tc>
        <w:tc>
          <w:tcPr>
            <w:tcBorders/>
            <w:tcW w:w="1605" w:type="dxa"/>
            <w:vAlign w:val="center"/>
            <w:textDirection w:val="lrTb"/>
            <w:noWrap w:val="false"/>
          </w:tcPr>
          <w:p>
            <w:pPr>
              <w:pBdr/>
              <w:spacing/>
              <w:ind/>
              <w:jc w:val="center"/>
              <w:rPr/>
            </w:pPr>
            <w:r>
              <w:t xml:space="preserve">VT3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7</w:t>
            </w:r>
            <w:r/>
          </w:p>
        </w:tc>
        <w:tc>
          <w:tcPr>
            <w:tcBorders/>
            <w:tcW w:w="1663" w:type="dxa"/>
            <w:vAlign w:val="center"/>
            <w:textDirection w:val="lrTb"/>
            <w:noWrap w:val="false"/>
          </w:tcPr>
          <w:p>
            <w:pPr>
              <w:pBdr/>
              <w:spacing/>
              <w:ind/>
              <w:jc w:val="center"/>
              <w:rPr/>
            </w:pPr>
            <w:r>
              <w:t xml:space="preserve">Kết cấu mặt đường</w:t>
            </w:r>
            <w:r/>
          </w:p>
        </w:tc>
        <w:tc>
          <w:tcPr>
            <w:tcBorders/>
            <w:tcW w:w="1560" w:type="dxa"/>
            <w:vAlign w:val="center"/>
            <w:textDirection w:val="lrTb"/>
            <w:noWrap w:val="false"/>
          </w:tcPr>
          <w:p>
            <w:pPr>
              <w:pBdr/>
              <w:spacing/>
              <w:ind/>
              <w:jc w:val="center"/>
              <w:rPr/>
            </w:pPr>
            <w:r>
              <w:t xml:space="preserve">Đường bê tông</w:t>
            </w:r>
            <w:r/>
          </w:p>
        </w:tc>
        <w:tc>
          <w:tcPr>
            <w:tcBorders/>
            <w:tcW w:w="1605" w:type="dxa"/>
            <w:vAlign w:val="center"/>
            <w:textDirection w:val="lrTb"/>
            <w:noWrap w:val="false"/>
          </w:tcPr>
          <w:p>
            <w:pPr>
              <w:pBdr/>
              <w:spacing/>
              <w:ind/>
              <w:jc w:val="center"/>
              <w:rPr/>
            </w:pPr>
            <w:r>
              <w:t xml:space="preserve">Đường bê tông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8</w:t>
            </w:r>
            <w:r/>
          </w:p>
        </w:tc>
        <w:tc>
          <w:tcPr>
            <w:tcBorders/>
            <w:tcW w:w="1663" w:type="dxa"/>
            <w:vAlign w:val="center"/>
            <w:textDirection w:val="lrTb"/>
            <w:noWrap w:val="false"/>
          </w:tcPr>
          <w:p>
            <w:pPr>
              <w:pBdr/>
              <w:spacing/>
              <w:ind/>
              <w:jc w:val="center"/>
              <w:rPr/>
            </w:pPr>
            <w:r>
              <w:t xml:space="preserve">Mặt cắt đường trước nhà</w:t>
            </w:r>
            <w:r/>
          </w:p>
        </w:tc>
        <w:tc>
          <w:tcPr>
            <w:tcBorders/>
            <w:tcW w:w="1560" w:type="dxa"/>
            <w:vAlign w:val="center"/>
            <w:textDirection w:val="lrTb"/>
            <w:noWrap w:val="false"/>
          </w:tcPr>
          <w:p>
            <w:pPr>
              <w:pBdr/>
              <w:spacing/>
              <w:ind/>
              <w:jc w:val="center"/>
              <w:rPr/>
            </w:pPr>
            <w:r>
              <w:t xml:space="preserve">3,2</w:t>
            </w:r>
            <w:r/>
          </w:p>
        </w:tc>
        <w:tc>
          <w:tcPr>
            <w:tcBorders/>
            <w:tcW w:w="1605" w:type="dxa"/>
            <w:vAlign w:val="center"/>
            <w:textDirection w:val="lrTb"/>
            <w:noWrap w:val="false"/>
          </w:tcPr>
          <w:p>
            <w:pPr>
              <w:pBdr/>
              <w:spacing/>
              <w:ind/>
              <w:jc w:val="center"/>
              <w:rPr/>
            </w:pPr>
            <w:r>
              <w:t xml:space="preserve">3,2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9</w:t>
            </w:r>
            <w:r/>
          </w:p>
        </w:tc>
        <w:tc>
          <w:tcPr>
            <w:tcBorders/>
            <w:tcW w:w="1663" w:type="dxa"/>
            <w:vAlign w:val="center"/>
            <w:textDirection w:val="lrTb"/>
            <w:noWrap w:val="false"/>
          </w:tcPr>
          <w:p>
            <w:pPr>
              <w:pBdr/>
              <w:spacing/>
              <w:ind/>
              <w:jc w:val="center"/>
              <w:rPr/>
            </w:pPr>
            <w:r>
              <w:t xml:space="preserve">Cơ sở hạ tầng kỹ thuật</w:t>
            </w:r>
            <w:r/>
          </w:p>
        </w:tc>
        <w:tc>
          <w:tcPr>
            <w:tcBorders/>
            <w:tcW w:w="1560" w:type="dxa"/>
            <w:vAlign w:val="center"/>
            <w:textDirection w:val="lrTb"/>
            <w:noWrap w:val="false"/>
          </w:tcPr>
          <w:p>
            <w:pPr>
              <w:pBdr/>
              <w:spacing/>
              <w:ind/>
              <w:jc w:val="center"/>
              <w:rPr/>
            </w:pPr>
            <w:r>
              <w:t xml:space="preserve">Hạ tầng khu dân cư thông thường</w:t>
            </w:r>
            <w:r/>
          </w:p>
        </w:tc>
        <w:tc>
          <w:tcPr>
            <w:tcBorders/>
            <w:tcW w:w="1605" w:type="dxa"/>
            <w:vAlign w:val="center"/>
            <w:textDirection w:val="lrTb"/>
            <w:noWrap w:val="false"/>
          </w:tcPr>
          <w:p>
            <w:pPr>
              <w:pBdr/>
              <w:spacing/>
              <w:ind/>
              <w:jc w:val="center"/>
              <w:rPr/>
            </w:pPr>
            <w:r>
              <w:t xml:space="preserve">Hạ tầng khu dân cư thông thường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10</w:t>
            </w:r>
            <w:r/>
          </w:p>
        </w:tc>
        <w:tc>
          <w:tcPr>
            <w:tcBorders/>
            <w:tcW w:w="1663" w:type="dxa"/>
            <w:vAlign w:val="center"/>
            <w:textDirection w:val="lrTb"/>
            <w:noWrap w:val="false"/>
          </w:tcPr>
          <w:p>
            <w:pPr>
              <w:pBdr/>
              <w:spacing/>
              <w:ind/>
              <w:jc w:val="center"/>
              <w:rPr/>
            </w:pPr>
            <w:r>
              <w:t xml:space="preserve">Môi trường, an ninh</w:t>
            </w:r>
            <w:r/>
          </w:p>
        </w:tc>
        <w:tc>
          <w:tcPr>
            <w:tcBorders/>
            <w:tcW w:w="1560" w:type="dxa"/>
            <w:vAlign w:val="center"/>
            <w:textDirection w:val="lrTb"/>
            <w:noWrap w:val="false"/>
          </w:tcPr>
          <w:p>
            <w:pPr>
              <w:pBdr/>
              <w:spacing/>
              <w:ind/>
              <w:jc w:val="center"/>
              <w:rPr/>
            </w:pPr>
            <w:r>
              <w:t xml:space="preserve">Tốt</w:t>
            </w:r>
            <w:r/>
          </w:p>
        </w:tc>
        <w:tc>
          <w:tcPr>
            <w:tcBorders/>
            <w:tcW w:w="1605" w:type="dxa"/>
            <w:vAlign w:val="center"/>
            <w:textDirection w:val="lrTb"/>
            <w:noWrap w:val="false"/>
          </w:tcPr>
          <w:p>
            <w:pPr>
              <w:pBdr/>
              <w:spacing/>
              <w:ind/>
              <w:jc w:val="center"/>
              <w:rPr/>
            </w:pPr>
            <w:r>
              <w:t xml:space="preserve">Tốt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11</w:t>
            </w:r>
            <w:r/>
          </w:p>
        </w:tc>
        <w:tc>
          <w:tcPr>
            <w:tcBorders/>
            <w:tcW w:w="1663" w:type="dxa"/>
            <w:vAlign w:val="center"/>
            <w:textDirection w:val="lrTb"/>
            <w:noWrap w:val="false"/>
          </w:tcPr>
          <w:p>
            <w:pPr>
              <w:pBdr/>
              <w:spacing/>
              <w:ind/>
              <w:jc w:val="center"/>
              <w:rPr/>
            </w:pPr>
            <w:r>
              <w:t xml:space="preserve">Diện tích</w:t>
            </w:r>
            <w:r/>
          </w:p>
        </w:tc>
        <w:tc>
          <w:tcPr>
            <w:tcBorders/>
            <w:tcW w:w="1560" w:type="dxa"/>
            <w:vAlign w:val="center"/>
            <w:textDirection w:val="lrTb"/>
            <w:noWrap w:val="false"/>
          </w:tcPr>
          <w:p>
            <w:pPr>
              <w:pBdr/>
              <w:spacing/>
              <w:ind/>
              <w:jc w:val="center"/>
              <w:rPr/>
            </w:pPr>
            <w:r>
              <w:t xml:space="preserve">150,0</w:t>
            </w:r>
            <w:r/>
          </w:p>
        </w:tc>
        <w:tc>
          <w:tcPr>
            <w:tcBorders/>
            <w:tcW w:w="1605" w:type="dxa"/>
            <w:vAlign w:val="center"/>
            <w:textDirection w:val="lrTb"/>
            <w:noWrap w:val="false"/>
          </w:tcPr>
          <w:p>
            <w:pPr>
              <w:pBdr/>
              <w:spacing/>
              <w:ind/>
              <w:jc w:val="center"/>
              <w:rPr/>
            </w:pPr>
            <w:r>
              <w:t xml:space="preserve">150,0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12</w:t>
            </w:r>
            <w:r/>
          </w:p>
        </w:tc>
        <w:tc>
          <w:tcPr>
            <w:tcBorders/>
            <w:tcW w:w="1663" w:type="dxa"/>
            <w:vAlign w:val="center"/>
            <w:textDirection w:val="lrTb"/>
            <w:noWrap w:val="false"/>
          </w:tcPr>
          <w:p>
            <w:pPr>
              <w:pBdr/>
              <w:spacing/>
              <w:ind/>
              <w:jc w:val="center"/>
              <w:rPr/>
            </w:pPr>
            <w:r>
              <w:t xml:space="preserve">Mặt tiền</w:t>
            </w:r>
            <w:r/>
          </w:p>
        </w:tc>
        <w:tc>
          <w:tcPr>
            <w:tcBorders/>
            <w:tcW w:w="1560" w:type="dxa"/>
            <w:vAlign w:val="center"/>
            <w:textDirection w:val="lrTb"/>
            <w:noWrap w:val="false"/>
          </w:tcPr>
          <w:p>
            <w:pPr>
              <w:pBdr/>
              <w:spacing/>
              <w:ind/>
              <w:jc w:val="center"/>
              <w:rPr/>
            </w:pPr>
            <w:r>
              <w:t xml:space="preserve">6,0</w:t>
            </w:r>
            <w:r/>
          </w:p>
        </w:tc>
        <w:tc>
          <w:tcPr>
            <w:tcBorders/>
            <w:tcW w:w="1605" w:type="dxa"/>
            <w:vAlign w:val="center"/>
            <w:textDirection w:val="lrTb"/>
            <w:noWrap w:val="false"/>
          </w:tcPr>
          <w:p>
            <w:pPr>
              <w:pBdr/>
              <w:spacing/>
              <w:ind/>
              <w:jc w:val="center"/>
              <w:rPr/>
            </w:pPr>
            <w:r>
              <w:t xml:space="preserve">6,0 ✔</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13</w:t>
            </w:r>
            <w:r/>
          </w:p>
        </w:tc>
        <w:tc>
          <w:tcPr>
            <w:tcBorders/>
            <w:tcW w:w="1663" w:type="dxa"/>
            <w:vAlign w:val="center"/>
            <w:textDirection w:val="lrTb"/>
            <w:noWrap w:val="false"/>
          </w:tcPr>
          <w:p>
            <w:pPr>
              <w:pBdr/>
              <w:spacing/>
              <w:ind/>
              <w:jc w:val="center"/>
              <w:rPr/>
            </w:pPr>
            <w:r>
              <w:t xml:space="preserve">Chiều sâu</w:t>
            </w:r>
            <w:r/>
          </w:p>
        </w:tc>
        <w:tc>
          <w:tcPr>
            <w:tcBorders/>
            <w:tcW w:w="1560" w:type="dxa"/>
            <w:vAlign w:val="center"/>
            <w:textDirection w:val="lrTb"/>
            <w:noWrap w:val="false"/>
          </w:tcPr>
          <w:p>
            <w:pPr>
              <w:pBdr/>
              <w:spacing/>
              <w:ind/>
              <w:jc w:val="center"/>
              <w:rPr/>
            </w:pPr>
            <w:r>
              <w:t xml:space="preserve">25 </w:t>
            </w:r>
            <w:r/>
          </w:p>
        </w:tc>
        <w:tc>
          <w:tcPr>
            <w:tcBorders/>
            <w:tcW w:w="1605" w:type="dxa"/>
            <w:vAlign w:val="center"/>
            <w:textDirection w:val="lrTb"/>
            <w:noWrap w:val="false"/>
          </w:tcPr>
          <w:p>
            <w:pPr>
              <w:pBdr/>
              <w:spacing/>
              <w:ind/>
              <w:jc w:val="center"/>
              <w:rPr/>
            </w:pPr>
            <w:r>
              <w:t xml:space="preserve">25</w:t>
            </w:r>
            <w:r>
              <w:t xml:space="preserve">✔</w:t>
            </w:r>
            <w:r/>
          </w:p>
        </w:tc>
        <w:tc>
          <w:tcPr>
            <w:tcBorders/>
            <w:tcW w:w="1371" w:type="dxa"/>
            <w:vAlign w:val="center"/>
            <w:textDirection w:val="lrTb"/>
            <w:noWrap w:val="false"/>
          </w:tcPr>
          <w:p>
            <w:pPr>
              <w:pBdr/>
              <w:spacing/>
              <w:ind/>
              <w:jc w:val="center"/>
              <w:rPr/>
            </w:pPr>
            <w:r>
              <w:t xml:space="preserve">0</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14</w:t>
            </w:r>
            <w:r/>
          </w:p>
        </w:tc>
        <w:tc>
          <w:tcPr>
            <w:tcBorders/>
            <w:tcW w:w="1663" w:type="dxa"/>
            <w:vAlign w:val="center"/>
            <w:textDirection w:val="lrTb"/>
            <w:noWrap w:val="false"/>
          </w:tcPr>
          <w:p>
            <w:pPr>
              <w:pBdr/>
              <w:spacing/>
              <w:ind/>
              <w:jc w:val="center"/>
              <w:rPr/>
            </w:pPr>
            <w:r>
              <w:t xml:space="preserve">Mặt tiếp giáp</w:t>
            </w:r>
            <w:r/>
          </w:p>
        </w:tc>
        <w:tc>
          <w:tcPr>
            <w:tcBorders/>
            <w:tcW w:w="1560" w:type="dxa"/>
            <w:vAlign w:val="center"/>
            <w:textDirection w:val="lrTb"/>
            <w:noWrap w:val="false"/>
          </w:tcPr>
          <w:p>
            <w:pPr>
              <w:pBdr/>
              <w:spacing/>
              <w:ind/>
              <w:jc w:val="center"/>
              <w:rPr/>
            </w:pPr>
            <w:r>
              <w:t xml:space="preserve">Tiếp giáp 02 mặt ngõ</w:t>
            </w:r>
            <w:r/>
          </w:p>
        </w:tc>
        <w:tc>
          <w:tcPr>
            <w:tcBorders/>
            <w:tcW w:w="1605" w:type="dxa"/>
            <w:vAlign w:val="center"/>
            <w:textDirection w:val="lrTb"/>
            <w:noWrap w:val="false"/>
          </w:tcPr>
          <w:p>
            <w:pPr>
              <w:pBdr/>
              <w:spacing/>
              <w:ind/>
              <w:jc w:val="center"/>
              <w:rPr/>
            </w:pPr>
            <w:r>
              <w:t xml:space="preserve">Tiếp giáp 02 mặt ngõ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15</w:t>
            </w:r>
            <w:r/>
          </w:p>
        </w:tc>
        <w:tc>
          <w:tcPr>
            <w:tcBorders/>
            <w:tcW w:w="1663" w:type="dxa"/>
            <w:vAlign w:val="center"/>
            <w:textDirection w:val="lrTb"/>
            <w:noWrap w:val="false"/>
          </w:tcPr>
          <w:p>
            <w:pPr>
              <w:pBdr/>
              <w:spacing/>
              <w:ind/>
              <w:jc w:val="center"/>
              <w:rPr/>
            </w:pPr>
            <w:r>
              <w:t xml:space="preserve">Hình dạng thửa đất</w:t>
            </w:r>
            <w:r/>
          </w:p>
        </w:tc>
        <w:tc>
          <w:tcPr>
            <w:tcBorders/>
            <w:tcW w:w="1560" w:type="dxa"/>
            <w:vAlign w:val="center"/>
            <w:textDirection w:val="lrTb"/>
            <w:noWrap w:val="false"/>
          </w:tcPr>
          <w:p>
            <w:pPr>
              <w:pBdr/>
              <w:spacing/>
              <w:ind/>
              <w:jc w:val="center"/>
              <w:rPr/>
            </w:pPr>
            <w:r>
              <w:t xml:space="preserve">Hình vuông</w:t>
            </w:r>
            <w:r/>
          </w:p>
        </w:tc>
        <w:tc>
          <w:tcPr>
            <w:tcBorders/>
            <w:tcW w:w="1605" w:type="dxa"/>
            <w:vAlign w:val="center"/>
            <w:textDirection w:val="lrTb"/>
            <w:noWrap w:val="false"/>
          </w:tcPr>
          <w:p>
            <w:pPr>
              <w:pBdr/>
              <w:spacing/>
              <w:ind/>
              <w:jc w:val="center"/>
              <w:rPr/>
            </w:pPr>
            <w:r>
              <w:t xml:space="preserve">Hình vuông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16</w:t>
            </w:r>
            <w:r/>
          </w:p>
        </w:tc>
        <w:tc>
          <w:tcPr>
            <w:tcBorders/>
            <w:tcW w:w="1663" w:type="dxa"/>
            <w:vAlign w:val="center"/>
            <w:textDirection w:val="lrTb"/>
            <w:noWrap w:val="false"/>
          </w:tcPr>
          <w:p>
            <w:pPr>
              <w:pBdr/>
              <w:spacing/>
              <w:ind/>
              <w:jc w:val="center"/>
              <w:rPr/>
            </w:pPr>
            <w:r>
              <w:t xml:space="preserve">Hướng</w:t>
            </w:r>
            <w:r/>
          </w:p>
        </w:tc>
        <w:tc>
          <w:tcPr>
            <w:tcBorders/>
            <w:tcW w:w="1560" w:type="dxa"/>
            <w:vAlign w:val="center"/>
            <w:textDirection w:val="lrTb"/>
            <w:noWrap w:val="false"/>
          </w:tcPr>
          <w:p>
            <w:pPr>
              <w:pBdr/>
              <w:spacing/>
              <w:ind/>
              <w:jc w:val="center"/>
              <w:rPr/>
            </w:pPr>
            <w:r>
              <w:t xml:space="preserve">Tây Bắc</w:t>
            </w:r>
            <w:r/>
          </w:p>
        </w:tc>
        <w:tc>
          <w:tcPr>
            <w:tcBorders/>
            <w:tcW w:w="1605" w:type="dxa"/>
            <w:vAlign w:val="center"/>
            <w:textDirection w:val="lrTb"/>
            <w:noWrap w:val="false"/>
          </w:tcPr>
          <w:p>
            <w:pPr>
              <w:pBdr/>
              <w:spacing/>
              <w:ind/>
              <w:jc w:val="center"/>
              <w:rPr/>
            </w:pPr>
            <w:r>
              <w:t xml:space="preserve">Tây Bắc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17</w:t>
            </w:r>
            <w:r/>
          </w:p>
        </w:tc>
        <w:tc>
          <w:tcPr>
            <w:tcBorders/>
            <w:tcW w:w="1663" w:type="dxa"/>
            <w:vAlign w:val="center"/>
            <w:textDirection w:val="lrTb"/>
            <w:noWrap w:val="false"/>
          </w:tcPr>
          <w:p>
            <w:pPr>
              <w:pBdr/>
              <w:spacing/>
              <w:ind/>
              <w:jc w:val="center"/>
              <w:rPr/>
            </w:pPr>
            <w:r>
              <w:t xml:space="preserve">Cảnh quan</w:t>
            </w:r>
            <w:r/>
          </w:p>
        </w:tc>
        <w:tc>
          <w:tcPr>
            <w:tcBorders/>
            <w:tcW w:w="1560" w:type="dxa"/>
            <w:vAlign w:val="center"/>
            <w:textDirection w:val="lrTb"/>
            <w:noWrap w:val="false"/>
          </w:tcPr>
          <w:p>
            <w:pPr>
              <w:pBdr/>
              <w:spacing/>
              <w:ind/>
              <w:jc w:val="center"/>
              <w:rPr/>
            </w:pPr>
            <w:r>
              <w:t xml:space="preserve">View khu dân cư </w:t>
            </w:r>
            <w:r/>
          </w:p>
        </w:tc>
        <w:tc>
          <w:tcPr>
            <w:tcBorders/>
            <w:tcW w:w="1605" w:type="dxa"/>
            <w:vAlign w:val="center"/>
            <w:textDirection w:val="lrTb"/>
            <w:noWrap w:val="false"/>
          </w:tcPr>
          <w:p>
            <w:pPr>
              <w:pBdr/>
              <w:spacing/>
              <w:ind/>
              <w:jc w:val="center"/>
              <w:rPr/>
            </w:pPr>
            <w:r>
              <w:t xml:space="preserve">View khu dân cư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18</w:t>
            </w:r>
            <w:r/>
          </w:p>
        </w:tc>
        <w:tc>
          <w:tcPr>
            <w:tcBorders/>
            <w:tcW w:w="1663" w:type="dxa"/>
            <w:vAlign w:val="center"/>
            <w:textDirection w:val="lrTb"/>
            <w:noWrap w:val="false"/>
          </w:tcPr>
          <w:p>
            <w:pPr>
              <w:pBdr/>
              <w:spacing/>
              <w:ind/>
              <w:jc w:val="center"/>
              <w:rPr/>
            </w:pPr>
            <w:r>
              <w:t xml:space="preserve">Lợi thế kinh doanh</w:t>
            </w:r>
            <w:r/>
          </w:p>
        </w:tc>
        <w:tc>
          <w:tcPr>
            <w:tcBorders/>
            <w:tcW w:w="1560" w:type="dxa"/>
            <w:vAlign w:val="center"/>
            <w:textDirection w:val="lrTb"/>
            <w:noWrap w:val="false"/>
          </w:tcPr>
          <w:p>
            <w:pPr>
              <w:pBdr/>
              <w:spacing/>
              <w:ind/>
              <w:jc w:val="center"/>
              <w:rPr/>
            </w:pPr>
            <w:r>
              <w:t xml:space="preserve">Không có lợi thế kinh doanh</w:t>
            </w:r>
            <w:r/>
          </w:p>
        </w:tc>
        <w:tc>
          <w:tcPr>
            <w:tcBorders/>
            <w:tcW w:w="1605" w:type="dxa"/>
            <w:vAlign w:val="center"/>
            <w:textDirection w:val="lrTb"/>
            <w:noWrap w:val="false"/>
          </w:tcPr>
          <w:p>
            <w:pPr>
              <w:pBdr/>
              <w:spacing/>
              <w:ind/>
              <w:jc w:val="center"/>
              <w:rPr/>
            </w:pPr>
            <w:r>
              <w:t xml:space="preserve">Không có lợi thế kinh doanh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r>
        <w:trPr>
          <w:jc w:val="center"/>
        </w:trPr>
        <w:tc>
          <w:tcPr>
            <w:tcBorders/>
            <w:tcW w:w="1167" w:type="dxa"/>
            <w:vAlign w:val="center"/>
            <w:textDirection w:val="lrTb"/>
            <w:noWrap w:val="false"/>
          </w:tcPr>
          <w:p>
            <w:pPr>
              <w:pBdr/>
              <w:spacing/>
              <w:ind/>
              <w:jc w:val="center"/>
              <w:rPr/>
            </w:pPr>
            <w:r>
              <w:t xml:space="preserve">19</w:t>
            </w:r>
            <w:r/>
          </w:p>
        </w:tc>
        <w:tc>
          <w:tcPr>
            <w:tcBorders/>
            <w:tcW w:w="1663" w:type="dxa"/>
            <w:vAlign w:val="center"/>
            <w:textDirection w:val="lrTb"/>
            <w:noWrap w:val="false"/>
          </w:tcPr>
          <w:p>
            <w:pPr>
              <w:pBdr/>
              <w:spacing/>
              <w:ind/>
              <w:jc w:val="center"/>
              <w:rPr/>
            </w:pPr>
            <w:r>
              <w:t xml:space="preserve">Lợi thế thương mại</w:t>
            </w:r>
            <w:r/>
          </w:p>
        </w:tc>
        <w:tc>
          <w:tcPr>
            <w:tcBorders/>
            <w:tcW w:w="1560" w:type="dxa"/>
            <w:vAlign w:val="center"/>
            <w:textDirection w:val="lrTb"/>
            <w:noWrap w:val="false"/>
          </w:tcPr>
          <w:p>
            <w:pPr>
              <w:pBdr/>
              <w:spacing/>
              <w:ind/>
              <w:jc w:val="center"/>
              <w:rPr/>
            </w:pPr>
            <w:r>
              <w:t xml:space="preserve">Không có lợi thế thương mại</w:t>
            </w:r>
            <w:r/>
          </w:p>
        </w:tc>
        <w:tc>
          <w:tcPr>
            <w:tcBorders/>
            <w:tcW w:w="1605" w:type="dxa"/>
            <w:vAlign w:val="center"/>
            <w:textDirection w:val="lrTb"/>
            <w:noWrap w:val="false"/>
          </w:tcPr>
          <w:p>
            <w:pPr>
              <w:pBdr/>
              <w:spacing/>
              <w:ind/>
              <w:jc w:val="center"/>
              <w:rPr/>
            </w:pPr>
            <w:r>
              <w:t xml:space="preserve">Không có lợi thế thương mại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20</w:t>
            </w:r>
            <w:r/>
          </w:p>
        </w:tc>
        <w:tc>
          <w:tcPr>
            <w:tcBorders/>
            <w:tcW w:w="1663" w:type="dxa"/>
            <w:vAlign w:val="center"/>
            <w:textDirection w:val="lrTb"/>
            <w:noWrap w:val="false"/>
          </w:tcPr>
          <w:p>
            <w:pPr>
              <w:pBdr/>
              <w:spacing/>
              <w:ind/>
              <w:jc w:val="center"/>
              <w:rPr/>
            </w:pPr>
            <w:r>
              <w:t xml:space="preserve">Bất lợi thương mại</w:t>
            </w:r>
            <w:r/>
          </w:p>
        </w:tc>
        <w:tc>
          <w:tcPr>
            <w:tcBorders/>
            <w:tcW w:w="1560" w:type="dxa"/>
            <w:vAlign w:val="center"/>
            <w:textDirection w:val="lrTb"/>
            <w:noWrap w:val="false"/>
          </w:tcPr>
          <w:p>
            <w:pPr>
              <w:pBdr/>
              <w:spacing/>
              <w:ind/>
              <w:jc w:val="center"/>
              <w:rPr/>
            </w:pPr>
            <w:r>
              <w:t xml:space="preserve">Giao lộ Chữ 'T', bị đường đâm thẳng vào 'Thế tiền đao sát', Ngõ cụt</w:t>
            </w:r>
            <w:r/>
          </w:p>
        </w:tc>
        <w:tc>
          <w:tcPr>
            <w:tcBorders/>
            <w:tcW w:w="1605" w:type="dxa"/>
            <w:vAlign w:val="center"/>
            <w:textDirection w:val="lrTb"/>
            <w:noWrap w:val="false"/>
          </w:tcPr>
          <w:p>
            <w:pPr>
              <w:pBdr/>
              <w:spacing/>
              <w:ind/>
              <w:jc w:val="center"/>
              <w:rPr/>
            </w:pPr>
            <w:r>
              <w:t xml:space="preserve">Giao lộ Chữ 'T', bị đường đâm thẳng vào 'Thế tiền đao sát', Ngõ cụt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jc w:val="center"/>
              <w:rPr/>
            </w:pPr>
            <w:r/>
            <w:r/>
          </w:p>
        </w:tc>
      </w:tr>
      <w:tr>
        <w:trPr>
          <w:jc w:val="center"/>
        </w:trPr>
        <w:tc>
          <w:tcPr>
            <w:tcBorders/>
            <w:tcW w:w="1167" w:type="dxa"/>
            <w:vAlign w:val="center"/>
            <w:textDirection w:val="lrTb"/>
            <w:noWrap w:val="false"/>
          </w:tcPr>
          <w:p>
            <w:pPr>
              <w:pBdr/>
              <w:spacing/>
              <w:ind/>
              <w:jc w:val="center"/>
              <w:rPr/>
            </w:pPr>
            <w:r>
              <w:t xml:space="preserve">21</w:t>
            </w:r>
            <w:r/>
          </w:p>
        </w:tc>
        <w:tc>
          <w:tcPr>
            <w:tcBorders/>
            <w:tcW w:w="1663" w:type="dxa"/>
            <w:vAlign w:val="center"/>
            <w:textDirection w:val="lrTb"/>
            <w:noWrap w:val="false"/>
          </w:tcPr>
          <w:p>
            <w:pPr>
              <w:pBdr/>
              <w:spacing/>
              <w:ind/>
              <w:jc w:val="center"/>
              <w:rPr/>
            </w:pPr>
            <w:r>
              <w:t xml:space="preserve">Khả năng chuyển nhượng</w:t>
            </w:r>
            <w:r/>
          </w:p>
        </w:tc>
        <w:tc>
          <w:tcPr>
            <w:tcBorders/>
            <w:tcW w:w="1560" w:type="dxa"/>
            <w:vAlign w:val="center"/>
            <w:textDirection w:val="lrTb"/>
            <w:noWrap w:val="false"/>
          </w:tcPr>
          <w:p>
            <w:pPr>
              <w:pBdr/>
              <w:spacing/>
              <w:ind/>
              <w:jc w:val="center"/>
              <w:rPr/>
            </w:pPr>
            <w:r>
              <w:t xml:space="preserve">Trung bình</w:t>
            </w:r>
            <w:r/>
          </w:p>
        </w:tc>
        <w:tc>
          <w:tcPr>
            <w:tcBorders/>
            <w:tcW w:w="1605" w:type="dxa"/>
            <w:vAlign w:val="center"/>
            <w:textDirection w:val="lrTb"/>
            <w:noWrap w:val="false"/>
          </w:tcPr>
          <w:p>
            <w:pPr>
              <w:pBdr/>
              <w:spacing/>
              <w:ind/>
              <w:jc w:val="center"/>
              <w:rPr/>
            </w:pPr>
            <w:r>
              <w:t xml:space="preserve">Trung bình ✔</w:t>
            </w:r>
            <w:r/>
          </w:p>
        </w:tc>
        <w:tc>
          <w:tcPr>
            <w:tcBorders/>
            <w:tcW w:w="1371" w:type="dxa"/>
            <w:vAlign w:val="center"/>
            <w:textDirection w:val="lrTb"/>
            <w:noWrap w:val="false"/>
          </w:tcPr>
          <w:p>
            <w:pPr>
              <w:pBdr/>
              <w:spacing/>
              <w:ind/>
              <w:jc w:val="center"/>
              <w:rPr/>
            </w:pPr>
            <w:r>
              <w:t xml:space="preserve">Không</w:t>
            </w:r>
            <w:r/>
          </w:p>
        </w:tc>
        <w:tc>
          <w:tcPr>
            <w:tcBorders/>
            <w:tcW w:w="2149" w:type="dxa"/>
            <w:vAlign w:val="center"/>
            <w:textDirection w:val="lrTb"/>
            <w:noWrap w:val="false"/>
          </w:tcPr>
          <w:p>
            <w:pPr>
              <w:pBdr/>
              <w:spacing/>
              <w:ind/>
              <w:rPr/>
            </w:pPr>
            <w: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both"/>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jc w:val="center"/>
              <w:rPr>
                <w:lang w:eastAsia="ko-KR"/>
              </w:rPr>
            </w:pPr>
            <w:r>
              <w:rPr>
                <w:lang w:eastAsia="ko-KR"/>
              </w:rPr>
              <w:t xml:space="preserve">Vị trí trực xung + Ngõ cụt</w:t>
            </w:r>
            <w:r>
              <w:rPr>
                <w:lang w:eastAsia="ko-KR"/>
              </w:rPr>
            </w:r>
            <w:r>
              <w:rPr>
                <w:lang w:eastAsia="ko-KR"/>
              </w:rPr>
            </w:r>
          </w:p>
        </w:tc>
      </w:tr>
    </w:tbl>
    <w:p>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96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Tiến, Huyện Hòa Vang,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Tiến, Huyện Hòa Vang,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Tiến, Huyện Hòa Vang, Thành phố Đà Nẵng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Xã Hòa Tiến, Huyện Hòa Vang, Thành phố Đà Nẵng</w:t>
            </w:r>
            <w:r>
              <w:rPr>
                <w:sz w:val="22"/>
                <w:szCs w:val="22"/>
              </w:rPr>
            </w:r>
            <w:r>
              <w:rPr>
                <w:sz w:val="22"/>
                <w:szCs w:val="22"/>
              </w:rPr>
            </w:r>
          </w:p>
        </w:tc>
      </w:tr>
      <w:tr>
        <w:trPr>
          <w:trHeight w:val="235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https://www.facebook.com/share/p/1AWzS6qiJm/</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https://www.facebook.com/groups/1919317838087565/permalink/25952064844386195/?mibextid=wwXIfr&amp;rdid=2fqYvJDFUadWde5T#</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https://batdongsan.com.vn/ban-dat-duong-dt-605-xa-hoa-tien-51/lo-yen-ne-ngang-7m-thong-153m2-pr44995027</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0364.937044</w:t>
            </w:r>
            <w:r>
              <w:rPr>
                <w:sz w:val="22"/>
                <w:szCs w:val="22"/>
              </w:rPr>
              <w:t xml:space="preserve"> </w:t>
            </w:r>
            <w:r>
              <w:rPr>
                <w:sz w:val="22"/>
                <w:szCs w:val="22"/>
              </w:rPr>
              <w:br/>
              <w:t xml:space="preserve">(</w:t>
            </w:r>
            <w:r>
              <w:rPr>
                <w:sz w:val="22"/>
                <w:szCs w:val="22"/>
              </w:rPr>
              <w:t xml:space="preserve">Anh Kha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0936.139795</w:t>
            </w:r>
            <w:r>
              <w:rPr>
                <w:sz w:val="22"/>
                <w:szCs w:val="22"/>
              </w:rPr>
              <w:br/>
            </w:r>
            <w:r>
              <w:rPr>
                <w:sz w:val="22"/>
                <w:szCs w:val="22"/>
              </w:rPr>
              <w:t xml:space="preserve">(</w:t>
            </w:r>
            <w:r>
              <w:rPr>
                <w:sz w:val="22"/>
                <w:szCs w:val="22"/>
              </w:rPr>
              <w:t xml:space="preserve">Chị Nga</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0976.121903</w:t>
            </w:r>
            <w:r>
              <w:rPr>
                <w:sz w:val="22"/>
                <w:szCs w:val="22"/>
              </w:rPr>
              <w:br/>
            </w:r>
            <w:r>
              <w:rPr>
                <w:sz w:val="22"/>
                <w:szCs w:val="22"/>
              </w:rPr>
              <w:t xml:space="preserve">(</w:t>
            </w:r>
            <w:r>
              <w:rPr>
                <w:sz w:val="22"/>
                <w:szCs w:val="22"/>
              </w:rPr>
              <w:t xml:space="preserve">Anh Hiếu</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Đã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02/2026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3,2m , lối dẫn vào rộng 3m (</w:t>
            </w:r>
            <w:r>
              <w:rPr>
                <w:i/>
                <w:iCs/>
                <w:color w:val="000000" w:themeColor="text1"/>
                <w:sz w:val="22"/>
                <w:szCs w:val="22"/>
              </w:rPr>
              <w:t xml:space="preserve">theo GCN là đường đất 2,5m</w:t>
            </w:r>
            <w:r>
              <w:rPr>
                <w:color w:val="000000" w:themeColor="text1"/>
                <w:sz w:val="22"/>
                <w:szCs w:val="22"/>
              </w:rPr>
              <w:t xml:space="preserve">); và đường bê tông bên hông rộng 3,8m (</w:t>
            </w:r>
            <w:r>
              <w:rPr>
                <w:i/>
                <w:iCs/>
                <w:color w:val="000000" w:themeColor="text1"/>
                <w:sz w:val="22"/>
                <w:szCs w:val="22"/>
              </w:rPr>
              <w:t xml:space="preserve">theo GCN là đường đất 5m</w:t>
            </w:r>
            <w:r>
              <w:rPr>
                <w:color w:val="000000" w:themeColor="text1"/>
                <w:sz w:val="22"/>
                <w:szCs w:val="22"/>
              </w:rPr>
              <w:t xml:space="preserve">), thuộc Thôn Yến Nê 2, (</w:t>
            </w:r>
            <w:r>
              <w:rPr>
                <w:i/>
                <w:iCs/>
                <w:color w:val="000000" w:themeColor="text1"/>
                <w:sz w:val="22"/>
                <w:szCs w:val="22"/>
              </w:rPr>
              <w:t xml:space="preserve">x</w:t>
            </w:r>
            <w:r>
              <w:rPr>
                <w:i/>
                <w:iCs/>
                <w:color w:val="000000" w:themeColor="text1"/>
                <w:sz w:val="22"/>
                <w:szCs w:val="22"/>
              </w:rPr>
              <w:t xml:space="preserve">ã Hoà Tiến, huyện Hoà Vang</w:t>
            </w:r>
            <w:r>
              <w:rPr>
                <w:color w:val="000000" w:themeColor="text1"/>
                <w:sz w:val="22"/>
                <w:szCs w:val="22"/>
              </w:rPr>
              <w:t xml:space="preserve">), nay là xã Hoà Tiến, TP Đà Nẵng.</w:t>
            </w:r>
            <w:r>
              <w:rPr>
                <w:color w:val="000000" w:themeColor="text1"/>
                <w:sz w:val="22"/>
                <w:szCs w:val="22"/>
              </w:rPr>
              <w:t xml:space="preserve"> Cách đường Yến Nê 2 - Thạch Bồ khoảng 75m. Cách trục đường Nam Kỳ Khởi Nghĩa khoảng 1,4km. Cách UBND xã Hoà Tiến khoảng 3,95km.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5m,</w:t>
            </w:r>
            <w:r>
              <w:rPr>
                <w:color w:val="000000" w:themeColor="text1"/>
                <w:sz w:val="22"/>
                <w:szCs w:val="22"/>
              </w:rPr>
              <w:t xml:space="preserve"> thuộc Thôn Yến Nê 2, (</w:t>
            </w:r>
            <w:r>
              <w:rPr>
                <w:i/>
                <w:iCs/>
                <w:color w:val="000000" w:themeColor="text1"/>
                <w:sz w:val="22"/>
                <w:szCs w:val="22"/>
              </w:rPr>
              <w:t xml:space="preserve">x</w:t>
            </w:r>
            <w:r>
              <w:rPr>
                <w:i/>
                <w:iCs/>
                <w:color w:val="000000" w:themeColor="text1"/>
                <w:sz w:val="22"/>
                <w:szCs w:val="22"/>
              </w:rPr>
              <w:t xml:space="preserve">ã Hoà Tiến, huyện Hoà Vang</w:t>
            </w:r>
            <w:r>
              <w:rPr>
                <w:color w:val="000000" w:themeColor="text1"/>
                <w:sz w:val="22"/>
                <w:szCs w:val="22"/>
              </w:rPr>
              <w:t xml:space="preserve">), nay là xã Hoà Tiến, TP Đà Nẵng.</w:t>
            </w:r>
            <w:r>
              <w:rPr>
                <w:color w:val="000000" w:themeColor="text1"/>
                <w:sz w:val="22"/>
                <w:szCs w:val="22"/>
              </w:rPr>
              <w:t xml:space="preserve"> Cách đường </w:t>
            </w:r>
            <w:r>
              <w:rPr>
                <w:color w:val="000000" w:themeColor="text1"/>
                <w:sz w:val="22"/>
                <w:szCs w:val="22"/>
              </w:rPr>
              <w:t xml:space="preserve">alphan Yến Nê 1</w:t>
            </w:r>
            <w:r>
              <w:rPr>
                <w:color w:val="000000" w:themeColor="text1"/>
                <w:sz w:val="22"/>
                <w:szCs w:val="22"/>
              </w:rPr>
              <w:t xml:space="preserve"> khoảng 65m. Cách trục đường Nam Kỳ Khởi Nghĩa khoảng 1,04km. Cách UBND xã Hoà Tiến khoảng 4,65km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3,5m,</w:t>
            </w:r>
            <w:r>
              <w:rPr>
                <w:color w:val="000000" w:themeColor="text1"/>
                <w:sz w:val="22"/>
                <w:szCs w:val="22"/>
              </w:rPr>
              <w:t xml:space="preserve"> thuộc Thôn Yến Nê 2, (</w:t>
            </w:r>
            <w:r>
              <w:rPr>
                <w:i/>
                <w:iCs/>
                <w:color w:val="000000" w:themeColor="text1"/>
                <w:sz w:val="22"/>
                <w:szCs w:val="22"/>
              </w:rPr>
              <w:t xml:space="preserve">x</w:t>
            </w:r>
            <w:r>
              <w:rPr>
                <w:i/>
                <w:iCs/>
                <w:color w:val="000000" w:themeColor="text1"/>
                <w:sz w:val="22"/>
                <w:szCs w:val="22"/>
              </w:rPr>
              <w:t xml:space="preserve">ã Hoà Tiến, huyện Hoà Vang</w:t>
            </w:r>
            <w:r>
              <w:rPr>
                <w:color w:val="000000" w:themeColor="text1"/>
                <w:sz w:val="22"/>
                <w:szCs w:val="22"/>
              </w:rPr>
              <w:t xml:space="preserve">), nay là xã Hoà Tiến, TP Đà Nẵng.</w:t>
            </w:r>
            <w:r>
              <w:rPr>
                <w:color w:val="000000" w:themeColor="text1"/>
                <w:sz w:val="22"/>
                <w:szCs w:val="22"/>
              </w:rPr>
              <w:t xml:space="preserve"> Cách đường 409 ngã 4 La Bông </w:t>
            </w:r>
            <w:r>
              <w:rPr>
                <w:color w:val="000000" w:themeColor="text1"/>
                <w:sz w:val="22"/>
                <w:szCs w:val="22"/>
              </w:rPr>
              <w:t xml:space="preserve">khoảng 380m. Cách trục đường Nam Kỳ Khởi Nghĩa khoảng 970m. Cách UBND xã Hoà Tiến khoảng 4,12km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5m,</w:t>
            </w:r>
            <w:r>
              <w:rPr>
                <w:color w:val="000000" w:themeColor="text1"/>
                <w:sz w:val="22"/>
                <w:szCs w:val="22"/>
              </w:rPr>
              <w:t xml:space="preserve"> thuộc Thôn Yến Nê 2, (</w:t>
            </w:r>
            <w:r>
              <w:rPr>
                <w:i/>
                <w:iCs/>
                <w:color w:val="000000" w:themeColor="text1"/>
                <w:sz w:val="22"/>
                <w:szCs w:val="22"/>
              </w:rPr>
              <w:t xml:space="preserve">x</w:t>
            </w:r>
            <w:r>
              <w:rPr>
                <w:i/>
                <w:iCs/>
                <w:color w:val="000000" w:themeColor="text1"/>
                <w:sz w:val="22"/>
                <w:szCs w:val="22"/>
              </w:rPr>
              <w:t xml:space="preserve">ã Hoà Tiến, huyện Hoà Vang</w:t>
            </w:r>
            <w:r>
              <w:rPr>
                <w:color w:val="000000" w:themeColor="text1"/>
                <w:sz w:val="22"/>
                <w:szCs w:val="22"/>
              </w:rPr>
              <w:t xml:space="preserve">), nay là xã Hoà Tiến, TP Đà Nẵng.</w:t>
            </w:r>
            <w:r>
              <w:rPr>
                <w:color w:val="000000" w:themeColor="text1"/>
                <w:sz w:val="22"/>
                <w:szCs w:val="22"/>
              </w:rPr>
              <w:t xml:space="preserve"> Cách đường Yến Nê 2 - Thạch Bồ khoảng 136m. Cách trục đường Nam Kỳ Khởi Nghĩa khoảng 1,25km. Cách UBND xã Hoà Tiến khoảng 4,23km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3,2 (</w:t>
            </w:r>
            <w:r>
              <w:rPr>
                <w:i/>
                <w:iCs/>
                <w:color w:val="000000" w:themeColor="text1"/>
                <w:sz w:val="22"/>
                <w:szCs w:val="22"/>
              </w:rPr>
              <w:t xml:space="preserve">lối dẫn vào rộng 3m)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120,1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153,3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23,6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20,22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25,55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02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01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vuông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thương mại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Vị trí trực xung + Ngõ cụt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1.600.000.000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1.490.000.000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1.360.000.000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1.173.000.000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1.341.000.000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1.360.000.000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1.173.000.000</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1.341.000.000</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11.525.424</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9.766.861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b/>
                <w:bCs/>
                <w:color w:val="000000"/>
                <w:sz w:val="22"/>
                <w:szCs w:val="22"/>
              </w:rPr>
            </w:pPr>
            <w:r>
              <w:rPr>
                <w:b/>
                <w:bCs/>
                <w:color w:val="000000" w:themeColor="text1"/>
                <w:sz w:val="22"/>
                <w:szCs w:val="22"/>
              </w:rPr>
              <w:t xml:space="preserve">8.747.554</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Bất lợi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1.360.000.000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1.173.000.000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1.341.000.000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11.525.424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9.766.861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8.747.554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11.525.424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9.766.861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8.747.554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3,2m , lối dẫn vào rộng 3m (</w:t>
            </w:r>
            <w:r>
              <w:rPr>
                <w:i/>
                <w:iCs/>
                <w:color w:val="000000" w:themeColor="text1"/>
                <w:sz w:val="22"/>
                <w:szCs w:val="22"/>
              </w:rPr>
              <w:t xml:space="preserve">theo GCN là đường đất 2,5m</w:t>
            </w:r>
            <w:r>
              <w:rPr>
                <w:color w:val="000000" w:themeColor="text1"/>
                <w:sz w:val="22"/>
                <w:szCs w:val="22"/>
              </w:rPr>
              <w:t xml:space="preserve">); và đường bê tông bên hông rộng 3,8m (</w:t>
            </w:r>
            <w:r>
              <w:rPr>
                <w:i/>
                <w:iCs/>
                <w:color w:val="000000" w:themeColor="text1"/>
                <w:sz w:val="22"/>
                <w:szCs w:val="22"/>
              </w:rPr>
              <w:t xml:space="preserve">theo GCN là đường đất 5m</w:t>
            </w:r>
            <w:r>
              <w:rPr>
                <w:color w:val="000000" w:themeColor="text1"/>
                <w:sz w:val="22"/>
                <w:szCs w:val="22"/>
              </w:rPr>
              <w:t xml:space="preserve">), thuộc Thôn Yến Nê 2, (</w:t>
            </w:r>
            <w:r>
              <w:rPr>
                <w:i/>
                <w:iCs/>
                <w:color w:val="000000" w:themeColor="text1"/>
                <w:sz w:val="22"/>
                <w:szCs w:val="22"/>
              </w:rPr>
              <w:t xml:space="preserve">x</w:t>
            </w:r>
            <w:r>
              <w:rPr>
                <w:i/>
                <w:iCs/>
                <w:color w:val="000000" w:themeColor="text1"/>
                <w:sz w:val="22"/>
                <w:szCs w:val="22"/>
              </w:rPr>
              <w:t xml:space="preserve">ã Hoà Tiến, huyện Hoà Vang</w:t>
            </w:r>
            <w:r>
              <w:rPr>
                <w:color w:val="000000" w:themeColor="text1"/>
                <w:sz w:val="22"/>
                <w:szCs w:val="22"/>
              </w:rPr>
              <w:t xml:space="preserve">), nay là xã Hoà Tiến, TP Đà Nẵng.</w:t>
            </w:r>
            <w:r>
              <w:rPr>
                <w:color w:val="000000" w:themeColor="text1"/>
                <w:sz w:val="22"/>
                <w:szCs w:val="22"/>
              </w:rPr>
              <w:t xml:space="preserve"> Cách đường Yến Nê 2 - Thạch Bồ khoảng 75m. Cách trục đường Nam Kỳ Khởi Nghĩa khoảng 1,4km. Cách UBND xã Hoà Tiến khoảng 3,95km.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5m,</w:t>
            </w:r>
            <w:r>
              <w:rPr>
                <w:color w:val="000000" w:themeColor="text1"/>
                <w:sz w:val="22"/>
                <w:szCs w:val="22"/>
              </w:rPr>
              <w:t xml:space="preserve"> thuộc Thôn Yến Nê 2, (</w:t>
            </w:r>
            <w:r>
              <w:rPr>
                <w:i/>
                <w:iCs/>
                <w:color w:val="000000" w:themeColor="text1"/>
                <w:sz w:val="22"/>
                <w:szCs w:val="22"/>
              </w:rPr>
              <w:t xml:space="preserve">x</w:t>
            </w:r>
            <w:r>
              <w:rPr>
                <w:i/>
                <w:iCs/>
                <w:color w:val="000000" w:themeColor="text1"/>
                <w:sz w:val="22"/>
                <w:szCs w:val="22"/>
              </w:rPr>
              <w:t xml:space="preserve">ã Hoà Tiến, huyện Hoà Vang</w:t>
            </w:r>
            <w:r>
              <w:rPr>
                <w:color w:val="000000" w:themeColor="text1"/>
                <w:sz w:val="22"/>
                <w:szCs w:val="22"/>
              </w:rPr>
              <w:t xml:space="preserve">), nay là xã Hoà Tiến, TP Đà Nẵng.</w:t>
            </w:r>
            <w:r>
              <w:rPr>
                <w:color w:val="000000" w:themeColor="text1"/>
                <w:sz w:val="22"/>
                <w:szCs w:val="22"/>
              </w:rPr>
              <w:t xml:space="preserve"> Cách đường </w:t>
            </w:r>
            <w:r>
              <w:rPr>
                <w:color w:val="000000" w:themeColor="text1"/>
                <w:sz w:val="22"/>
                <w:szCs w:val="22"/>
              </w:rPr>
              <w:t xml:space="preserve">alphan Yến Nê 1</w:t>
            </w:r>
            <w:r>
              <w:rPr>
                <w:color w:val="000000" w:themeColor="text1"/>
                <w:sz w:val="22"/>
                <w:szCs w:val="22"/>
              </w:rPr>
              <w:t xml:space="preserve"> khoảng 65m. Cách trục đường Nam Kỳ Khởi Nghĩa khoảng 1,04km. Cách UBND xã Hoà Tiến khoảng 4,65km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3,5m,</w:t>
            </w:r>
            <w:r>
              <w:rPr>
                <w:color w:val="000000" w:themeColor="text1"/>
                <w:sz w:val="22"/>
                <w:szCs w:val="22"/>
              </w:rPr>
              <w:t xml:space="preserve"> thuộc Thôn Yến Nê 2, (</w:t>
            </w:r>
            <w:r>
              <w:rPr>
                <w:i/>
                <w:iCs/>
                <w:color w:val="000000" w:themeColor="text1"/>
                <w:sz w:val="22"/>
                <w:szCs w:val="22"/>
              </w:rPr>
              <w:t xml:space="preserve">x</w:t>
            </w:r>
            <w:r>
              <w:rPr>
                <w:i/>
                <w:iCs/>
                <w:color w:val="000000" w:themeColor="text1"/>
                <w:sz w:val="22"/>
                <w:szCs w:val="22"/>
              </w:rPr>
              <w:t xml:space="preserve">ã Hoà Tiến, huyện Hoà Vang</w:t>
            </w:r>
            <w:r>
              <w:rPr>
                <w:color w:val="000000" w:themeColor="text1"/>
                <w:sz w:val="22"/>
                <w:szCs w:val="22"/>
              </w:rPr>
              <w:t xml:space="preserve">), nay là xã Hoà Tiến, TP Đà Nẵng.</w:t>
            </w:r>
            <w:r>
              <w:rPr>
                <w:color w:val="000000" w:themeColor="text1"/>
                <w:sz w:val="22"/>
                <w:szCs w:val="22"/>
              </w:rPr>
              <w:t xml:space="preserve"> Cách đường 409 ngã 4 La Bông </w:t>
            </w:r>
            <w:r>
              <w:rPr>
                <w:color w:val="000000" w:themeColor="text1"/>
                <w:sz w:val="22"/>
                <w:szCs w:val="22"/>
              </w:rPr>
              <w:t xml:space="preserve">khoảng 380m. Cách trục đường Nam Kỳ Khởi Nghĩa khoảng 970m. Cách UBND xã Hoà Tiến khoảng 4,12km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5m,</w:t>
            </w:r>
            <w:r>
              <w:rPr>
                <w:color w:val="000000" w:themeColor="text1"/>
                <w:sz w:val="22"/>
                <w:szCs w:val="22"/>
              </w:rPr>
              <w:t xml:space="preserve"> thuộc Thôn Yến Nê 2, (</w:t>
            </w:r>
            <w:r>
              <w:rPr>
                <w:i/>
                <w:iCs/>
                <w:color w:val="000000" w:themeColor="text1"/>
                <w:sz w:val="22"/>
                <w:szCs w:val="22"/>
              </w:rPr>
              <w:t xml:space="preserve">x</w:t>
            </w:r>
            <w:r>
              <w:rPr>
                <w:i/>
                <w:iCs/>
                <w:color w:val="000000" w:themeColor="text1"/>
                <w:sz w:val="22"/>
                <w:szCs w:val="22"/>
              </w:rPr>
              <w:t xml:space="preserve">ã Hoà Tiến, huyện Hoà Vang</w:t>
            </w:r>
            <w:r>
              <w:rPr>
                <w:color w:val="000000" w:themeColor="text1"/>
                <w:sz w:val="22"/>
                <w:szCs w:val="22"/>
              </w:rPr>
              <w:t xml:space="preserve">), nay là xã Hoà Tiến, TP Đà Nẵng.</w:t>
            </w:r>
            <w:r>
              <w:rPr>
                <w:color w:val="000000" w:themeColor="text1"/>
                <w:sz w:val="22"/>
                <w:szCs w:val="22"/>
              </w:rPr>
              <w:t xml:space="preserve"> Cách đường Yến Nê 2 - Thạch Bồ khoảng 136m. Cách trục đường Nam Kỳ Khởi Nghĩa khoảng 1,25km. Cách UBND xã Hoà Tiến khoảng 4,23km</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-806.780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-781.349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-174.951</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10.718.644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8.985.512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8.572.603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themeColor="text1"/>
                <w:sz w:val="22"/>
                <w:szCs w:val="22"/>
              </w:rPr>
              <w:t xml:space="preserve">(m)</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3,2 (</w:t>
            </w:r>
            <w:r>
              <w:rPr>
                <w:i/>
                <w:iCs/>
                <w:color w:val="000000" w:themeColor="text1"/>
                <w:sz w:val="22"/>
                <w:szCs w:val="22"/>
              </w:rPr>
              <w:t xml:space="preserve">lối dẫn vào rộng 3m)</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-806.780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-195.337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-612.329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9.911.864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8.790.175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7.960.274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r>
            <w:r>
              <w:rPr>
                <w:b/>
                <w:bCs/>
                <w:color w:val="000000" w:themeColor="text1"/>
                <w:sz w:val="22"/>
                <w:szCs w:val="22"/>
              </w:rPr>
              <w:t xml:space="preserve">(m²)</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118,0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120,1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153,3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-230.508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-195.337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9.681.356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8.594.838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7.960.274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themeColor="text1"/>
                <w:sz w:val="22"/>
                <w:szCs w:val="22"/>
              </w:rPr>
              <w:t xml:space="preserve">(m)</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345.763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10.027.119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8.594.838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7.960.274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02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01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576.271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488.343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437.378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10.603.390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9.083.181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8.397.652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vuông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10.603.390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9.083.181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8.397.652</w:t>
            </w:r>
            <w:r>
              <w:rPr>
                <w:color w:val="000000"/>
                <w:sz w:val="22"/>
                <w:szCs w:val="22"/>
              </w:rPr>
            </w:r>
            <w:r>
              <w:rPr>
                <w:color w:val="000000"/>
                <w:sz w:val="22"/>
                <w:szCs w:val="22"/>
              </w:rPr>
            </w:r>
          </w:p>
        </w:tc>
      </w:tr>
      <w:tr>
        <w:trPr>
          <w:trHeight w:val="20"/>
        </w:trPr>
        <w:tc>
          <w:tcPr>
            <w:tcBorders/>
            <w:tcW w:w="632" w:type="dxa"/>
            <w:vAlign w:val="center"/>
            <w:vMerge w:val="restart"/>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10.603.390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9.083.181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8.397.652</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Bất lợi thương mại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Vị trí trực xung + Ngõ cụt</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Bình thường</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-1.728.814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-1.465.029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-1.312.133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8.874.576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7.618.152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7.085.519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8.874.576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7.618.152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7.085.519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7.859.416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12.92%</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-3.07%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-9.85%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4.494.916</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3.125.395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2.536.791</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4</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2.650.848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2.148.709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1.662.035</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-9,85</w:t>
      </w:r>
      <w:r>
        <w:t xml:space="preserve">% </w:t>
      </w:r>
      <w:r>
        <w:t xml:space="preserve">đến</w:t>
      </w:r>
      <w:r>
        <w:t xml:space="preserve"> </w:t>
      </w:r>
      <w:r>
        <w:t xml:space="preserve"> </w:t>
      </w:r>
      <w:r>
        <w:t xml:space="preserve">12,92</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8.874.576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2.958.784</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7.618.152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2.539.130</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7.085.519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2.361.603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7.859.517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7.860.000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7.860.000</w:t>
      </w:r>
      <w:r>
        <w:rPr>
          <w:b/>
          <w:bCs/>
          <w:color w:val="000000" w:themeColor="text1"/>
        </w:rPr>
        <w:t xml:space="preserve"> </w:t>
      </w:r>
      <w:r>
        <w:rPr>
          <w:b/>
          <w:bCs/>
        </w:rPr>
        <w:t xml:space="preserve">đồng</w:t>
      </w:r>
      <w:r>
        <w:rPr>
          <w:b/>
          <w:bCs/>
        </w:rPr>
        <w:t xml:space="preserve">/m².</w:t>
      </w:r>
      <w:r>
        <w:rPr>
          <w:b/>
          <w:bCs/>
        </w:rPr>
      </w:r>
      <w:r>
        <w:rPr>
          <w:b/>
          <w:bCs/>
        </w:rPr>
      </w:r>
    </w:p>
    <w:p>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bCs/>
              </w:rPr>
            </w:pPr>
            <w:r>
              <w:rPr>
                <w:b/>
                <w:bCs/>
                <w:color w:val="000000"/>
              </w:rPr>
              <w:t xml:space="preserve">Giá trị quyền sử dụng đất tại Thửa đất số: 2038, tờ bản đồ số: 7, địa chỉ: Thôn Yến Nê 2, (</w:t>
            </w:r>
            <w:r>
              <w:rPr>
                <w:b/>
                <w:bCs/>
                <w:i/>
                <w:iCs/>
                <w:color w:val="000000"/>
              </w:rPr>
              <w:t xml:space="preserve">Xã Hoà Tiến, huyện Hoà Vang</w:t>
            </w:r>
            <w:r>
              <w:rPr>
                <w:b/>
                <w:bCs/>
                <w:color w:val="000000"/>
              </w:rPr>
              <w:t xml:space="preserve">) nay là xã H</w:t>
            </w:r>
            <w:r>
              <w:rPr>
                <w:b/>
                <w:bCs/>
                <w:color w:val="000000"/>
              </w:rPr>
              <w:t xml:space="preserve">oà Tiến, TP Đà Nẵng theo Giấy chứng nhận quyền sử dụng đất, quyền sở hữu nhà ở và tài sản khác gắn liền với đất số: BI 032163, số vào sổ cấp GCN: CH 05325 do UBND huyện Hoà Vang cấp ngày 20/3/2012. Chủ tài sản là Ông Nguyễn Thành Vi và Bà Ngô Thị Thu Hiền.</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val="0"/>
                <w:bCs w:val="0"/>
              </w:rPr>
            </w:pPr>
            <w:r>
              <w:rPr>
                <w:b w:val="0"/>
                <w:bCs w:val="0"/>
              </w:rPr>
              <w:t xml:space="preserve">-</w:t>
            </w:r>
            <w:r>
              <w:rPr>
                <w:b w:val="0"/>
                <w:bCs w:val="0"/>
              </w:rPr>
            </w:r>
            <w:r>
              <w:rPr>
                <w:b w:val="0"/>
                <w:bCs w:val="0"/>
              </w:rPr>
            </w:r>
          </w:p>
        </w:tc>
        <w:tc>
          <w:tcPr>
            <w:shd w:val="clear" w:color="000000" w:fill="ffffff"/>
            <w:tcBorders/>
            <w:tcW w:w="1097" w:type="pct"/>
            <w:vAlign w:val="center"/>
            <w:textDirection w:val="lrTb"/>
            <w:noWrap w:val="false"/>
          </w:tcPr>
          <w:p>
            <w:pPr>
              <w:pBdr/>
              <w:spacing w:after="40" w:before="40" w:line="288" w:lineRule="auto"/>
              <w:ind/>
              <w:rPr>
                <w:b w:val="0"/>
                <w:bCs w:val="0"/>
              </w:rPr>
            </w:pPr>
            <w:r>
              <w:rPr>
                <w:b w:val="0"/>
                <w:bCs w:val="0"/>
              </w:rPr>
              <w:t xml:space="preserve">Đất ở nông thôn</w:t>
            </w:r>
            <w:r>
              <w:rPr>
                <w:b w:val="0"/>
                <w:bCs w:val="0"/>
              </w:rPr>
            </w:r>
            <w:r>
              <w:rPr>
                <w:b w:val="0"/>
                <w:bCs w:val="0"/>
              </w:rP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150,0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7.860.000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1.179.000.000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rPr>
              <w:t xml:space="preserve">1.179.000.000</w:t>
            </w:r>
            <w:r>
              <w:rPr>
                <w:b/>
                <w:bCs/>
                <w:color w:val="000000"/>
              </w:rPr>
            </w:r>
            <w:r>
              <w:rPr>
                <w:b/>
                <w:bCs/>
                <w:color w:val="000000"/>
              </w:rP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rPr>
                <w:b/>
                <w:bCs/>
                <w:color w:val="000000"/>
              </w:rPr>
              <w:t xml:space="preserve">1.179.000.000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Một tỷ, một trăm bảy mươi chín triệu đồng</w:t>
            </w:r>
            <w:r>
              <w:rPr>
                <w:b/>
                <w:bCs/>
                <w:i/>
                <w:iCs/>
                <w:color w:val="000000"/>
              </w:rPr>
              <w:t xml:space="preserve">./.)</w:t>
            </w:r>
            <w:r>
              <w:rPr>
                <w:b/>
                <w:bCs/>
                <w:i/>
                <w:iCs/>
                <w:color w:val="000000"/>
              </w:rPr>
            </w:r>
            <w:r>
              <w:rPr>
                <w:b/>
                <w:bCs/>
                <w:i/>
                <w:iCs/>
                <w:color w:val="000000"/>
              </w:rPr>
            </w:r>
          </w:p>
        </w:tc>
      </w:tr>
    </w:tbl>
    <w:p>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5"/>
        <w:pBdr/>
        <w:tabs>
          <w:tab w:val="left" w:leader="none" w:pos="993"/>
        </w:tabs>
        <w:spacing w:after="120" w:before="120" w:line="288" w:lineRule="auto"/>
        <w:ind w:left="0"/>
        <w:jc w:val="both"/>
        <w:rPr>
          <w:lang w:val="vi-VN"/>
        </w:rPr>
      </w:pPr>
      <w:r>
        <w:rPr>
          <w:highlight w:val="none"/>
          <w:lang w:val="vi-VN"/>
        </w:rPr>
      </w:r>
      <w:r>
        <w:rPr>
          <w:highlight w:val="none"/>
          <w:lang w:val="vi-VN"/>
        </w:rPr>
      </w:r>
      <w:r>
        <w:rPr>
          <w:highlight w:val="none"/>
          <w:lang w:val="vi-VN"/>
        </w:rPr>
      </w:r>
    </w:p>
    <w:p>
      <w:pPr>
        <w:pStyle w:val="1025"/>
        <w:pBdr/>
        <w:tabs>
          <w:tab w:val="left" w:leader="none" w:pos="993"/>
        </w:tabs>
        <w:spacing w:after="120" w:before="120" w:line="288"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w:t>
      </w:r>
      <w:r>
        <w:rPr>
          <w:b w:val="0"/>
          <w:bCs w:val="0"/>
          <w:lang w:val="vi-VN"/>
        </w:rPr>
        <w:t xml:space="preserve">á số</w:t>
      </w:r>
      <w:r>
        <w:rPr>
          <w:b w:val="0"/>
          <w:bCs w:val="0"/>
          <w:lang w:val="vi-VN"/>
        </w:rPr>
        <w:t xml:space="preserve"> </w:t>
      </w:r>
      <w:r>
        <w:rPr>
          <w:b w:val="0"/>
          <w:bCs w:val="0"/>
        </w:rPr>
        <w:t xml:space="preserve">275/2026/0331/VFI-CT.01ĐN.A</w:t>
      </w:r>
      <w:r>
        <w:rPr>
          <w:b w:val="0"/>
          <w:bCs w:val="0"/>
          <w:color w:val="ff0000"/>
          <w:lang w:val="vi-VN"/>
        </w:rPr>
        <w:t xml:space="preserve"> </w:t>
      </w:r>
      <w:r>
        <w:rPr>
          <w:b w:val="0"/>
          <w:bCs w:val="0"/>
          <w:color w:val="000000" w:themeColor="text1"/>
        </w:rPr>
        <w:t xml:space="preserve">ngày</w:t>
      </w:r>
      <w:r>
        <w:rPr>
          <w:color w:val="000000" w:themeColor="text1"/>
        </w:rPr>
        <w:t xml:space="preserve"> 25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pPr>
        <w:pStyle w:val="1025"/>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VIII13.990</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ind/>
              <w:rPr/>
            </w:pPr>
            <w: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gridSpan w:val="2"/>
            <w:tcBorders/>
            <w:tcW w:w="9155" w:type="dxa"/>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iCs/>
          <w:lang w:val="pt-BR"/>
        </w:rPr>
        <w:t xml:space="preserve">số</w:t>
      </w:r>
      <w:r>
        <w:rPr>
          <w:i/>
          <w:iCs/>
          <w:lang w:val="pt-BR"/>
        </w:rPr>
        <w:t xml:space="preserve"> </w:t>
      </w:r>
      <w:r>
        <w:rPr>
          <w:i/>
          <w:iCs/>
          <w:lang w:val="pt-BR"/>
        </w:rPr>
        <w:t xml:space="preserve">275/2026/0331/VFI-BC.01ĐN.A</w:t>
      </w:r>
      <w:r>
        <w:rPr>
          <w:i/>
          <w:iCs/>
          <w:lang w:val="pt-BR"/>
        </w:rPr>
        <w:t xml:space="preserve"> </w:t>
      </w:r>
      <w:r>
        <w:rPr>
          <w:i/>
          <w:iCs/>
          <w:lang w:val="pt-BR"/>
        </w:rPr>
        <w:t xml:space="preserve">ngày </w:t>
      </w:r>
      <w:r>
        <w:rPr>
          <w:i/>
          <w:lang w:val="pt-BR"/>
        </w:rPr>
        <w:t xml:space="preserve">25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bCs/>
          <w:i/>
          <w:highlight w:val="none"/>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bCs/>
          <w:i/>
          <w:highlight w:val="none"/>
          <w:lang w:val="pt-BR"/>
        </w:rPr>
      </w:r>
      <w:r>
        <w:rPr>
          <w:bCs/>
          <w:i/>
          <w:highlight w:val="none"/>
          <w:lang w:val="pt-BR"/>
        </w:rPr>
      </w:r>
    </w:p>
    <w:tbl>
      <w:tblPr>
        <w:tblStyle w:val="1029"/>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58"/>
        <w:gridCol w:w="4757"/>
      </w:tblGrid>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Hướng</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Vị trí tài sản</w: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1496775" cy="266163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913699" name=""/>
                              <pic:cNvPicPr>
                                <a:picLocks noChangeAspect="1"/>
                              </pic:cNvPicPr>
                              <pic:nvPr/>
                            </pic:nvPicPr>
                            <pic:blipFill rotWithShape="1">
                              <a:blip r:embed="rId18"/>
                              <a:stretch/>
                            </pic:blipFill>
                            <pic:spPr bwMode="auto">
                              <a:xfrm flipH="0" flipV="0">
                                <a:off x="0" y="0"/>
                                <a:ext cx="1496775" cy="266162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7.86pt;height:209.58pt;mso-wrap-distance-left:0.00pt;mso-wrap-distance-top:0.00pt;mso-wrap-distance-right:0.00pt;mso-wrap-distance-bottom:0.00pt;z-index:1;" stroked="false">
                      <v:imagedata r:id="rId18"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1495563" cy="272092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99530" name=""/>
                              <pic:cNvPicPr>
                                <a:picLocks noChangeAspect="1"/>
                              </pic:cNvPicPr>
                              <pic:nvPr/>
                            </pic:nvPicPr>
                            <pic:blipFill rotWithShape="1">
                              <a:blip r:embed="rId19"/>
                              <a:stretch/>
                            </pic:blipFill>
                            <pic:spPr bwMode="auto">
                              <a:xfrm flipH="0" flipV="0">
                                <a:off x="0" y="0"/>
                                <a:ext cx="1495563" cy="27209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17.76pt;height:214.25pt;mso-wrap-distance-left:0.00pt;mso-wrap-distance-top:0.00pt;mso-wrap-distance-right:0.00pt;mso-wrap-distance-bottom:0.00pt;z-index:1;" stroked="false">
                      <v:imagedata r:id="rId19" o:title=""/>
                      <o:lock v:ext="edit" rotation="t"/>
                    </v:shape>
                  </w:pict>
                </mc:Fallback>
              </mc:AlternateConten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Tổng quan tài sản</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Đường trước tài sản rộng 3,2m</w: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910753" cy="2362013"/>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590211" name=""/>
                              <pic:cNvPicPr>
                                <a:picLocks noChangeAspect="1"/>
                              </pic:cNvPicPr>
                              <pic:nvPr/>
                            </pic:nvPicPr>
                            <pic:blipFill rotWithShape="1">
                              <a:blip r:embed="rId20"/>
                              <a:stretch/>
                            </pic:blipFill>
                            <pic:spPr bwMode="auto">
                              <a:xfrm flipH="0" flipV="0">
                                <a:off x="0" y="0"/>
                                <a:ext cx="2910752" cy="23620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9.19pt;height:185.99pt;mso-wrap-distance-left:0.00pt;mso-wrap-distance-top:0.00pt;mso-wrap-distance-right:0.00pt;mso-wrap-distance-bottom:0.00pt;z-index:1;" stroked="false">
                      <v:imagedata r:id="rId20"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842099" cy="222488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592722" name=""/>
                              <pic:cNvPicPr>
                                <a:picLocks noChangeAspect="1"/>
                              </pic:cNvPicPr>
                              <pic:nvPr/>
                            </pic:nvPicPr>
                            <pic:blipFill rotWithShape="1">
                              <a:blip r:embed="rId21"/>
                              <a:stretch/>
                            </pic:blipFill>
                            <pic:spPr bwMode="auto">
                              <a:xfrm flipH="0" flipV="0">
                                <a:off x="0" y="0"/>
                                <a:ext cx="2842099" cy="22248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3.79pt;height:175.19pt;mso-wrap-distance-left:0.00pt;mso-wrap-distance-top:0.00pt;mso-wrap-distance-right:0.00pt;mso-wrap-distance-bottom:0.00pt;z-index:1;" stroked="false">
                      <v:imagedata r:id="rId21" o:title=""/>
                      <o:lock v:ext="edit" rotation="t"/>
                    </v:shape>
                  </w:pict>
                </mc:Fallback>
              </mc:AlternateConten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Hẻm bên hông rộng ~3,8m</w: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Hiện trạng tài sản</w:t>
            </w:r>
            <w:r/>
          </w:p>
        </w:tc>
      </w:tr>
      <w:tr>
        <w:trPr/>
        <w:tc>
          <w:tcPr>
            <w:tcBorders/>
            <w:tcMar>
              <w:left w:w="108" w:type="dxa"/>
              <w:top w:w="0" w:type="dxa"/>
              <w:right w:w="108" w:type="dxa"/>
              <w:bottom w:w="0" w:type="dxa"/>
            </w:tcMar>
            <w:tcW w:w="4758"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900727" cy="240200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889231" name=""/>
                              <pic:cNvPicPr>
                                <a:picLocks noChangeAspect="1"/>
                              </pic:cNvPicPr>
                              <pic:nvPr/>
                            </pic:nvPicPr>
                            <pic:blipFill rotWithShape="1">
                              <a:blip r:embed="rId22"/>
                              <a:stretch/>
                            </pic:blipFill>
                            <pic:spPr bwMode="auto">
                              <a:xfrm flipH="0" flipV="0">
                                <a:off x="0" y="0"/>
                                <a:ext cx="2900727" cy="24020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8.40pt;height:189.13pt;mso-wrap-distance-left:0.00pt;mso-wrap-distance-top:0.00pt;mso-wrap-distance-right:0.00pt;mso-wrap-distance-bottom:0.00pt;z-index:1;" stroked="false">
                      <v:imagedata r:id="rId22" o:title=""/>
                      <o:lock v:ext="edit" rotation="t"/>
                    </v:shape>
                  </w:pict>
                </mc:Fallback>
              </mc:AlternateContent>
            </w:r>
            <w:r/>
          </w:p>
        </w:tc>
        <w:tc>
          <w:tcPr>
            <w:tcBorders/>
            <w:tcMar>
              <w:left w:w="108" w:type="dxa"/>
              <w:top w:w="0" w:type="dxa"/>
              <w:right w:w="108" w:type="dxa"/>
              <w:bottom w:w="0" w:type="dxa"/>
            </w:tcMar>
            <w:tcW w:w="4757"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2817233" cy="2369479"/>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27957" name=""/>
                              <pic:cNvPicPr>
                                <a:picLocks noChangeAspect="1"/>
                              </pic:cNvPicPr>
                              <pic:nvPr/>
                            </pic:nvPicPr>
                            <pic:blipFill rotWithShape="1">
                              <a:blip r:embed="rId23"/>
                              <a:stretch/>
                            </pic:blipFill>
                            <pic:spPr bwMode="auto">
                              <a:xfrm flipH="0" flipV="0">
                                <a:off x="0" y="0"/>
                                <a:ext cx="2817232" cy="23694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1.83pt;height:186.57pt;mso-wrap-distance-left:0.00pt;mso-wrap-distance-top:0.00pt;mso-wrap-distance-right:0.00pt;mso-wrap-distance-bottom:0.00pt;z-index:1;" stroked="false">
                      <v:imagedata r:id="rId23" o:title=""/>
                      <o:lock v:ext="edit" rotation="t"/>
                    </v:shape>
                  </w:pict>
                </mc:Fallback>
              </mc:AlternateContent>
            </w:r>
            <w:r/>
          </w:p>
        </w:tc>
      </w:tr>
    </w:tbl>
    <w:p>
      <w:pPr>
        <w:pBdr/>
        <w:spacing w:after="120"/>
        <w:ind/>
        <w:jc w:val="center"/>
        <w:rPr>
          <w:b/>
          <w:bCs/>
          <w:i w:val="0"/>
        </w:rPr>
      </w:pPr>
      <w:r>
        <w:rPr>
          <w:b/>
          <w:bCs/>
          <w:i w:val="0"/>
          <w:iCs w:val="0"/>
          <w:lang w:val="pt-BR"/>
        </w:rPr>
        <w:t xml:space="preserve">HỒ SƠ PHÁP LÝ</w:t>
      </w:r>
      <w:r>
        <w:rPr>
          <w:b/>
          <w:bCs/>
          <w:i w:val="0"/>
        </w:rPr>
      </w:r>
      <w:r>
        <w:rPr>
          <w:b/>
          <w:bCs/>
          <w:i w:val="0"/>
        </w:rPr>
      </w:r>
    </w:p>
    <w:p>
      <w:pPr>
        <w:pBdr/>
        <w:spacing w:after="200" w:line="276" w:lineRule="auto"/>
        <w:ind/>
        <w:rPr/>
      </w:pPr>
      <w:r>
        <mc:AlternateContent>
          <mc:Choice Requires="wpg">
            <w:drawing>
              <wp:inline xmlns:wp="http://schemas.openxmlformats.org/drawingml/2006/wordprocessingDrawing" distT="0" distB="0" distL="0" distR="0">
                <wp:extent cx="6048375" cy="415825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0421285" name=""/>
                        <pic:cNvPicPr>
                          <a:picLocks noChangeAspect="1"/>
                        </pic:cNvPicPr>
                        <pic:nvPr/>
                      </pic:nvPicPr>
                      <pic:blipFill rotWithShape="1">
                        <a:blip r:embed="rId24"/>
                        <a:stretch/>
                      </pic:blipFill>
                      <pic:spPr bwMode="auto">
                        <a:xfrm>
                          <a:off x="0" y="0"/>
                          <a:ext cx="6048374" cy="415825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27.42pt;mso-wrap-distance-left:0.00pt;mso-wrap-distance-top:0.00pt;mso-wrap-distance-right:0.00pt;mso-wrap-distance-bottom:0.00pt;z-index:1;" stroked="false">
                <v:imagedata r:id="rId24" o:title=""/>
                <o:lock v:ext="edit" rotation="t"/>
              </v:shape>
            </w:pict>
          </mc:Fallback>
        </mc:AlternateContent>
      </w:r>
      <w:r/>
    </w:p>
    <w:p>
      <w:pPr>
        <w:pBdr/>
        <w:spacing w:after="200" w:line="276" w:lineRule="auto"/>
        <w:ind/>
        <w:rPr/>
      </w:pPr>
      <w:r>
        <mc:AlternateContent>
          <mc:Choice Requires="wpg">
            <w:drawing>
              <wp:inline xmlns:wp="http://schemas.openxmlformats.org/drawingml/2006/wordprocessingDrawing" distT="0" distB="0" distL="0" distR="0">
                <wp:extent cx="6048375" cy="424971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86927" name=""/>
                        <pic:cNvPicPr>
                          <a:picLocks noChangeAspect="1"/>
                        </pic:cNvPicPr>
                        <pic:nvPr/>
                      </pic:nvPicPr>
                      <pic:blipFill rotWithShape="1">
                        <a:blip r:embed="rId25"/>
                        <a:stretch/>
                      </pic:blipFill>
                      <pic:spPr bwMode="auto">
                        <a:xfrm>
                          <a:off x="0" y="0"/>
                          <a:ext cx="6048374" cy="424971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34.62pt;mso-wrap-distance-left:0.00pt;mso-wrap-distance-top:0.00pt;mso-wrap-distance-right:0.00pt;mso-wrap-distance-bottom:0.00pt;z-index:1;" stroked="false">
                <v:imagedata r:id="rId25" o:title=""/>
                <o:lock v:ext="edit" rotation="t"/>
              </v:shape>
            </w:pict>
          </mc:Fallback>
        </mc:AlternateContent>
      </w: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iCs/>
          <w:lang w:val="pt-BR"/>
        </w:rPr>
        <w:t xml:space="preserve">275/2026/0331/VFI-BC.01ĐN</w:t>
      </w:r>
      <w:r>
        <w:rPr>
          <w:i/>
          <w:iCs/>
          <w:color w:val="000000" w:themeColor="text1"/>
          <w:lang w:val="pt-BR"/>
        </w:rPr>
        <w:t xml:space="preserve">.A</w:t>
      </w:r>
      <w:r>
        <w:rPr>
          <w:i/>
          <w:iCs/>
          <w:color w:val="000000" w:themeColor="text1"/>
          <w:lang w:val="pt-BR"/>
        </w:rPr>
        <w:t xml:space="preserve"> </w:t>
      </w:r>
      <w:r>
        <w:rPr>
          <w:i/>
          <w:color w:val="000000" w:themeColor="text1"/>
          <w:lang w:val="pt-BR"/>
        </w:rPr>
        <w:t xml:space="preserve">n</w:t>
      </w:r>
      <w:r>
        <w:rPr>
          <w:i/>
          <w:color w:val="000000" w:themeColor="text1"/>
          <w:lang w:val="pt-BR"/>
        </w:rPr>
        <w:t xml:space="preserve">gày 25 thán</w:t>
      </w:r>
      <w:r>
        <w:rPr>
          <w:i/>
          <w:lang w:val="pt-BR"/>
        </w:rPr>
        <w:t xml:space="preserve">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https://www.facebook.com/share/p/1AWzS6qiJm/</w:t>
            </w:r>
            <w:r>
              <w:rPr>
                <w:color w:val="000000" w:themeColor="text1"/>
                <w:sz w:val="22"/>
                <w:szCs w:val="22"/>
              </w:rPr>
              <w:br/>
              <w:t xml:space="preserve">0364.937044</w:t>
            </w:r>
            <w:r>
              <w:rPr>
                <w:sz w:val="22"/>
                <w:szCs w:val="22"/>
              </w:rPr>
              <w:t xml:space="preserve"> </w:t>
            </w:r>
            <w:r>
              <w:rPr>
                <w:sz w:val="22"/>
                <w:szCs w:val="22"/>
              </w:rPr>
              <w:br/>
              <w:t xml:space="preserve">(Anh Kha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1.600.000.000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(118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5m,</w:t>
            </w:r>
            <w:r>
              <w:rPr>
                <w:color w:val="000000" w:themeColor="text1"/>
                <w:sz w:val="22"/>
                <w:szCs w:val="22"/>
              </w:rPr>
              <w:t xml:space="preserve"> thuộc Thôn Yến Nê 2, (</w:t>
            </w:r>
            <w:r>
              <w:rPr>
                <w:i/>
                <w:iCs/>
                <w:color w:val="000000" w:themeColor="text1"/>
                <w:sz w:val="22"/>
                <w:szCs w:val="22"/>
              </w:rPr>
              <w:t xml:space="preserve">x</w:t>
            </w:r>
            <w:r>
              <w:rPr>
                <w:i/>
                <w:iCs/>
                <w:color w:val="000000" w:themeColor="text1"/>
                <w:sz w:val="22"/>
                <w:szCs w:val="22"/>
              </w:rPr>
              <w:t xml:space="preserve">ã Hoà Tiến, huyện Hoà Vang</w:t>
            </w:r>
            <w:r>
              <w:rPr>
                <w:color w:val="000000" w:themeColor="text1"/>
                <w:sz w:val="22"/>
                <w:szCs w:val="22"/>
              </w:rPr>
              <w:t xml:space="preserve">), nay là xã Hoà Tiến, TP Đà Nẵng.</w:t>
            </w:r>
            <w:r>
              <w:rPr>
                <w:color w:val="000000" w:themeColor="text1"/>
                <w:sz w:val="22"/>
                <w:szCs w:val="22"/>
              </w:rPr>
              <w:t xml:space="preserve"> Cách đường </w:t>
            </w:r>
            <w:r>
              <w:rPr>
                <w:color w:val="000000" w:themeColor="text1"/>
                <w:sz w:val="22"/>
                <w:szCs w:val="22"/>
              </w:rPr>
              <w:t xml:space="preserve">alphan Yến Nê 1</w:t>
            </w:r>
            <w:r>
              <w:rPr>
                <w:color w:val="000000" w:themeColor="text1"/>
                <w:sz w:val="22"/>
                <w:szCs w:val="22"/>
              </w:rPr>
              <w:t xml:space="preserve"> khoảng 65m. Cách trục đường Nam Kỳ Khởi Nghĩa khoảng 1,04km. Cách UBND xã Hoà Tiến khoảng 4,65km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118,0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w:t xml:space="preserve"> </w:t>
            </w:r>
            <w:r>
              <mc:AlternateContent>
                <mc:Choice Requires="wpg">
                  <w:drawing>
                    <wp:inline xmlns:wp="http://schemas.openxmlformats.org/drawingml/2006/wordprocessingDrawing" distT="0" distB="0" distL="0" distR="0">
                      <wp:extent cx="5461331" cy="331733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094931" name=""/>
                              <pic:cNvPicPr>
                                <a:picLocks noChangeAspect="1"/>
                              </pic:cNvPicPr>
                              <pic:nvPr/>
                            </pic:nvPicPr>
                            <pic:blipFill rotWithShape="1">
                              <a:blip r:embed="rId26"/>
                              <a:stretch/>
                            </pic:blipFill>
                            <pic:spPr bwMode="auto">
                              <a:xfrm flipH="0" flipV="0">
                                <a:off x="0" y="0"/>
                                <a:ext cx="5461330" cy="331733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0.03pt;height:261.2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2611637" cy="3386698"/>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7785811" name=""/>
                              <pic:cNvPicPr>
                                <a:picLocks noChangeAspect="1"/>
                              </pic:cNvPicPr>
                              <pic:nvPr/>
                            </pic:nvPicPr>
                            <pic:blipFill rotWithShape="1">
                              <a:blip r:embed="rId27"/>
                              <a:stretch/>
                            </pic:blipFill>
                            <pic:spPr bwMode="auto">
                              <a:xfrm flipH="0" flipV="0">
                                <a:off x="0" y="0"/>
                                <a:ext cx="2611637" cy="33866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05.64pt;height:266.67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2833833" cy="3386698"/>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431657" name=""/>
                              <pic:cNvPicPr>
                                <a:picLocks noChangeAspect="1"/>
                              </pic:cNvPicPr>
                              <pic:nvPr/>
                            </pic:nvPicPr>
                            <pic:blipFill rotWithShape="1">
                              <a:blip r:embed="rId28"/>
                              <a:stretch/>
                            </pic:blipFill>
                            <pic:spPr bwMode="auto">
                              <a:xfrm flipH="0" flipV="0">
                                <a:off x="0" y="0"/>
                                <a:ext cx="2833831" cy="33866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3.14pt;height:266.67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https://www.facebook.com/groups/1919317838087565/permalink/25952064844386195/?mibextid=wwXIfr&amp;rdid=2fqYvJDFUadWde5T#</w:t>
            </w:r>
            <w:r>
              <w:rPr>
                <w:color w:val="000000" w:themeColor="text1"/>
                <w:sz w:val="22"/>
                <w:szCs w:val="22"/>
              </w:rPr>
              <w:br/>
              <w:t xml:space="preserve">0936.139795</w:t>
            </w:r>
            <w:r>
              <w:rPr>
                <w:sz w:val="22"/>
                <w:szCs w:val="22"/>
              </w:rPr>
              <w:t xml:space="preserve"> </w:t>
            </w:r>
            <w:r>
              <w:rPr>
                <w:sz w:val="22"/>
                <w:szCs w:val="22"/>
              </w:rPr>
              <w:br/>
              <w:t xml:space="preserve">(Chị Nga</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1.380.000.000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1.173.000.000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(120.1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3,5m,</w:t>
            </w:r>
            <w:r>
              <w:rPr>
                <w:color w:val="000000" w:themeColor="text1"/>
                <w:sz w:val="22"/>
                <w:szCs w:val="22"/>
              </w:rPr>
              <w:t xml:space="preserve"> thuộc Thôn Yến Nê 2, (</w:t>
            </w:r>
            <w:r>
              <w:rPr>
                <w:i/>
                <w:iCs/>
                <w:color w:val="000000" w:themeColor="text1"/>
                <w:sz w:val="22"/>
                <w:szCs w:val="22"/>
              </w:rPr>
              <w:t xml:space="preserve">x</w:t>
            </w:r>
            <w:r>
              <w:rPr>
                <w:i/>
                <w:iCs/>
                <w:color w:val="000000" w:themeColor="text1"/>
                <w:sz w:val="22"/>
                <w:szCs w:val="22"/>
              </w:rPr>
              <w:t xml:space="preserve">ã Hoà Tiến, huyện Hoà Vang</w:t>
            </w:r>
            <w:r>
              <w:rPr>
                <w:color w:val="000000" w:themeColor="text1"/>
                <w:sz w:val="22"/>
                <w:szCs w:val="22"/>
              </w:rPr>
              <w:t xml:space="preserve">), nay là xã Hoà Tiến, TP Đà Nẵng.</w:t>
            </w:r>
            <w:r>
              <w:rPr>
                <w:color w:val="000000" w:themeColor="text1"/>
                <w:sz w:val="22"/>
                <w:szCs w:val="22"/>
              </w:rPr>
              <w:t xml:space="preserve"> Cách đường 409 ngã 4 La Bông </w:t>
            </w:r>
            <w:r>
              <w:rPr>
                <w:color w:val="000000" w:themeColor="text1"/>
                <w:sz w:val="22"/>
                <w:szCs w:val="22"/>
              </w:rPr>
              <w:t xml:space="preserve">khoảng 380m. Cách trục đường Nam Kỳ Khởi Nghĩa khoảng 970m. Cách UBND xã Hoà Tiến khoảng 4,12km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120,1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5,94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5373302" cy="3793585"/>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177516" name=""/>
                              <pic:cNvPicPr>
                                <a:picLocks noChangeAspect="1"/>
                              </pic:cNvPicPr>
                              <pic:nvPr/>
                            </pic:nvPicPr>
                            <pic:blipFill rotWithShape="1">
                              <a:blip r:embed="rId29"/>
                              <a:stretch/>
                            </pic:blipFill>
                            <pic:spPr bwMode="auto">
                              <a:xfrm flipH="0" flipV="0">
                                <a:off x="0" y="0"/>
                                <a:ext cx="5373301" cy="37935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23.09pt;height:298.71pt;mso-wrap-distance-left:0.00pt;mso-wrap-distance-top:0.00pt;mso-wrap-distance-right:0.00pt;mso-wrap-distance-bottom:0.00pt;z-index:1;" stroked="false">
                      <v:imagedata r:id="rId29"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59340"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flipH="0" flipV="0">
                                <a:off x="0" y="0"/>
                                <a:ext cx="215933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70.03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216283"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293008663" name="" descr=""/>
                              <pic:cNvPicPr/>
                              <pic:nvPr/>
                            </pic:nvPicPr>
                            <pic:blipFill rotWithShape="1">
                              <a:blip r:embed="rId31"/>
                              <a:stretch/>
                            </pic:blipFill>
                            <pic:spPr bwMode="auto">
                              <a:xfrm flipH="0" flipV="0">
                                <a:off x="0" y="0"/>
                                <a:ext cx="3216283"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253.25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https://batdongsan.com.vn/ban-dat-duong-dt-605-xa-hoa-tien-51/lo-yen-ne-ngang-7m-thong-153m2-pr44995027</w:t>
            </w:r>
            <w:r>
              <w:rPr>
                <w:color w:val="000000" w:themeColor="text1"/>
                <w:sz w:val="22"/>
                <w:szCs w:val="22"/>
              </w:rPr>
              <w:br/>
            </w:r>
            <w:r>
              <w:rPr>
                <w:sz w:val="22"/>
                <w:szCs w:val="22"/>
              </w:rPr>
              <w:t xml:space="preserve">SĐT: </w:t>
            </w:r>
            <w:r>
              <w:rPr>
                <w:color w:val="000000" w:themeColor="text1"/>
                <w:sz w:val="22"/>
                <w:szCs w:val="22"/>
              </w:rPr>
              <w:t xml:space="preserve">0976.121903</w:t>
            </w:r>
            <w:r>
              <w:rPr>
                <w:sz w:val="22"/>
                <w:szCs w:val="22"/>
              </w:rPr>
              <w:t xml:space="preserve"> </w:t>
            </w:r>
            <w:r>
              <w:rPr>
                <w:sz w:val="22"/>
                <w:szCs w:val="22"/>
              </w:rPr>
              <w:br/>
              <w:t xml:space="preserve">(Anh Hiếu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1.490.000.000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1.341.000.000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02/2026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nông thôn (153,3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Đất ở nông thôn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color w:val="000000"/>
                <w:sz w:val="22"/>
                <w:szCs w:val="22"/>
              </w:rPr>
            </w:pPr>
            <w:r>
              <w:rPr>
                <w:color w:val="000000" w:themeColor="text1"/>
                <w:sz w:val="22"/>
                <w:szCs w:val="22"/>
              </w:rPr>
            </w:r>
            <w:r>
              <w:rPr>
                <w:color w:val="000000" w:themeColor="text1"/>
                <w:sz w:val="22"/>
                <w:szCs w:val="22"/>
              </w:rPr>
              <w:t xml:space="preserve">Đường bê tông rộng 5m,</w:t>
            </w:r>
            <w:r>
              <w:rPr>
                <w:color w:val="000000" w:themeColor="text1"/>
                <w:sz w:val="22"/>
                <w:szCs w:val="22"/>
              </w:rPr>
              <w:t xml:space="preserve"> thuộc Thôn Yến Nê 2, (</w:t>
            </w:r>
            <w:r>
              <w:rPr>
                <w:i/>
                <w:iCs/>
                <w:color w:val="000000" w:themeColor="text1"/>
                <w:sz w:val="22"/>
                <w:szCs w:val="22"/>
              </w:rPr>
              <w:t xml:space="preserve">x</w:t>
            </w:r>
            <w:r>
              <w:rPr>
                <w:i/>
                <w:iCs/>
                <w:color w:val="000000" w:themeColor="text1"/>
                <w:sz w:val="22"/>
                <w:szCs w:val="22"/>
              </w:rPr>
              <w:t xml:space="preserve">ã Hoà Tiến, huyện Hoà Vang</w:t>
            </w:r>
            <w:r>
              <w:rPr>
                <w:color w:val="000000" w:themeColor="text1"/>
                <w:sz w:val="22"/>
                <w:szCs w:val="22"/>
              </w:rPr>
              <w:t xml:space="preserve">), nay là xã Hoà Tiến, TP Đà Nẵng.</w:t>
            </w:r>
            <w:r>
              <w:rPr>
                <w:color w:val="000000" w:themeColor="text1"/>
                <w:sz w:val="22"/>
                <w:szCs w:val="22"/>
              </w:rPr>
              <w:t xml:space="preserve"> Cách đường Yến Nê 2 - Thạch Bồ khoảng 136m. Cách trục đường Nam Kỳ Khởi Nghĩa khoảng 1,25km. Cách UBND xã Hoà Tiến khoảng 4,23km</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153,3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01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vuông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Điều</w:t>
            </w:r>
            <w:r>
              <w:rPr>
                <w:color w:val="000000"/>
                <w:sz w:val="22"/>
                <w:szCs w:val="22"/>
              </w:rPr>
              <w:t xml:space="preserve"> </w:t>
            </w:r>
            <w:r>
              <w:rPr>
                <w:color w:val="000000"/>
                <w:sz w:val="22"/>
                <w:szCs w:val="22"/>
              </w:rPr>
              <w:t xml:space="preserve">kiện</w:t>
            </w:r>
            <w:r>
              <w:rPr>
                <w:color w:val="000000"/>
                <w:sz w:val="22"/>
                <w:szCs w:val="22"/>
              </w:rPr>
              <w:t xml:space="preserve"> </w:t>
            </w:r>
            <w:r>
              <w:rPr>
                <w:color w:val="000000"/>
                <w:sz w:val="22"/>
                <w:szCs w:val="22"/>
              </w:rPr>
              <w:t xml:space="preserve">cơ</w:t>
            </w:r>
            <w:r>
              <w:rPr>
                <w:color w:val="000000"/>
                <w:sz w:val="22"/>
                <w:szCs w:val="22"/>
              </w:rPr>
              <w:t xml:space="preserve"> </w:t>
            </w:r>
            <w:r>
              <w:rPr>
                <w:color w:val="000000"/>
                <w:sz w:val="22"/>
                <w:szCs w:val="22"/>
              </w:rPr>
              <w:t xml:space="preserve">sở</w:t>
            </w:r>
            <w:r>
              <w:rPr>
                <w:color w:val="000000"/>
                <w:sz w:val="22"/>
                <w:szCs w:val="22"/>
              </w:rPr>
              <w:t xml:space="preserve"> </w:t>
            </w:r>
            <w:r>
              <w:rPr>
                <w:color w:val="000000"/>
                <w:sz w:val="22"/>
                <w:szCs w:val="22"/>
              </w:rPr>
              <w:t xml:space="preserve">hạ</w:t>
            </w:r>
            <w:r>
              <w:rPr>
                <w:color w:val="000000"/>
                <w:sz w:val="22"/>
                <w:szCs w:val="22"/>
              </w:rPr>
              <w:t xml:space="preserve"> </w:t>
            </w:r>
            <w:r>
              <w:rPr>
                <w:color w:val="000000"/>
                <w:sz w:val="22"/>
                <w:szCs w:val="22"/>
              </w:rPr>
              <w:t xml:space="preserve">tầng</w:t>
            </w:r>
            <w:r>
              <w:rPr>
                <w:color w:val="000000"/>
                <w:sz w:val="22"/>
                <w:szCs w:val="22"/>
              </w:rPr>
              <w:t xml:space="preserve"> </w:t>
            </w:r>
            <w:r>
              <w:rPr>
                <w:color w:val="000000"/>
                <w:sz w:val="22"/>
                <w:szCs w:val="22"/>
              </w:rPr>
              <w:t xml:space="preserve">kỹ</w:t>
            </w:r>
            <w:r>
              <w:rPr>
                <w:color w:val="000000"/>
                <w:sz w:val="22"/>
                <w:szCs w:val="22"/>
              </w:rPr>
              <w:t xml:space="preserve"> </w:t>
            </w:r>
            <w:r>
              <w:rPr>
                <w:color w:val="000000"/>
                <w:sz w:val="22"/>
                <w:szCs w:val="22"/>
              </w:rPr>
              <w:t xml:space="preserve">thuật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t xml:space="preserve">Hạ tầng khu dân cư thông thường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5529741" cy="3821696"/>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73284" name=""/>
                              <pic:cNvPicPr>
                                <a:picLocks noChangeAspect="1"/>
                              </pic:cNvPicPr>
                              <pic:nvPr/>
                            </pic:nvPicPr>
                            <pic:blipFill rotWithShape="1">
                              <a:blip r:embed="rId32"/>
                              <a:stretch/>
                            </pic:blipFill>
                            <pic:spPr bwMode="auto">
                              <a:xfrm flipH="0" flipV="0">
                                <a:off x="0" y="0"/>
                                <a:ext cx="5529741" cy="382169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35.41pt;height:300.92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159340" cy="2503947"/>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159339" cy="250394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70.03pt;height:197.16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mc:AlternateContent>
                <mc:Choice Requires="wpg">
                  <w:drawing>
                    <wp:inline xmlns:wp="http://schemas.openxmlformats.org/drawingml/2006/wordprocessingDrawing" distT="0" distB="0" distL="0" distR="0">
                      <wp:extent cx="3216615" cy="256222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5239295" name=""/>
                              <pic:cNvPicPr>
                                <a:picLocks noChangeAspect="1"/>
                              </pic:cNvPicPr>
                              <pic:nvPr/>
                            </pic:nvPicPr>
                            <pic:blipFill rotWithShape="1">
                              <a:blip r:embed="rId34"/>
                              <a:stretch/>
                            </pic:blipFill>
                            <pic:spPr bwMode="auto">
                              <a:xfrm flipH="0" flipV="0">
                                <a:off x="0" y="0"/>
                                <a:ext cx="3216614" cy="2562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53.28pt;height:201.75pt;mso-wrap-distance-left:0.00pt;mso-wrap-distance-top:0.00pt;mso-wrap-distance-right:0.00pt;mso-wrap-distance-bottom:0.00pt;z-index:1;" stroked="false">
                      <v:imagedata r:id="rId34" o:title=""/>
                      <o:lock v:ext="edit" rotation="t"/>
                    </v:shape>
                  </w:pict>
                </mc:Fallback>
              </mc:AlternateConten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Lê Thị Thịnh</w:t>
            </w:r>
            <w:r>
              <w:rPr>
                <w:b/>
                <w:bCs/>
              </w:rPr>
            </w: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KHẢO SÁT</w:t>
      </w:r>
      <w:r/>
    </w:p>
    <w:p>
      <w:pPr>
        <w:pBdr/>
        <w:spacing w:after="200" w:line="276" w:lineRule="auto"/>
        <w:ind/>
        <w:rPr>
          <w:lang w:val="pt-BR"/>
        </w:rPr>
      </w:pPr>
      <w:r>
        <w:rPr>
          <w:iCs/>
          <w:lang w:val="pt-BR"/>
        </w:rPr>
      </w:r>
      <w:r>
        <w:rPr>
          <w:iCs/>
          <w:lang w:val="pt-BR"/>
        </w:rPr>
        <mc:AlternateContent>
          <mc:Choice Requires="wpg">
            <w:drawing>
              <wp:inline xmlns:wp="http://schemas.openxmlformats.org/drawingml/2006/wordprocessingDrawing" distT="0" distB="0" distL="0" distR="0">
                <wp:extent cx="6198548" cy="8338678"/>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534405" name=""/>
                        <pic:cNvPicPr>
                          <a:picLocks noChangeAspect="1"/>
                        </pic:cNvPicPr>
                        <pic:nvPr/>
                      </pic:nvPicPr>
                      <pic:blipFill rotWithShape="1">
                        <a:blip r:embed="rId35"/>
                        <a:stretch/>
                      </pic:blipFill>
                      <pic:spPr bwMode="auto">
                        <a:xfrm flipH="0" flipV="0">
                          <a:off x="0" y="0"/>
                          <a:ext cx="6198547" cy="833867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88.07pt;height:656.59pt;mso-wrap-distance-left:0.00pt;mso-wrap-distance-top:0.00pt;mso-wrap-distance-right:0.00pt;mso-wrap-distance-bottom:0.00pt;z-index:1;" stroked="false">
                <v:imagedata r:id="rId35" o:title=""/>
                <o:lock v:ext="edit" rotation="t"/>
              </v:shape>
            </w:pict>
          </mc:Fallback>
        </mc:AlternateContent>
      </w:r>
      <w:r>
        <w:rPr>
          <w:lang w:val="pt-BR"/>
        </w:rPr>
      </w:r>
      <w:r>
        <w:rPr>
          <w:lang w:val="pt-BR"/>
        </w:rPr>
      </w:r>
    </w:p>
    <w:p>
      <w:pPr>
        <w:pBdr/>
        <w:spacing w:after="200" w:line="276" w:lineRule="auto"/>
        <w:ind/>
        <w:rPr>
          <w:iCs/>
          <w:lang w:val="pt-BR"/>
        </w:rPr>
      </w:pPr>
      <w:r>
        <w:rPr>
          <w:iCs/>
          <w:lang w:val="pt-BR"/>
        </w:rPr>
      </w:r>
      <w:r>
        <w:rPr>
          <w:iCs/>
          <w:lang w:val="pt-BR"/>
        </w:rPr>
      </w:r>
      <w:r>
        <w:rPr>
          <w:iCs/>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jp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jpg"/><Relationship Id="rId34" Type="http://schemas.openxmlformats.org/officeDocument/2006/relationships/image" Target="media/image20.png"/><Relationship Id="rId35" Type="http://schemas.openxmlformats.org/officeDocument/2006/relationships/image" Target="media/image21.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276</cp:revision>
  <dcterms:created xsi:type="dcterms:W3CDTF">2025-09-15T09:58:00Z</dcterms:created>
  <dcterms:modified xsi:type="dcterms:W3CDTF">2026-02-25T10:39:18Z</dcterms:modified>
</cp:coreProperties>
</file>