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1635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635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275/2026/0326/VFI-CT.01ĐN.A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Phan Thị Hương Nguyên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Giá trị quyền sử dụng đất tại Thửa đất số: 392, tờ bản đồ số: 29, địa chỉ: Thôn An Tân, xã Hoà Phong, huyện Hoà Vang (</w:t>
                            </w:r>
                            <w:r>
                              <w:rPr>
                                <w:i/>
                                <w:iCs/>
                                <w:color w:val="000000"/>
                              </w:rPr>
                              <w:t xml:space="preserve">Nay là xã Hoà Vang</w:t>
                            </w:r>
                            <w:r>
                              <w:rPr>
                                <w:color w:val="000000"/>
                              </w:rPr>
                              <w:t xml:space="preserve">), TP Đà Nẵng theo Giấy chứ</w:t>
                            </w:r>
                            <w:r>
                              <w:rPr>
                                <w:color w:val="000000"/>
                              </w:rPr>
                              <w:t xml:space="preserve">ng nhận quyền sử dụng đất, quyền sở hữu nhà ở và tài sản khác gắn liền với đất số: CM 783147, số vào sổ cấp GCN: CTs 158529 do Sở Tài nguyên và Môi trường thành phố Đà Nẵng cấp ngày 14/5/2018. Chủ tài sản là Ông Trần Công Trình và Bà Phan Thị Hương Nguyên.</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49.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275/2026/0326/VFI-CT.01ĐN.A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Phan Thị Hương Nguyên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Giá trị quyền sử dụng đất tại Thửa đất số: 392, tờ bản đồ số: 29, địa chỉ: Thôn An Tân, xã Hoà Phong, huyện Hoà Vang (</w:t>
                      </w:r>
                      <w:r>
                        <w:rPr>
                          <w:i/>
                          <w:iCs/>
                          <w:color w:val="000000"/>
                        </w:rPr>
                        <w:t xml:space="preserve">Nay là xã Hoà Vang</w:t>
                      </w:r>
                      <w:r>
                        <w:rPr>
                          <w:color w:val="000000"/>
                        </w:rPr>
                        <w:t xml:space="preserve">), TP Đà Nẵng theo Giấy chứ</w:t>
                      </w:r>
                      <w:r>
                        <w:rPr>
                          <w:color w:val="000000"/>
                        </w:rPr>
                        <w:t xml:space="preserve">ng nhận quyền sử dụng đất, quyền sở hữu nhà ở và tài sản khác gắn liền với đất số: CM 783147, số vào sổ cấp GCN: CTs 158529 do Sở Tài nguyên và Môi trường thành phố Đà Nẵng cấp ngày 14/5/2018. Chủ tài sản là Ông Trần Công Trình và Bà Phan Thị Hương Nguyên.</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 + Hồ sơ pháp lý</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22-23</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24-30</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54" w:type="dxa"/>
        <w:tblBorders/>
        <w:tblLayout w:type="fixed"/>
        <w:tblLook w:val="04A0" w:firstRow="1" w:lastRow="0" w:firstColumn="1" w:lastColumn="0" w:noHBand="0" w:noVBand="1"/>
      </w:tblPr>
      <w:tblGrid>
        <w:gridCol w:w="29"/>
        <w:gridCol w:w="2914"/>
        <w:gridCol w:w="6865"/>
        <w:gridCol w:w="46"/>
      </w:tblGrid>
      <w:tr>
        <w:trPr>
          <w:trHeight w:val="1152"/>
        </w:trPr>
        <w:tc>
          <w:tcPr>
            <w:gridSpan w:val="2"/>
            <w:tcBorders/>
            <w:tcW w:w="294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691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shd w:val="clear" w:color="auto" w:fill="auto"/>
            <w:tcBorders/>
            <w:tcMar>
              <w:left w:w="108" w:type="dxa"/>
              <w:top w:w="0" w:type="dxa"/>
              <w:right w:w="108" w:type="dxa"/>
              <w:bottom w:w="0" w:type="dxa"/>
            </w:tcMar>
            <w:tcW w:w="2914"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275/2026/0326/VFI-CT.01ĐN.A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865"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24 tháng 02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Phan Thị Hương Nguyên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275/2026/0326/VFI-HĐTĐ.01ĐN.A</w:t>
      </w:r>
      <w:r>
        <w:rPr>
          <w:spacing w:val="-4"/>
          <w:lang w:val="vi-VN"/>
        </w:rPr>
        <w:t xml:space="preserve"> ký ngày </w:t>
      </w:r>
      <w:r>
        <w:rPr>
          <w:color w:val="000000" w:themeColor="text1"/>
          <w:spacing w:val="-4"/>
        </w:rPr>
        <w:t xml:space="preserve">24 tháng 02 năm 2026</w:t>
      </w:r>
      <w:r>
        <w:rPr>
          <w:spacing w:val="-4"/>
          <w:lang w:val="vi-VN"/>
        </w:rPr>
        <w:t xml:space="preserve"> </w:t>
      </w:r>
      <w:r>
        <w:rPr>
          <w:spacing w:val="-4"/>
          <w:lang w:val="vi-VN"/>
        </w:rPr>
        <w:t xml:space="preserve">giữa </w:t>
      </w:r>
      <w:r>
        <w:rPr>
          <w:color w:val="000000" w:themeColor="text1"/>
          <w:spacing w:val="-4"/>
        </w:rPr>
        <w:t xml:space="preserve">Bà Phan Thị Hương Nguyên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275/2026/0326/VFI-.01ĐN.A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24 tháng 02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Bà Phan Thị Hương Nguyên</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048192007898</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1992</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Phú Sơn Tây, xã Hoà Khương, huyện Hoà Vang (</w:t>
            </w:r>
            <w:r>
              <w:rPr>
                <w:rFonts w:ascii="Times New Roman" w:hAnsi="Times New Roman" w:eastAsia="Times New Roman" w:cs="Times New Roman"/>
                <w:i/>
                <w:color w:val="000000"/>
                <w:sz w:val="24"/>
              </w:rPr>
              <w:t xml:space="preserve">Nay là xã Hoà Tiến</w:t>
            </w:r>
            <w:r>
              <w:rPr>
                <w:rFonts w:ascii="Times New Roman" w:hAnsi="Times New Roman" w:eastAsia="Times New Roman" w:cs="Times New Roman"/>
                <w:color w:val="000000"/>
                <w:sz w:val="24"/>
              </w:rPr>
              <w:t xml:space="preserve">), thành phố Đà Nẵng. </w:t>
            </w: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Giá trị quyền sử dụng đất tại Thửa đất số: 392, tờ bản đồ số: 29, địa chỉ: Thôn An Tân, xã Hoà Phong, huyện Hoà Vang (</w:t>
      </w:r>
      <w:r>
        <w:rPr>
          <w:i/>
          <w:iCs/>
          <w:color w:val="000000" w:themeColor="text1"/>
        </w:rPr>
        <w:t xml:space="preserve">Nay là xã Hoà Vang</w:t>
      </w:r>
      <w:r>
        <w:rPr>
          <w:color w:val="000000" w:themeColor="text1"/>
        </w:rPr>
        <w:t xml:space="preserve">), TP Đà Nẵng theo Giấy chứ</w:t>
      </w:r>
      <w:r>
        <w:rPr>
          <w:color w:val="000000" w:themeColor="text1"/>
        </w:rPr>
        <w:t xml:space="preserve">ng nhận quyền sử dụng đất, quyền sở hữu nhà ở và tài sản khác gắn liền với đất số: CM 783147, số vào sổ cấp GCN: CTs 158529 do Sở Tài nguyên và Môi trường thành phố Đà Nẵng cấp ngày 14/5/2018. Chủ tài sản là Ông Trần Công Trình và Bà Phan Thị Hương Nguyên.</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02/2026</w:t>
      </w:r>
      <w:r>
        <w:rPr>
          <w:lang w:val="vi-VN"/>
        </w:rPr>
        <w:t xml:space="preserve"> ước tính</w:t>
      </w:r>
      <w:r>
        <w:t xml:space="preserve"> </w:t>
      </w:r>
      <w:r>
        <w:rPr>
          <w:lang w:val="vi-VN"/>
        </w:rPr>
        <w:t xml:space="preserve">như sau:</w:t>
      </w:r>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2234"/>
        <w:gridCol w:w="1802"/>
        <w:gridCol w:w="2581"/>
        <w:gridCol w:w="216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34"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17" w:type="dxa"/>
            <w:vAlign w:val="center"/>
            <w:textDirection w:val="lrTb"/>
            <w:noWrap w:val="false"/>
          </w:tcPr>
          <w:p>
            <w:pPr>
              <w:pBdr/>
              <w:spacing w:after="40" w:before="40" w:line="288" w:lineRule="auto"/>
              <w:ind/>
              <w:jc w:val="both"/>
              <w:rPr>
                <w:b/>
                <w:bCs/>
              </w:rPr>
            </w:pPr>
            <w:r>
              <w:rPr>
                <w:b/>
                <w:bCs/>
                <w:color w:val="000000"/>
              </w:rPr>
              <w:t xml:space="preserve">Giá trị quyền sử dụng đất tại Thửa đất số: 392, tờ bản đồ số: 29, địa chỉ: Thôn An Tân, xã Hoà Phong, huyện Hoà Vang (</w:t>
            </w:r>
            <w:r>
              <w:rPr>
                <w:b/>
                <w:bCs/>
                <w:i/>
                <w:iCs/>
                <w:color w:val="000000"/>
              </w:rPr>
              <w:t xml:space="preserve">Nay là xã Hoà Vang)</w:t>
            </w:r>
            <w:r>
              <w:rPr>
                <w:b/>
                <w:bCs/>
                <w:color w:val="000000"/>
              </w:rPr>
              <w:t xml:space="preserve">, TP Đà Nẵng theo Giấy chứ</w:t>
            </w:r>
            <w:r>
              <w:rPr>
                <w:b/>
                <w:bCs/>
                <w:color w:val="000000"/>
              </w:rPr>
              <w:t xml:space="preserve">ng nhận quyền sử dụng đất, quyền sở hữu nhà ở và tài sản khác gắn liền với đất số: CM 783147, số vào sổ cấp GCN: CTs 158529 do Sở Tài nguyên và Môi trường thành phố Đà Nẵng cấp ngày 14/5/2018. Chủ tài sản là Ông Trần Công Trình và Bà Phan Thị Hương Nguyên.</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234"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250,0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6.300.000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1.575.000.000</w:t>
            </w:r>
            <w:r/>
          </w:p>
        </w:tc>
      </w:tr>
      <w:tr>
        <w:trPr>
          <w:trHeight w:val="20"/>
        </w:trPr>
        <w:tc>
          <w:tcPr>
            <w:gridSpan w:val="4"/>
            <w:tcBorders/>
            <w:tcW w:w="7292"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t xml:space="preserve">1.575.000.000</w:t>
            </w:r>
            <w:r>
              <w:rPr>
                <w:b/>
                <w:bCs/>
                <w:color w:val="000000"/>
              </w:rPr>
            </w:r>
            <w:r>
              <w:rPr>
                <w:b/>
                <w:bCs/>
                <w:color w:val="000000"/>
              </w:rPr>
            </w:r>
          </w:p>
        </w:tc>
      </w:tr>
      <w:tr>
        <w:trPr>
          <w:trHeight w:val="20"/>
        </w:trPr>
        <w:tc>
          <w:tcPr>
            <w:gridSpan w:val="4"/>
            <w:tcBorders/>
            <w:tcW w:w="7292"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1.575.000.000</w:t>
            </w:r>
            <w:r>
              <w:rPr>
                <w:b/>
                <w:bCs/>
                <w:color w:val="000000"/>
              </w:rPr>
            </w:r>
            <w:r>
              <w:rPr>
                <w:b/>
                <w:bCs/>
                <w:color w:val="000000"/>
              </w:rPr>
            </w:r>
          </w:p>
        </w:tc>
      </w:tr>
      <w:tr>
        <w:trPr>
          <w:trHeight w:val="20"/>
        </w:trPr>
        <w:tc>
          <w:tcPr>
            <w:gridSpan w:val="5"/>
            <w:tcBorders/>
            <w:tcW w:w="9456"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Một tỷ, năm trăm bảy mươi lăm triệu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GĐ</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08" w:type="dxa"/>
        <w:tblBorders/>
        <w:tblLayout w:type="fixed"/>
        <w:tblLook w:val="04A0" w:firstRow="1" w:lastRow="0" w:firstColumn="1" w:lastColumn="0" w:noHBand="0" w:noVBand="1"/>
      </w:tblPr>
      <w:tblGrid>
        <w:gridCol w:w="29"/>
        <w:gridCol w:w="2835"/>
        <w:gridCol w:w="6945"/>
      </w:tblGrid>
      <w:tr>
        <w:trPr>
          <w:trHeight w:val="1152"/>
        </w:trPr>
        <w:tc>
          <w:tcPr>
            <w:gridSpan w:val="2"/>
            <w:tcBorders/>
            <w:tcW w:w="286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94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2835"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275/2026/0326/VFI-CT.01ĐN.A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945"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24 tháng 02 năm 2026</w:t>
            </w:r>
            <w:r>
              <w:rPr>
                <w:color w:val="000000" w:themeColor="text1"/>
                <w:sz w:val="24"/>
                <w:szCs w:val="24"/>
                <w:lang w:val="vi-VN"/>
              </w:rPr>
            </w:r>
            <w:r>
              <w:rPr>
                <w:color w:val="000000" w:themeColor="text1"/>
                <w:sz w:val="24"/>
                <w:szCs w:val="24"/>
                <w:lang w:val="vi-VN"/>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275/2026/0326/VFI-CT.01ĐN.A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24 tháng 02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Bà Phan Thị Hương Nguyên</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048192007898</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1992</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Phú Sơn Tây, xã Hoà Khương, huyện Hoà Vang (</w:t>
            </w:r>
            <w:r>
              <w:rPr>
                <w:rFonts w:ascii="Times New Roman" w:hAnsi="Times New Roman" w:eastAsia="Times New Roman" w:cs="Times New Roman"/>
                <w:i/>
                <w:color w:val="000000"/>
                <w:sz w:val="24"/>
              </w:rPr>
              <w:t xml:space="preserve">Nay là xã Hoà Tiến</w:t>
            </w:r>
            <w:r>
              <w:rPr>
                <w:rFonts w:ascii="Times New Roman" w:hAnsi="Times New Roman" w:eastAsia="Times New Roman" w:cs="Times New Roman"/>
                <w:color w:val="000000"/>
                <w:sz w:val="24"/>
              </w:rPr>
              <w:t xml:space="preserve">), thành phố Đà Nẵng. </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Giá trị quyền sử dụng đất tại Thửa đất số: 392, tờ bản đồ số: 29, địa chỉ: Thôn An Tân, xã Hoà Phong, huyện Hoà Vang (</w:t>
            </w:r>
            <w:r>
              <w:rPr>
                <w:bCs/>
                <w:i/>
                <w:iCs/>
                <w:color w:val="000000" w:themeColor="text1"/>
                <w:lang w:val="pt-BR"/>
              </w:rPr>
              <w:t xml:space="preserve">Nay là xã Hoà Vang)</w:t>
            </w:r>
            <w:r>
              <w:rPr>
                <w:bCs/>
                <w:color w:val="000000" w:themeColor="text1"/>
                <w:lang w:val="pt-BR"/>
              </w:rPr>
              <w:t xml:space="preserve">, TP Đà Nẵng theo Giấy chứ</w:t>
            </w:r>
            <w:r>
              <w:rPr>
                <w:bCs/>
                <w:color w:val="000000" w:themeColor="text1"/>
                <w:lang w:val="pt-BR"/>
              </w:rPr>
              <w:t xml:space="preserve">ng nhận quyền sử dụng đất, quyền sở hữu nhà ở và tài sản khác gắn liền với đất số: CM 783147, số vào sổ cấp GCN: CTs 158529 do Sở Tài nguyên và Môi trường thành phố Đà Nẵng cấp ngày 14/5/2018. Chủ tài sản là Ông Trần Công Trình và Bà Phan Thị Hương Nguyên.</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An Tân, xã Hòa Vang, thành phố Đà Nẵng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15.992027777778, 108.12152777778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02/2026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5"/>
        <w:numPr>
          <w:ilvl w:val="0"/>
          <w:numId w:val="1"/>
        </w:numPr>
        <w:pBdr/>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Cs/>
          <w:color w:val="000000" w:themeColor="text1"/>
          <w:lang w:val="pt-BR"/>
        </w:rPr>
        <w:t xml:space="preserve">Giấy chứ</w:t>
      </w:r>
      <w:r>
        <w:rPr>
          <w:bCs/>
          <w:color w:val="000000" w:themeColor="text1"/>
          <w:lang w:val="pt-BR"/>
        </w:rPr>
        <w:t xml:space="preserve">ng nhận quyền sử dụng đất, quyền sở hữu nhà ở và tài sản khác gắn liền với đất số: CM 783147, số vào sổ cấp GCN: CTs 158529 do Sở Tài nguyên và Môi trường thành phố Đà Nẵng cấp ngày 14/5/2018. Chủ tài sản là Ông Trần Công Trình và Bà Phan Thị Hương Nguyên.</w:t>
      </w:r>
      <w:r>
        <w:rPr>
          <w:b/>
          <w:lang w:val="pt-BR"/>
        </w:rPr>
      </w:r>
      <w:r>
        <w:rPr>
          <w:b/>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275/2026/0326/VFI-HĐTĐ.01ĐN.A ký ngày 24/02/2026 giữa Bà Phan Thị Hương Nguyên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b/>
          <w:color w:val="000000"/>
          <w:sz w:val="24"/>
          <w:highlight w:val="white"/>
        </w:rPr>
        <w:t xml:space="preserve">Thị trường bất động sản Đà Nẵng đang bước vào giai đoạn phục hồi rõ nét, không còn mang tính dò đáy hay cục bộ mà dần hình thành một mặt bằng phát triển mới.</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Những chuyển động về giá, dòng vốn và cấu trúc phân khúc cho thấy thị trường năm 2026 không phải là một “cơn sốt” ngắn hạn, mà là quá trình tái định vị vai trò, động lực và không gian phát triển của thành phố biển trong bối cảnh mới.</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b/>
          <w:color w:val="000000"/>
          <w:sz w:val="24"/>
          <w:highlight w:val="white"/>
        </w:rPr>
        <w:t xml:space="preserve">Tín hiệu của niềm tin trở lại</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Khảo sát của VnBusiness cho thấy, trong hơn một năm qua, giá đất tại nhiều trục đường lớn ở Đà Nẵng đã bắt đầu tăng trở lại. Đất mặt tiền khu lõi trung tâm được chào bán ở mức 66–70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 đất trong hẻm phổ biến 25–50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 trong khi các khu tái định cư dưới chân Bà Nà ghi nhận mức tăng 10–20% chỉ trong 01 năm qua.</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Những con số tăng trưởng tích cực về giá phản ánh sự hồi phục về niềm tin của thị trường, đặc biệt khi mặt bằng giá nhà đất tại Đà Nẵng hiện nay vẫn thấp hơn khoảng 15–20% so với đỉnh cũ.</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Đáng chú ý, xu hướng tăng trên thị trường nhà đất tại Đà Nẵng không chỉ xuất hiện ở các vị trí “nóng” truyền thống mà lan tỏa sang nhiều khu vực vùng ven, cho thấy thị trường đang mở rộng biên độ phát triển.</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Các giao dịch của nhóm nhà đầu tư lâu năm, vốn được xem là “nhiệt kế” của thị trường, cho thấy tâm lý “bắt đáy” đang dần chiếm ưu thế, thay cho trạng thái phòng thủ kéo dài trong giai đoạn trước.</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Đặc biệt, sự trở lại của dòng vốn từ Hà Nội, TP.HCM và các tỉnh phía Bắc là một chỉ báo quan trọng. Thay vì tập trung vào khu lõi đã tăng mạnh trong quá khứ, nhà đầu tư ngoại tỉnh đang hướng đến những khu vực còn dư địa phát triển như Cẩm Lệ, Liên Chiểu ha</w:t>
      </w:r>
      <w:r>
        <w:rPr>
          <w:rFonts w:ascii="Times New Roman" w:hAnsi="Times New Roman" w:eastAsia="Times New Roman" w:cs="Times New Roman"/>
          <w:color w:val="000000"/>
          <w:sz w:val="24"/>
          <w:highlight w:val="white"/>
        </w:rPr>
        <w:t xml:space="preserve">y vùng giáp ranh Bắc Quảng Nam (cũ). Điều này phản ánh một tư duy đầu tư không chờ đợi sự bùng nổ rõ ràng, mà tìm kiếm lợi thế ở giai đoạn đầu của chu kỳ tăng trưởng.</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Trường hợp nhà đầu tư Trần Xuân Lâm (quận Hải Châu) là ví dụ điển hình. Với nhận định giá hiện tại vẫn thấp hơn đáng kể so với giai đoạn cao điểm, anh Lâm và nhóm của mình coi đây là vùng giá hợp lý để quay lại thị trường, đón đầu những chuyển động lớn đan</w:t>
      </w:r>
      <w:r>
        <w:rPr>
          <w:rFonts w:ascii="Times New Roman" w:hAnsi="Times New Roman" w:eastAsia="Times New Roman" w:cs="Times New Roman"/>
          <w:color w:val="000000"/>
          <w:sz w:val="24"/>
          <w:highlight w:val="white"/>
        </w:rPr>
        <w:t xml:space="preserve">g hình thành, thay vì chạy theo làn sóng khi mọi thứ đã quá rõ ràng.</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Cũng cần phải nói thêm, một trong những yếu tố tạo lực đẩy mạnh mẽ nhất cho thị trường bất động sản Đà Nẵng giai đoạn này chính là việc sáp nhập hành chính giữa Đà Nẵng và Quảng Nam. Sự kiện này không chỉ mang ý nghĩa địa giới, mà quan trọng hơn là mở ra k</w:t>
      </w:r>
      <w:r>
        <w:rPr>
          <w:rFonts w:ascii="Times New Roman" w:hAnsi="Times New Roman" w:eastAsia="Times New Roman" w:cs="Times New Roman"/>
          <w:color w:val="000000"/>
          <w:sz w:val="24"/>
          <w:highlight w:val="white"/>
        </w:rPr>
        <w:t xml:space="preserve">hông gian phát triển đô thị chưa từng có.</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Khi “trung tâm” mới được tái định hình, dòng vốn, hạ tầng, dân cư và nhu cầu an cư có xu hướng hội tụ về Đà Nẵng. Khu đô thị Điện Nam – Điện Ngọc nhanh chóng trở thành điểm nóng, với giá nhiều khu tăng mạnh chỉ trong thời gian ngắn sau khi thông tin sáp nh</w:t>
      </w:r>
      <w:r>
        <w:rPr>
          <w:rFonts w:ascii="Times New Roman" w:hAnsi="Times New Roman" w:eastAsia="Times New Roman" w:cs="Times New Roman"/>
          <w:color w:val="000000"/>
          <w:sz w:val="24"/>
          <w:highlight w:val="white"/>
        </w:rPr>
        <w:t xml:space="preserve">ập được xác nhận.</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Ở phía Tây Bắc, các dự án như Golden Hills hay Bàu Tràm Lakeside cũng ghi nhận mức tăng 10–15% trong vòng nửa năm, phản ánh kỳ vọng rõ rệt vào trục phát triển mới của thành phố.</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b/>
          <w:color w:val="000000"/>
          <w:sz w:val="24"/>
          <w:highlight w:val="white"/>
        </w:rPr>
        <w:t xml:space="preserve">Tăng trưởng trong chọn lọc</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Bước sang năm 2026, thị trường bất động sản Đà Nẵng được dự báo tiếp tục duy trì xu hướng tăng trưởng tích cực, song khó xảy ra kịch bản bùng nổ đồng loạt.</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Theo ông Đoàn Thanh Phong, Tổng Giám đốc Công ty CP Đầu tư Bất động sản Dana, động lực của giai đoạn tới đến từ những yếu tố mang tính nền tảng, như Đà Nẵng trong tiến trình trở thành Trung tâm tài chính quốc tế, các khu thương mại tự do bắt đầu được triển</w:t>
      </w:r>
      <w:r>
        <w:rPr>
          <w:rFonts w:ascii="Times New Roman" w:hAnsi="Times New Roman" w:eastAsia="Times New Roman" w:cs="Times New Roman"/>
          <w:color w:val="000000"/>
          <w:sz w:val="24"/>
          <w:highlight w:val="white"/>
        </w:rPr>
        <w:t xml:space="preserve"> khai, cùng với đà phục hồi bền vững của ngành du lịch.</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Những yếu tố trên kéo theo nguồn nhân lực chất lượng cao, đội ngũ chuyên gia, kỹ sư và lao động có thu nhập tốt đến sinh sống và làm việc, qua đó thúc đẩy nhu cầu nhà ở.</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Ở phân khúc đất nền, quỹ đất trung tâm ngày càng hạn chế, trong khi các quy định mới không còn cho phép phân lô bán nền tràn lan. Thị trường hiện gần như không còn nguồn cung sơ cấp, giao dịch chủ yếu diễn ra trên thị trường thứ cấp, tại các dự án đã có sổ</w:t>
      </w:r>
      <w:r>
        <w:rPr>
          <w:rFonts w:ascii="Times New Roman" w:hAnsi="Times New Roman" w:eastAsia="Times New Roman" w:cs="Times New Roman"/>
          <w:color w:val="000000"/>
          <w:sz w:val="24"/>
          <w:highlight w:val="white"/>
        </w:rPr>
        <w:t xml:space="preserve"> hoặc từng “đóng băng” trước đây.</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Hai khu vực được đánh giá có dư địa tăng trưởng tốt là Tây Bắc Đà Nẵng và Đông Nam – giáp Bắc Quảng Nam (cũ). Tại Tây Bắc, các dự án Bàu Tràm Lakeside, Golden Hills City, hay sắp tới là Dragon City-Park hưởng lợi trực tiếp từ hệ sinh thái hạ tầng. Mặt bằng</w:t>
      </w:r>
      <w:r>
        <w:rPr>
          <w:rFonts w:ascii="Times New Roman" w:hAnsi="Times New Roman" w:eastAsia="Times New Roman" w:cs="Times New Roman"/>
          <w:color w:val="000000"/>
          <w:sz w:val="24"/>
          <w:highlight w:val="white"/>
        </w:rPr>
        <w:t xml:space="preserve"> giá 35–40 triệu đồng/m</w:t>
      </w:r>
      <w:r>
        <w:rPr>
          <w:rFonts w:ascii="Times New Roman" w:hAnsi="Times New Roman" w:eastAsia="Times New Roman" w:cs="Times New Roman"/>
          <w:color w:val="000000"/>
          <w:sz w:val="20"/>
          <w:highlight w:val="white"/>
          <w:vertAlign w:val="superscript"/>
        </w:rPr>
        <w:t xml:space="preserve">2 </w:t>
      </w:r>
      <w:r>
        <w:rPr>
          <w:rFonts w:ascii="Times New Roman" w:hAnsi="Times New Roman" w:eastAsia="Times New Roman" w:cs="Times New Roman"/>
          <w:color w:val="000000"/>
          <w:sz w:val="24"/>
          <w:highlight w:val="white"/>
        </w:rPr>
        <w:t xml:space="preserve">hiện vẫn “mềm” so với khu lõi, tạo dư địa tăng trưởng trong 2–3 năm tới.</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Ngược lại, các khu vực lõi như Hòa Xuân chủ yếu phục vụ nhu cầu ở thực, dư địa tăng giá không còn lớn và biến động giá chủ yếu đi theo lạm phát hoặc lãi suất.</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Giới chuyên gia nhìn nhận vấn đề của thị trường hiện nay không còn là “có nên đầu tư hay không”, mà là “đầu tư vào đâu và như thế nào”. Cơ hội vẫn hiện hữu, nhưng chỉ dành cho các sản phẩm có pháp lý rõ ràng, vị trí gắn với hạ tầng và khả năng vận hành thự</w:t>
      </w:r>
      <w:r>
        <w:rPr>
          <w:rFonts w:ascii="Times New Roman" w:hAnsi="Times New Roman" w:eastAsia="Times New Roman" w:cs="Times New Roman"/>
          <w:color w:val="000000"/>
          <w:sz w:val="24"/>
          <w:highlight w:val="white"/>
        </w:rPr>
        <w:t xml:space="preserve">c tế.</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highlight w:val="white"/>
        </w:rPr>
        <w:t xml:space="preserve">(Nguồn tham khảo: </w:t>
      </w:r>
      <w:r>
        <w:rPr>
          <w:rFonts w:ascii="Times New Roman" w:hAnsi="Times New Roman" w:eastAsia="Times New Roman" w:cs="Times New Roman"/>
          <w:i/>
          <w:color w:val="000000"/>
          <w:sz w:val="24"/>
        </w:rPr>
        <w:t xml:space="preserve">https://web.stockbiz.vn/News/2026/1/19/1854355/noi-soi-thi-truong-bat-dong-san-da-nang-2026.aspx</w:t>
      </w:r>
      <w:r>
        <w:rPr>
          <w:rFonts w:ascii="Times New Roman" w:hAnsi="Times New Roman" w:eastAsia="Times New Roman" w:cs="Times New Roman"/>
          <w:i/>
          <w:color w:val="000000"/>
          <w:sz w:val="24"/>
          <w:highlight w:val="white"/>
        </w:rPr>
        <w:t xml:space="preserve">)</w:t>
      </w:r>
      <w:r>
        <w:rPr>
          <w:rFonts w:ascii="Times New Roman" w:hAnsi="Times New Roman" w:eastAsia="Times New Roman" w:cs="Times New Roman"/>
          <w:sz w:val="24"/>
        </w:rPr>
      </w: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392, tờ bản đồ số: 29, địa chỉ: Thôn An Tân, xã Hoà Phong, huyện Hoà Vang (</w:t>
            </w:r>
            <w:r>
              <w:rPr>
                <w:b/>
                <w:bCs/>
                <w:i/>
                <w:iCs/>
                <w:color w:val="000000"/>
              </w:rPr>
              <w:t xml:space="preserve">Nay là xã Hoà Vang</w:t>
            </w:r>
            <w:r>
              <w:rPr>
                <w:b/>
                <w:bCs/>
                <w:color w:val="000000"/>
              </w:rPr>
              <w:t xml:space="preserve">), TP Đà Nẵng theo Giấy chứ</w:t>
            </w:r>
            <w:r>
              <w:rPr>
                <w:b/>
                <w:bCs/>
                <w:color w:val="000000"/>
              </w:rPr>
              <w:t xml:space="preserve">ng nhận quyền sử dụng đất, quyền sở hữu nhà ở và tài sản khác gắn liền với đất số: CM 783147, số vào sổ cấp GCN: CTs 158529 do Sở Tài nguyên và Môi trường thành phố Đà Nẵng cấp ngày 14/5/2018. Chủ tài sản là Ông Trần Công Trình và Bà Phan Thị Hương Nguyên.</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392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29</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Thôn An Tân, xã Hòa Phong, huyện Hòa Vang, thành phố Đà Nẵng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250,0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chuyển nhượng đất được công nhận Quyền sử dụng đất như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thu thập chưa thu thập được thông tin quy hoạch của thửa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5,5 (</w:t>
            </w:r>
            <w:r>
              <w:rPr>
                <w:i/>
                <w:iCs/>
                <w:color w:val="000000"/>
              </w:rPr>
              <w:t xml:space="preserve">kẹp kênh mương rộng 4,5m</w:t>
            </w:r>
            <w:r>
              <w:rPr>
                <w:color w:val="000000"/>
              </w:rPr>
              <w:t xml:space="preserve">)</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5,5 </w:t>
            </w:r>
            <w:r>
              <w:rPr>
                <w:color w:val="000000"/>
              </w:rPr>
              <w:t xml:space="preserve"> (</w:t>
            </w:r>
            <w:r>
              <w:rPr>
                <w:i/>
                <w:iCs/>
                <w:color w:val="000000"/>
              </w:rPr>
              <w:t xml:space="preserve">kẹp kênh mương rộng 4,5m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5,5 </w:t>
            </w:r>
            <w:r>
              <w:rPr>
                <w:color w:val="000000"/>
              </w:rPr>
              <w:t xml:space="preserve"> (</w:t>
            </w:r>
            <w:r>
              <w:rPr>
                <w:i/>
                <w:iCs/>
                <w:color w:val="000000"/>
              </w:rPr>
              <w:t xml:space="preserve">kẹp kênh mương rộng 4,5m</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Quốc lộ 14G khoảng 800m. Cách UBND xã Hoà Vang khoảng 1,95km.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 Hướng Đông Nam: Tiếp đường bê tông rộng 5,5m (</w:t>
            </w:r>
            <w:r>
              <w:rPr>
                <w:i/>
                <w:iCs/>
                <w:color w:val="000000" w:themeColor="text1"/>
              </w:rPr>
              <w:t xml:space="preserve">kẹp kênh mương bê tông rộng 4,5m</w:t>
            </w:r>
            <w:r>
              <w:rPr>
                <w:color w:val="000000" w:themeColor="text1"/>
              </w:rPr>
              <w:t xml:space="preserve">);</w:t>
            </w:r>
            <w:r>
              <w:rPr>
                <w:color w:val="000000" w:themeColor="text1"/>
              </w:rPr>
            </w:r>
            <w:r>
              <w:rPr>
                <w:color w:val="000000" w:themeColor="text1"/>
              </w:rPr>
            </w:r>
          </w:p>
          <w:p>
            <w:pPr>
              <w:pBdr/>
              <w:spacing/>
              <w:ind/>
              <w:rPr>
                <w:color w:val="000000" w:themeColor="text1"/>
              </w:rPr>
            </w:pPr>
            <w:r>
              <w:rPr>
                <w:color w:val="000000" w:themeColor="text1"/>
              </w:rPr>
              <w:t xml:space="preserve">+ Các hướng còn lại: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15.992027777778</w:t>
            </w:r>
            <w:r>
              <w:rPr>
                <w:color w:val="000000"/>
              </w:rPr>
              <w:t xml:space="preserve">, </w:t>
            </w:r>
            <w:r>
              <w:rPr>
                <w:color w:val="000000"/>
              </w:rPr>
              <w:t xml:space="preserve">108.12152777778</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441401" cy="2476622"/>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flipH="0" flipV="0">
                                <a:off x="0" y="0"/>
                                <a:ext cx="5441400" cy="247662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8.46pt;height:195.01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250,0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5,0</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40,0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Nở hậu</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Hạ tầng cấp nước: Nước máy, Hạ tầng thoát nước: Rãnh xây,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Thưa thớt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 Đất trống.</w:t>
            </w:r>
            <w:r>
              <w:rPr>
                <w:b/>
                <w:bCs/>
                <w:color w:val="000000"/>
              </w:rPr>
            </w:r>
            <w:r>
              <w:rPr>
                <w:b/>
                <w:bCs/>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Thôn An Tân, xã Hòa Phong, huyện Hòa Vang, Đà Nẵng</w:t>
            </w:r>
            <w:r/>
          </w:p>
        </w:tc>
        <w:tc>
          <w:tcPr>
            <w:tcBorders/>
            <w:tcW w:w="1605" w:type="dxa"/>
            <w:vAlign w:val="center"/>
            <w:textDirection w:val="lrTb"/>
            <w:noWrap w:val="false"/>
          </w:tcPr>
          <w:p>
            <w:pPr>
              <w:pBdr/>
              <w:spacing/>
              <w:ind/>
              <w:jc w:val="center"/>
              <w:rPr/>
            </w:pPr>
            <w:r>
              <w:t xml:space="preserve">Thôn An Tân, xã Hòa Phong, huyện Hòa Vang, Đà Nẵng</w:t>
            </w:r>
            <w:r>
              <w:t xml:space="preserve">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Thôn An Tân, xã Hòa Phong, huyện Hòa Vang, Đà Nẵng</w:t>
            </w:r>
            <w:r/>
          </w:p>
        </w:tc>
        <w:tc>
          <w:tcPr>
            <w:tcBorders/>
            <w:tcW w:w="1605" w:type="dxa"/>
            <w:vAlign w:val="center"/>
            <w:textDirection w:val="lrTb"/>
            <w:noWrap w:val="false"/>
          </w:tcPr>
          <w:p>
            <w:pPr>
              <w:pBdr/>
              <w:spacing/>
              <w:ind/>
              <w:jc w:val="center"/>
              <w:rPr/>
            </w:pPr>
            <w:r>
              <w:t xml:space="preserve">Thôn An Tân, xã Hòa Vang, Đà Nẵng</w:t>
            </w:r>
            <w:r>
              <w:t xml:space="preserve">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nhập địa giới hành chính</w:t>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VT4</w:t>
            </w:r>
            <w:r/>
          </w:p>
        </w:tc>
        <w:tc>
          <w:tcPr>
            <w:tcBorders/>
            <w:tcW w:w="1605" w:type="dxa"/>
            <w:vAlign w:val="center"/>
            <w:textDirection w:val="lrTb"/>
            <w:noWrap w:val="false"/>
          </w:tcPr>
          <w:p>
            <w:pPr>
              <w:pBdr/>
              <w:spacing/>
              <w:ind/>
              <w:jc w:val="center"/>
              <w:rPr/>
            </w:pPr>
            <w:r>
              <w:t xml:space="preserve">VT4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5,5</w:t>
            </w:r>
            <w:r/>
          </w:p>
        </w:tc>
        <w:tc>
          <w:tcPr>
            <w:tcBorders/>
            <w:tcW w:w="1605" w:type="dxa"/>
            <w:vAlign w:val="center"/>
            <w:textDirection w:val="lrTb"/>
            <w:noWrap w:val="false"/>
          </w:tcPr>
          <w:p>
            <w:pPr>
              <w:pBdr/>
              <w:spacing/>
              <w:ind/>
              <w:jc w:val="center"/>
              <w:rPr/>
            </w:pPr>
            <w:r>
              <w:t xml:space="preserve">5,5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dân cư thông thường</w:t>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 (m</w:t>
            </w:r>
            <w:r>
              <w:rPr>
                <w:vertAlign w:val="superscript"/>
              </w:rPr>
              <w:t xml:space="preserve">2</w:t>
            </w:r>
            <w:r>
              <w:t xml:space="preserve">)</w:t>
            </w:r>
            <w:r/>
          </w:p>
        </w:tc>
        <w:tc>
          <w:tcPr>
            <w:tcBorders/>
            <w:tcW w:w="1560" w:type="dxa"/>
            <w:vAlign w:val="center"/>
            <w:textDirection w:val="lrTb"/>
            <w:noWrap w:val="false"/>
          </w:tcPr>
          <w:p>
            <w:pPr>
              <w:pBdr/>
              <w:spacing/>
              <w:ind/>
              <w:jc w:val="center"/>
              <w:rPr/>
            </w:pPr>
            <w:r>
              <w:t xml:space="preserve">250,0</w:t>
            </w:r>
            <w:r/>
          </w:p>
        </w:tc>
        <w:tc>
          <w:tcPr>
            <w:tcBorders/>
            <w:tcW w:w="1605" w:type="dxa"/>
            <w:vAlign w:val="center"/>
            <w:textDirection w:val="lrTb"/>
            <w:noWrap w:val="false"/>
          </w:tcPr>
          <w:p>
            <w:pPr>
              <w:pBdr/>
              <w:spacing/>
              <w:ind/>
              <w:jc w:val="center"/>
              <w:rPr/>
            </w:pPr>
            <w:r>
              <w:t xml:space="preserve">250,0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 (m)</w:t>
            </w:r>
            <w:r/>
          </w:p>
        </w:tc>
        <w:tc>
          <w:tcPr>
            <w:tcBorders/>
            <w:tcW w:w="1560" w:type="dxa"/>
            <w:vAlign w:val="center"/>
            <w:textDirection w:val="lrTb"/>
            <w:noWrap w:val="false"/>
          </w:tcPr>
          <w:p>
            <w:pPr>
              <w:pBdr/>
              <w:spacing/>
              <w:ind/>
              <w:jc w:val="center"/>
              <w:rPr/>
            </w:pPr>
            <w:r>
              <w:t xml:space="preserve">5,0</w:t>
            </w:r>
            <w:r/>
          </w:p>
        </w:tc>
        <w:tc>
          <w:tcPr>
            <w:tcBorders/>
            <w:tcW w:w="1605" w:type="dxa"/>
            <w:vAlign w:val="center"/>
            <w:textDirection w:val="lrTb"/>
            <w:noWrap w:val="false"/>
          </w:tcPr>
          <w:p>
            <w:pPr>
              <w:pBdr/>
              <w:spacing/>
              <w:ind/>
              <w:jc w:val="center"/>
              <w:rPr/>
            </w:pPr>
            <w:r>
              <w:t xml:space="preserve">5,0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 (m)</w:t>
            </w:r>
            <w:r/>
          </w:p>
        </w:tc>
        <w:tc>
          <w:tcPr>
            <w:tcBorders/>
            <w:tcW w:w="1560" w:type="dxa"/>
            <w:vAlign w:val="center"/>
            <w:textDirection w:val="lrTb"/>
            <w:noWrap w:val="false"/>
          </w:tcPr>
          <w:p>
            <w:pPr>
              <w:pBdr/>
              <w:spacing/>
              <w:ind/>
              <w:jc w:val="center"/>
              <w:rPr/>
            </w:pPr>
            <w:r>
              <w:t xml:space="preserve">40,0 ✔</w:t>
            </w:r>
            <w:r/>
          </w:p>
        </w:tc>
        <w:tc>
          <w:tcPr>
            <w:tcBorders/>
            <w:tcW w:w="1605" w:type="dxa"/>
            <w:vAlign w:val="center"/>
            <w:textDirection w:val="lrTb"/>
            <w:noWrap w:val="false"/>
          </w:tcPr>
          <w:p>
            <w:pPr>
              <w:pBdr/>
              <w:spacing/>
              <w:ind/>
              <w:jc w:val="center"/>
              <w:rPr/>
            </w:pPr>
            <w:r>
              <w:t xml:space="preserve">40,0</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01 mặt tiền</w:t>
            </w:r>
            <w:r/>
          </w:p>
        </w:tc>
        <w:tc>
          <w:tcPr>
            <w:tcBorders/>
            <w:tcW w:w="1605" w:type="dxa"/>
            <w:vAlign w:val="center"/>
            <w:textDirection w:val="lrTb"/>
            <w:noWrap w:val="false"/>
          </w:tcPr>
          <w:p>
            <w:pPr>
              <w:pBdr/>
              <w:spacing/>
              <w:ind/>
              <w:jc w:val="center"/>
              <w:rPr/>
            </w:pPr>
            <w:r>
              <w:t xml:space="preserve">Tiếp giáp 01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Nở hậu</w:t>
            </w:r>
            <w:r/>
          </w:p>
        </w:tc>
        <w:tc>
          <w:tcPr>
            <w:tcBorders/>
            <w:tcW w:w="1605" w:type="dxa"/>
            <w:vAlign w:val="center"/>
            <w:textDirection w:val="lrTb"/>
            <w:noWrap w:val="false"/>
          </w:tcPr>
          <w:p>
            <w:pPr>
              <w:pBdr/>
              <w:spacing/>
              <w:ind/>
              <w:jc w:val="center"/>
              <w:rPr/>
            </w:pPr>
            <w:r>
              <w:t xml:space="preserve">Nở hậu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Đông Nam</w:t>
            </w:r>
            <w:r/>
          </w:p>
        </w:tc>
        <w:tc>
          <w:tcPr>
            <w:tcBorders/>
            <w:tcW w:w="1605" w:type="dxa"/>
            <w:vAlign w:val="center"/>
            <w:textDirection w:val="lrTb"/>
            <w:noWrap w:val="false"/>
          </w:tcPr>
          <w:p>
            <w:pPr>
              <w:pBdr/>
              <w:spacing/>
              <w:ind/>
              <w:jc w:val="center"/>
              <w:rPr/>
            </w:pPr>
            <w:r>
              <w:t xml:space="preserve">Đông Nam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t xml:space="preserve">View khu dân cư</w:t>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t xml:space="preserve">Không có lợi thế kinh doanh</w:t>
            </w:r>
            <w:r/>
          </w:p>
        </w:tc>
        <w:tc>
          <w:tcPr>
            <w:tcBorders/>
            <w:tcW w:w="1605" w:type="dxa"/>
            <w:vAlign w:val="center"/>
            <w:textDirection w:val="lrTb"/>
            <w:noWrap w:val="false"/>
          </w:tcPr>
          <w:p>
            <w:pPr>
              <w:pBdr/>
              <w:spacing/>
              <w:ind/>
              <w:jc w:val="center"/>
              <w:rPr/>
            </w:pPr>
            <w:r>
              <w:t xml:space="preserve">Không có lợi thế kinh doanh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19</w:t>
            </w:r>
            <w:r/>
          </w:p>
        </w:tc>
        <w:tc>
          <w:tcPr>
            <w:tcBorders/>
            <w:tcW w:w="1663" w:type="dxa"/>
            <w:vAlign w:val="center"/>
            <w:textDirection w:val="lrTb"/>
            <w:noWrap w:val="false"/>
          </w:tcPr>
          <w:p>
            <w:pPr>
              <w:pBdr/>
              <w:spacing/>
              <w:ind/>
              <w:jc w:val="center"/>
              <w:rPr/>
            </w:pPr>
            <w:r>
              <w:t xml:space="preserve">Lợi thế thương mại</w:t>
            </w:r>
            <w:r/>
          </w:p>
        </w:tc>
        <w:tc>
          <w:tcPr>
            <w:tcBorders/>
            <w:tcW w:w="1560" w:type="dxa"/>
            <w:vAlign w:val="center"/>
            <w:textDirection w:val="lrTb"/>
            <w:noWrap w:val="false"/>
          </w:tcPr>
          <w:p>
            <w:pPr>
              <w:pBdr/>
              <w:spacing/>
              <w:ind/>
              <w:jc w:val="center"/>
              <w:rPr/>
            </w:pPr>
            <w:r>
              <w:t xml:space="preserve">Không có lợi thế thương mại</w:t>
            </w:r>
            <w:r/>
          </w:p>
        </w:tc>
        <w:tc>
          <w:tcPr>
            <w:tcBorders/>
            <w:tcW w:w="1605" w:type="dxa"/>
            <w:vAlign w:val="center"/>
            <w:textDirection w:val="lrTb"/>
            <w:noWrap w:val="false"/>
          </w:tcPr>
          <w:p>
            <w:pPr>
              <w:pBdr/>
              <w:spacing/>
              <w:ind/>
              <w:jc w:val="center"/>
              <w:rPr/>
            </w:pPr>
            <w:r>
              <w:t xml:space="preserve">Không có lợi thế thương mại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20</w:t>
            </w:r>
            <w:r/>
          </w:p>
        </w:tc>
        <w:tc>
          <w:tcPr>
            <w:tcBorders/>
            <w:tcW w:w="1663" w:type="dxa"/>
            <w:vAlign w:val="center"/>
            <w:textDirection w:val="lrTb"/>
            <w:noWrap w:val="false"/>
          </w:tcPr>
          <w:p>
            <w:pPr>
              <w:pBdr/>
              <w:spacing/>
              <w:ind/>
              <w:jc w:val="center"/>
              <w:rPr/>
            </w:pPr>
            <w:r>
              <w:t xml:space="preserve">Bất lợi thương mại</w:t>
            </w:r>
            <w:r/>
          </w:p>
        </w:tc>
        <w:tc>
          <w:tcPr>
            <w:tcBorders/>
            <w:tcW w:w="1560" w:type="dxa"/>
            <w:vAlign w:val="center"/>
            <w:textDirection w:val="lrTb"/>
            <w:noWrap w:val="false"/>
          </w:tcPr>
          <w:p>
            <w:pPr>
              <w:pBdr/>
              <w:spacing/>
              <w:ind/>
              <w:jc w:val="center"/>
              <w:rPr/>
            </w:pPr>
            <w:r>
              <w:t xml:space="preserve">Không có bất lợi thương mại</w:t>
            </w:r>
            <w:r/>
          </w:p>
        </w:tc>
        <w:tc>
          <w:tcPr>
            <w:tcBorders/>
            <w:tcW w:w="1605" w:type="dxa"/>
            <w:vAlign w:val="center"/>
            <w:textDirection w:val="lrTb"/>
            <w:noWrap w:val="false"/>
          </w:tcPr>
          <w:p>
            <w:pPr>
              <w:pBdr/>
              <w:spacing/>
              <w:ind/>
              <w:jc w:val="center"/>
              <w:rPr/>
            </w:pPr>
            <w:r>
              <w:t xml:space="preserve">Không có bất lợi thương mại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21</w:t>
            </w:r>
            <w:r/>
          </w:p>
        </w:tc>
        <w:tc>
          <w:tcPr>
            <w:tcBorders/>
            <w:tcW w:w="1663" w:type="dxa"/>
            <w:vAlign w:val="center"/>
            <w:textDirection w:val="lrTb"/>
            <w:noWrap w:val="false"/>
          </w:tcPr>
          <w:p>
            <w:pPr>
              <w:pBdr/>
              <w:spacing/>
              <w:ind/>
              <w:jc w:val="center"/>
              <w:rPr/>
            </w:pPr>
            <w:r>
              <w:t xml:space="preserve">Khả năng chuyển nhượng</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1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612"/>
        <w:gridCol w:w="3828"/>
        <w:gridCol w:w="1560"/>
        <w:gridCol w:w="3543"/>
      </w:tblGrid>
      <w:tr>
        <w:trPr>
          <w:cantSplit/>
          <w:tblCellSpacing w:w="0" w:type="dxa"/>
          <w:trHeight w:val="300"/>
          <w:tblHeader/>
        </w:trPr>
        <w:tc>
          <w:tcPr>
            <w:tcBorders/>
            <w:tcMar>
              <w:left w:w="45" w:type="dxa"/>
              <w:top w:w="0" w:type="dxa"/>
              <w:right w:w="45" w:type="dxa"/>
              <w:bottom w:w="0" w:type="dxa"/>
            </w:tcMar>
            <w:tcW w:w="612"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43" w:type="dxa"/>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5"/>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r>
        <w:rPr>
          <w:lang w:val="de-DE"/>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07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Hòa Phong, Huyện Hòa Vang, Thành phố Đà Nẵng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Hòa Phong, Huyện Hòa Vang, Thành phố Đà Nẵng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Hòa Phong, Huyện Hòa Vang, Thành phố Đà Nẵng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Hòa Phong, Huyện Hòa Vang, Thành phố Đà Nẵng</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Phỏng vấn qua Zalo</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https://alonhadat.com.vn/-chinh-chu-ban-gap-2-lo-dat-tho-cu-hoa-vang-241m2-ngang-14m-chi-1-x-ty--18155036.html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https://batdongsan.com.vn/ban-dat-xa-hoa-phong/ban-at-tai-thon-cam-thoai-tay-vang-a-nang-1-3-ty-140m2-chi-voi-gia-uu-ai-pr45141897</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0904.605606</w:t>
            </w:r>
            <w:r>
              <w:rPr>
                <w:sz w:val="22"/>
                <w:szCs w:val="22"/>
              </w:rPr>
              <w:t xml:space="preserve"> </w:t>
            </w:r>
            <w:r>
              <w:rPr>
                <w:sz w:val="22"/>
                <w:szCs w:val="22"/>
              </w:rPr>
              <w:br/>
              <w:t xml:space="preserve">(</w:t>
            </w:r>
            <w:r>
              <w:rPr>
                <w:sz w:val="22"/>
                <w:szCs w:val="22"/>
              </w:rPr>
              <w:t xml:space="preserve">Chị Diệu</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0395.285.838</w:t>
            </w:r>
            <w:r>
              <w:rPr>
                <w:sz w:val="22"/>
                <w:szCs w:val="22"/>
              </w:rPr>
              <w:br/>
            </w:r>
            <w:r>
              <w:rPr>
                <w:sz w:val="22"/>
                <w:szCs w:val="22"/>
              </w:rPr>
              <w:t xml:space="preserve">(</w:t>
            </w:r>
            <w:r>
              <w:rPr>
                <w:sz w:val="22"/>
                <w:szCs w:val="22"/>
              </w:rPr>
              <w:t xml:space="preserve">Chị Hằng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0337.678.791</w:t>
            </w:r>
            <w:r>
              <w:rPr>
                <w:sz w:val="22"/>
                <w:szCs w:val="22"/>
              </w:rPr>
              <w:br/>
            </w:r>
            <w:r>
              <w:rPr>
                <w:sz w:val="22"/>
                <w:szCs w:val="22"/>
              </w:rPr>
              <w:t xml:space="preserve">(</w:t>
            </w:r>
            <w:r>
              <w:rPr>
                <w:sz w:val="22"/>
                <w:szCs w:val="22"/>
              </w:rPr>
              <w:t xml:space="preserve">Thiên Nga</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02/2026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02/2026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02/2026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Đất HNK</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ONT: Lâu dài; Đất HNK: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Đường bê tông rộng 5,5m </w:t>
            </w:r>
            <w:r>
              <w:rPr>
                <w:i/>
                <w:iCs/>
                <w:color w:val="000000" w:themeColor="text1"/>
                <w:sz w:val="22"/>
                <w:szCs w:val="22"/>
              </w:rPr>
              <w:t xml:space="preserve">(kẹp kênh mương rộng 4,5m</w:t>
            </w:r>
            <w:r>
              <w:rPr>
                <w:color w:val="000000" w:themeColor="text1"/>
                <w:sz w:val="22"/>
                <w:szCs w:val="22"/>
              </w:rPr>
              <w:t xml:space="preserve">) thuộc Thôn Khương Mỹ, xã Hoà Vang, TP Đà Nẵng. Cách trục đường Quốc lộ 14G khoảng 800m. Cách UBND xã Hoà Vang khoảng 1,95km.</w:t>
            </w:r>
            <w:r>
              <w:rPr>
                <w:color w:val="000000" w:themeColor="text1"/>
                <w:sz w:val="22"/>
                <w:szCs w:val="22"/>
                <w14:ligatures w14:val="none"/>
              </w:rPr>
            </w:r>
            <w:r>
              <w:rPr>
                <w:color w:val="000000" w:themeColor="text1"/>
                <w:sz w:val="22"/>
                <w:szCs w:val="22"/>
                <w14:ligatures w14:val="none"/>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Đường bê tông rộng 3,5m thuộc Thôn Khương Mỹ, xã Hoà Vang, TP Đà Nẵng. Cách trục đường Quốc lộ 14G khoảng 1,2km. Cách UBND xã Hoà Vang khoảng 4,7km.</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Đường bê tông rộng 3,5m - hẻm cụt, thuộc Thôn Cẩm Toại Tây, xã Hoà Phong, xã Hoà Vang (</w:t>
            </w:r>
            <w:r>
              <w:rPr>
                <w:i/>
                <w:iCs/>
                <w:color w:val="000000" w:themeColor="text1"/>
                <w:sz w:val="22"/>
                <w:szCs w:val="22"/>
              </w:rPr>
              <w:t xml:space="preserve">Nay là xã Hoà Vang</w:t>
            </w:r>
            <w:r>
              <w:rPr>
                <w:color w:val="000000" w:themeColor="text1"/>
                <w:sz w:val="22"/>
                <w:szCs w:val="22"/>
              </w:rPr>
              <w:t xml:space="preserve">), TP Đà Nẵng. Cách trục đường Nam Kỳ Khởi Nghĩa khoảng 1km. Cách UBND xã Hoà Vang khoảng 2,35km.</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Đường bê tông rộng 3,5m, thuộc Thôn Cẩm Toại Tây, xã Hoà Phong, xã Hoà Vang (</w:t>
            </w:r>
            <w:r>
              <w:rPr>
                <w:i/>
                <w:iCs/>
                <w:color w:val="000000" w:themeColor="text1"/>
                <w:sz w:val="22"/>
                <w:szCs w:val="22"/>
              </w:rPr>
              <w:t xml:space="preserve">Nay là xã Hoà Vang),</w:t>
            </w:r>
            <w:r>
              <w:rPr>
                <w:color w:val="000000" w:themeColor="text1"/>
                <w:sz w:val="22"/>
                <w:szCs w:val="22"/>
              </w:rPr>
              <w:t xml:space="preserve"> TP Đà Nẵng. Cách trục đường Quốc lộ 14G khoảng 1,85km. Cách UBND xã Hoà Vang khoảng 2,1km.</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 (</w:t>
            </w:r>
            <w:r>
              <w:rPr>
                <w:i/>
                <w:iCs/>
                <w:color w:val="000000" w:themeColor="text1"/>
                <w:sz w:val="22"/>
                <w:szCs w:val="22"/>
              </w:rPr>
              <w:t xml:space="preserve">kẹp kênh mương 4,5m</w:t>
            </w: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14,38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22,37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01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01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01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01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Nở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Hẻm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1.512.000.000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990.000.000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1.512.000.000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1.170.000.000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7.096.774</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6.266.059</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8.357.143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1765"/>
        <w:gridCol w:w="1030"/>
        <w:gridCol w:w="1522"/>
        <w:gridCol w:w="1522"/>
        <w:gridCol w:w="1522"/>
        <w:gridCol w:w="1522"/>
      </w:tblGrid>
      <w:tr>
        <w:trPr>
          <w:trHeight w:val="20"/>
          <w:tblHeader/>
        </w:trPr>
        <w:tc>
          <w:tcPr>
            <w:shd w:val="clear" w:color="000000" w:fill="ffffff"/>
            <w:tcBorders/>
            <w:tcW w:w="675"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990.000.000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1.512.000.000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1.170.000.000</w:t>
            </w:r>
            <w:r>
              <w:rPr>
                <w:color w:val="000000"/>
                <w:sz w:val="20"/>
                <w:szCs w:val="20"/>
              </w:rPr>
            </w:r>
            <w:r>
              <w:rPr>
                <w:color w:val="000000"/>
                <w:sz w:val="20"/>
                <w:szCs w:val="20"/>
              </w:rPr>
            </w:r>
          </w:p>
        </w:tc>
      </w:tr>
      <w:tr>
        <w:trPr>
          <w:trHeight w:val="20"/>
        </w:trPr>
        <w:tc>
          <w:tcPr>
            <w:shd w:val="clear" w:color="000000" w:fill="ffffff"/>
            <w:tcBorders/>
            <w:tcW w:w="675"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7.096.774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6.266.059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8.357.143</w:t>
            </w:r>
            <w:r>
              <w:rPr>
                <w:color w:val="000000"/>
                <w:sz w:val="22"/>
                <w:szCs w:val="22"/>
              </w:rPr>
            </w:r>
            <w:r>
              <w:rPr>
                <w:color w:val="000000"/>
                <w:sz w:val="22"/>
                <w:szCs w:val="22"/>
              </w:rPr>
            </w:r>
          </w:p>
        </w:tc>
      </w:tr>
      <w:tr>
        <w:trPr>
          <w:trHeight w:val="20"/>
        </w:trPr>
        <w:tc>
          <w:tcPr>
            <w:shd w:val="clear" w:color="000000" w:fill="ffffff"/>
            <w:tcBorders/>
            <w:tcW w:w="675"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7.096.774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6.266.059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8.357.143</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ONT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ONT: 121m</w:t>
            </w:r>
            <w:r>
              <w:rPr>
                <w:color w:val="000000" w:themeColor="text1"/>
                <w:sz w:val="22"/>
                <w:szCs w:val="22"/>
                <w:vertAlign w:val="superscript"/>
              </w:rPr>
              <w:t xml:space="preserve">2</w:t>
            </w:r>
            <w:r>
              <w:rPr>
                <w:color w:val="000000" w:themeColor="text1"/>
                <w:sz w:val="22"/>
                <w:szCs w:val="22"/>
              </w:rPr>
              <w:t xml:space="preserve">; Đất HNK: 18,5m</w:t>
            </w:r>
            <w:r>
              <w:rPr>
                <w:color w:val="000000" w:themeColor="text1"/>
                <w:sz w:val="22"/>
                <w:szCs w:val="22"/>
                <w:vertAlign w:val="superscript"/>
              </w:rPr>
              <w:t xml:space="preserve">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ONT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ONT</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354.839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7.451.613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6.266.059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8.357.143</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Đường bê tông rộng 5,5m </w:t>
            </w:r>
            <w:r>
              <w:rPr>
                <w:i/>
                <w:iCs/>
                <w:color w:val="000000" w:themeColor="text1"/>
                <w:sz w:val="22"/>
                <w:szCs w:val="22"/>
              </w:rPr>
              <w:t xml:space="preserve">(kẹp kênh mương rộng 4,5m</w:t>
            </w:r>
            <w:r>
              <w:rPr>
                <w:color w:val="000000" w:themeColor="text1"/>
                <w:sz w:val="22"/>
                <w:szCs w:val="22"/>
              </w:rPr>
              <w:t xml:space="preserve">) thuộc Thôn Khương Mỹ, xã Hoà Vang, TP Đà Nẵng. Cách trục đường Quốc lộ 14G khoảng 800m. Cách UBND xã Hoà Vang khoảng 1,95km.</w:t>
            </w:r>
            <w:r>
              <w:rPr>
                <w:color w:val="000000" w:themeColor="text1"/>
                <w:sz w:val="22"/>
                <w:szCs w:val="22"/>
                <w14:ligatures w14:val="none"/>
              </w:rPr>
            </w:r>
            <w:r>
              <w:rPr>
                <w:color w:val="000000" w:themeColor="text1"/>
                <w:sz w:val="22"/>
                <w:szCs w:val="22"/>
                <w14:ligatures w14:val="none"/>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Đường bê tông rộng 3,5m thuộc Thôn Khương Mỹ, xã Hoà Vang, TP Đà Nẵng. Cách trục đường Quốc lộ 14G khoảng 1,2km. Cách UBND xã Hoà Vang khoảng 4,7km.</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Đường bê tông rộng 3,5m - hẻm cụt, thuộc Thôn Cẩm Toại Tây, xã Hoà Phong, xã Hoà Vang (</w:t>
            </w:r>
            <w:r>
              <w:rPr>
                <w:i/>
                <w:iCs/>
                <w:color w:val="000000" w:themeColor="text1"/>
                <w:sz w:val="22"/>
                <w:szCs w:val="22"/>
              </w:rPr>
              <w:t xml:space="preserve">Nay là xã Hoà Vang</w:t>
            </w:r>
            <w:r>
              <w:rPr>
                <w:color w:val="000000" w:themeColor="text1"/>
                <w:sz w:val="22"/>
                <w:szCs w:val="22"/>
              </w:rPr>
              <w:t xml:space="preserve">), TP Đà Nẵng. Cách trục đường Nam Kỳ Khởi Nghĩa khoảng 1km. Cách UBND xã Hoà Vang khoảng 2,35km.</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Đường bê tông rộng 3,5m, thuộc Thôn Cẩm Toại Tây, xã Hoà Phong, xã Hoà Vang (</w:t>
            </w:r>
            <w:r>
              <w:rPr>
                <w:i/>
                <w:iCs/>
                <w:color w:val="000000" w:themeColor="text1"/>
                <w:sz w:val="22"/>
                <w:szCs w:val="22"/>
              </w:rPr>
              <w:t xml:space="preserve">Nay là xã Hoà Vang</w:t>
            </w:r>
            <w:r>
              <w:rPr>
                <w:color w:val="000000" w:themeColor="text1"/>
                <w:sz w:val="22"/>
                <w:szCs w:val="22"/>
              </w:rPr>
              <w:t xml:space="preserve">), TP Đà Nẵng. Cách trục đường Quốc lộ 14G khoảng 1,85km. Cách UBND xã Hoà Vang khoảng 2,1km.</w:t>
            </w:r>
            <w:r>
              <w:rPr>
                <w:color w:val="000000" w:themeColor="text1"/>
                <w:sz w:val="22"/>
                <w:szCs w:val="22"/>
                <w14:ligatures w14:val="none"/>
              </w:rPr>
            </w:r>
            <w:r>
              <w:rPr>
                <w:color w:val="000000" w:themeColor="text1"/>
                <w:sz w:val="22"/>
                <w:szCs w:val="22"/>
                <w14:ligatures w14:val="non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354.839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313.303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-417.857</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7.806.452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6.579.362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7.939.286</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 </w:t>
            </w:r>
            <w:r>
              <w:rPr>
                <w:i/>
                <w:iCs/>
                <w:color w:val="000000" w:themeColor="text1"/>
                <w:sz w:val="22"/>
                <w:szCs w:val="22"/>
              </w:rPr>
              <w:t xml:space="preserve">(kẹp kênh mương rộng 4,5m</w:t>
            </w:r>
            <w:r>
              <w:rPr>
                <w:color w:val="000000" w:themeColor="text1"/>
                <w:sz w:val="22"/>
                <w:szCs w:val="22"/>
              </w:rPr>
              <w:t xml:space="preserve">)</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709.677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626.606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835.714</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8.516.129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7.205.968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8.775.000</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139,5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241,3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140,0</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-851.613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-1.002.857</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7.664.516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7.205.968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7.772.143</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 (m)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8,66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14,38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7,0</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-567.742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-814.588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-585.000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7.096.774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6.391.380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7.187.143</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22,37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-851.613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-939.909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-1.086.429</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6.245.161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5.451.471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6.100.714</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01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01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01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01 mặt tiền</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6.245.161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5.451.471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6.100.714</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Nở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354.839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313.303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250.714</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5.764.774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6.351.428</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313.303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6.078.077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6.351.428</w:t>
            </w:r>
            <w:r>
              <w:rPr>
                <w:color w:val="000000"/>
                <w:sz w:val="22"/>
                <w:szCs w:val="22"/>
              </w:rPr>
            </w:r>
            <w:r>
              <w:rPr>
                <w:color w:val="000000"/>
                <w:sz w:val="22"/>
                <w:szCs w:val="22"/>
              </w:rPr>
            </w:r>
          </w:p>
        </w:tc>
      </w:tr>
      <w:tr>
        <w:trPr>
          <w:trHeight w:val="20"/>
        </w:trPr>
        <w:tc>
          <w:tcPr>
            <w:shd w:val="clear" w:color="000000" w:fill="ffffff"/>
            <w:tcBorders/>
            <w:tcW w:w="675"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6.600.000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6.078.077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6.351.428</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6.343.168</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0.13%</w:t>
            </w:r>
            <w:r>
              <w:rPr>
                <w:color w:val="000000"/>
                <w:sz w:val="22"/>
                <w:szCs w:val="22"/>
              </w:rPr>
            </w:r>
            <w:r>
              <w:rPr>
                <w:color w:val="000000"/>
                <w:sz w:val="22"/>
                <w:szCs w:val="22"/>
              </w:rPr>
            </w:r>
          </w:p>
        </w:tc>
      </w:tr>
      <w:tr>
        <w:trPr>
          <w:trHeight w:val="20"/>
        </w:trPr>
        <w:tc>
          <w:tcPr>
            <w:shd w:val="clear" w:color="000000" w:fill="ffffff"/>
            <w:tcBorders/>
            <w:tcW w:w="675"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4.045.162</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3.321.012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4.178.571</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- 13%%</w:t>
            </w:r>
            <w:r>
              <w:rPr>
                <w:sz w:val="22"/>
                <w:szCs w:val="22"/>
              </w:rPr>
            </w:r>
            <w:r>
              <w:rPr>
                <w:sz w:val="22"/>
                <w:szCs w:val="22"/>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496.774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187.982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2.005.715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-4,18</w:t>
      </w:r>
      <w:r>
        <w:t xml:space="preserve">% </w:t>
      </w:r>
      <w:r>
        <w:t xml:space="preserve">đến</w:t>
      </w:r>
      <w:r>
        <w:t xml:space="preserve"> </w:t>
      </w:r>
      <w:r>
        <w:t xml:space="preserve"> </w:t>
      </w:r>
      <w:r>
        <w:t xml:space="preserve">4,05</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6.600.000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2.200.440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6.078.077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2.025.823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6.351.428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2.116.931</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6.343.194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6.300.000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6.300.000</w:t>
      </w:r>
      <w:r>
        <w:rPr>
          <w:b/>
          <w:bCs/>
          <w:color w:val="000000" w:themeColor="text1"/>
        </w:rPr>
        <w:t xml:space="preserve"> </w:t>
      </w:r>
      <w:r>
        <w:rPr>
          <w:b/>
          <w:bCs/>
        </w:rPr>
        <w:t xml:space="preserve">đồng</w:t>
      </w:r>
      <w:r>
        <w:rPr>
          <w:b/>
          <w:bCs/>
        </w:rPr>
        <w:t xml:space="preserve">/m².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02/2026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Giá trị quyền sử dụng đất tại Thửa đất số: 392, tờ bản đồ số: 29, địa chỉ: Thôn An Tân, xã Hoà Phong, huyện Hoà Vang (</w:t>
            </w:r>
            <w:r>
              <w:rPr>
                <w:b/>
                <w:bCs/>
                <w:i/>
                <w:iCs/>
                <w:color w:val="000000"/>
              </w:rPr>
              <w:t xml:space="preserve">Nay là xã Hoà Vang)</w:t>
            </w:r>
            <w:r>
              <w:rPr>
                <w:b/>
                <w:bCs/>
                <w:color w:val="000000"/>
              </w:rPr>
              <w:t xml:space="preserve">, TP Đà Nẵng theo Giấy chứ</w:t>
            </w:r>
            <w:r>
              <w:rPr>
                <w:b/>
                <w:bCs/>
                <w:color w:val="000000"/>
              </w:rPr>
              <w:t xml:space="preserve">ng nhận quyền sử dụng đất, quyền sở hữu nhà ở và tài sản khác gắn liền với đất số: CM 783147, số vào sổ cấp GCN: CTs 158529 do Sở Tài nguyên và Môi trường thành phố Đà Nẵng cấp ngày 14/5/2018. Chủ tài sản là Ông Trần Công Trình và Bà Phan Thị Hương Nguyên.</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250,0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6.300.000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1.575.000.000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1.575.000.000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1.575.000.000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Một tỷ, năm trăm bảy mươi lăm triệu đồng chẵn</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highlight w:val="none"/>
          <w:lang w:val="vi-VN"/>
        </w:rPr>
      </w:r>
      <w:r>
        <w:rPr>
          <w:highlight w:val="none"/>
          <w:lang w:val="vi-VN"/>
        </w:rPr>
      </w:r>
      <w:r>
        <w:rPr>
          <w:lang w:val="vi-VN"/>
        </w:rPr>
      </w:r>
    </w:p>
    <w:p>
      <w:pPr>
        <w:pStyle w:val="102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275/2026/0326/VFI-CT.01ĐN.A</w:t>
      </w:r>
      <w:r>
        <w:rPr>
          <w:color w:val="ff0000"/>
          <w:lang w:val="vi-VN"/>
        </w:rPr>
        <w:t xml:space="preserve"> </w:t>
      </w:r>
      <w:r>
        <w:rPr>
          <w:color w:val="000000" w:themeColor="text1"/>
        </w:rPr>
        <w:t xml:space="preserve">ngày 24 tháng 02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gridSpan w:val="2"/>
            <w:tcBorders/>
            <w:tcW w:w="9155" w:type="dxa"/>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ind/>
              <w:rPr/>
            </w:pPr>
            <w: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gridSpan w:val="2"/>
            <w:tcBorders/>
            <w:tcW w:w="9155" w:type="dxa"/>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275/2026/0326/VFI-.01ĐN.A</w:t>
      </w:r>
      <w:r>
        <w:rPr>
          <w:i/>
          <w:lang w:val="pt-BR"/>
        </w:rPr>
        <w:t xml:space="preserve"> ngày </w:t>
      </w:r>
      <w:r>
        <w:rPr>
          <w:i/>
          <w:lang w:val="pt-BR"/>
        </w:rPr>
        <w:t xml:space="preserve">24 tháng 02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Vị trí</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59970" cy="211333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08981" name=""/>
                              <pic:cNvPicPr>
                                <a:picLocks noChangeAspect="1"/>
                              </pic:cNvPicPr>
                              <pic:nvPr/>
                            </pic:nvPicPr>
                            <pic:blipFill rotWithShape="1">
                              <a:blip r:embed="rId18"/>
                              <a:stretch/>
                            </pic:blipFill>
                            <pic:spPr bwMode="auto">
                              <a:xfrm flipH="0" flipV="0">
                                <a:off x="0" y="0"/>
                                <a:ext cx="1559969" cy="21133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22.83pt;height:166.40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932569" cy="208491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25820" name=""/>
                              <pic:cNvPicPr>
                                <a:picLocks noChangeAspect="1"/>
                              </pic:cNvPicPr>
                              <pic:nvPr/>
                            </pic:nvPicPr>
                            <pic:blipFill rotWithShape="1">
                              <a:blip r:embed="rId19"/>
                              <a:stretch/>
                            </pic:blipFill>
                            <pic:spPr bwMode="auto">
                              <a:xfrm flipH="0" flipV="0">
                                <a:off x="0" y="0"/>
                                <a:ext cx="1932568" cy="20849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52.17pt;height:164.17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w:rPr>
                <w:rFonts w:ascii="Times New Roman" w:hAnsi="Times New Roman" w:eastAsia="Times New Roman" w:cs="Times New Roman"/>
                <w:b/>
                <w:i/>
                <w:color w:val="000000"/>
                <w:sz w:val="24"/>
              </w:rPr>
              <w:t xml:space="preserve">Đường bê tông rộng 5,5m_bên phải</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w:rPr>
                <w:rFonts w:ascii="Times New Roman" w:hAnsi="Times New Roman" w:eastAsia="Times New Roman" w:cs="Times New Roman"/>
                <w:b/>
                <w:i/>
                <w:color w:val="000000"/>
                <w:sz w:val="24"/>
              </w:rPr>
              <w:t xml:space="preserve">Đường bê tông rộng 5,5m_bên trái</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36569" cy="243228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01846" name=""/>
                              <pic:cNvPicPr>
                                <a:picLocks noChangeAspect="1"/>
                              </pic:cNvPicPr>
                              <pic:nvPr/>
                            </pic:nvPicPr>
                            <pic:blipFill rotWithShape="1">
                              <a:blip r:embed="rId20"/>
                              <a:stretch/>
                            </pic:blipFill>
                            <pic:spPr bwMode="auto">
                              <a:xfrm flipH="0" flipV="0">
                                <a:off x="0" y="0"/>
                                <a:ext cx="2636569" cy="24322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7.60pt;height:191.52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01989" cy="245905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47934" name=""/>
                              <pic:cNvPicPr>
                                <a:picLocks noChangeAspect="1"/>
                              </pic:cNvPicPr>
                              <pic:nvPr/>
                            </pic:nvPicPr>
                            <pic:blipFill rotWithShape="1">
                              <a:blip r:embed="rId21"/>
                              <a:stretch/>
                            </pic:blipFill>
                            <pic:spPr bwMode="auto">
                              <a:xfrm flipH="0" flipV="0">
                                <a:off x="0" y="0"/>
                                <a:ext cx="2601988" cy="24590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4.88pt;height:193.63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val="0"/>
                <w:bCs w:val="0"/>
                <w:i/>
              </w:rPr>
            </w:pPr>
            <w:r>
              <w:rPr>
                <w:b/>
                <w:bCs/>
                <w:i/>
                <w:lang w:val="pt-BR"/>
              </w:rPr>
            </w:r>
            <w:r>
              <w:rPr>
                <w:rFonts w:ascii="Times New Roman" w:hAnsi="Times New Roman" w:eastAsia="Times New Roman" w:cs="Times New Roman"/>
                <w:b/>
                <w:i/>
                <w:color w:val="000000"/>
                <w:sz w:val="24"/>
              </w:rPr>
              <w:t xml:space="preserve">Tổng quan tài sản </w:t>
            </w:r>
            <w:r>
              <w:rPr>
                <w:rFonts w:ascii="Times New Roman" w:hAnsi="Times New Roman" w:eastAsia="Times New Roman" w:cs="Times New Roman"/>
                <w:b w:val="0"/>
                <w:bCs w:val="0"/>
                <w:i/>
                <w:color w:val="000000"/>
                <w:sz w:val="24"/>
              </w:rPr>
              <w:t xml:space="preserve">(kênh mương 4,5m nối tiếp đường bê tông 5,5m)</w:t>
            </w:r>
            <w:r>
              <w:rPr>
                <w:b w:val="0"/>
                <w:bCs w:val="0"/>
                <w:i/>
              </w:rPr>
            </w:r>
            <w:r>
              <w:rPr>
                <w:b w:val="0"/>
                <w:bCs w:val="0"/>
                <w:i/>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sản_Phía sau</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62632" cy="262579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157863" name=""/>
                              <pic:cNvPicPr>
                                <a:picLocks noChangeAspect="1"/>
                              </pic:cNvPicPr>
                              <pic:nvPr/>
                            </pic:nvPicPr>
                            <pic:blipFill rotWithShape="1">
                              <a:blip r:embed="rId22"/>
                              <a:stretch/>
                            </pic:blipFill>
                            <pic:spPr bwMode="auto">
                              <a:xfrm flipH="0" flipV="0">
                                <a:off x="0" y="0"/>
                                <a:ext cx="2662632" cy="26257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9.66pt;height:206.76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81189" cy="259331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48237" name=""/>
                              <pic:cNvPicPr>
                                <a:picLocks noChangeAspect="1"/>
                              </pic:cNvPicPr>
                              <pic:nvPr/>
                            </pic:nvPicPr>
                            <pic:blipFill rotWithShape="1">
                              <a:blip r:embed="rId23"/>
                              <a:stretch/>
                            </pic:blipFill>
                            <pic:spPr bwMode="auto">
                              <a:xfrm flipH="0" flipV="0">
                                <a:off x="0" y="0"/>
                                <a:ext cx="2581189" cy="25933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3.24pt;height:204.20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HỒ SƠ PHÁP LÝ</w:t>
      </w:r>
      <w:r/>
    </w:p>
    <w:p>
      <w:pPr>
        <w:pBdr/>
        <w:spacing/>
        <w:ind/>
        <w:rPr/>
      </w:pPr>
      <w:r>
        <mc:AlternateContent>
          <mc:Choice Requires="wpg">
            <w:drawing>
              <wp:inline xmlns:wp="http://schemas.openxmlformats.org/drawingml/2006/wordprocessingDrawing" distT="0" distB="0" distL="0" distR="0">
                <wp:extent cx="6048375" cy="424357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447068" name=""/>
                        <pic:cNvPicPr>
                          <a:picLocks noChangeAspect="1"/>
                        </pic:cNvPicPr>
                        <pic:nvPr/>
                      </pic:nvPicPr>
                      <pic:blipFill rotWithShape="1">
                        <a:blip r:embed="rId24"/>
                        <a:stretch/>
                      </pic:blipFill>
                      <pic:spPr bwMode="auto">
                        <a:xfrm>
                          <a:off x="0" y="0"/>
                          <a:ext cx="6048374" cy="42435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334.14pt;mso-wrap-distance-left:0.00pt;mso-wrap-distance-top:0.00pt;mso-wrap-distance-right:0.00pt;mso-wrap-distance-bottom:0.00pt;z-index:1;" stroked="false">
                <v:imagedata r:id="rId24" o:title=""/>
                <o:lock v:ext="edit" rotation="t"/>
              </v:shape>
            </w:pict>
          </mc:Fallback>
        </mc:AlternateContent>
      </w:r>
      <w:r/>
    </w:p>
    <w:p>
      <w:pPr>
        <w:pBdr/>
        <w:spacing w:after="200" w:line="276" w:lineRule="auto"/>
        <w:ind/>
        <w:rPr/>
      </w:pPr>
      <w:r>
        <mc:AlternateContent>
          <mc:Choice Requires="wpg">
            <w:drawing>
              <wp:inline xmlns:wp="http://schemas.openxmlformats.org/drawingml/2006/wordprocessingDrawing" distT="0" distB="0" distL="0" distR="0">
                <wp:extent cx="6048375" cy="429767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64694" name=""/>
                        <pic:cNvPicPr>
                          <a:picLocks noChangeAspect="1"/>
                        </pic:cNvPicPr>
                        <pic:nvPr/>
                      </pic:nvPicPr>
                      <pic:blipFill rotWithShape="1">
                        <a:blip r:embed="rId25"/>
                        <a:stretch/>
                      </pic:blipFill>
                      <pic:spPr bwMode="auto">
                        <a:xfrm>
                          <a:off x="0" y="0"/>
                          <a:ext cx="6048374" cy="42976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38.40pt;mso-wrap-distance-left:0.00pt;mso-wrap-distance-top:0.00pt;mso-wrap-distance-right:0.00pt;mso-wrap-distance-bottom:0.00pt;z-index:1;" stroked="false">
                <v:imagedata r:id="rId25" o:title=""/>
                <o:lock v:ext="edit" rotation="t"/>
              </v:shape>
            </w:pict>
          </mc:Fallback>
        </mc:AlternateContent>
      </w: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275/2026/0326/VFI-.01ĐN.A</w:t>
      </w:r>
      <w:r>
        <w:rPr>
          <w:i/>
          <w:lang w:val="pt-BR"/>
        </w:rPr>
        <w:t xml:space="preserve"> </w:t>
      </w:r>
      <w:r>
        <w:rPr>
          <w:i/>
          <w:lang w:val="pt-BR"/>
        </w:rPr>
        <w:t xml:space="preserve">ngày 24 tháng 02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Phỏng vấn qua Zalo</w:t>
            </w:r>
            <w:r>
              <w:rPr>
                <w:color w:val="000000" w:themeColor="text1"/>
                <w:sz w:val="22"/>
                <w:szCs w:val="22"/>
              </w:rPr>
              <w:br/>
              <w:t xml:space="preserve">0904.605606</w:t>
            </w:r>
            <w:r>
              <w:rPr>
                <w:sz w:val="22"/>
                <w:szCs w:val="22"/>
              </w:rPr>
              <w:t xml:space="preserve"> </w:t>
            </w:r>
            <w:r>
              <w:rPr>
                <w:sz w:val="22"/>
                <w:szCs w:val="22"/>
              </w:rPr>
              <w:br/>
              <w:t xml:space="preserve">(Chị Diệu</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ONT (121m²); Đất HNK (18,5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ONT - Lâu dài; Đất HNK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Đường bê tông rộng 3,5m thuộc Thôn Khương Mỹ, xã Hoà Vang, TP Đà Nẵng. Cách trục đường Quốc lộ 14G khoảng 1,2km. Cách UBND xã Hoà Vang khoảng 4,7km.</w:t>
            </w:r>
            <w:r>
              <w:rPr>
                <w:color w:val="000000" w:themeColor="text1"/>
                <w:sz w:val="22"/>
                <w:szCs w:val="22"/>
                <w14:ligatures w14:val="none"/>
              </w:rPr>
            </w:r>
            <w:r>
              <w:rPr>
                <w:color w:val="000000" w:themeColor="text1"/>
                <w:sz w:val="22"/>
                <w:szCs w:val="22"/>
                <w14:ligatures w14: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139,5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8,66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01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2580361" cy="3821236"/>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15082" name=""/>
                              <pic:cNvPicPr>
                                <a:picLocks noChangeAspect="1"/>
                              </pic:cNvPicPr>
                              <pic:nvPr/>
                            </pic:nvPicPr>
                            <pic:blipFill rotWithShape="1">
                              <a:blip r:embed="rId26"/>
                              <a:stretch/>
                            </pic:blipFill>
                            <pic:spPr bwMode="auto">
                              <a:xfrm flipH="0" flipV="0">
                                <a:off x="0" y="0"/>
                                <a:ext cx="2580361" cy="38212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03.18pt;height:300.88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441934" cy="3181446"/>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2441934" cy="318144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92.28pt;height:250.51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2886326" cy="3181446"/>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596178" name=""/>
                              <pic:cNvPicPr>
                                <a:picLocks noChangeAspect="1"/>
                              </pic:cNvPicPr>
                              <pic:nvPr/>
                            </pic:nvPicPr>
                            <pic:blipFill rotWithShape="1">
                              <a:blip r:embed="rId28"/>
                              <a:stretch/>
                            </pic:blipFill>
                            <pic:spPr bwMode="auto">
                              <a:xfrm flipH="0" flipV="0">
                                <a:off x="0" y="0"/>
                                <a:ext cx="2886325" cy="31814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7.27pt;height:250.51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Lê Thị Thịnh</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https://alonhadat.com.vn/-chinh-chu-ban-gap-2-lo-dat-tho-cu-hoa-vang-241m2-ngang-14m-chi-1-x-ty--18155036.html</w:t>
            </w:r>
            <w:r>
              <w:rPr>
                <w:color w:val="000000" w:themeColor="text1"/>
                <w:sz w:val="22"/>
                <w:szCs w:val="22"/>
              </w:rPr>
              <w:br/>
              <w:t xml:space="preserve">0395.285.838</w:t>
            </w:r>
            <w:r>
              <w:rPr>
                <w:sz w:val="22"/>
                <w:szCs w:val="22"/>
              </w:rPr>
              <w:t xml:space="preserve"> </w:t>
            </w:r>
            <w:r>
              <w:rPr>
                <w:sz w:val="22"/>
                <w:szCs w:val="22"/>
              </w:rPr>
              <w:br/>
              <w:t xml:space="preserve">(Chị Hằng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1.512.000.000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(241,3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14:ligatures w14:val="none"/>
              </w:rPr>
            </w:pPr>
            <w:r>
              <w:rPr>
                <w:sz w:val="22"/>
                <w:szCs w:val="22"/>
              </w:rPr>
            </w:r>
            <w:r>
              <w:rPr>
                <w:color w:val="000000" w:themeColor="text1"/>
                <w:sz w:val="22"/>
                <w:szCs w:val="22"/>
              </w:rPr>
              <w:t xml:space="preserve">Đường bê tông rộng 3,5m - hẻm cụt, thuộc Thôn Cẩm Toại Tây, xã Hoà Phong, xã Hoà Vang (</w:t>
            </w:r>
            <w:r>
              <w:rPr>
                <w:i/>
                <w:iCs/>
                <w:color w:val="000000" w:themeColor="text1"/>
                <w:sz w:val="22"/>
                <w:szCs w:val="22"/>
              </w:rPr>
              <w:t xml:space="preserve">Nay là xã Hoà Vang</w:t>
            </w:r>
            <w:r>
              <w:rPr>
                <w:color w:val="000000" w:themeColor="text1"/>
                <w:sz w:val="22"/>
                <w:szCs w:val="22"/>
              </w:rPr>
              <w:t xml:space="preserve">), TP Đà Nẵng. Cách trục đường Nam Kỳ Khởi Nghĩa khoảng 1km. Cách UBND xã Hoà Vang khoảng 2,35km.</w:t>
            </w:r>
            <w:r>
              <w:rPr>
                <w:color w:val="000000" w:themeColor="text1"/>
                <w:sz w:val="22"/>
                <w:szCs w:val="22"/>
                <w14:ligatures w14:val="none"/>
              </w:rPr>
            </w:r>
            <w:r>
              <w:rPr>
                <w:color w:val="000000" w:themeColor="text1"/>
                <w:sz w:val="22"/>
                <w:szCs w:val="22"/>
                <w14:ligatures w14: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241,3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14,38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01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Bất lợi khác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5363360" cy="3738059"/>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89631" name=""/>
                              <pic:cNvPicPr>
                                <a:picLocks noChangeAspect="1"/>
                              </pic:cNvPicPr>
                              <pic:nvPr/>
                            </pic:nvPicPr>
                            <pic:blipFill rotWithShape="1">
                              <a:blip r:embed="rId29"/>
                              <a:stretch/>
                            </pic:blipFill>
                            <pic:spPr bwMode="auto">
                              <a:xfrm flipH="0" flipV="0">
                                <a:off x="0" y="0"/>
                                <a:ext cx="5363359" cy="37380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22.31pt;height:294.34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863107" cy="2192091"/>
                      <wp:effectExtent l="0" t="0" r="0" b="0"/>
                      <wp:docPr id="18" name=""/>
                      <wp:cNvGraphicFramePr/>
                      <a:graphic xmlns:a="http://schemas.openxmlformats.org/drawingml/2006/main">
                        <a:graphicData uri="http://schemas.openxmlformats.org/drawingml/2006/picture">
                          <pic:pic xmlns:pic="http://schemas.openxmlformats.org/drawingml/2006/picture">
                            <pic:nvPicPr>
                              <pic:cNvPr id="1350000866" name="" descr=""/>
                              <pic:cNvPicPr/>
                              <pic:nvPr/>
                            </pic:nvPicPr>
                            <pic:blipFill rotWithShape="1">
                              <a:blip r:embed="rId30"/>
                              <a:stretch/>
                            </pic:blipFill>
                            <pic:spPr bwMode="auto">
                              <a:xfrm flipH="0" flipV="0">
                                <a:off x="0" y="0"/>
                                <a:ext cx="1863107" cy="219209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46.70pt;height:172.61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1785003" cy="2331303"/>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81957" name=""/>
                              <pic:cNvPicPr>
                                <a:picLocks noChangeAspect="1"/>
                              </pic:cNvPicPr>
                              <pic:nvPr/>
                            </pic:nvPicPr>
                            <pic:blipFill rotWithShape="1">
                              <a:blip r:embed="rId31"/>
                              <a:stretch/>
                            </pic:blipFill>
                            <pic:spPr bwMode="auto">
                              <a:xfrm flipH="0" flipV="0">
                                <a:off x="0" y="0"/>
                                <a:ext cx="1785003" cy="23313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40.55pt;height:183.57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1762372" cy="2351942"/>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928686" name=""/>
                              <pic:cNvPicPr>
                                <a:picLocks noChangeAspect="1"/>
                              </pic:cNvPicPr>
                              <pic:nvPr/>
                            </pic:nvPicPr>
                            <pic:blipFill rotWithShape="1">
                              <a:blip r:embed="rId32"/>
                              <a:stretch/>
                            </pic:blipFill>
                            <pic:spPr bwMode="auto">
                              <a:xfrm flipH="0" flipV="0">
                                <a:off x="0" y="0"/>
                                <a:ext cx="1762371" cy="23519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38.77pt;height:185.19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Thị Thịnh</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https://batdongsan.com.vn/ban-dat-xa-hoa-phong/ban-at-tai-thon-cam-thoai-tay-vang-a-nang-1-3-ty-140m2-chi-voi-gia-uu-ai-pr45141897</w:t>
            </w:r>
            <w:r>
              <w:rPr>
                <w:color w:val="000000" w:themeColor="text1"/>
                <w:sz w:val="22"/>
                <w:szCs w:val="22"/>
              </w:rPr>
              <w:br/>
            </w:r>
            <w:r>
              <w:rPr>
                <w:sz w:val="22"/>
                <w:szCs w:val="22"/>
              </w:rPr>
              <w:t xml:space="preserve">SĐT: </w:t>
            </w:r>
            <w:r>
              <w:rPr>
                <w:color w:val="000000" w:themeColor="text1"/>
                <w:sz w:val="22"/>
                <w:szCs w:val="22"/>
              </w:rPr>
              <w:t xml:space="preserve">0337.678.791</w:t>
            </w:r>
            <w:r>
              <w:rPr>
                <w:sz w:val="22"/>
                <w:szCs w:val="22"/>
              </w:rPr>
              <w:t xml:space="preserve"> </w:t>
            </w:r>
            <w:r>
              <w:rPr>
                <w:sz w:val="22"/>
                <w:szCs w:val="22"/>
              </w:rPr>
              <w:br/>
              <w:t xml:space="preserve">(Thiên Nga</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(140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Đường bê tông rộng 3,5m, thuộc Thôn Cẩm Toại Tây, xã Hoà Phong, xã Hoà Vang (</w:t>
            </w:r>
            <w:r>
              <w:rPr>
                <w:i/>
                <w:iCs/>
                <w:color w:val="000000" w:themeColor="text1"/>
                <w:sz w:val="22"/>
                <w:szCs w:val="22"/>
              </w:rPr>
              <w:t xml:space="preserve">Nay là xã Hoà Vang</w:t>
            </w:r>
            <w:r>
              <w:rPr>
                <w:color w:val="000000" w:themeColor="text1"/>
                <w:sz w:val="22"/>
                <w:szCs w:val="22"/>
              </w:rPr>
              <w:t xml:space="preserve">), TP Đà Nẵng. Cách trục đường Quốc lộ 14G khoảng 1,85km. Cách UBND xã Hoà Vang khoảng 2,1km.</w:t>
            </w:r>
            <w:r>
              <w:rPr>
                <w:color w:val="000000" w:themeColor="text1"/>
                <w:sz w:val="22"/>
                <w:szCs w:val="22"/>
                <w14:ligatures w14:val="none"/>
              </w:rPr>
            </w:r>
            <w:r>
              <w:rPr>
                <w:color w:val="000000" w:themeColor="text1"/>
                <w:sz w:val="22"/>
                <w:szCs w:val="22"/>
                <w14:ligatures w14: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01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5180707" cy="3852627"/>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06338" name=""/>
                              <pic:cNvPicPr>
                                <a:picLocks noChangeAspect="1"/>
                              </pic:cNvPicPr>
                              <pic:nvPr/>
                            </pic:nvPicPr>
                            <pic:blipFill rotWithShape="1">
                              <a:blip r:embed="rId33"/>
                              <a:stretch/>
                            </pic:blipFill>
                            <pic:spPr bwMode="auto">
                              <a:xfrm flipH="0" flipV="0">
                                <a:off x="0" y="0"/>
                                <a:ext cx="5180707" cy="38526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07.93pt;height:303.36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09568" cy="2602399"/>
                      <wp:effectExtent l="0" t="0" r="0" b="0"/>
                      <wp:docPr id="22" name=""/>
                      <wp:cNvGraphicFramePr/>
                      <a:graphic xmlns:a="http://schemas.openxmlformats.org/drawingml/2006/main">
                        <a:graphicData uri="http://schemas.openxmlformats.org/drawingml/2006/picture">
                          <pic:pic xmlns:pic="http://schemas.openxmlformats.org/drawingml/2006/picture">
                            <pic:nvPicPr>
                              <pic:cNvPr id="396017961" name="" descr=""/>
                              <pic:cNvPicPr/>
                              <pic:nvPr/>
                            </pic:nvPicPr>
                            <pic:blipFill rotWithShape="1">
                              <a:blip r:embed="rId34"/>
                              <a:stretch/>
                            </pic:blipFill>
                            <pic:spPr bwMode="auto">
                              <a:xfrm flipH="0" flipV="0">
                                <a:off x="0" y="0"/>
                                <a:ext cx="2309567" cy="26023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1.86pt;height:204.91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mc:AlternateContent>
                <mc:Choice Requires="wpg">
                  <w:drawing>
                    <wp:inline xmlns:wp="http://schemas.openxmlformats.org/drawingml/2006/wordprocessingDrawing" distT="0" distB="0" distL="0" distR="0">
                      <wp:extent cx="2214226" cy="2637168"/>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904681" name=""/>
                              <pic:cNvPicPr>
                                <a:picLocks noChangeAspect="1"/>
                              </pic:cNvPicPr>
                              <pic:nvPr/>
                            </pic:nvPicPr>
                            <pic:blipFill rotWithShape="1">
                              <a:blip r:embed="rId35"/>
                              <a:stretch/>
                            </pic:blipFill>
                            <pic:spPr bwMode="auto">
                              <a:xfrm flipH="0" flipV="0">
                                <a:off x="0" y="0"/>
                                <a:ext cx="2214225" cy="26371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74.35pt;height:207.65pt;mso-wrap-distance-left:0.00pt;mso-wrap-distance-top:0.00pt;mso-wrap-distance-right:0.00pt;mso-wrap-distance-bottom:0.00pt;z-index:1;" stroked="false">
                      <v:imagedata r:id="rId35" o:title=""/>
                      <o:lock v:ext="edit" rotation="t"/>
                    </v:shape>
                  </w:pict>
                </mc:Fallback>
              </mc:AlternateContent>
            </w:r>
            <w:r>
              <w:rPr>
                <w:color w:val="000000"/>
                <w:sz w:val="22"/>
                <w:szCs w:val="22"/>
              </w:rPr>
            </w:r>
            <w:r>
              <w:rPr>
                <w:color w:val="000000"/>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Thị Thịnh</w:t>
            </w:r>
            <w:r>
              <w:rPr>
                <w:b/>
                <w:bCs/>
              </w:rPr>
            </w: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BIÊN BẢN KHẢO SÁT</w:t>
      </w:r>
      <w:r/>
    </w:p>
    <w:p>
      <w:pPr>
        <w:pBdr/>
        <w:spacing w:after="200" w:line="276" w:lineRule="auto"/>
        <w:ind/>
        <w:jc w:val="center"/>
        <w:rPr>
          <w:lang w:val="pt-BR"/>
        </w:rPr>
      </w:pPr>
      <w:r>
        <w:rPr>
          <w:iCs/>
          <w:lang w:val="pt-BR"/>
        </w:rPr>
      </w:r>
      <w:r>
        <mc:AlternateContent>
          <mc:Choice Requires="wpg">
            <w:drawing>
              <wp:inline xmlns:wp="http://schemas.openxmlformats.org/drawingml/2006/wordprocessingDrawing" distT="0" distB="0" distL="0" distR="0">
                <wp:extent cx="6086651" cy="8626897"/>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644131" name=""/>
                        <pic:cNvPicPr>
                          <a:picLocks noChangeAspect="1"/>
                        </pic:cNvPicPr>
                        <pic:nvPr/>
                      </pic:nvPicPr>
                      <pic:blipFill rotWithShape="1">
                        <a:blip r:embed="rId36"/>
                        <a:srcRect l="33121" t="9351" r="33515" b="9150"/>
                        <a:stretch/>
                      </pic:blipFill>
                      <pic:spPr bwMode="auto">
                        <a:xfrm flipH="0" flipV="0">
                          <a:off x="0" y="0"/>
                          <a:ext cx="6086651" cy="86268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9.26pt;height:679.28pt;mso-wrap-distance-left:0.00pt;mso-wrap-distance-top:0.00pt;mso-wrap-distance-right:0.00pt;mso-wrap-distance-bottom:0.00pt;z-index:1;" stroked="false">
                <v:imagedata r:id="rId36" o:title="" croptop="6128f" cropleft="21706f" cropbottom="5997f" cropright="21964f"/>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jp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jpg"/><Relationship Id="rId35" Type="http://schemas.openxmlformats.org/officeDocument/2006/relationships/image" Target="media/image21.png"/><Relationship Id="rId36"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273</cp:revision>
  <dcterms:created xsi:type="dcterms:W3CDTF">2025-09-15T09:58:00Z</dcterms:created>
  <dcterms:modified xsi:type="dcterms:W3CDTF">2026-02-24T10:36:56Z</dcterms:modified>
</cp:coreProperties>
</file>