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3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35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275/2026/0326/VFI-CT.01ĐN.A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Phan Thị Hương Nguyên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392, tờ bản đồ số: 29, địa chỉ: Thôn An Tân, xã Hoà Phong, huyện Hoà Vang (</w:t>
                            </w:r>
                            <w:r>
                              <w:rPr>
                                <w:i/>
                                <w:iCs/>
                                <w:color w:val="000000"/>
                              </w:rPr>
                              <w:t xml:space="preserve">Nay là xã Hoà Vang</w:t>
                            </w:r>
                            <w:r>
                              <w:rPr>
                                <w:color w:val="000000"/>
                              </w:rPr>
                              <w:t xml:space="preserve">), TP Đà Nẵng theo Giấy chứ</w:t>
                            </w:r>
                            <w:r>
                              <w:rPr>
                                <w:color w:val="000000"/>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275/2026/0326/VFI-CT.01ĐN.A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Phan Thị Hương Nguyên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392, tờ bản đồ số: 29, địa chỉ: Thôn An Tân, xã Hoà Phong, huyện Hoà Vang (</w:t>
                      </w:r>
                      <w:r>
                        <w:rPr>
                          <w:i/>
                          <w:iCs/>
                          <w:color w:val="000000"/>
                        </w:rPr>
                        <w:t xml:space="preserve">Nay là xã Hoà Vang</w:t>
                      </w:r>
                      <w:r>
                        <w:rPr>
                          <w:color w:val="000000"/>
                        </w:rPr>
                        <w:t xml:space="preserve">), TP Đà Nẵng theo Giấy chứ</w:t>
                      </w:r>
                      <w:r>
                        <w:rPr>
                          <w:color w:val="000000"/>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4" w:type="dxa"/>
        <w:tblBorders/>
        <w:tblLayout w:type="fixed"/>
        <w:tblLook w:val="04A0" w:firstRow="1" w:lastRow="0" w:firstColumn="1" w:lastColumn="0" w:noHBand="0" w:noVBand="1"/>
      </w:tblPr>
      <w:tblGrid>
        <w:gridCol w:w="29"/>
        <w:gridCol w:w="2914"/>
        <w:gridCol w:w="6865"/>
        <w:gridCol w:w="46"/>
      </w:tblGrid>
      <w:tr>
        <w:trPr>
          <w:trHeight w:val="1152"/>
        </w:trPr>
        <w:tc>
          <w:tcPr>
            <w:gridSpan w:val="2"/>
            <w:tcBorders/>
            <w:tcW w:w="294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691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291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275/2026/0326/VFI-CT.01ĐN.A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865"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02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Phan Thị Hương Nguyên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275/2026/0326/VFI-HĐTĐ.01ĐN.A</w:t>
      </w:r>
      <w:r>
        <w:rPr>
          <w:spacing w:val="-4"/>
          <w:lang w:val="vi-VN"/>
        </w:rPr>
        <w:t xml:space="preserve"> ký ngày </w:t>
      </w:r>
      <w:r>
        <w:rPr>
          <w:color w:val="000000" w:themeColor="text1"/>
          <w:spacing w:val="-4"/>
        </w:rPr>
        <w:t xml:space="preserve">24 tháng 02 năm 2026</w:t>
      </w:r>
      <w:r>
        <w:rPr>
          <w:spacing w:val="-4"/>
          <w:lang w:val="vi-VN"/>
        </w:rPr>
        <w:t xml:space="preserve"> </w:t>
      </w:r>
      <w:r>
        <w:rPr>
          <w:spacing w:val="-4"/>
          <w:lang w:val="vi-VN"/>
        </w:rPr>
        <w:t xml:space="preserve">giữa </w:t>
      </w:r>
      <w:r>
        <w:rPr>
          <w:color w:val="000000" w:themeColor="text1"/>
          <w:spacing w:val="-4"/>
        </w:rPr>
        <w:t xml:space="preserve">Bà Phan Thị Hương Nguyên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275/2026/0326/VFI-.01ĐN.A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Phan Thị Hương Nguyên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048192007898</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1992</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Phú Sơn Tây, xã Hoà Khương, huyện Hoà Vang (</w:t>
            </w:r>
            <w:r>
              <w:rPr>
                <w:rFonts w:ascii="Times New Roman" w:hAnsi="Times New Roman" w:eastAsia="Times New Roman" w:cs="Times New Roman"/>
                <w:i/>
                <w:color w:val="000000"/>
                <w:sz w:val="24"/>
              </w:rPr>
              <w:t xml:space="preserve">Nay là xã Hoà Tiến</w:t>
            </w:r>
            <w:r>
              <w:rPr>
                <w:rFonts w:ascii="Times New Roman" w:hAnsi="Times New Roman" w:eastAsia="Times New Roman" w:cs="Times New Roman"/>
                <w:color w:val="000000"/>
                <w:sz w:val="24"/>
              </w:rPr>
              <w:t xml:space="preserve">), thành phố Đà Nẵng. </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392, tờ bản đồ số: 29, địa chỉ: Thôn An Tân, xã Hoà Phong, huyện Hoà Vang (</w:t>
      </w:r>
      <w:r>
        <w:rPr>
          <w:i/>
          <w:iCs/>
          <w:color w:val="000000" w:themeColor="text1"/>
        </w:rPr>
        <w:t xml:space="preserve">Nay là xã Hoà Vang</w:t>
      </w:r>
      <w:r>
        <w:rPr>
          <w:color w:val="000000" w:themeColor="text1"/>
        </w:rPr>
        <w:t xml:space="preserve">), TP Đà Nẵng theo Giấy chứ</w:t>
      </w:r>
      <w:r>
        <w:rPr>
          <w:color w:val="000000" w:themeColor="text1"/>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49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34"/>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392, tờ bản đồ số: 29, địa chỉ: Thôn An Tân, xã Hoà Phong, huyện Hoà Vang (</w:t>
            </w:r>
            <w:r>
              <w:rPr>
                <w:b/>
                <w:bCs/>
                <w:i/>
                <w:iCs/>
                <w:color w:val="000000"/>
              </w:rPr>
              <w:t xml:space="preserve">Nay là xã Hoà Vang)</w:t>
            </w:r>
            <w:r>
              <w:rPr>
                <w:b/>
                <w:bCs/>
                <w:color w:val="000000"/>
              </w:rPr>
              <w:t xml:space="preserve">, TP Đà Nẵng theo Giấy chứ</w:t>
            </w:r>
            <w:r>
              <w:rPr>
                <w:b/>
                <w:bCs/>
                <w:color w:val="000000"/>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250,0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6.300.000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1.575.000.000</w:t>
            </w: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1.575.000.000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1.575.000.000</w:t>
            </w:r>
            <w:r>
              <w:rPr>
                <w:b/>
                <w:bCs/>
                <w:color w:val="000000"/>
              </w:rPr>
            </w:r>
            <w:r>
              <w:rPr>
                <w:b/>
                <w:bCs/>
                <w:color w:val="000000"/>
              </w:rPr>
            </w:r>
          </w:p>
        </w:tc>
      </w:tr>
      <w:tr>
        <w:trPr>
          <w:trHeight w:val="20"/>
        </w:trPr>
        <w:tc>
          <w:tcPr>
            <w:gridSpan w:val="5"/>
            <w:tcBorders/>
            <w:tcW w:w="945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trăm bảy mươi lăm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08" w:type="dxa"/>
        <w:tblBorders/>
        <w:tblLayout w:type="fixed"/>
        <w:tblLook w:val="04A0" w:firstRow="1" w:lastRow="0" w:firstColumn="1" w:lastColumn="0" w:noHBand="0" w:noVBand="1"/>
      </w:tblPr>
      <w:tblGrid>
        <w:gridCol w:w="29"/>
        <w:gridCol w:w="2835"/>
        <w:gridCol w:w="6945"/>
      </w:tblGrid>
      <w:tr>
        <w:trPr>
          <w:trHeight w:val="1152"/>
        </w:trPr>
        <w:tc>
          <w:tcPr>
            <w:gridSpan w:val="2"/>
            <w:tcBorders/>
            <w:tcW w:w="286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94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83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275/2026/0326/VFI-CT.01ĐN.A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945"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02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275/2026/0326/VFI-CT.01ĐN.A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Phan Thị Hương Nguyên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048192007898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1992</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Phú Sơn Tây, xã Hoà Khương, huyện Hoà Vang (</w:t>
            </w:r>
            <w:r>
              <w:rPr>
                <w:rFonts w:ascii="Times New Roman" w:hAnsi="Times New Roman" w:eastAsia="Times New Roman" w:cs="Times New Roman"/>
                <w:i/>
                <w:color w:val="000000"/>
                <w:sz w:val="24"/>
              </w:rPr>
              <w:t xml:space="preserve">Nay là xã Hoà Tiến</w:t>
            </w:r>
            <w:r>
              <w:rPr>
                <w:rFonts w:ascii="Times New Roman" w:hAnsi="Times New Roman" w:eastAsia="Times New Roman" w:cs="Times New Roman"/>
                <w:color w:val="000000"/>
                <w:sz w:val="24"/>
              </w:rPr>
              <w:t xml:space="preserve">), thành phố Đà Nẵng.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392, tờ bản đồ số: 29, địa chỉ: Thôn An Tân, xã Hoà Phong, huyện Hoà Vang (</w:t>
            </w:r>
            <w:r>
              <w:rPr>
                <w:bCs/>
                <w:i/>
                <w:iCs/>
                <w:color w:val="000000" w:themeColor="text1"/>
                <w:lang w:val="pt-BR"/>
              </w:rPr>
              <w:t xml:space="preserve">Nay là xã Hoà Vang)</w:t>
            </w:r>
            <w:r>
              <w:rPr>
                <w:bCs/>
                <w:color w:val="000000" w:themeColor="text1"/>
                <w:lang w:val="pt-BR"/>
              </w:rPr>
              <w:t xml:space="preserve">, TP Đà Nẵng theo Giấy chứ</w:t>
            </w:r>
            <w:r>
              <w:rPr>
                <w:bCs/>
                <w:color w:val="000000" w:themeColor="text1"/>
                <w:lang w:val="pt-BR"/>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An Tân, xã Hòa Vang,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15.992027777778, 108.12152777778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Cs/>
          <w:color w:val="000000" w:themeColor="text1"/>
          <w:lang w:val="pt-BR"/>
        </w:rPr>
        <w:t xml:space="preserve">Giấy chứ</w:t>
      </w:r>
      <w:r>
        <w:rPr>
          <w:bCs/>
          <w:color w:val="000000" w:themeColor="text1"/>
          <w:lang w:val="pt-BR"/>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275/2026/0326/VFI-HĐTĐ.01ĐN.A ký ngày 24/02/2026 giữa Bà Phan Thị Hương Nguyên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Thị trường bất động sản Đà Nẵng đang bước vào giai đoạn phục hồi rõ nét, không còn mang tính dò đáy hay cục bộ mà dần hình thành một mặt bằng phát triển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chuyển động về giá, dòng vốn và cấu trúc phân khúc cho thấy thị trường năm 2026 không phải là một “cơn sốt” ngắn hạn, mà là quá trình tái định vị vai trò, động lực và không gian phát triển của thành phố biển trong bối cảnh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Tín hiệu của niềm tin trở lại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Khảo sát của VnBusiness cho thấy, trong hơn một năm qua, giá đất tại nhiều trục đường lớn ở Đà Nẵng đã bắt đầu tăng trở lại. Đất mặt tiền khu lõi trung tâm được chào bán ở mức 66–70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trong hẻm phổ biến 25–50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trong khi các khu tái định cư dưới chân Bà Nà ghi nhận mức tăng 10–20% chỉ trong 01 năm qua.</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con số tăng trưởng tích cực về giá phản ánh sự hồi phục về niềm tin của thị trường, đặc biệt khi mặt bằng giá nhà đất tại Đà Nẵng hiện nay vẫn thấp hơn khoảng 15–20% so với đỉnh cũ.</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Đáng chú ý, xu hướng tăng trên thị trường nhà đất tại Đà Nẵng không chỉ xuất hiện ở các vị trí “nóng” truyền thống mà lan tỏa sang nhiều khu vực vùng ven, cho thấy thị trường đang mở rộng biên độ phát triển.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Các giao dịch của nhóm nhà đầu tư lâu năm, vốn được xem là “nhiệt kế” của thị trường, cho thấy tâm lý “bắt đáy” đang dần chiếm ưu thế, thay cho trạng thái phòng thủ kéo dài trong giai đoạn trước.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Đặc biệt, sự trở lại của dòng vốn từ Hà Nội, TP.HCM và các tỉnh phía Bắc là một chỉ báo quan trọng. Thay vì tập trung vào khu lõi đã tăng mạnh trong quá khứ, nhà đầu tư ngoại tỉnh đang hướng đến những khu vực còn dư địa phát triển như Cẩm Lệ, Liên Chiểu ha</w:t>
      </w:r>
      <w:r>
        <w:rPr>
          <w:rFonts w:ascii="Times New Roman" w:hAnsi="Times New Roman" w:eastAsia="Times New Roman" w:cs="Times New Roman"/>
          <w:color w:val="000000"/>
          <w:sz w:val="24"/>
          <w:highlight w:val="white"/>
        </w:rPr>
        <w:t xml:space="preserve">y vùng giáp ranh Bắc Quảng Nam (cũ). Điều này phản ánh một tư duy đầu tư không chờ đợi sự bùng nổ rõ ràng, mà tìm kiếm lợi thế ở giai đoạn đầu của chu kỳ tăng trưởng.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Trường hợp nhà đầu tư Trần Xuân Lâm (quận Hải Châu) là ví dụ điển hình. Với nhận định giá hiện tại vẫn thấp hơn đáng kể so với giai đoạn cao điểm, anh Lâm và nhóm của mình coi đây là vùng giá hợp lý để quay lại thị trường, đón đầu những chuyển động lớn đan</w:t>
      </w:r>
      <w:r>
        <w:rPr>
          <w:rFonts w:ascii="Times New Roman" w:hAnsi="Times New Roman" w:eastAsia="Times New Roman" w:cs="Times New Roman"/>
          <w:color w:val="000000"/>
          <w:sz w:val="24"/>
          <w:highlight w:val="white"/>
        </w:rPr>
        <w:t xml:space="preserve">g hình thành, thay vì chạy theo làn sóng khi mọi thứ đã quá rõ ràng.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Cũng cần phải nói thêm, một trong những yếu tố tạo lực đẩy mạnh mẽ nhất cho thị trường bất động sản Đà Nẵng giai đoạn này chính là việc sáp nhập hành chính giữa Đà Nẵng và Quảng Nam. Sự kiện này không chỉ mang ý nghĩa địa giới, mà quan trọng hơn là mở ra k</w:t>
      </w:r>
      <w:r>
        <w:rPr>
          <w:rFonts w:ascii="Times New Roman" w:hAnsi="Times New Roman" w:eastAsia="Times New Roman" w:cs="Times New Roman"/>
          <w:color w:val="000000"/>
          <w:sz w:val="24"/>
          <w:highlight w:val="white"/>
        </w:rPr>
        <w:t xml:space="preserve">hông gian phát triển đô thị chưa từng có.</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Khi “trung tâm” mới được tái định hình, dòng vốn, hạ tầng, dân cư và nhu cầu an cư có xu hướng hội tụ về Đà Nẵng. Khu đô thị Điện Nam – Điện Ngọc nhanh chóng trở thành điểm nóng, với giá nhiều khu tăng mạnh chỉ trong thời gian ngắn sau khi thông tin sáp nh</w:t>
      </w:r>
      <w:r>
        <w:rPr>
          <w:rFonts w:ascii="Times New Roman" w:hAnsi="Times New Roman" w:eastAsia="Times New Roman" w:cs="Times New Roman"/>
          <w:color w:val="000000"/>
          <w:sz w:val="24"/>
          <w:highlight w:val="white"/>
        </w:rPr>
        <w:t xml:space="preserve">ập được xác nhận.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phía Tây Bắc, các dự án như Golden Hills hay Bàu Tràm Lakeside cũng ghi nhận mức tăng 10–15% trong vòng nửa năm, phản ánh kỳ vọng rõ rệt vào trục phát triển mới của thành phố.</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Tăng trưởng trong chọn lọc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Bước sang năm 2026, thị trường bất động sản Đà Nẵng được dự báo tiếp tục duy trì xu hướng tăng trưởng tích cực, song khó xảy ra kịch bản bùng nổ đồng loạt.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Theo ông Đoàn Thanh Phong, Tổng Giám đốc Công ty CP Đầu tư Bất động sản Dana, động lực của giai đoạn tới đến từ những yếu tố mang tính nền tảng, như Đà Nẵng trong tiến trình trở thành Trung tâm tài chính quốc tế, các khu thương mại tự do bắt đầu được triển</w:t>
      </w:r>
      <w:r>
        <w:rPr>
          <w:rFonts w:ascii="Times New Roman" w:hAnsi="Times New Roman" w:eastAsia="Times New Roman" w:cs="Times New Roman"/>
          <w:color w:val="000000"/>
          <w:sz w:val="24"/>
          <w:highlight w:val="white"/>
        </w:rPr>
        <w:t xml:space="preserve"> khai, cùng với đà phục hồi bền vững của ngành du lịch.</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yếu tố trên kéo theo nguồn nhân lực chất lượng cao, đội ngũ chuyên gia, kỹ sư và lao động có thu nhập tốt đến sinh sống và làm việc, qua đó thúc đẩy nhu cầu nhà ở.</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phân khúc đất nền, quỹ đất trung tâm ngày càng hạn chế, trong khi các quy định mới không còn cho phép phân lô bán nền tràn lan. Thị trường hiện gần như không còn nguồn cung sơ cấp, giao dịch chủ yếu diễn ra trên thị trường thứ cấp, tại các dự án đã có sổ</w:t>
      </w:r>
      <w:r>
        <w:rPr>
          <w:rFonts w:ascii="Times New Roman" w:hAnsi="Times New Roman" w:eastAsia="Times New Roman" w:cs="Times New Roman"/>
          <w:color w:val="000000"/>
          <w:sz w:val="24"/>
          <w:highlight w:val="white"/>
        </w:rPr>
        <w:t xml:space="preserve"> hoặc từng “đóng băng” trước đây.</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Hai khu vực được đánh giá có dư địa tăng trưởng tốt là Tây Bắc Đà Nẵng và Đông Nam – giáp Bắc Quảng Nam (cũ). Tại Tây Bắc, các dự án Bàu Tràm Lakeside, Golden Hills City, hay sắp tới là Dragon City-Park hưởng lợi trực tiếp từ hệ sinh thái hạ tầng. Mặt bằng</w:t>
      </w:r>
      <w:r>
        <w:rPr>
          <w:rFonts w:ascii="Times New Roman" w:hAnsi="Times New Roman" w:eastAsia="Times New Roman" w:cs="Times New Roman"/>
          <w:color w:val="000000"/>
          <w:sz w:val="24"/>
          <w:highlight w:val="white"/>
        </w:rPr>
        <w:t xml:space="preserve"> giá 35–40 triệu đồng/m</w:t>
      </w:r>
      <w:r>
        <w:rPr>
          <w:rFonts w:ascii="Times New Roman" w:hAnsi="Times New Roman" w:eastAsia="Times New Roman" w:cs="Times New Roman"/>
          <w:color w:val="000000"/>
          <w:sz w:val="20"/>
          <w:highlight w:val="white"/>
          <w:vertAlign w:val="superscript"/>
        </w:rPr>
        <w:t xml:space="preserve">2 </w:t>
      </w:r>
      <w:r>
        <w:rPr>
          <w:rFonts w:ascii="Times New Roman" w:hAnsi="Times New Roman" w:eastAsia="Times New Roman" w:cs="Times New Roman"/>
          <w:color w:val="000000"/>
          <w:sz w:val="24"/>
          <w:highlight w:val="white"/>
        </w:rPr>
        <w:t xml:space="preserve">hiện vẫn “mềm” so với khu lõi, tạo dư địa tăng trưởng trong 2–3 năm tới.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Ngược lại, các khu vực lõi như Hòa Xuân chủ yếu phục vụ nhu cầu ở thực, dư địa tăng giá không còn lớn và biến động giá chủ yếu đi theo lạm phát hoặc lãi suất.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Giới chuyên gia nhìn nhận vấn đề của thị trường hiện nay không còn là “có nên đầu tư hay không”, mà là “đầu tư vào đâu và như thế nào”. Cơ hội vẫn hiện hữu, nhưng chỉ dành cho các sản phẩm có pháp lý rõ ràng, vị trí gắn với hạ tầng và khả năng vận hành thự</w:t>
      </w:r>
      <w:r>
        <w:rPr>
          <w:rFonts w:ascii="Times New Roman" w:hAnsi="Times New Roman" w:eastAsia="Times New Roman" w:cs="Times New Roman"/>
          <w:color w:val="000000"/>
          <w:sz w:val="24"/>
          <w:highlight w:val="white"/>
        </w:rPr>
        <w:t xml:space="preserve">c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https://web.stockbiz.vn/News/2026/1/19/1854355/noi-soi-thi-truong-bat-dong-san-da-nang-2026.aspx</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392, tờ bản đồ số: 29, địa chỉ: Thôn An Tân, xã Hoà Phong, huyện Hoà Vang (</w:t>
            </w:r>
            <w:r>
              <w:rPr>
                <w:b/>
                <w:bCs/>
                <w:i/>
                <w:iCs/>
                <w:color w:val="000000"/>
              </w:rPr>
              <w:t xml:space="preserve">Nay là xã Hoà Vang</w:t>
            </w:r>
            <w:r>
              <w:rPr>
                <w:b/>
                <w:bCs/>
                <w:color w:val="000000"/>
              </w:rPr>
              <w:t xml:space="preserve">), TP Đà Nẵng theo Giấy chứ</w:t>
            </w:r>
            <w:r>
              <w:rPr>
                <w:b/>
                <w:bCs/>
                <w:color w:val="000000"/>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392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An Tân, xã Hòa Phong, huyện Hòa Vang,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5,5 (</w:t>
            </w:r>
            <w:r>
              <w:rPr>
                <w:i/>
                <w:iCs/>
                <w:color w:val="000000"/>
              </w:rPr>
              <w:t xml:space="preserve">kẹp kênh mương rộng 4,5m</w:t>
            </w:r>
            <w:r>
              <w:rPr>
                <w:color w:val="000000"/>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 </w:t>
            </w:r>
            <w:r>
              <w:rPr>
                <w:color w:val="000000"/>
              </w:rPr>
              <w:t xml:space="preserve"> (</w:t>
            </w:r>
            <w:r>
              <w:rPr>
                <w:i/>
                <w:iCs/>
                <w:color w:val="000000"/>
              </w:rPr>
              <w:t xml:space="preserve">kẹp kênh mương rộng 4,5m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 </w:t>
            </w:r>
            <w:r>
              <w:rPr>
                <w:color w:val="000000"/>
              </w:rPr>
              <w:t xml:space="preserve"> (</w:t>
            </w:r>
            <w:r>
              <w:rPr>
                <w:i/>
                <w:iCs/>
                <w:color w:val="000000"/>
              </w:rPr>
              <w:t xml:space="preserve">kẹp kênh mương rộng 4,5m</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Quốc lộ 14G khoảng 800m. Cách UBND xã Hoà Vang khoảng 1,95km.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 Hướng Đông Nam: Tiếp đường bê tông rộng 5,5m (</w:t>
            </w:r>
            <w:r>
              <w:rPr>
                <w:i/>
                <w:iCs/>
                <w:color w:val="000000" w:themeColor="text1"/>
              </w:rPr>
              <w:t xml:space="preserve">kẹp kênh mương bê tông rộng 4,5m</w:t>
            </w:r>
            <w:r>
              <w:rPr>
                <w:color w:val="000000" w:themeColor="text1"/>
              </w:rPr>
              <w:t xml:space="preserve">);</w:t>
            </w:r>
            <w:r>
              <w:rPr>
                <w:color w:val="000000" w:themeColor="text1"/>
              </w:rPr>
            </w:r>
            <w:r>
              <w:rPr>
                <w:color w:val="000000" w:themeColor="text1"/>
              </w:rPr>
            </w:r>
          </w:p>
          <w:p>
            <w:pPr>
              <w:pBdr/>
              <w:spacing/>
              <w:ind/>
              <w:rPr>
                <w:color w:val="000000" w:themeColor="text1"/>
              </w:rPr>
            </w:pPr>
            <w:r>
              <w:rPr>
                <w:color w:val="000000" w:themeColor="text1"/>
              </w:rPr>
              <w:t xml:space="preserve">+ Các hướng còn lại: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15.992027777778</w:t>
            </w:r>
            <w:r>
              <w:rPr>
                <w:color w:val="000000"/>
              </w:rPr>
              <w:t xml:space="preserve">, </w:t>
            </w:r>
            <w:r>
              <w:rPr>
                <w:color w:val="000000"/>
              </w:rPr>
              <w:t xml:space="preserve">108.12152777778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41401" cy="2476622"/>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41400" cy="2476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46pt;height:195.0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Nở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An Tân, xã Hòa Phong, huyện Hòa Vang, Đà Nẵng</w:t>
            </w:r>
            <w:r/>
          </w:p>
        </w:tc>
        <w:tc>
          <w:tcPr>
            <w:tcBorders/>
            <w:tcW w:w="1605" w:type="dxa"/>
            <w:vAlign w:val="center"/>
            <w:textDirection w:val="lrTb"/>
            <w:noWrap w:val="false"/>
          </w:tcPr>
          <w:p>
            <w:pPr>
              <w:pBdr/>
              <w:spacing/>
              <w:ind/>
              <w:jc w:val="center"/>
              <w:rPr/>
            </w:pPr>
            <w:r>
              <w:t xml:space="preserve">Thôn An Tân, xã Hòa Phong, huyện Hòa Vang, Đà Nẵng</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An Tân, xã Hòa Phong, huyện Hòa Vang, Đà Nẵng</w:t>
            </w:r>
            <w:r/>
          </w:p>
        </w:tc>
        <w:tc>
          <w:tcPr>
            <w:tcBorders/>
            <w:tcW w:w="1605" w:type="dxa"/>
            <w:vAlign w:val="center"/>
            <w:textDirection w:val="lrTb"/>
            <w:noWrap w:val="false"/>
          </w:tcPr>
          <w:p>
            <w:pPr>
              <w:pBdr/>
              <w:spacing/>
              <w:ind/>
              <w:jc w:val="center"/>
              <w:rPr/>
            </w:pPr>
            <w:r>
              <w:t xml:space="preserve">Thôn An Tân, xã Hòa Vang, Đà Nẵng</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5,5</w:t>
            </w:r>
            <w:r/>
          </w:p>
        </w:tc>
        <w:tc>
          <w:tcPr>
            <w:tcBorders/>
            <w:tcW w:w="1605" w:type="dxa"/>
            <w:vAlign w:val="center"/>
            <w:textDirection w:val="lrTb"/>
            <w:noWrap w:val="false"/>
          </w:tcPr>
          <w:p>
            <w:pPr>
              <w:pBdr/>
              <w:spacing/>
              <w:ind/>
              <w:jc w:val="center"/>
              <w:rPr/>
            </w:pPr>
            <w:r>
              <w:t xml:space="preserve">5,5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 (m</w:t>
            </w:r>
            <w:r>
              <w:rPr>
                <w:vertAlign w:val="superscript"/>
              </w:rPr>
              <w:t xml:space="preserve">2</w:t>
            </w:r>
            <w:r>
              <w:t xml:space="preserve">)</w:t>
            </w:r>
            <w:r/>
          </w:p>
        </w:tc>
        <w:tc>
          <w:tcPr>
            <w:tcBorders/>
            <w:tcW w:w="1560" w:type="dxa"/>
            <w:vAlign w:val="center"/>
            <w:textDirection w:val="lrTb"/>
            <w:noWrap w:val="false"/>
          </w:tcPr>
          <w:p>
            <w:pPr>
              <w:pBdr/>
              <w:spacing/>
              <w:ind/>
              <w:jc w:val="center"/>
              <w:rPr/>
            </w:pPr>
            <w:r>
              <w:t xml:space="preserve">250,0</w:t>
            </w:r>
            <w:r/>
          </w:p>
        </w:tc>
        <w:tc>
          <w:tcPr>
            <w:tcBorders/>
            <w:tcW w:w="1605" w:type="dxa"/>
            <w:vAlign w:val="center"/>
            <w:textDirection w:val="lrTb"/>
            <w:noWrap w:val="false"/>
          </w:tcPr>
          <w:p>
            <w:pPr>
              <w:pBdr/>
              <w:spacing/>
              <w:ind/>
              <w:jc w:val="center"/>
              <w:rPr/>
            </w:pPr>
            <w:r>
              <w:t xml:space="preserve">250,0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 (m)</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 (m)</w:t>
            </w:r>
            <w:r/>
          </w:p>
        </w:tc>
        <w:tc>
          <w:tcPr>
            <w:tcBorders/>
            <w:tcW w:w="1560" w:type="dxa"/>
            <w:vAlign w:val="center"/>
            <w:textDirection w:val="lrTb"/>
            <w:noWrap w:val="false"/>
          </w:tcPr>
          <w:p>
            <w:pPr>
              <w:pBdr/>
              <w:spacing/>
              <w:ind/>
              <w:jc w:val="center"/>
              <w:rPr/>
            </w:pPr>
            <w:r>
              <w:t xml:space="preserve">40,0 ✔</w:t>
            </w:r>
            <w:r/>
          </w:p>
        </w:tc>
        <w:tc>
          <w:tcPr>
            <w:tcBorders/>
            <w:tcW w:w="1605" w:type="dxa"/>
            <w:vAlign w:val="center"/>
            <w:textDirection w:val="lrTb"/>
            <w:noWrap w:val="false"/>
          </w:tcPr>
          <w:p>
            <w:pPr>
              <w:pBdr/>
              <w:spacing/>
              <w:ind/>
              <w:jc w:val="center"/>
              <w:rPr/>
            </w:pPr>
            <w:r>
              <w:t xml:space="preserve">40,0</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Nở hậu</w:t>
            </w:r>
            <w:r/>
          </w:p>
        </w:tc>
        <w:tc>
          <w:tcPr>
            <w:tcBorders/>
            <w:tcW w:w="1605" w:type="dxa"/>
            <w:vAlign w:val="center"/>
            <w:textDirection w:val="lrTb"/>
            <w:noWrap w:val="false"/>
          </w:tcPr>
          <w:p>
            <w:pPr>
              <w:pBdr/>
              <w:spacing/>
              <w:ind/>
              <w:jc w:val="center"/>
              <w:rPr/>
            </w:pPr>
            <w:r>
              <w:t xml:space="preserve">Nở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Nam</w:t>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1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612"/>
        <w:gridCol w:w="3828"/>
        <w:gridCol w:w="1560"/>
        <w:gridCol w:w="3543"/>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43"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7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Phong,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Phong,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Phong,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Phong, Huyện Hòa Vang, Thành phố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https://alonhadat.com.vn/-chinh-chu-ban-gap-2-lo-dat-tho-cu-hoa-vang-241m2-ngang-14m-chi-1-x-ty--18155036.html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https://batdongsan.com.vn/ban-dat-xa-hoa-phong/ban-at-tai-thon-cam-thoai-tay-vang-a-nang-1-3-ty-140m2-chi-voi-gia-uu-ai-pr45141897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0904.605606</w:t>
            </w:r>
            <w:r>
              <w:rPr>
                <w:sz w:val="22"/>
                <w:szCs w:val="22"/>
              </w:rPr>
              <w:t xml:space="preserve"> </w:t>
            </w:r>
            <w:r>
              <w:rPr>
                <w:sz w:val="22"/>
                <w:szCs w:val="22"/>
              </w:rPr>
              <w:br/>
              <w:t xml:space="preserve">(</w:t>
            </w:r>
            <w:r>
              <w:rPr>
                <w:sz w:val="22"/>
                <w:szCs w:val="22"/>
              </w:rPr>
              <w:t xml:space="preserve">Chị Diệu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0395.285.838</w:t>
            </w:r>
            <w:r>
              <w:rPr>
                <w:sz w:val="22"/>
                <w:szCs w:val="22"/>
              </w:rPr>
              <w:br/>
            </w:r>
            <w:r>
              <w:rPr>
                <w:sz w:val="22"/>
                <w:szCs w:val="22"/>
              </w:rPr>
              <w:t xml:space="preserve">(</w:t>
            </w:r>
            <w:r>
              <w:rPr>
                <w:sz w:val="22"/>
                <w:szCs w:val="22"/>
              </w:rPr>
              <w:t xml:space="preserve">Chị 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0337.678.791</w:t>
            </w:r>
            <w:r>
              <w:rPr>
                <w:sz w:val="22"/>
                <w:szCs w:val="22"/>
              </w:rPr>
              <w:br/>
            </w:r>
            <w:r>
              <w:rPr>
                <w:sz w:val="22"/>
                <w:szCs w:val="22"/>
              </w:rPr>
              <w:t xml:space="preserve">(</w:t>
            </w:r>
            <w:r>
              <w:rPr>
                <w:sz w:val="22"/>
                <w:szCs w:val="22"/>
              </w:rPr>
              <w:t xml:space="preserve">Thiên Nga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HNK</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 Đất HNK: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5,5m </w:t>
            </w:r>
            <w:r>
              <w:rPr>
                <w:i/>
                <w:iCs/>
                <w:color w:val="000000" w:themeColor="text1"/>
                <w:sz w:val="22"/>
                <w:szCs w:val="22"/>
              </w:rPr>
              <w:t xml:space="preserve">(kẹp kênh mương rộng 4,5m</w:t>
            </w:r>
            <w:r>
              <w:rPr>
                <w:color w:val="000000" w:themeColor="text1"/>
                <w:sz w:val="22"/>
                <w:szCs w:val="22"/>
              </w:rPr>
              <w:t xml:space="preserve">) thuộc Thôn Khương Mỹ, xã Hoà Vang, TP Đà Nẵng. Cách trục đường Quốc lộ 14G khoảng 800m. Cách UBND xã Hoà Vang khoảng 1,95km.</w:t>
            </w:r>
            <w:r>
              <w:rPr>
                <w:color w:val="000000" w:themeColor="text1"/>
                <w:sz w:val="22"/>
                <w:szCs w:val="22"/>
                <w14:ligatures w14:val="none"/>
              </w:rPr>
            </w:r>
            <w:r>
              <w:rPr>
                <w:color w:val="000000" w:themeColor="text1"/>
                <w:sz w:val="22"/>
                <w:szCs w:val="22"/>
                <w14:ligatures w14:val="none"/>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thuộc Thôn Khương Mỹ, xã Hoà Vang, TP Đà Nẵng. Cách trục đường Quốc lộ 14G khoảng 1,2km. Cách UBND xã Hoà Vang khoảng 4,7km.</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 hẻm cụt, thuộc Thôn Cẩm Toại Tây,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Nam Kỳ Khởi Nghĩa khoảng 1km. Cách UBND xã Hoà Vang khoảng 2,35km.</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thuộc Thôn Cẩm Toại Tây,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Quốc lộ 14G khoảng 1,85km. Cách UBND xã Hoà Vang khoảng 2,1km.</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 (</w:t>
            </w:r>
            <w:r>
              <w:rPr>
                <w:i/>
                <w:iCs/>
                <w:color w:val="000000" w:themeColor="text1"/>
                <w:sz w:val="22"/>
                <w:szCs w:val="22"/>
              </w:rPr>
              <w:t xml:space="preserve">kẹp kênh mương 4,5m</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Hẻm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1.512.000.000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1.170.000.000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7.096.774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6.266.059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8.357.143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1.512.000.000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1.170.000.000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7.096.774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6.266.059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8.357.143</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7.096.774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8.357.143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ONT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ONT: 121m</w:t>
            </w:r>
            <w:r>
              <w:rPr>
                <w:color w:val="000000" w:themeColor="text1"/>
                <w:sz w:val="22"/>
                <w:szCs w:val="22"/>
                <w:vertAlign w:val="superscript"/>
              </w:rPr>
              <w:t xml:space="preserve">2</w:t>
            </w:r>
            <w:r>
              <w:rPr>
                <w:color w:val="000000" w:themeColor="text1"/>
                <w:sz w:val="22"/>
                <w:szCs w:val="22"/>
              </w:rPr>
              <w:t xml:space="preserve">; Đất HNK: 18,5m</w:t>
            </w:r>
            <w:r>
              <w:rPr>
                <w:color w:val="000000" w:themeColor="text1"/>
                <w:sz w:val="22"/>
                <w:szCs w:val="22"/>
                <w:vertAlign w:val="superscript"/>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ONT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ONT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7.451.613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8.357.143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5,5m </w:t>
            </w:r>
            <w:r>
              <w:rPr>
                <w:i/>
                <w:iCs/>
                <w:color w:val="000000" w:themeColor="text1"/>
                <w:sz w:val="22"/>
                <w:szCs w:val="22"/>
              </w:rPr>
              <w:t xml:space="preserve">(kẹp kênh mương rộng 4,5m</w:t>
            </w:r>
            <w:r>
              <w:rPr>
                <w:color w:val="000000" w:themeColor="text1"/>
                <w:sz w:val="22"/>
                <w:szCs w:val="22"/>
              </w:rPr>
              <w:t xml:space="preserve">) thuộc Thôn Khương Mỹ, xã Hoà Vang, TP Đà Nẵng. Cách trục đường Quốc lộ 14G khoảng 800m. Cách UBND xã Hoà Vang khoảng 1,95km.</w:t>
            </w:r>
            <w:r>
              <w:rPr>
                <w:color w:val="000000" w:themeColor="text1"/>
                <w:sz w:val="22"/>
                <w:szCs w:val="22"/>
                <w14:ligatures w14:val="none"/>
              </w:rPr>
            </w:r>
            <w:r>
              <w:rPr>
                <w:color w:val="000000" w:themeColor="text1"/>
                <w:sz w:val="22"/>
                <w:szCs w:val="22"/>
                <w14:ligatures w14:val="none"/>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thuộc Thôn Khương Mỹ, xã Hoà Vang, TP Đà Nẵng. Cách trục đường Quốc lộ 14G khoảng 1,2km. Cách UBND xã Hoà Vang khoảng 4,7km.</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 hẻm cụt, thuộc Thôn Cẩm Toại Tây,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Nam Kỳ Khởi Nghĩa khoảng 1km. Cách UBND xã Hoà Vang khoảng 2,35km.</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thuộc Thôn Cẩm Toại Tây,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Quốc lộ 14G khoảng 1,85km. Cách UBND xã Hoà Vang khoảng 2,1km.</w:t>
            </w:r>
            <w:r>
              <w:rPr>
                <w:color w:val="000000" w:themeColor="text1"/>
                <w:sz w:val="22"/>
                <w:szCs w:val="22"/>
                <w14:ligatures w14:val="none"/>
              </w:rPr>
            </w:r>
            <w:r>
              <w:rPr>
                <w:color w:val="000000" w:themeColor="text1"/>
                <w:sz w:val="22"/>
                <w:szCs w:val="22"/>
                <w14:ligatures w14:val="none"/>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-417.857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7.806.452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6.579.362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7.939.286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 </w:t>
            </w:r>
            <w:r>
              <w:rPr>
                <w:i/>
                <w:iCs/>
                <w:color w:val="000000" w:themeColor="text1"/>
                <w:sz w:val="22"/>
                <w:szCs w:val="22"/>
              </w:rPr>
              <w:t xml:space="preserve">(kẹp kênh mương rộng 4,5m</w:t>
            </w:r>
            <w:r>
              <w:rPr>
                <w:color w:val="000000" w:themeColor="text1"/>
                <w:sz w:val="22"/>
                <w:szCs w:val="22"/>
              </w:rPr>
              <w:t xml:space="preserve">)</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626.606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835.714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7.205.968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8.775.000</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-1.002.857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7.664.516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7.205.968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7.772.143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-567.742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-814.588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-585.000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7.096.774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6.391.380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7.187.143</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-939.909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-1.086.429</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6.245.161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5.451.471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6.100.714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6.245.161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5.451.471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6.100.714</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250.714</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5.764.774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6.351.428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313.303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6.078.077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6.351.428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6.078.077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6.351.428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6.343.168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0.13%</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4.045.162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3.321.012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4.178.571</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496.774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187.982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2.005.715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-4,18</w:t>
      </w:r>
      <w:r>
        <w:t xml:space="preserve">% </w:t>
      </w:r>
      <w:r>
        <w:t xml:space="preserve">đến</w:t>
      </w:r>
      <w:r>
        <w:t xml:space="preserve"> </w:t>
      </w:r>
      <w:r>
        <w:t xml:space="preserve"> </w:t>
      </w:r>
      <w:r>
        <w:t xml:space="preserve">4,05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2.200.440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6.078.077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2.025.823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6.351.428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2.116.931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6.343.194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6.300.000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6.300.000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392, tờ bản đồ số: 29, địa chỉ: Thôn An Tân, xã Hoà Phong, huyện Hoà Vang (</w:t>
            </w:r>
            <w:r>
              <w:rPr>
                <w:b/>
                <w:bCs/>
                <w:i/>
                <w:iCs/>
                <w:color w:val="000000"/>
              </w:rPr>
              <w:t xml:space="preserve">Nay là xã Hoà Vang)</w:t>
            </w:r>
            <w:r>
              <w:rPr>
                <w:b/>
                <w:bCs/>
                <w:color w:val="000000"/>
              </w:rPr>
              <w:t xml:space="preserve">, TP Đà Nẵng theo Giấy chứ</w:t>
            </w:r>
            <w:r>
              <w:rPr>
                <w:b/>
                <w:bCs/>
                <w:color w:val="000000"/>
              </w:rPr>
              <w:t xml:space="preserve">ng nhận quyền sử dụng đất, quyền sở hữu nhà ở và tài sản khác gắn liền với đất số: CM 783147, số vào sổ cấp GCN: CTs 158529 do Sở Tài nguyên và Môi trường thành phố Đà Nẵng cấp ngày 14/5/2018. Chủ tài sản là Ông Trần Công Trình và Bà Phan Thị Hương Nguyên.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250,0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6.300.000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1.575.000.000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1.575.000.000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1.575.000.000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trăm bảy mươi lăm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highlight w:val="none"/>
          <w:lang w:val="vi-VN"/>
        </w:rPr>
      </w:r>
      <w:r>
        <w:rPr>
          <w:highlight w:val="none"/>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275/2026/0326/VFI-CT.01ĐN.A</w:t>
      </w:r>
      <w:r>
        <w:rPr>
          <w:color w:val="ff0000"/>
          <w:lang w:val="vi-VN"/>
        </w:rPr>
        <w:t xml:space="preserve"> </w:t>
      </w:r>
      <w:r>
        <w:rPr>
          <w:color w:val="000000" w:themeColor="text1"/>
        </w:rPr>
        <w:t xml:space="preserve">ngày 24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275/2026/0326/VFI-.01ĐN.A</w:t>
      </w:r>
      <w:r>
        <w:rPr>
          <w:i/>
          <w:lang w:val="pt-BR"/>
        </w:rPr>
        <w:t xml:space="preserve"> ngày </w:t>
      </w:r>
      <w:r>
        <w:rPr>
          <w:i/>
          <w:lang w:val="pt-BR"/>
        </w:rPr>
        <w:t xml:space="preserve">24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59970" cy="211333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08981" name=""/>
                              <pic:cNvPicPr>
                                <a:picLocks noChangeAspect="1"/>
                              </pic:cNvPicPr>
                              <pic:nvPr/>
                            </pic:nvPicPr>
                            <pic:blipFill rotWithShape="1">
                              <a:blip r:embed="rId18"/>
                              <a:stretch/>
                            </pic:blipFill>
                            <pic:spPr bwMode="auto">
                              <a:xfrm flipH="0" flipV="0">
                                <a:off x="0" y="0"/>
                                <a:ext cx="1559969" cy="2113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2.83pt;height:166.4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32569" cy="20849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5820" name=""/>
                              <pic:cNvPicPr>
                                <a:picLocks noChangeAspect="1"/>
                              </pic:cNvPicPr>
                              <pic:nvPr/>
                            </pic:nvPicPr>
                            <pic:blipFill rotWithShape="1">
                              <a:blip r:embed="rId19"/>
                              <a:stretch/>
                            </pic:blipFill>
                            <pic:spPr bwMode="auto">
                              <a:xfrm flipH="0" flipV="0">
                                <a:off x="0" y="0"/>
                                <a:ext cx="1932568" cy="20849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2.17pt;height:164.1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bê tông rộng 5,5m_bên phải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bê tông rộng 5,5m_bên trái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6569" cy="243228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01846" name=""/>
                              <pic:cNvPicPr>
                                <a:picLocks noChangeAspect="1"/>
                              </pic:cNvPicPr>
                              <pic:nvPr/>
                            </pic:nvPicPr>
                            <pic:blipFill rotWithShape="1">
                              <a:blip r:embed="rId20"/>
                              <a:stretch/>
                            </pic:blipFill>
                            <pic:spPr bwMode="auto">
                              <a:xfrm flipH="0" flipV="0">
                                <a:off x="0" y="0"/>
                                <a:ext cx="2636569" cy="24322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7.60pt;height:191.5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1989" cy="245905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47934" name=""/>
                              <pic:cNvPicPr>
                                <a:picLocks noChangeAspect="1"/>
                              </pic:cNvPicPr>
                              <pic:nvPr/>
                            </pic:nvPicPr>
                            <pic:blipFill rotWithShape="1">
                              <a:blip r:embed="rId21"/>
                              <a:stretch/>
                            </pic:blipFill>
                            <pic:spPr bwMode="auto">
                              <a:xfrm flipH="0" flipV="0">
                                <a:off x="0" y="0"/>
                                <a:ext cx="2601988" cy="2459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4.88pt;height:193.6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val="0"/>
                <w:bCs w:val="0"/>
                <w:i/>
              </w:rPr>
            </w:pPr>
            <w:r>
              <w:rPr>
                <w:b/>
                <w:bCs/>
                <w:i/>
                <w:lang w:val="pt-BR"/>
              </w:rPr>
            </w:r>
            <w:r>
              <w:rPr>
                <w:rFonts w:ascii="Times New Roman" w:hAnsi="Times New Roman" w:eastAsia="Times New Roman" w:cs="Times New Roman"/>
                <w:b/>
                <w:i/>
                <w:color w:val="000000"/>
                <w:sz w:val="24"/>
              </w:rPr>
              <w:t xml:space="preserve">Tổng quan tài sản </w:t>
            </w:r>
            <w:r>
              <w:rPr>
                <w:rFonts w:ascii="Times New Roman" w:hAnsi="Times New Roman" w:eastAsia="Times New Roman" w:cs="Times New Roman"/>
                <w:b w:val="0"/>
                <w:bCs w:val="0"/>
                <w:i/>
                <w:color w:val="000000"/>
                <w:sz w:val="24"/>
              </w:rPr>
              <w:t xml:space="preserve">(kênh mương 4,5m nối tiếp đường bê tông 5,5m)</w:t>
            </w:r>
            <w:r>
              <w:rPr>
                <w:b w:val="0"/>
                <w:bCs w:val="0"/>
                <w:i/>
              </w:rPr>
            </w:r>
            <w:r>
              <w:rPr>
                <w:b w:val="0"/>
                <w:bCs w:val="0"/>
                <w:i/>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sản_Phía sau</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2632" cy="262579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57863" name=""/>
                              <pic:cNvPicPr>
                                <a:picLocks noChangeAspect="1"/>
                              </pic:cNvPicPr>
                              <pic:nvPr/>
                            </pic:nvPicPr>
                            <pic:blipFill rotWithShape="1">
                              <a:blip r:embed="rId22"/>
                              <a:stretch/>
                            </pic:blipFill>
                            <pic:spPr bwMode="auto">
                              <a:xfrm flipH="0" flipV="0">
                                <a:off x="0" y="0"/>
                                <a:ext cx="2662632" cy="26257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9.66pt;height:206.7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81189" cy="259331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48237" name=""/>
                              <pic:cNvPicPr>
                                <a:picLocks noChangeAspect="1"/>
                              </pic:cNvPicPr>
                              <pic:nvPr/>
                            </pic:nvPicPr>
                            <pic:blipFill rotWithShape="1">
                              <a:blip r:embed="rId23"/>
                              <a:stretch/>
                            </pic:blipFill>
                            <pic:spPr bwMode="auto">
                              <a:xfrm flipH="0" flipV="0">
                                <a:off x="0" y="0"/>
                                <a:ext cx="2581189" cy="25933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24pt;height:204.2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HỒ SƠ PHÁP LÝ</w:t>
      </w:r>
      <w:r/>
    </w:p>
    <w:p>
      <w:pPr>
        <w:pBdr/>
        <w:spacing/>
        <w:ind/>
        <w:rPr/>
      </w:pPr>
      <w:r>
        <mc:AlternateContent>
          <mc:Choice Requires="wpg">
            <w:drawing>
              <wp:inline xmlns:wp="http://schemas.openxmlformats.org/drawingml/2006/wordprocessingDrawing" distT="0" distB="0" distL="0" distR="0">
                <wp:extent cx="6048375" cy="424357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47068" name=""/>
                        <pic:cNvPicPr>
                          <a:picLocks noChangeAspect="1"/>
                        </pic:cNvPicPr>
                        <pic:nvPr/>
                      </pic:nvPicPr>
                      <pic:blipFill rotWithShape="1">
                        <a:blip r:embed="rId24"/>
                        <a:stretch/>
                      </pic:blipFill>
                      <pic:spPr bwMode="auto">
                        <a:xfrm>
                          <a:off x="0" y="0"/>
                          <a:ext cx="6048374" cy="42435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4.14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429767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694" name=""/>
                        <pic:cNvPicPr>
                          <a:picLocks noChangeAspect="1"/>
                        </pic:cNvPicPr>
                        <pic:nvPr/>
                      </pic:nvPicPr>
                      <pic:blipFill rotWithShape="1">
                        <a:blip r:embed="rId25"/>
                        <a:stretch/>
                      </pic:blipFill>
                      <pic:spPr bwMode="auto">
                        <a:xfrm>
                          <a:off x="0" y="0"/>
                          <a:ext cx="6048374" cy="4297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8.40pt;mso-wrap-distance-left:0.00pt;mso-wrap-distance-top:0.00pt;mso-wrap-distance-right:0.00pt;mso-wrap-distance-bottom:0.00pt;z-index:1;" stroked="false">
                <v:imagedata r:id="rId25"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275/2026/0326/VFI-.01ĐN.A</w:t>
      </w:r>
      <w:r>
        <w:rPr>
          <w:i/>
          <w:lang w:val="pt-BR"/>
        </w:rPr>
        <w:t xml:space="preserve"> </w:t>
      </w:r>
      <w:r>
        <w:rPr>
          <w:i/>
          <w:lang w:val="pt-BR"/>
        </w:rPr>
        <w:t xml:space="preserve">ngày 24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t xml:space="preserve">0904.605606</w:t>
            </w:r>
            <w:r>
              <w:rPr>
                <w:sz w:val="22"/>
                <w:szCs w:val="22"/>
              </w:rPr>
              <w:t xml:space="preserve"> </w:t>
            </w:r>
            <w:r>
              <w:rPr>
                <w:sz w:val="22"/>
                <w:szCs w:val="22"/>
              </w:rPr>
              <w:br/>
              <w:t xml:space="preserve">(Chị Diệu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(121m²); Đất HNK (18,5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 Lâu dài; Đất HNK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thuộc Thôn Khương Mỹ, xã Hoà Vang, TP Đà Nẵng. Cách trục đường Quốc lộ 14G khoảng 1,2km. Cách UBND xã Hoà Vang khoảng 4,7km.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580361" cy="382123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15082" name=""/>
                              <pic:cNvPicPr>
                                <a:picLocks noChangeAspect="1"/>
                              </pic:cNvPicPr>
                              <pic:nvPr/>
                            </pic:nvPicPr>
                            <pic:blipFill rotWithShape="1">
                              <a:blip r:embed="rId26"/>
                              <a:stretch/>
                            </pic:blipFill>
                            <pic:spPr bwMode="auto">
                              <a:xfrm flipH="0" flipV="0">
                                <a:off x="0" y="0"/>
                                <a:ext cx="2580361" cy="3821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3.18pt;height:300.8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41934" cy="3181446"/>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441934" cy="31814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2.28pt;height:250.5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886326" cy="318144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596178" name=""/>
                              <pic:cNvPicPr>
                                <a:picLocks noChangeAspect="1"/>
                              </pic:cNvPicPr>
                              <pic:nvPr/>
                            </pic:nvPicPr>
                            <pic:blipFill rotWithShape="1">
                              <a:blip r:embed="rId28"/>
                              <a:stretch/>
                            </pic:blipFill>
                            <pic:spPr bwMode="auto">
                              <a:xfrm flipH="0" flipV="0">
                                <a:off x="0" y="0"/>
                                <a:ext cx="2886325" cy="31814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7.27pt;height:250.51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https://alonhadat.com.vn/-chinh-chu-ban-gap-2-lo-dat-tho-cu-hoa-vang-241m2-ngang-14m-chi-1-x-ty--18155036.html</w:t>
            </w:r>
            <w:r>
              <w:rPr>
                <w:color w:val="000000" w:themeColor="text1"/>
                <w:sz w:val="22"/>
                <w:szCs w:val="22"/>
              </w:rPr>
              <w:br/>
              <w:t xml:space="preserve">0395.285.838</w:t>
            </w:r>
            <w:r>
              <w:rPr>
                <w:sz w:val="22"/>
                <w:szCs w:val="22"/>
              </w:rPr>
              <w:t xml:space="preserve"> </w:t>
            </w:r>
            <w:r>
              <w:rPr>
                <w:sz w:val="22"/>
                <w:szCs w:val="22"/>
              </w:rPr>
              <w:br/>
              <w:t xml:space="preserve">(Chị 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(241,3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14:ligatures w14:val="none"/>
              </w:rPr>
            </w:pPr>
            <w:r>
              <w:rPr>
                <w:sz w:val="22"/>
                <w:szCs w:val="22"/>
              </w:rPr>
            </w:r>
            <w:r>
              <w:rPr>
                <w:color w:val="000000" w:themeColor="text1"/>
                <w:sz w:val="22"/>
                <w:szCs w:val="22"/>
              </w:rPr>
              <w:t xml:space="preserve">Đường bê tông rộng 3,5m - hẻm cụt, thuộc Thôn Cẩm Toại Tây,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Nam Kỳ Khởi Nghĩa khoảng 1km. Cách UBND xã Hoà Vang khoảng 2,35km.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Bất lợi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363360" cy="373805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89631" name=""/>
                              <pic:cNvPicPr>
                                <a:picLocks noChangeAspect="1"/>
                              </pic:cNvPicPr>
                              <pic:nvPr/>
                            </pic:nvPicPr>
                            <pic:blipFill rotWithShape="1">
                              <a:blip r:embed="rId29"/>
                              <a:stretch/>
                            </pic:blipFill>
                            <pic:spPr bwMode="auto">
                              <a:xfrm flipH="0" flipV="0">
                                <a:off x="0" y="0"/>
                                <a:ext cx="5363359" cy="3738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2.31pt;height:294.34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63107" cy="2192091"/>
                      <wp:effectExtent l="0" t="0" r="0" b="0"/>
                      <wp:docPr id="18" name=""/>
                      <wp:cNvGraphicFramePr/>
                      <a:graphic xmlns:a="http://schemas.openxmlformats.org/drawingml/2006/main">
                        <a:graphicData uri="http://schemas.openxmlformats.org/drawingml/2006/picture">
                          <pic:pic xmlns:pic="http://schemas.openxmlformats.org/drawingml/2006/picture">
                            <pic:nvPicPr>
                              <pic:cNvPr id="1350000866" name="" descr=""/>
                              <pic:cNvPicPr/>
                              <pic:nvPr/>
                            </pic:nvPicPr>
                            <pic:blipFill rotWithShape="1">
                              <a:blip r:embed="rId30"/>
                              <a:stretch/>
                            </pic:blipFill>
                            <pic:spPr bwMode="auto">
                              <a:xfrm flipH="0" flipV="0">
                                <a:off x="0" y="0"/>
                                <a:ext cx="1863107" cy="21920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6.70pt;height:172.61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785003" cy="233130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81957" name=""/>
                              <pic:cNvPicPr>
                                <a:picLocks noChangeAspect="1"/>
                              </pic:cNvPicPr>
                              <pic:nvPr/>
                            </pic:nvPicPr>
                            <pic:blipFill rotWithShape="1">
                              <a:blip r:embed="rId31"/>
                              <a:stretch/>
                            </pic:blipFill>
                            <pic:spPr bwMode="auto">
                              <a:xfrm flipH="0" flipV="0">
                                <a:off x="0" y="0"/>
                                <a:ext cx="1785003" cy="2331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55pt;height:183.57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762372" cy="235194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28686" name=""/>
                              <pic:cNvPicPr>
                                <a:picLocks noChangeAspect="1"/>
                              </pic:cNvPicPr>
                              <pic:nvPr/>
                            </pic:nvPicPr>
                            <pic:blipFill rotWithShape="1">
                              <a:blip r:embed="rId32"/>
                              <a:stretch/>
                            </pic:blipFill>
                            <pic:spPr bwMode="auto">
                              <a:xfrm flipH="0" flipV="0">
                                <a:off x="0" y="0"/>
                                <a:ext cx="1762371" cy="23519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8.77pt;height:185.1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https://batdongsan.com.vn/ban-dat-xa-hoa-phong/ban-at-tai-thon-cam-thoai-tay-vang-a-nang-1-3-ty-140m2-chi-voi-gia-uu-ai-pr45141897</w:t>
            </w:r>
            <w:r>
              <w:rPr>
                <w:color w:val="000000" w:themeColor="text1"/>
                <w:sz w:val="22"/>
                <w:szCs w:val="22"/>
              </w:rPr>
              <w:br/>
            </w:r>
            <w:r>
              <w:rPr>
                <w:sz w:val="22"/>
                <w:szCs w:val="22"/>
              </w:rPr>
              <w:t xml:space="preserve">SĐT: </w:t>
            </w:r>
            <w:r>
              <w:rPr>
                <w:color w:val="000000" w:themeColor="text1"/>
                <w:sz w:val="22"/>
                <w:szCs w:val="22"/>
              </w:rPr>
              <w:t xml:space="preserve">0337.678.791</w:t>
            </w:r>
            <w:r>
              <w:rPr>
                <w:sz w:val="22"/>
                <w:szCs w:val="22"/>
              </w:rPr>
              <w:t xml:space="preserve"> </w:t>
            </w:r>
            <w:r>
              <w:rPr>
                <w:sz w:val="22"/>
                <w:szCs w:val="22"/>
              </w:rPr>
              <w:br/>
              <w:t xml:space="preserve">(Thiên Nga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Đường bê tông rộng 3,5m, thuộc Thôn Cẩm Toại Tây, xã Hoà Phong, xã Hoà Vang (</w:t>
            </w:r>
            <w:r>
              <w:rPr>
                <w:i/>
                <w:iCs/>
                <w:color w:val="000000" w:themeColor="text1"/>
                <w:sz w:val="22"/>
                <w:szCs w:val="22"/>
              </w:rPr>
              <w:t xml:space="preserve">Nay là xã Hoà Vang</w:t>
            </w:r>
            <w:r>
              <w:rPr>
                <w:color w:val="000000" w:themeColor="text1"/>
                <w:sz w:val="22"/>
                <w:szCs w:val="22"/>
              </w:rPr>
              <w:t xml:space="preserve">), TP Đà Nẵng. Cách trục đường Quốc lộ 14G khoảng 1,85km. Cách UBND xã Hoà Vang khoảng 2,1km.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180707" cy="3852627"/>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06338" name=""/>
                              <pic:cNvPicPr>
                                <a:picLocks noChangeAspect="1"/>
                              </pic:cNvPicPr>
                              <pic:nvPr/>
                            </pic:nvPicPr>
                            <pic:blipFill rotWithShape="1">
                              <a:blip r:embed="rId33"/>
                              <a:stretch/>
                            </pic:blipFill>
                            <pic:spPr bwMode="auto">
                              <a:xfrm flipH="0" flipV="0">
                                <a:off x="0" y="0"/>
                                <a:ext cx="5180707" cy="3852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7.93pt;height:303.3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09568" cy="2602399"/>
                      <wp:effectExtent l="0" t="0" r="0" b="0"/>
                      <wp:docPr id="22" name=""/>
                      <wp:cNvGraphicFramePr/>
                      <a:graphic xmlns:a="http://schemas.openxmlformats.org/drawingml/2006/main">
                        <a:graphicData uri="http://schemas.openxmlformats.org/drawingml/2006/picture">
                          <pic:pic xmlns:pic="http://schemas.openxmlformats.org/drawingml/2006/picture">
                            <pic:nvPicPr>
                              <pic:cNvPr id="396017961" name="" descr=""/>
                              <pic:cNvPicPr/>
                              <pic:nvPr/>
                            </pic:nvPicPr>
                            <pic:blipFill rotWithShape="1">
                              <a:blip r:embed="rId34"/>
                              <a:stretch/>
                            </pic:blipFill>
                            <pic:spPr bwMode="auto">
                              <a:xfrm flipH="0" flipV="0">
                                <a:off x="0" y="0"/>
                                <a:ext cx="2309567" cy="26023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1.86pt;height:204.91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2214226" cy="263716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04681" name=""/>
                              <pic:cNvPicPr>
                                <a:picLocks noChangeAspect="1"/>
                              </pic:cNvPicPr>
                              <pic:nvPr/>
                            </pic:nvPicPr>
                            <pic:blipFill rotWithShape="1">
                              <a:blip r:embed="rId35"/>
                              <a:stretch/>
                            </pic:blipFill>
                            <pic:spPr bwMode="auto">
                              <a:xfrm flipH="0" flipV="0">
                                <a:off x="0" y="0"/>
                                <a:ext cx="2214225" cy="26371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74.35pt;height:207.65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Thịnh</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jc w:val="center"/>
        <w:rPr>
          <w:lang w:val="pt-BR"/>
        </w:rPr>
      </w:pPr>
      <w:r>
        <w:rPr>
          <w:iCs/>
          <w:lang w:val="pt-BR"/>
        </w:rPr>
      </w:r>
      <w:r>
        <mc:AlternateContent>
          <mc:Choice Requires="wpg">
            <w:drawing>
              <wp:inline xmlns:wp="http://schemas.openxmlformats.org/drawingml/2006/wordprocessingDrawing" distT="0" distB="0" distL="0" distR="0">
                <wp:extent cx="6086651" cy="862689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44131" name=""/>
                        <pic:cNvPicPr>
                          <a:picLocks noChangeAspect="1"/>
                        </pic:cNvPicPr>
                        <pic:nvPr/>
                      </pic:nvPicPr>
                      <pic:blipFill rotWithShape="1">
                        <a:blip r:embed="rId36"/>
                        <a:srcRect l="33121" t="9351" r="33515" b="9150"/>
                        <a:stretch/>
                      </pic:blipFill>
                      <pic:spPr bwMode="auto">
                        <a:xfrm flipH="0" flipV="0">
                          <a:off x="0" y="0"/>
                          <a:ext cx="6086651" cy="86268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9.26pt;height:679.28pt;mso-wrap-distance-left:0.00pt;mso-wrap-distance-top:0.00pt;mso-wrap-distance-right:0.00pt;mso-wrap-distance-bottom:0.00pt;z-index:1;" stroked="false">
                <v:imagedata r:id="rId36" o:title="" croptop="6128f" cropleft="21706f" cropbottom="5997f" cropright="21964f"/>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2026-02-24T10:36:56Z</dcterms:modified>
</cp:coreProperties>
</file>