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29253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29253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275/2026/0321/VFI-CT.01ĐN.A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Nguyễn Thị Kim Trinh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Giá trị quyền sử dụng đất tại Thửa đất số: 192, tờ bản đồ số: 54, địa chỉ: Thôn La Châu, xã Hoà Tiến, TP Đ</w:t>
                            </w:r>
                            <w:r>
                              <w:rPr>
                                <w:color w:val="000000"/>
                              </w:rPr>
                              <w:t xml:space="preserve">à Nẵng theo Giấy chứng nhận quyền sử dụng đất, quyền sở hữu tài sản gắn liền với đất số: AA 03585558, số vào sổ cấp GCN: VP 5691 do Văn phòng Đăng ký Đất đai thành phố Đà Nẵng cấp ngày 18/8/2025. Chủ tài sản là Ông Hoàng Tuấn Vũ và Bà Nguyễn Thị Kim Trinh.</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30.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275/2026/0321/VFI-CT.01ĐN.A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Nguyễn Thị Kim Trinh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Giá trị quyền sử dụng đất tại Thửa đất số: 192, tờ bản đồ số: 54, địa chỉ: Thôn La Châu, xã Hoà Tiến, TP Đ</w:t>
                      </w:r>
                      <w:r>
                        <w:rPr>
                          <w:color w:val="000000"/>
                        </w:rPr>
                        <w:t xml:space="preserve">à Nẵng theo Giấy chứng nhận quyền sử dụng đất, quyền sở hữu tài sản gắn liền với đất số: AA 03585558, số vào sổ cấp GCN: VP 5691 do Văn phòng Đăng ký Đất đai thành phố Đà Nẵng cấp ngày 18/8/2025. Chủ tài sản là Ông Hoàng Tuấn Vũ và Bà Nguyễn Thị Kim Trinh.</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01: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 + Hồ sơ pháp lý</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22-24</w:t>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02: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25-31</w:t>
            </w:r>
            <w:r>
              <w:rPr>
                <w:b/>
                <w:bCs/>
              </w:rPr>
            </w:r>
            <w:r>
              <w:rPr>
                <w:b/>
                <w:bCs/>
              </w:rPr>
            </w:r>
          </w:p>
        </w:tc>
      </w:tr>
    </w:tbl>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08" w:type="dxa"/>
        <w:tblBorders/>
        <w:tblLayout w:type="fixed"/>
        <w:tblLook w:val="04A0" w:firstRow="1" w:lastRow="0" w:firstColumn="1" w:lastColumn="0" w:noHBand="0" w:noVBand="1"/>
      </w:tblPr>
      <w:tblGrid>
        <w:gridCol w:w="29"/>
        <w:gridCol w:w="2268"/>
        <w:gridCol w:w="2394"/>
        <w:gridCol w:w="5118"/>
      </w:tblGrid>
      <w:tr>
        <w:trPr>
          <w:trHeight w:val="1152"/>
        </w:trPr>
        <w:tc>
          <w:tcPr>
            <w:gridSpan w:val="2"/>
            <w:tcBorders/>
            <w:tcW w:w="229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751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P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4662"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w:t>
            </w:r>
            <w:r>
              <w:rPr>
                <w:rStyle w:val="1029"/>
                <w:rFonts w:ascii="Times New Roman" w:hAnsi="Times New Roman"/>
                <w:color w:val="000000" w:themeColor="text1"/>
                <w:lang w:val="pt-BR"/>
              </w:rPr>
              <w:t xml:space="preserve">: </w:t>
            </w:r>
            <w:r>
              <w:rPr>
                <w:rStyle w:val="1029"/>
                <w:rFonts w:ascii="Times New Roman" w:hAnsi="Times New Roman"/>
                <w:color w:val="000000" w:themeColor="text1"/>
                <w:lang w:val="pt-BR"/>
              </w:rPr>
              <w:t xml:space="preserve">275/2026/0321/VFI-CT.01ĐN.A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118"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w:t>
            </w:r>
            <w:r>
              <w:rPr>
                <w:rStyle w:val="1029"/>
                <w:rFonts w:ascii="Times New Roman" w:hAnsi="Times New Roman"/>
                <w:i/>
                <w:color w:val="auto"/>
              </w:rPr>
              <w:t xml:space="preserve">Hà</w:t>
            </w:r>
            <w:r>
              <w:rPr>
                <w:rStyle w:val="1029"/>
                <w:rFonts w:ascii="Times New Roman" w:hAnsi="Times New Roman"/>
                <w:i/>
                <w:color w:val="auto"/>
              </w:rPr>
              <w:t xml:space="preserve"> </w:t>
            </w:r>
            <w:r>
              <w:rPr>
                <w:rStyle w:val="1029"/>
                <w:rFonts w:ascii="Times New Roman" w:hAnsi="Times New Roman"/>
                <w:i/>
                <w:color w:val="auto"/>
              </w:rPr>
              <w:t xml:space="preserve">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11 tháng 02 năm 2026</w:t>
            </w:r>
            <w:r>
              <w:rPr>
                <w:color w:val="000000" w:themeColor="text1"/>
                <w:sz w:val="24"/>
                <w:szCs w:val="24"/>
                <w:lang w:val="vi-VN"/>
              </w:rPr>
            </w:r>
            <w:r>
              <w:rPr>
                <w:color w:val="000000" w:themeColor="text1"/>
                <w:sz w:val="24"/>
                <w:szCs w:val="24"/>
                <w:lang w:val="vi-VN"/>
              </w:rPr>
            </w:r>
          </w:p>
        </w:tc>
      </w:tr>
    </w:tbl>
    <w:p>
      <w:pPr>
        <w:pStyle w:val="1030"/>
        <w:pBdr/>
        <w:spacing w:after="120" w:before="200" w:line="288" w:lineRule="auto"/>
        <w:ind/>
        <w:jc w:val="center"/>
        <w:rPr>
          <w:rStyle w:val="1029"/>
          <w:rFonts w:ascii="Times New Roman" w:hAnsi="Times New Roman"/>
          <w:b/>
          <w:bCs/>
          <w:color w:val="auto"/>
          <w:sz w:val="30"/>
          <w:szCs w:val="30"/>
          <w:lang w:val="vi-VN"/>
        </w:rPr>
      </w:pP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Nguyễn Thị Kim Trinh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275/2026/0321/VFI-HĐTĐ.01ĐN.A</w:t>
      </w:r>
      <w:r>
        <w:rPr>
          <w:spacing w:val="-4"/>
          <w:lang w:val="vi-VN"/>
        </w:rPr>
        <w:t xml:space="preserve"> ký ngày </w:t>
      </w:r>
      <w:r>
        <w:rPr>
          <w:color w:val="000000" w:themeColor="text1"/>
          <w:spacing w:val="-4"/>
        </w:rPr>
        <w:t xml:space="preserve">11 tháng 02 năm 2026</w:t>
      </w:r>
      <w:r>
        <w:rPr>
          <w:spacing w:val="-4"/>
          <w:lang w:val="vi-VN"/>
        </w:rPr>
        <w:t xml:space="preserve"> </w:t>
      </w:r>
      <w:r>
        <w:rPr>
          <w:spacing w:val="-4"/>
          <w:lang w:val="vi-VN"/>
        </w:rPr>
        <w:t xml:space="preserve">giữa </w:t>
      </w:r>
      <w:r>
        <w:rPr>
          <w:color w:val="000000" w:themeColor="text1"/>
          <w:spacing w:val="-4"/>
        </w:rPr>
        <w:t xml:space="preserve">Bà Nguyễn Thị Kim Trinh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275/2026/0321/VFI-BC.01ĐN.A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11 tháng 02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w:hAnsi="Times New Roman" w:eastAsia="Times New Roman" w:cs="Times New Roman"/>
                <w:b/>
                <w:color w:val="000000"/>
                <w:sz w:val="24"/>
              </w:rPr>
              <w:t xml:space="preserve">Bà Nguyễn Thị Kim Trinh</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048195002093</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1995</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Thôn La Châu Bắc, (</w:t>
            </w:r>
            <w:r>
              <w:rPr>
                <w:i/>
                <w:iCs/>
                <w:color w:val="000000" w:themeColor="text1"/>
                <w:lang w:val="vi-VN"/>
              </w:rPr>
              <w:t xml:space="preserve">xã Hoà Khương, huyện Hoà Vang)</w:t>
            </w:r>
            <w:r>
              <w:rPr>
                <w:color w:val="000000" w:themeColor="text1"/>
                <w:lang w:val="vi-VN"/>
              </w:rPr>
              <w:t xml:space="preserve">, nay là xã Hoà Tiến, thành phố Đà Nẵng. </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TP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rPr>
        <w:t xml:space="preserve">Giá trị quyền sử dụng đất tại Thửa đất số: 192, tờ bản đồ số: 54, địa chỉ: Thôn La Châu, xã Hoà Tiến, TP Đ</w:t>
      </w:r>
      <w:r>
        <w:rPr>
          <w:color w:val="000000"/>
        </w:rPr>
        <w:t xml:space="preserve">à Nẵng theo Giấy chứng nhận quyền sử dụng đất, quyền sở hữu tài sản gắn liền với đất số: AA 03585558, số vào sổ cấp GCN: VP 5691 do Văn phòng Đăng ký Đất đai thành phố Đà Nẵng cấp ngày 18/8/2025. Chủ tài sản là Ông Hoàng Tuấn Vũ và Bà Nguyễn Thị Kim Trinh.</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W w:w="4969"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2517"/>
        <w:gridCol w:w="1802"/>
        <w:gridCol w:w="2308"/>
        <w:gridCol w:w="216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517"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308"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28" w:type="dxa"/>
            <w:vAlign w:val="center"/>
            <w:textDirection w:val="lrTb"/>
            <w:noWrap w:val="false"/>
          </w:tcPr>
          <w:p>
            <w:pPr>
              <w:pBdr/>
              <w:spacing w:after="40" w:before="40" w:line="288" w:lineRule="auto"/>
              <w:ind/>
              <w:jc w:val="both"/>
              <w:rPr>
                <w:b/>
                <w:bCs/>
              </w:rPr>
            </w:pPr>
            <w:r>
              <w:rPr>
                <w:b/>
                <w:bCs/>
                <w:color w:val="000000"/>
              </w:rPr>
            </w:r>
            <w:r>
              <w:rPr>
                <w:b/>
                <w:bCs/>
                <w:color w:val="000000"/>
              </w:rPr>
              <w:t xml:space="preserve">Giá trị quyền sử dụng đất tại Thửa đất số: 192, tờ bản đồ số: 54, địa chỉ: Thôn La Châu, xã Hoà Tiến, TP Đ</w:t>
            </w:r>
            <w:r>
              <w:rPr>
                <w:b/>
                <w:bCs/>
                <w:color w:val="000000"/>
              </w:rPr>
              <w:t xml:space="preserve">à Nẵng theo Giấy chứng nhận quyền sử dụng đất, quyền sở hữu tài sản gắn liền với đất số: AA 03585558, số vào sổ cấp GCN: VP 5691 do Văn phòng Đăng ký Đất đai thành phố Đà Nẵng cấp ngày 18/8/2025. Chủ tài sản là Ông Hoàng Tuấn Vũ và Bà Nguyễn Thị Kim Trinh.</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01</w:t>
            </w:r>
            <w:r>
              <w:rPr>
                <w:b w:val="0"/>
                <w:bCs w:val="0"/>
              </w:rPr>
            </w:r>
            <w:r>
              <w:rPr>
                <w:b w:val="0"/>
                <w:bCs w:val="0"/>
              </w:rPr>
            </w:r>
          </w:p>
        </w:tc>
        <w:tc>
          <w:tcPr>
            <w:shd w:val="clear" w:color="000000" w:fill="ffffff"/>
            <w:tcBorders/>
            <w:tcW w:w="2517"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200,0</w:t>
            </w:r>
            <w:r>
              <w:rPr>
                <w:color w:val="000000"/>
              </w:rPr>
            </w:r>
            <w:r>
              <w:rPr>
                <w:color w:val="000000"/>
              </w:rPr>
            </w:r>
          </w:p>
        </w:tc>
        <w:tc>
          <w:tcPr>
            <w:shd w:val="clear" w:color="000000" w:fill="ffffff"/>
            <w:tcBorders/>
            <w:tcW w:w="2308" w:type="dxa"/>
            <w:vAlign w:val="center"/>
            <w:textDirection w:val="lrTb"/>
            <w:noWrap w:val="false"/>
          </w:tcPr>
          <w:p>
            <w:pPr>
              <w:pBdr/>
              <w:spacing w:after="40" w:before="40" w:line="288" w:lineRule="auto"/>
              <w:ind/>
              <w:jc w:val="center"/>
              <w:rPr/>
            </w:pPr>
            <w:r>
              <w:rPr>
                <w:color w:val="000000" w:themeColor="text1"/>
              </w:rPr>
              <w:t xml:space="preserve">6.500.000</w:t>
            </w:r>
            <w:r/>
          </w:p>
        </w:tc>
        <w:tc>
          <w:tcPr>
            <w:shd w:val="clear" w:color="000000" w:fill="ffffff"/>
            <w:tcBorders/>
            <w:tcW w:w="2164" w:type="dxa"/>
            <w:vAlign w:val="center"/>
            <w:textDirection w:val="lrTb"/>
            <w:noWrap w:val="false"/>
          </w:tcPr>
          <w:p>
            <w:pPr>
              <w:pBdr/>
              <w:spacing w:after="40" w:before="40" w:line="288" w:lineRule="auto"/>
              <w:ind/>
              <w:jc w:val="right"/>
              <w:rPr/>
            </w:pPr>
            <w:r>
              <w:rPr>
                <w:color w:val="000000" w:themeColor="text1"/>
              </w:rPr>
              <w:t xml:space="preserve">1.300.000.000</w:t>
            </w:r>
            <w:r/>
          </w:p>
        </w:tc>
      </w:tr>
      <w:tr>
        <w:trPr>
          <w:trHeight w:val="20"/>
        </w:trPr>
        <w:tc>
          <w:tcPr>
            <w:shd w:val="clear" w:color="000000" w:fill="ffffff"/>
            <w:tcBorders/>
            <w:tcW w:w="675" w:type="dxa"/>
            <w:vAlign w:val="center"/>
            <w:vMerge w:val="restart"/>
            <w:textDirection w:val="lrTb"/>
            <w:noWrap w:val="false"/>
          </w:tcPr>
          <w:p>
            <w:pPr>
              <w:pBdr/>
              <w:spacing w:after="40" w:before="40" w:line="288" w:lineRule="auto"/>
              <w:ind/>
              <w:jc w:val="center"/>
              <w:rPr>
                <w:b w:val="0"/>
                <w:bCs w:val="0"/>
              </w:rPr>
            </w:pPr>
            <w:r>
              <w:rPr>
                <w:b w:val="0"/>
                <w:bCs w:val="0"/>
              </w:rPr>
              <w:t xml:space="preserve">02</w:t>
            </w:r>
            <w:r>
              <w:rPr>
                <w:b w:val="0"/>
                <w:bCs w:val="0"/>
              </w:rPr>
            </w:r>
            <w:r>
              <w:rPr>
                <w:b w:val="0"/>
                <w:bCs w:val="0"/>
              </w:rPr>
            </w:r>
          </w:p>
        </w:tc>
        <w:tc>
          <w:tcPr>
            <w:shd w:val="clear" w:color="000000" w:fill="ffffff"/>
            <w:tcBorders/>
            <w:tcW w:w="2517" w:type="dxa"/>
            <w:vAlign w:val="center"/>
            <w:vMerge w:val="restart"/>
            <w:textDirection w:val="lrTb"/>
            <w:noWrap w:val="false"/>
          </w:tcPr>
          <w:p>
            <w:pPr>
              <w:pBdr/>
              <w:spacing w:after="40" w:before="40" w:line="288" w:lineRule="auto"/>
              <w:ind/>
              <w:rPr>
                <w:b w:val="0"/>
                <w:bCs w:val="0"/>
              </w:rPr>
            </w:pPr>
            <w:r>
              <w:rPr>
                <w:b w:val="0"/>
                <w:bCs w:val="0"/>
              </w:rPr>
              <w:t xml:space="preserve">Đất trồng cây hàng năm khác</w:t>
            </w:r>
            <w:r>
              <w:rPr>
                <w:b w:val="0"/>
                <w:bCs w:val="0"/>
              </w:rPr>
            </w:r>
            <w:r>
              <w:rPr>
                <w:b w:val="0"/>
                <w:bCs w:val="0"/>
              </w:rPr>
            </w:r>
          </w:p>
        </w:tc>
        <w:tc>
          <w:tcPr>
            <w:tcBorders/>
            <w:tcW w:w="1802" w:type="dxa"/>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172,6</w:t>
            </w:r>
            <w:r>
              <w:rPr>
                <w:color w:val="000000" w:themeColor="text1"/>
              </w:rPr>
            </w:r>
            <w:r>
              <w:rPr>
                <w:color w:val="000000" w:themeColor="text1"/>
              </w:rPr>
            </w:r>
          </w:p>
        </w:tc>
        <w:tc>
          <w:tcPr>
            <w:shd w:val="clear" w:color="000000" w:fill="ffffff"/>
            <w:tcBorders/>
            <w:tcW w:w="2308"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78.000</w:t>
            </w:r>
            <w:r>
              <w:rPr>
                <w:color w:val="000000" w:themeColor="text1"/>
              </w:rPr>
            </w:r>
            <w:r>
              <w:rPr>
                <w:color w:val="000000" w:themeColor="text1"/>
              </w:rPr>
            </w:r>
          </w:p>
        </w:tc>
        <w:tc>
          <w:tcPr>
            <w:shd w:val="clear" w:color="000000" w:fill="ffffff"/>
            <w:tcBorders/>
            <w:tcW w:w="2164" w:type="dxa"/>
            <w:vAlign w:val="center"/>
            <w:vMerge w:val="restart"/>
            <w:textDirection w:val="lrTb"/>
            <w:noWrap w:val="false"/>
          </w:tcPr>
          <w:p>
            <w:pPr>
              <w:pBdr/>
              <w:spacing w:after="40" w:before="40" w:line="288" w:lineRule="auto"/>
              <w:ind/>
              <w:jc w:val="right"/>
              <w:rPr>
                <w:color w:val="000000" w:themeColor="text1"/>
              </w:rPr>
            </w:pPr>
            <w:r>
              <w:rPr>
                <w:color w:val="000000" w:themeColor="text1"/>
              </w:rPr>
              <w:t xml:space="preserve">13.462.800</w:t>
            </w:r>
            <w:r>
              <w:rPr>
                <w:color w:val="000000" w:themeColor="text1"/>
              </w:rPr>
            </w:r>
            <w:r>
              <w:rPr>
                <w:color w:val="000000" w:themeColor="text1"/>
              </w:rPr>
            </w:r>
          </w:p>
        </w:tc>
      </w:tr>
      <w:tr>
        <w:trPr>
          <w:trHeight w:val="20"/>
        </w:trPr>
        <w:tc>
          <w:tcPr>
            <w:gridSpan w:val="4"/>
            <w:tcBorders/>
            <w:tcW w:w="7303"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right"/>
              <w:rPr>
                <w:b/>
                <w:bCs/>
                <w:color w:val="000000"/>
              </w:rPr>
            </w:pPr>
            <w:r>
              <w:rPr>
                <w:b/>
                <w:bCs/>
              </w:rPr>
              <w:t xml:space="preserve">1.313.462.700</w:t>
            </w:r>
            <w:r>
              <w:rPr>
                <w:b/>
                <w:bCs/>
                <w:color w:val="000000"/>
              </w:rPr>
            </w:r>
            <w:r>
              <w:rPr>
                <w:b/>
                <w:bCs/>
                <w:color w:val="000000"/>
              </w:rPr>
            </w:r>
          </w:p>
        </w:tc>
      </w:tr>
      <w:tr>
        <w:trPr>
          <w:trHeight w:val="20"/>
        </w:trPr>
        <w:tc>
          <w:tcPr>
            <w:gridSpan w:val="4"/>
            <w:tcBorders/>
            <w:tcW w:w="7303"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right"/>
              <w:rPr>
                <w:b/>
                <w:bCs/>
                <w:color w:val="000000"/>
              </w:rPr>
            </w:pPr>
            <w:r>
              <w:rPr>
                <w:b/>
                <w:bCs/>
                <w:color w:val="000000"/>
              </w:rPr>
              <w:t xml:space="preserve">1.313.000.000</w:t>
            </w:r>
            <w:r>
              <w:rPr>
                <w:b/>
                <w:bCs/>
                <w:color w:val="000000"/>
              </w:rPr>
            </w:r>
            <w:r>
              <w:rPr>
                <w:b/>
                <w:bCs/>
                <w:color w:val="000000"/>
              </w:rPr>
            </w:r>
          </w:p>
        </w:tc>
      </w:tr>
      <w:tr>
        <w:trPr>
          <w:trHeight w:val="20"/>
        </w:trPr>
        <w:tc>
          <w:tcPr>
            <w:gridSpan w:val="5"/>
            <w:tcBorders/>
            <w:tcW w:w="9467"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ba trăm mười ba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GĐ</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950" w:type="dxa"/>
        <w:tblBorders/>
        <w:tblLayout w:type="fixed"/>
        <w:tblLook w:val="04A0" w:firstRow="1" w:lastRow="0" w:firstColumn="1" w:lastColumn="0" w:noHBand="0" w:noVBand="1"/>
      </w:tblPr>
      <w:tblGrid>
        <w:gridCol w:w="29"/>
        <w:gridCol w:w="2409"/>
        <w:gridCol w:w="7512"/>
      </w:tblGrid>
      <w:tr>
        <w:trPr>
          <w:trHeight w:val="1152"/>
        </w:trPr>
        <w:tc>
          <w:tcPr>
            <w:gridSpan w:val="2"/>
            <w:tcBorders/>
            <w:tcW w:w="243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751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TP</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2409"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w:t>
            </w:r>
            <w:r>
              <w:rPr>
                <w:rStyle w:val="1029"/>
                <w:rFonts w:ascii="Times New Roman" w:hAnsi="Times New Roman"/>
                <w:color w:val="000000" w:themeColor="text1"/>
                <w:lang w:val="pt-BR"/>
              </w:rPr>
              <w:t xml:space="preserve">: </w:t>
            </w:r>
            <w:r>
              <w:rPr>
                <w:rStyle w:val="1029"/>
                <w:rFonts w:ascii="Times New Roman" w:hAnsi="Times New Roman"/>
                <w:color w:val="000000" w:themeColor="text1"/>
                <w:lang w:val="pt-BR"/>
              </w:rPr>
              <w:t xml:space="preserve">275/2026/0321/VFI-CT.01ĐN.A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7512"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w:t>
            </w:r>
            <w:r>
              <w:rPr>
                <w:rStyle w:val="1029"/>
                <w:rFonts w:ascii="Times New Roman" w:hAnsi="Times New Roman"/>
                <w:i/>
                <w:color w:val="auto"/>
              </w:rPr>
              <w:t xml:space="preserve">Hà</w:t>
            </w:r>
            <w:r>
              <w:rPr>
                <w:rStyle w:val="1029"/>
                <w:rFonts w:ascii="Times New Roman" w:hAnsi="Times New Roman"/>
                <w:i/>
                <w:color w:val="auto"/>
              </w:rPr>
              <w:t xml:space="preserve"> </w:t>
            </w:r>
            <w:r>
              <w:rPr>
                <w:rStyle w:val="1029"/>
                <w:rFonts w:ascii="Times New Roman" w:hAnsi="Times New Roman"/>
                <w:i/>
                <w:color w:val="auto"/>
              </w:rPr>
              <w:t xml:space="preserve">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11 tháng 02 năm 2026</w:t>
            </w:r>
            <w:r>
              <w:rPr>
                <w:color w:val="000000" w:themeColor="text1"/>
                <w:sz w:val="24"/>
                <w:szCs w:val="24"/>
                <w:lang w:val="vi-VN"/>
              </w:rPr>
            </w:r>
            <w:r>
              <w:rPr>
                <w:color w:val="000000" w:themeColor="text1"/>
                <w:sz w:val="24"/>
                <w:szCs w:val="24"/>
                <w:lang w:val="vi-VN"/>
              </w:rPr>
            </w:r>
          </w:p>
        </w:tc>
      </w:tr>
    </w:tbl>
    <w:p>
      <w:pPr>
        <w:pStyle w:val="103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275/2026/0321/VFI-CT.01ĐN.A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11 tháng 02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TP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r>
            <w:r>
              <w:rPr>
                <w:rFonts w:ascii="Times New Roman" w:hAnsi="Times New Roman" w:eastAsia="Times New Roman" w:cs="Times New Roman"/>
                <w:b/>
                <w:color w:val="000000"/>
                <w:sz w:val="24"/>
              </w:rPr>
              <w:t xml:space="preserve">Bà Nguyễn Thị Kim Trinh</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048195002093</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1995</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Thôn La Châu Bắc, (</w:t>
            </w:r>
            <w:r>
              <w:rPr>
                <w:i/>
                <w:iCs/>
                <w:color w:val="000000" w:themeColor="text1"/>
                <w:lang w:val="vi-VN"/>
              </w:rPr>
              <w:t xml:space="preserve">xã Hoà Khương, huyện Hoà Vang)</w:t>
            </w:r>
            <w:r>
              <w:rPr>
                <w:color w:val="000000" w:themeColor="text1"/>
                <w:lang w:val="vi-VN"/>
              </w:rPr>
              <w:t xml:space="preserve">, nay là xã Hoà Tiến, thành phố Đà Nẵng. </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color w:val="000000"/>
              </w:rPr>
              <w:t xml:space="preserve">Giá trị quyền sử dụng đất tại Thửa đất số: 192, tờ bản đồ số: 54, địa chỉ: Thôn La Châu, xã Hoà Tiến, TP Đ</w:t>
            </w:r>
            <w:r>
              <w:rPr>
                <w:color w:val="000000"/>
              </w:rPr>
              <w:t xml:space="preserve">à Nẵng theo Giấy chứng nhận quyền sử dụng đất, quyền sở hữu tài sản gắn liền với đất số: AA 03585558, số vào sổ cấp GCN: VP 5691 do Văn phòng Đăng ký Đất đai thành phố Đà Nẵng cấp ngày 18/8/2025. Chủ tài sản là Ông Hoàng Tuấn Vũ và Bà Nguyễn Thị Kim Trinh.</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La Châu, xã Hoà Tiến, TP Đà Nẵng.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15.964416666667, 108.16016666667</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1"/>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14:ligatures w14:val="none"/>
        </w:rPr>
      </w:pPr>
      <w:r>
        <w:rPr>
          <w:lang w:val="pt-BR" w:bidi="pt-BR"/>
        </w:rPr>
      </w:r>
      <w:r>
        <w:rPr>
          <w:lang w:val="pt-BR"/>
        </w:rPr>
        <w:t xml:space="preserve">Quyết định số 59/2024/QĐ-UBND ngày 31 tháng 12 năm 2024 của UBND thành phố Đà Nẵng</w:t>
      </w:r>
      <w:r>
        <w:rPr>
          <w:lang w:val="pt-BR"/>
        </w:rPr>
        <w:t xml:space="preserve"> v/v điều chỉnh, bổ sung Bảng giá đất trên địa bàn TP Đà Nẵng giai đoạn 2020-2024;</w:t>
      </w:r>
      <w:r>
        <w:rPr>
          <w:lang w:val="pt-BR"/>
          <w14:ligatures w14:val="none"/>
        </w:rPr>
      </w:r>
      <w:r>
        <w:rPr>
          <w:lang w:val="pt-BR"/>
          <w14:ligatures w14:val="none"/>
        </w:rPr>
      </w:r>
    </w:p>
    <w:p>
      <w:pPr>
        <w:pStyle w:val="1031"/>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1"/>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AA 03585558, số vào sổ cấp GCN: VP 5691 do Văn phòng Đăng ký Đất đai thành phố Đà Nẵng cấp ngày 18/8/2025. Chủ tài sản là Ông Hoàng Tuấn Vũ và Bà Nguyễn Thị Kim Trinh.</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275/2026/0321/VFI-HĐTĐ.01ĐN.A ký ngày 11/02/2026 giữa Bà Nguyễn Thị Kim Trinh với Công ty Cổ phần Thẩm định và Đầu tư Tài chính Hoa Sen;</w:t>
      </w:r>
      <w:r>
        <w:rPr>
          <w:b/>
          <w:lang w:val="pt-BR"/>
        </w:rPr>
      </w:r>
      <w:r>
        <w:rPr>
          <w:b/>
          <w:lang w:val="pt-BR"/>
        </w:rPr>
      </w:r>
    </w:p>
    <w:p>
      <w:pPr>
        <w:pStyle w:val="1031"/>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lang w:val="pt-BR"/>
        </w:rPr>
        <w:tab/>
      </w:r>
      <w:r>
        <w:rPr>
          <w:rFonts w:ascii="Times New Roman" w:hAnsi="Times New Roman" w:eastAsia="Times New Roman" w:cs="Times New Roman"/>
          <w:b/>
          <w:color w:val="000000"/>
          <w:sz w:val="24"/>
          <w:highlight w:val="white"/>
        </w:rPr>
        <w:t xml:space="preserve">Thận trọng khi giá đất nền Đà Nẵng tăng trở lại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b/>
          <w:i/>
          <w:color w:val="000000"/>
          <w:sz w:val="24"/>
          <w:highlight w:val="white"/>
        </w:rPr>
        <w:t xml:space="preserve">Thị trường đất nền Đà Nẵng đang tăng giá trở lại sau thời gian trầm lắng.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Khảo sát của chuyên trang Batdongsan.com.vn, thị trường đất nền Đà Nẵng là một trong số ít thị trường đất nền khu vực miền Trung có những bước nhảy mạnh mẽ về giá trong thời gian qua.</w:t>
        <w:br/>
        <w:t xml:space="preserve">   Hàng loạt các cú hích lớn như sáp nhập tỉnh, hạ tầng được đầu tư phát</w:t>
      </w:r>
      <w:r>
        <w:rPr>
          <w:rFonts w:ascii="Times New Roman" w:hAnsi="Times New Roman" w:eastAsia="Times New Roman" w:cs="Times New Roman"/>
          <w:color w:val="000000"/>
          <w:sz w:val="24"/>
          <w:highlight w:val="white"/>
        </w:rPr>
        <w:t xml:space="preserve"> triển, du lịch tăng trưởng trở lại và hàng loạt các dự án tung hàng trở thành động lực tăng trưởng của bất động sản Đà Nẵng nói chung, phân khúc đất nền nói riêng.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Đáng chú ý, một trong những điểm nóng tiêu biểu của đất nền Đà Nẵng là trục ven biển kéo dài từ Sơn Trà - Mỹ Khê - Ngũ Hành Sơn - Hội An đến Chu Lai.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Đơn cử, tại phường Sơn Trà, nhiều lô đất nền cách biển Mỹ Khê khoảng 200-300mm, giá đất đã tăng khoảng 20% so với cuối năm ngoái. Từ mức trung bình 70-75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lên 85-97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w:t>
        <w:br/>
        <w:t xml:space="preserve">   </w:t>
        <w:tab/>
        <w:t xml:space="preserve">Đất nền phường An Hải, đường Nguyễn Chính, trong vòng 1 năm qua mức giá đã tăng từ mức 80-85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lên 120-125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Đất nền đường Nguyễn Đức An giá cũng tăng từ 95-105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lên khoảng giá 120-130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Trong khi đó, đất nền phường Ngũ Hành Sơn, những lô vị trí mặt tiền đường Chế Lan Viên giá cũng tăng từ hơn 90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lên mức 115-120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Nhiều chuyên gia bất động sản cho rằng, không thể phủ nhận thực tế thị trường đất nền Đà Nẵng đang nóng sốt nhờ hạ tầng được đầu tư đồng bộ, định hướng phát triển rõ ràng, du lịch bùng nổ và tâm lý tích trữ tài sản của người dân.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Trong cơn nóng sốt này, người dân càng phải tỉnh táo trước các quyết định xuống tiền đầu tư.</w:t>
        <w:br/>
        <w:t xml:space="preserve">   “Đà Nẵng từng trải qua nhiều đợt sốt đất, giá bị đẩy lên cao rồi nhanh chóng chững lại. Nhà đầu tư cần cảnh giác trước tin đồn, tránh mua theo tâm lý đám đông. </w:t>
      </w:r>
      <w:r>
        <w:rPr>
          <w:rFonts w:ascii="Times New Roman" w:hAnsi="Times New Roman" w:eastAsia="Times New Roman" w:cs="Times New Roman"/>
          <w:color w:val="000000"/>
          <w:sz w:val="24"/>
          <w:highlight w:val="white"/>
        </w:rPr>
        <w:t xml:space="preserve">Phân tích giá trị thật của lô đất mới là chìa khóa quyết định đầu tư thành công” - ông Hoàng Văn Trường (nhà đầu tư bất động sản ở Đà Nẵng) nhấn mạnh.</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Đề cập đến nội dung này, ông Võ Hồng Thắng - Phó tổng Giám đốc đơn vị cung cấp dịch vụ bất động sản DKRA Group - nhận định, nửa đầu năm nay, thị trường đất nền Đà Nẵng đã có sự hồi phục. Nhưng từ khi có thông tin sáp nhập, thị trường Đà Nẵng có sự hồi phục</w:t>
      </w:r>
      <w:r>
        <w:rPr>
          <w:rFonts w:ascii="Times New Roman" w:hAnsi="Times New Roman" w:eastAsia="Times New Roman" w:cs="Times New Roman"/>
          <w:color w:val="000000"/>
          <w:sz w:val="24"/>
          <w:highlight w:val="white"/>
        </w:rPr>
        <w:t xml:space="preserve"> mạnh mẽ hơn, đặc biệt là các khu vực vùng ven giáp ranh với Quảng Nam (cũ) như Hòa Xuân, Ngũ Hành Sơn...</w:t>
        <w:br/>
        <w:t xml:space="preserve">   Thời điểm đó, giao dịch đất nền tại Đà Nẵng tăng đột biến, mức giá cũng tăng khoảng 15-20%, có nơi tăng tới 30%.</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Trong khoảng vài tháng trở lại đây, Đà Nẵng có nhiều thông tin về dự án lớn triển khai như Khu thương mại tự do, Trung tâm tài chính quốc tế...</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Tuy nhiên, nguồn cung đất nền tại Đà Nẵng hiện vẫn tương đối khan hiếm, chủ yếu là hàng thứ cấp và dự án cũ. Chuyên gia nhận định, sau sáp nhập, thị trường bất động sản Đà Nẵng sẽ còn nhiều dư địa để phát triển hơn, trong đó có phân khúc đất nền.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pPr>
      <w:r>
        <w:rPr>
          <w:rFonts w:ascii="Times New Roman" w:hAnsi="Times New Roman" w:eastAsia="Times New Roman" w:cs="Times New Roman"/>
          <w:i/>
          <w:color w:val="000000"/>
          <w:sz w:val="24"/>
          <w:highlight w:val="white"/>
        </w:rPr>
        <w:t xml:space="preserve">(Nguồn tham khảo: https://laodong.vn/bat-dong-san/than-trong-khi-gia-dat-nen-da-nang-tang-tro-lai-1583675.ldo)</w:t>
      </w:r>
      <w:r>
        <w:rPr>
          <w:rFonts w:ascii="Times New Roman" w:hAnsi="Times New Roman" w:eastAsia="Times New Roman" w:cs="Times New Roman"/>
          <w:sz w:val="24"/>
        </w:rPr>
      </w:r>
      <w:r/>
    </w:p>
    <w:p>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b/>
                <w:bCs/>
                <w:color w:val="000000"/>
              </w:rPr>
              <w:t xml:space="preserve">Quyền sử dụng đất tại Thửa đất số: 192, tờ bản đồ số: 54, địa chỉ: Thôn La Châu, xã Hoà Tiến, TP Đ</w:t>
            </w:r>
            <w:r>
              <w:rPr>
                <w:b/>
                <w:bCs/>
                <w:color w:val="000000"/>
              </w:rPr>
              <w:t xml:space="preserve">à Nẵng theo Giấy chứng nhận quyền sử dụng đất, quyền sở hữu tài sản gắn liền với đất số: AA 03585558, số vào sổ cấp GCN: VP 5691 do Văn phòng Đăng ký Đất đai thành phố Đà Nẵng cấp ngày 18/8/2025. Chủ tài sản là Ông Hoàng Tuấn Vũ và Bà Nguyễn Thị Kim Trinh.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326"/>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192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54</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Thôn La Châu, xã Hoà Tiến, TP Đà Nẵng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372,6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ONT: 200m</w:t>
            </w:r>
            <w:r>
              <w:rPr>
                <w:color w:val="000000" w:themeColor="text1"/>
                <w:vertAlign w:val="superscript"/>
              </w:rPr>
              <w:t xml:space="preserve">2</w:t>
            </w:r>
            <w:r>
              <w:rPr>
                <w:color w:val="000000" w:themeColor="text1"/>
              </w:rPr>
              <w:t xml:space="preserve">; Đất HNK: 172,6m</w:t>
            </w:r>
            <w:r>
              <w:rPr>
                <w:color w:val="000000" w:themeColor="text1"/>
                <w:vertAlign w:val="superscript"/>
              </w:rPr>
              <w:t xml:space="preserve">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Đất ONT: Lâu dài; Đất HNK: Sử dụng đến tháng 7/2065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thu thập chưa thu thập được thông tin quy hoạch của thửa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 xi măng rộng 3m (</w:t>
            </w:r>
            <w:r>
              <w:rPr>
                <w:i/>
                <w:iCs/>
                <w:color w:val="000000"/>
              </w:rPr>
              <w:t xml:space="preserve">đường trước mặt tài sản rộng 5m)</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01 mặt ngõ</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5,0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đường Nam Kỳ Khởi Nghĩa khoảng 280m. Cách UBND xã Hoà Tiến khoảng 2,25km.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highlight w:val="none"/>
              </w:rPr>
            </w:pPr>
            <w:r/>
            <w:bookmarkStart w:id="3" w:name="OLE_LINK1"/>
            <w:r>
              <w:rPr>
                <w:color w:val="000000" w:themeColor="text1"/>
              </w:rPr>
            </w:r>
            <w:bookmarkEnd w:id="3"/>
            <w:r>
              <w:t xml:space="preserve">+ Hướng Tây Bắc: Tiếp giáp lối đi chung rộng 3m (trước mặt tài sản rộng 5m);</w:t>
            </w:r>
            <w:r>
              <w:rPr>
                <w:highlight w:val="none"/>
              </w:rPr>
            </w:r>
            <w:r>
              <w:rPr>
                <w:highlight w:val="none"/>
              </w:rPr>
            </w:r>
          </w:p>
          <w:p>
            <w:pPr>
              <w:pBdr/>
              <w:spacing/>
              <w:ind/>
              <w:jc w:val="both"/>
              <w:rPr>
                <w:highlight w:val="none"/>
              </w:rPr>
            </w:pPr>
            <w:r>
              <w:rPr>
                <w:highlight w:val="none"/>
              </w:rPr>
              <w:t xml:space="preserve">+ Hướng Đông Bắc: Tiếp giáp khe thoáng;</w:t>
            </w:r>
            <w:r>
              <w:rPr>
                <w:highlight w:val="none"/>
              </w:rPr>
            </w:r>
            <w:r>
              <w:rPr>
                <w:highlight w:val="none"/>
              </w:rPr>
            </w:r>
          </w:p>
          <w:p>
            <w:pPr>
              <w:pBdr/>
              <w:spacing/>
              <w:ind/>
              <w:jc w:val="both"/>
              <w:rPr>
                <w:highlight w:val="none"/>
              </w:rPr>
            </w:pPr>
            <w:r>
              <w:rPr>
                <w:highlight w:val="none"/>
              </w:rPr>
              <w:t xml:space="preserve">+ Hướng Đông Nam: Tiếp giáp phần đất công cộng nối tiếp đường đê sông Cẩm Lệ;</w:t>
            </w:r>
            <w:r>
              <w:rPr>
                <w:highlight w:val="none"/>
              </w:rPr>
            </w:r>
            <w:r>
              <w:rPr>
                <w:highlight w:val="none"/>
              </w:rPr>
            </w:r>
          </w:p>
          <w:p>
            <w:pPr>
              <w:pBdr/>
              <w:spacing/>
              <w:ind/>
              <w:jc w:val="both"/>
              <w:rPr>
                <w:color w:val="000000" w:themeColor="text1"/>
              </w:rPr>
            </w:pPr>
            <w:r>
              <w:rPr>
                <w:highlight w:val="none"/>
              </w:rPr>
              <w:t xml:space="preserve">+ Hướng Tây Nam: Tiếp giáp thửa liền kề.</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15.964416666667</w:t>
            </w:r>
            <w:r>
              <w:rPr>
                <w:color w:val="000000"/>
              </w:rPr>
              <w:t xml:space="preserve">, </w:t>
            </w:r>
            <w:r>
              <w:rPr>
                <w:color w:val="000000"/>
              </w:rPr>
              <w:t xml:space="preserve">108.16016666667</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440419"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440419"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8.38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372,6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9,06</w:t>
            </w:r>
            <w:r>
              <w:rPr>
                <w:color w:val="000000"/>
              </w:rPr>
            </w:r>
            <w:r>
              <w:rPr>
                <w:color w:val="000000"/>
              </w:rPr>
            </w:r>
          </w:p>
        </w:tc>
        <w:tc>
          <w:tcPr>
            <w:tcBorders/>
            <w:tcW w:w="2126" w:type="dxa"/>
            <w:vAlign w:val="center"/>
            <w:textDirection w:val="lrTb"/>
            <w:noWrap w:val="false"/>
          </w:tcPr>
          <w:p>
            <w:pPr>
              <w:pBdr/>
              <w:spacing/>
              <w:ind/>
              <w:jc w:val="both"/>
              <w:rPr/>
            </w:pPr>
            <w:r>
              <w:t xml:space="preserve">Chiều</w:t>
            </w:r>
            <w:r>
              <w:t xml:space="preserve"> </w:t>
            </w:r>
            <w:r>
              <w:t xml:space="preserve">sâu</w:t>
            </w:r>
            <w:r>
              <w:t xml:space="preserve"> trung bình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49,71</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Tóp hậu</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Hạ tầng cấp nước: Nước máy, Hạ tầng thoát nước: Tự nhiên,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Thưa thớt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Không </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Trung bình</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 Đất trống.</w:t>
            </w:r>
            <w:r>
              <w:rPr>
                <w:b/>
                <w:bCs/>
                <w:color w:val="000000"/>
              </w:rPr>
            </w:r>
            <w:r>
              <w:rPr>
                <w:b/>
                <w:bCs/>
                <w:color w:val="000000"/>
              </w:rPr>
            </w:r>
          </w:p>
        </w:tc>
      </w:tr>
    </w:tbl>
    <w:p>
      <w:pPr>
        <w:pBdr/>
        <w:spacing/>
        <w:ind/>
        <w:rPr>
          <w:b/>
          <w:bCs/>
        </w:rPr>
      </w:pPr>
      <w:r>
        <w:rPr>
          <w:b/>
          <w:bCs/>
          <w:highlight w:val="none"/>
          <w:shd w:val="clear" w:color="auto" w:fill="ffffff"/>
        </w:rPr>
      </w:r>
      <w:r>
        <w:rPr>
          <w:b/>
          <w:bCs/>
        </w:rPr>
      </w:r>
      <w:r>
        <w:rPr>
          <w:b/>
          <w:bCs/>
        </w:rPr>
      </w:r>
    </w:p>
    <w:p>
      <w:pPr>
        <w:pBdr/>
        <w:spacing/>
        <w:ind/>
        <w:rPr>
          <w:b/>
          <w:bCs/>
          <w:highlight w:val="none"/>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highlight w:val="none"/>
          <w:shd w:val="clear" w:color="auto" w:fill="ffffff"/>
        </w:rPr>
      </w:r>
      <w:r>
        <w:rPr>
          <w:b/>
          <w:bCs/>
          <w:highlight w:val="none"/>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5"/>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Thôn La Châu, xã Hoà Tiến, TP Đà Nẵng</w:t>
            </w:r>
            <w:r/>
          </w:p>
        </w:tc>
        <w:tc>
          <w:tcPr>
            <w:tcBorders/>
            <w:tcW w:w="1605" w:type="dxa"/>
            <w:vAlign w:val="center"/>
            <w:textDirection w:val="lrTb"/>
            <w:noWrap w:val="false"/>
          </w:tcPr>
          <w:p>
            <w:pPr>
              <w:pBdr/>
              <w:spacing/>
              <w:ind/>
              <w:jc w:val="center"/>
              <w:rPr/>
            </w:pPr>
            <w:r>
              <w:t xml:space="preserve">Thôn La Châu, xã Hoà Tiến, TP Đà Nẵng </w:t>
            </w:r>
            <w:r>
              <w:t xml:space="preserve">✔</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t xml:space="preserve">s</w:t>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Thôn La Châu, xã Hoà Tiến, TP Đà Nẵng</w:t>
            </w:r>
            <w:r/>
          </w:p>
        </w:tc>
        <w:tc>
          <w:tcPr>
            <w:tcBorders/>
            <w:tcW w:w="1605" w:type="dxa"/>
            <w:vAlign w:val="center"/>
            <w:textDirection w:val="lrTb"/>
            <w:noWrap w:val="false"/>
          </w:tcPr>
          <w:p>
            <w:pPr>
              <w:pBdr/>
              <w:spacing/>
              <w:ind/>
              <w:jc w:val="center"/>
              <w:rPr/>
            </w:pPr>
            <w:r>
              <w:t xml:space="preserve">Thôn La Châu, xã Hoà Tiến, TP Đà Nẵng</w:t>
            </w:r>
            <w:r>
              <w:t xml:space="preserve">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tài sản gắn liền với đất </w:t>
            </w:r>
            <w:r/>
          </w:p>
        </w:tc>
        <w:tc>
          <w:tcPr>
            <w:tcBorders/>
            <w:tcW w:w="1605" w:type="dxa"/>
            <w:vAlign w:val="center"/>
            <w:textDirection w:val="lrTb"/>
            <w:noWrap w:val="false"/>
          </w:tcPr>
          <w:p>
            <w:pPr>
              <w:pBdr/>
              <w:spacing/>
              <w:ind/>
              <w:jc w:val="center"/>
              <w:rPr/>
            </w:pPr>
            <w:r>
              <w:t xml:space="preserve">Giấy chứng nhận quyền sử dụng đất, quyền sở hữu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nông thôn; Đất HNK</w:t>
            </w:r>
            <w:r/>
          </w:p>
        </w:tc>
        <w:tc>
          <w:tcPr>
            <w:tcBorders/>
            <w:tcW w:w="1605" w:type="dxa"/>
            <w:vAlign w:val="center"/>
            <w:textDirection w:val="lrTb"/>
            <w:noWrap w:val="false"/>
          </w:tcPr>
          <w:p>
            <w:pPr>
              <w:pBdr/>
              <w:spacing/>
              <w:ind/>
              <w:jc w:val="center"/>
              <w:rPr/>
            </w:pPr>
            <w:r>
              <w:t xml:space="preserve">Đất ở nông thôn; Đất HNK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Đất ONT: Lâu dài; Đất HNK: Có thời hạn</w:t>
            </w:r>
            <w:r/>
          </w:p>
        </w:tc>
        <w:tc>
          <w:tcPr>
            <w:tcBorders/>
            <w:tcW w:w="1605" w:type="dxa"/>
            <w:vAlign w:val="center"/>
            <w:textDirection w:val="lrTb"/>
            <w:noWrap w:val="false"/>
          </w:tcPr>
          <w:p>
            <w:pPr>
              <w:pBdr/>
              <w:spacing/>
              <w:ind/>
              <w:jc w:val="center"/>
              <w:rPr/>
            </w:pPr>
            <w:r>
              <w:t xml:space="preserve">Đất ONT: Lâu dài; Đất HNK: Có thời hạn </w:t>
            </w:r>
            <w:r>
              <w:t xml:space="preserve">✔</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VT3</w:t>
            </w:r>
            <w:r/>
          </w:p>
        </w:tc>
        <w:tc>
          <w:tcPr>
            <w:tcBorders/>
            <w:tcW w:w="1605" w:type="dxa"/>
            <w:vAlign w:val="center"/>
            <w:textDirection w:val="lrTb"/>
            <w:noWrap w:val="false"/>
          </w:tcPr>
          <w:p>
            <w:pPr>
              <w:pBdr/>
              <w:spacing/>
              <w:ind/>
              <w:jc w:val="center"/>
              <w:rPr/>
            </w:pPr>
            <w:r>
              <w:t xml:space="preserve">VT3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bê tông</w:t>
            </w:r>
            <w:r/>
          </w:p>
        </w:tc>
        <w:tc>
          <w:tcPr>
            <w:tcBorders/>
            <w:tcW w:w="1605" w:type="dxa"/>
            <w:vAlign w:val="center"/>
            <w:textDirection w:val="lrTb"/>
            <w:noWrap w:val="false"/>
          </w:tcPr>
          <w:p>
            <w:pPr>
              <w:pBdr/>
              <w:spacing/>
              <w:ind/>
              <w:jc w:val="center"/>
              <w:rPr/>
            </w:pPr>
            <w:r>
              <w:t xml:space="preserve">Đường bê tông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5,0</w:t>
            </w:r>
            <w:r/>
          </w:p>
        </w:tc>
        <w:tc>
          <w:tcPr>
            <w:tcBorders/>
            <w:tcW w:w="1605" w:type="dxa"/>
            <w:vAlign w:val="center"/>
            <w:textDirection w:val="lrTb"/>
            <w:noWrap w:val="false"/>
          </w:tcPr>
          <w:p>
            <w:pPr>
              <w:pBdr/>
              <w:spacing/>
              <w:ind/>
              <w:jc w:val="center"/>
              <w:rPr/>
            </w:pPr>
            <w:r>
              <w:t xml:space="preserve">5,0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dân cư thông thường</w:t>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372,6</w:t>
            </w:r>
            <w:r/>
          </w:p>
        </w:tc>
        <w:tc>
          <w:tcPr>
            <w:tcBorders/>
            <w:tcW w:w="1605" w:type="dxa"/>
            <w:vAlign w:val="center"/>
            <w:textDirection w:val="lrTb"/>
            <w:noWrap w:val="false"/>
          </w:tcPr>
          <w:p>
            <w:pPr>
              <w:pBdr/>
              <w:spacing/>
              <w:ind/>
              <w:jc w:val="center"/>
              <w:rPr/>
            </w:pPr>
            <w:r>
              <w:t xml:space="preserve">372,6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9,6</w:t>
            </w:r>
            <w:r/>
          </w:p>
        </w:tc>
        <w:tc>
          <w:tcPr>
            <w:tcBorders/>
            <w:tcW w:w="1605" w:type="dxa"/>
            <w:vAlign w:val="center"/>
            <w:textDirection w:val="lrTb"/>
            <w:noWrap w:val="false"/>
          </w:tcPr>
          <w:p>
            <w:pPr>
              <w:pBdr/>
              <w:spacing/>
              <w:ind/>
              <w:jc w:val="center"/>
              <w:rPr/>
            </w:pPr>
            <w:r>
              <w:t xml:space="preserve">9,06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 TB</w:t>
            </w:r>
            <w:r/>
          </w:p>
        </w:tc>
        <w:tc>
          <w:tcPr>
            <w:tcBorders/>
            <w:tcW w:w="1560" w:type="dxa"/>
            <w:vAlign w:val="center"/>
            <w:textDirection w:val="lrTb"/>
            <w:noWrap w:val="false"/>
          </w:tcPr>
          <w:p>
            <w:pPr>
              <w:pBdr/>
              <w:spacing/>
              <w:ind/>
              <w:jc w:val="center"/>
              <w:rPr/>
            </w:pPr>
            <w:r>
              <w:t xml:space="preserve">49,71</w:t>
            </w:r>
            <w:r/>
          </w:p>
        </w:tc>
        <w:tc>
          <w:tcPr>
            <w:tcBorders/>
            <w:tcW w:w="1605" w:type="dxa"/>
            <w:vAlign w:val="center"/>
            <w:textDirection w:val="lrTb"/>
            <w:noWrap w:val="false"/>
          </w:tcPr>
          <w:p>
            <w:pPr>
              <w:pBdr/>
              <w:spacing/>
              <w:ind/>
              <w:jc w:val="center"/>
              <w:rPr/>
            </w:pPr>
            <w:r>
              <w:t xml:space="preserve">49,71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01 mặt ngõ</w:t>
            </w:r>
            <w:r/>
          </w:p>
        </w:tc>
        <w:tc>
          <w:tcPr>
            <w:tcBorders/>
            <w:tcW w:w="1605" w:type="dxa"/>
            <w:vAlign w:val="center"/>
            <w:textDirection w:val="lrTb"/>
            <w:noWrap w:val="false"/>
          </w:tcPr>
          <w:p>
            <w:pPr>
              <w:pBdr/>
              <w:spacing/>
              <w:ind/>
              <w:jc w:val="center"/>
              <w:rPr/>
            </w:pPr>
            <w:r>
              <w:t xml:space="preserve">Tiếp giáp 01 mặt ngõ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Tóp hậu</w:t>
            </w:r>
            <w:r/>
          </w:p>
        </w:tc>
        <w:tc>
          <w:tcPr>
            <w:tcBorders/>
            <w:tcW w:w="1605" w:type="dxa"/>
            <w:vAlign w:val="center"/>
            <w:textDirection w:val="lrTb"/>
            <w:noWrap w:val="false"/>
          </w:tcPr>
          <w:p>
            <w:pPr>
              <w:pBdr/>
              <w:spacing/>
              <w:ind/>
              <w:jc w:val="center"/>
              <w:rPr/>
            </w:pPr>
            <w:r>
              <w:t xml:space="preserve">Tóp hậu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Tây Bắc</w:t>
            </w:r>
            <w:r/>
          </w:p>
        </w:tc>
        <w:tc>
          <w:tcPr>
            <w:tcBorders/>
            <w:tcW w:w="1605" w:type="dxa"/>
            <w:vAlign w:val="center"/>
            <w:textDirection w:val="lrTb"/>
            <w:noWrap w:val="false"/>
          </w:tcPr>
          <w:p>
            <w:pPr>
              <w:pBdr/>
              <w:spacing/>
              <w:ind/>
              <w:jc w:val="center"/>
              <w:rPr/>
            </w:pPr>
            <w:r>
              <w:t xml:space="preserve">Tây Bắc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View khu dân cư</w:t>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Không có lợi thế kinh doanh</w:t>
            </w:r>
            <w:r/>
          </w:p>
        </w:tc>
        <w:tc>
          <w:tcPr>
            <w:tcBorders/>
            <w:tcW w:w="1605" w:type="dxa"/>
            <w:vAlign w:val="center"/>
            <w:textDirection w:val="lrTb"/>
            <w:noWrap w:val="false"/>
          </w:tcPr>
          <w:p>
            <w:pPr>
              <w:pBdr/>
              <w:spacing/>
              <w:ind/>
              <w:jc w:val="center"/>
              <w:rPr/>
            </w:pPr>
            <w:r>
              <w:t xml:space="preserve">Không có lợi thế kinh doanh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19</w:t>
            </w:r>
            <w:r/>
          </w:p>
        </w:tc>
        <w:tc>
          <w:tcPr>
            <w:tcBorders/>
            <w:tcW w:w="1663" w:type="dxa"/>
            <w:vAlign w:val="center"/>
            <w:textDirection w:val="lrTb"/>
            <w:noWrap w:val="false"/>
          </w:tcPr>
          <w:p>
            <w:pPr>
              <w:pBdr/>
              <w:spacing/>
              <w:ind/>
              <w:jc w:val="center"/>
              <w:rPr/>
            </w:pPr>
            <w:r>
              <w:t xml:space="preserve">Lợi thế thương mại</w:t>
            </w:r>
            <w:r/>
          </w:p>
        </w:tc>
        <w:tc>
          <w:tcPr>
            <w:tcBorders/>
            <w:tcW w:w="1560" w:type="dxa"/>
            <w:vAlign w:val="center"/>
            <w:textDirection w:val="lrTb"/>
            <w:noWrap w:val="false"/>
          </w:tcPr>
          <w:p>
            <w:pPr>
              <w:pBdr/>
              <w:spacing/>
              <w:ind/>
              <w:jc w:val="center"/>
              <w:rPr/>
            </w:pPr>
            <w:r>
              <w:t xml:space="preserve">Không có lợi thế thương mại </w:t>
            </w:r>
            <w:r/>
          </w:p>
        </w:tc>
        <w:tc>
          <w:tcPr>
            <w:tcBorders/>
            <w:tcW w:w="1605" w:type="dxa"/>
            <w:vAlign w:val="center"/>
            <w:textDirection w:val="lrTb"/>
            <w:noWrap w:val="false"/>
          </w:tcPr>
          <w:p>
            <w:pPr>
              <w:pBdr/>
              <w:spacing/>
              <w:ind/>
              <w:jc w:val="center"/>
              <w:rPr/>
            </w:pPr>
            <w:r>
              <w:t xml:space="preserve">Không có lợi thế thương mại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20</w:t>
            </w:r>
            <w:r/>
          </w:p>
        </w:tc>
        <w:tc>
          <w:tcPr>
            <w:tcBorders/>
            <w:tcW w:w="1663" w:type="dxa"/>
            <w:vAlign w:val="center"/>
            <w:textDirection w:val="lrTb"/>
            <w:noWrap w:val="false"/>
          </w:tcPr>
          <w:p>
            <w:pPr>
              <w:pBdr/>
              <w:spacing/>
              <w:ind/>
              <w:jc w:val="center"/>
              <w:rPr/>
            </w:pPr>
            <w:r>
              <w:t xml:space="preserve">Bất lợi thương mại</w:t>
            </w:r>
            <w:r/>
          </w:p>
        </w:tc>
        <w:tc>
          <w:tcPr>
            <w:tcBorders/>
            <w:tcW w:w="1560" w:type="dxa"/>
            <w:vAlign w:val="center"/>
            <w:textDirection w:val="lrTb"/>
            <w:noWrap w:val="false"/>
          </w:tcPr>
          <w:p>
            <w:pPr>
              <w:pBdr/>
              <w:spacing/>
              <w:ind/>
              <w:jc w:val="center"/>
              <w:rPr/>
            </w:pPr>
            <w:r>
              <w:t xml:space="preserve">Ngõ cụt </w:t>
            </w:r>
            <w:r/>
          </w:p>
        </w:tc>
        <w:tc>
          <w:tcPr>
            <w:tcBorders/>
            <w:tcW w:w="1605" w:type="dxa"/>
            <w:vAlign w:val="center"/>
            <w:textDirection w:val="lrTb"/>
            <w:noWrap w:val="false"/>
          </w:tcPr>
          <w:p>
            <w:pPr>
              <w:pBdr/>
              <w:spacing/>
              <w:ind/>
              <w:jc w:val="center"/>
              <w:rPr/>
            </w:pPr>
            <w:r>
              <w:t xml:space="preserve">Ngõ cụt </w:t>
            </w:r>
            <w:r>
              <w:t xml:space="preserve">✔</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21</w:t>
            </w:r>
            <w:r/>
          </w:p>
        </w:tc>
        <w:tc>
          <w:tcPr>
            <w:tcBorders/>
            <w:tcW w:w="1663" w:type="dxa"/>
            <w:vAlign w:val="center"/>
            <w:textDirection w:val="lrTb"/>
            <w:noWrap w:val="false"/>
          </w:tcPr>
          <w:p>
            <w:pPr>
              <w:pBdr/>
              <w:spacing/>
              <w:ind/>
              <w:jc w:val="center"/>
              <w:rPr/>
            </w:pPr>
            <w:r>
              <w:t xml:space="preserve">Khả năng chuyển nhượng</w:t>
            </w:r>
            <w:r/>
          </w:p>
        </w:tc>
        <w:tc>
          <w:tcPr>
            <w:tcBorders/>
            <w:tcW w:w="1560" w:type="dxa"/>
            <w:vAlign w:val="center"/>
            <w:textDirection w:val="lrTb"/>
            <w:noWrap w:val="false"/>
          </w:tcPr>
          <w:p>
            <w:pPr>
              <w:pBdr/>
              <w:spacing/>
              <w:ind/>
              <w:jc w:val="center"/>
              <w:rPr/>
            </w:pPr>
            <w:r>
              <w:t xml:space="preserve">Trung bình</w:t>
            </w:r>
            <w:r/>
          </w:p>
        </w:tc>
        <w:tc>
          <w:tcPr>
            <w:tcBorders/>
            <w:tcW w:w="1605" w:type="dxa"/>
            <w:vAlign w:val="center"/>
            <w:textDirection w:val="lrTb"/>
            <w:noWrap w:val="false"/>
          </w:tcPr>
          <w:p>
            <w:pPr>
              <w:pBdr/>
              <w:spacing/>
              <w:ind/>
              <w:jc w:val="center"/>
              <w:rPr/>
            </w:pPr>
            <w:r>
              <w:t xml:space="preserve">Trung bình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Có</w:t>
            </w:r>
            <w:r/>
          </w:p>
        </w:tc>
        <w:tc>
          <w:tcPr>
            <w:tcBorders/>
            <w:tcW w:w="1874" w:type="pct"/>
            <w:vAlign w:val="center"/>
            <w:textDirection w:val="lrTb"/>
            <w:noWrap w:val="false"/>
          </w:tcPr>
          <w:p>
            <w:pPr>
              <w:widowControl w:val="false"/>
              <w:pBdr/>
              <w:spacing w:line="235" w:lineRule="auto"/>
              <w:ind w:left="144"/>
              <w:jc w:val="center"/>
              <w:rPr>
                <w:lang w:eastAsia="ko-KR"/>
              </w:rPr>
            </w:pPr>
            <w:r>
              <w:rPr>
                <w:lang w:eastAsia="ko-KR"/>
              </w:rPr>
              <w:t xml:space="preserve">Bên Ngoại sống nhà cạnh bên.</w:t>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1"/>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1"/>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1"/>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1"/>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1"/>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r>
        <w:rPr>
          <w:lang w:val="de-DE"/>
        </w:rPr>
      </w:r>
    </w:p>
    <w:p>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1"/>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quyền sử dụng </w:t>
      </w:r>
      <w:r>
        <w:rPr>
          <w:b/>
          <w:lang w:val="pt-BR"/>
        </w:rPr>
        <w:t xml:space="preserve">đối với Phần diện tích </w:t>
      </w:r>
      <w:r>
        <w:rPr>
          <w:b/>
          <w:lang w:val="pt-BR"/>
        </w:rPr>
        <w:t xml:space="preserve">đất ở (200m</w:t>
      </w:r>
      <w:r>
        <w:rPr>
          <w:b/>
          <w:vertAlign w:val="superscript"/>
          <w:lang w:val="pt-BR"/>
        </w:rPr>
        <w:t xml:space="preserve">2</w:t>
      </w:r>
      <w:r>
        <w:rPr>
          <w:b/>
          <w:lang w:val="pt-BR"/>
        </w:rPr>
        <w:t xml:space="preserve">)</w:t>
      </w:r>
      <w:r>
        <w:rPr>
          <w:b/>
          <w:lang w:val="pt-BR"/>
        </w:rPr>
        <w:t xml:space="preserve">:</w:t>
      </w:r>
      <w:r>
        <w:rPr>
          <w:b/>
          <w:lang w:val="pt-BR"/>
        </w:rPr>
      </w:r>
      <w:r>
        <w:rPr>
          <w:b/>
          <w:lang w:val="pt-BR"/>
        </w:rPr>
      </w:r>
    </w:p>
    <w:p>
      <w:pPr>
        <w:pStyle w:val="1031"/>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13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La Châu, xã Hòa Tiến, Thành phố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Hòa Tiến, Huyện Hòa Vang, Thành phố Đà Nẵng (</w:t>
            </w:r>
            <w:r>
              <w:rPr>
                <w:rFonts w:ascii="Times New Roman" w:hAnsi="Times New Roman" w:eastAsia="Times New Roman" w:cs="Times New Roman"/>
                <w:i/>
                <w:color w:val="000000"/>
                <w:sz w:val="22"/>
              </w:rPr>
              <w:t xml:space="preserve">Nay là Xã Hoà Tiến, TP Đà Nẵng)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Hòa Tiến, Huyện Hòa Vang, Thành phố Đà Nẵng (</w:t>
            </w:r>
            <w:r>
              <w:rPr>
                <w:rFonts w:ascii="Times New Roman" w:hAnsi="Times New Roman" w:eastAsia="Times New Roman" w:cs="Times New Roman"/>
                <w:i/>
                <w:color w:val="000000"/>
                <w:sz w:val="22"/>
              </w:rPr>
              <w:t xml:space="preserve">Nay là Xã Hoà Tiến, TP Đà Nẵng)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Hòa Tiến, Huyện Hòa Vang, Thành phố Đà Nẵng (</w:t>
            </w:r>
            <w:r>
              <w:rPr>
                <w:rFonts w:ascii="Times New Roman" w:hAnsi="Times New Roman" w:eastAsia="Times New Roman" w:cs="Times New Roman"/>
                <w:i/>
                <w:color w:val="000000"/>
                <w:sz w:val="22"/>
              </w:rPr>
              <w:t xml:space="preserve">Nay là Xã Hoà Tiến, TP Đà Nẵng)</w:t>
            </w: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https://batdongsan.com.vn/ban-dat-duong-605-xa-hoa-tien/ban-at-gan-ubnd-a-nang-pr45152133</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https://batdongsan.com.vn/ban-dat-duong-so-6-xa-hoa-tien-51/ban-lo-mat-chinh-la-chau-vi-tri-dep-gia-sieu-mem-pr44235584</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https://batdongsan.com.vn/ban-dat-duong-605-xa-hoa-tien-51/chinh-chu-ban-lo-sach-dep-126m2-gan-cho-le-trach-pr45114123</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0905.687601</w:t>
            </w:r>
            <w:r>
              <w:rPr>
                <w:sz w:val="22"/>
                <w:szCs w:val="22"/>
              </w:rPr>
              <w:t xml:space="preserve"> </w:t>
            </w:r>
            <w:r>
              <w:rPr>
                <w:sz w:val="22"/>
                <w:szCs w:val="22"/>
              </w:rPr>
              <w:br/>
              <w:t xml:space="preserve">(</w:t>
            </w:r>
            <w:r>
              <w:rPr>
                <w:sz w:val="22"/>
                <w:szCs w:val="22"/>
              </w:rPr>
              <w:t xml:space="preserve">Phúc Thiêng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0775.435916</w:t>
            </w:r>
            <w:r>
              <w:rPr>
                <w:sz w:val="22"/>
                <w:szCs w:val="22"/>
              </w:rPr>
              <w:br/>
            </w:r>
            <w:r>
              <w:rPr>
                <w:sz w:val="22"/>
                <w:szCs w:val="22"/>
              </w:rPr>
              <w:t xml:space="preserve">(</w:t>
            </w:r>
            <w:r>
              <w:rPr>
                <w:sz w:val="22"/>
                <w:szCs w:val="22"/>
              </w:rPr>
              <w:t xml:space="preserve">Minh Uyên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0973.323449</w:t>
            </w:r>
            <w:r>
              <w:rPr>
                <w:sz w:val="22"/>
                <w:szCs w:val="22"/>
              </w:rPr>
              <w:br/>
            </w:r>
            <w:r>
              <w:rPr>
                <w:sz w:val="22"/>
                <w:szCs w:val="22"/>
              </w:rPr>
              <w:t xml:space="preserve">(</w:t>
            </w:r>
            <w:r>
              <w:rPr>
                <w:sz w:val="22"/>
                <w:szCs w:val="22"/>
              </w:rPr>
              <w:t xml:space="preserve">Hữu Diên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0"/>
              </w:rPr>
              <w:t xml:space="preserve">Đường bê tông rộng 3m (trước mặt tài sản rộng 5m) thuộc Thôn La Châ</w:t>
            </w:r>
            <w:r>
              <w:rPr>
                <w:rFonts w:ascii="Times New Roman" w:hAnsi="Times New Roman" w:eastAsia="Times New Roman" w:cs="Times New Roman"/>
                <w:i w:val="0"/>
                <w:iCs w:val="0"/>
                <w:color w:val="000000"/>
                <w:sz w:val="20"/>
              </w:rPr>
              <w:t xml:space="preserve">u, </w:t>
            </w:r>
            <w:r>
              <w:rPr>
                <w:rFonts w:ascii="Times New Roman" w:hAnsi="Times New Roman" w:eastAsia="Times New Roman" w:cs="Times New Roman"/>
                <w:i w:val="0"/>
                <w:iCs w:val="0"/>
                <w:color w:val="000000"/>
                <w:sz w:val="20"/>
              </w:rPr>
              <w:t xml:space="preserve">xã Hoà Tiến, TP Đà Nẵn</w:t>
            </w:r>
            <w:r>
              <w:rPr>
                <w:rFonts w:ascii="Times New Roman" w:hAnsi="Times New Roman" w:eastAsia="Times New Roman" w:cs="Times New Roman"/>
                <w:i w:val="0"/>
                <w:iCs w:val="0"/>
                <w:color w:val="000000"/>
                <w:sz w:val="20"/>
              </w:rPr>
              <w:t xml:space="preserve">g. Cách tr</w:t>
            </w:r>
            <w:r>
              <w:rPr>
                <w:rFonts w:ascii="Times New Roman" w:hAnsi="Times New Roman" w:eastAsia="Times New Roman" w:cs="Times New Roman"/>
                <w:color w:val="000000"/>
                <w:sz w:val="20"/>
              </w:rPr>
              <w:t xml:space="preserve">ục đường Nam Kỳ Khởi Nghĩa khoảng 280m. Cách UBND xã Hoà Tiến khoảng 1,83km.</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Đường bê tông rộng 5m &amp; hẻm 4m thuộc Thôn Bắc An, xã Hoà Tiến, huyện Hoà Vang, TP Đà Nẵng (</w:t>
            </w:r>
            <w:r>
              <w:rPr>
                <w:rFonts w:ascii="Times New Roman" w:hAnsi="Times New Roman" w:eastAsia="Times New Roman" w:cs="Times New Roman"/>
                <w:i/>
                <w:color w:val="000000"/>
                <w:sz w:val="20"/>
              </w:rPr>
              <w:t xml:space="preserve">Nay là Xã Hoà Tiến, TP Đà Nẵng</w:t>
            </w:r>
            <w:r>
              <w:rPr>
                <w:rFonts w:ascii="Times New Roman" w:hAnsi="Times New Roman" w:eastAsia="Times New Roman" w:cs="Times New Roman"/>
                <w:color w:val="000000"/>
                <w:sz w:val="20"/>
              </w:rPr>
              <w:t xml:space="preserve">). Cách trục đường Nam Kỳ Khởi Nghĩa khoảng 2,13km. Cách UBND xã Hoà Tiến khoảng 2,84km.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Đường bê tông rộng 5,5m thuộc Thôn La Châu, xã Hoà Khương, huyện Hoà Vang, TP Đà Nẵng (</w:t>
            </w:r>
            <w:r>
              <w:rPr>
                <w:rFonts w:ascii="Times New Roman" w:hAnsi="Times New Roman" w:eastAsia="Times New Roman" w:cs="Times New Roman"/>
                <w:i/>
                <w:color w:val="000000"/>
                <w:sz w:val="20"/>
              </w:rPr>
              <w:t xml:space="preserve">Nay là Xã Hoà Tiến, TP Đà Nẵn</w:t>
            </w:r>
            <w:r>
              <w:rPr>
                <w:rFonts w:ascii="Times New Roman" w:hAnsi="Times New Roman" w:eastAsia="Times New Roman" w:cs="Times New Roman"/>
                <w:color w:val="000000"/>
                <w:sz w:val="20"/>
              </w:rPr>
              <w:t xml:space="preserve">g). Cách trục đường Nam Kỳ Khởi Nghĩa khoảng 1,23km. Cách UBND xã Hoà Tiến khoảng 1,83km.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0"/>
              </w:rPr>
              <w:t xml:space="preserve">Đường bê tông rộng 3,5m thuộc Thôn Lệ Sơn 2, xã Hoà Khương, huyện Hoà Vang, TP Đà Nẵng (</w:t>
            </w:r>
            <w:r>
              <w:rPr>
                <w:rFonts w:ascii="Times New Roman" w:hAnsi="Times New Roman" w:eastAsia="Times New Roman" w:cs="Times New Roman"/>
                <w:i/>
                <w:color w:val="000000"/>
                <w:sz w:val="20"/>
              </w:rPr>
              <w:t xml:space="preserve">Nay là Xã Hoà Tiến, TP Đà Nẵng)</w:t>
            </w:r>
            <w:r>
              <w:rPr>
                <w:rFonts w:ascii="Times New Roman" w:hAnsi="Times New Roman" w:eastAsia="Times New Roman" w:cs="Times New Roman"/>
                <w:color w:val="000000"/>
                <w:sz w:val="20"/>
              </w:rPr>
              <w:t xml:space="preserve">. Cách trục đường Nam Kỳ Khởi Nghĩa khoảng 1,12km. Cách UBND xã Hoà Tiến khoảng 3km.</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ở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156,1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126,0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TB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49,71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21,79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30,73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hậu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01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02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01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01 mặt ngõ</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Tóp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thông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1.152.000.000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1.305.000.000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1.152.000.000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1.350.000.000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1.305.000.000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9.600.000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8.648.302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10.357.143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7"/>
        <w:gridCol w:w="1765"/>
        <w:gridCol w:w="1030"/>
        <w:gridCol w:w="1522"/>
        <w:gridCol w:w="1522"/>
        <w:gridCol w:w="1522"/>
        <w:gridCol w:w="1522"/>
      </w:tblGrid>
      <w:tr>
        <w:trPr>
          <w:trHeight w:val="20"/>
          <w:tblHeader/>
        </w:trPr>
        <w:tc>
          <w:tcPr>
            <w:shd w:val="clear" w:color="000000" w:fill="ffffff"/>
            <w:tcBorders/>
            <w:tcW w:w="817"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1.152.000.000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1.350.000.000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1.305.000.000</w:t>
            </w:r>
            <w:r>
              <w:rPr>
                <w:color w:val="000000"/>
                <w:sz w:val="22"/>
                <w:szCs w:val="22"/>
              </w:rPr>
            </w:r>
            <w:r>
              <w:rPr>
                <w:color w:val="000000"/>
                <w:sz w:val="22"/>
                <w:szCs w:val="22"/>
              </w:rPr>
            </w:r>
          </w:p>
        </w:tc>
      </w:tr>
      <w:tr>
        <w:trPr>
          <w:trHeight w:val="20"/>
        </w:trPr>
        <w:tc>
          <w:tcPr>
            <w:shd w:val="clear" w:color="000000" w:fill="ffffff"/>
            <w:tcBorders/>
            <w:tcW w:w="817"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9.600.000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8.648.302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10.357.143</w:t>
            </w:r>
            <w:r>
              <w:rPr>
                <w:color w:val="000000"/>
                <w:sz w:val="22"/>
                <w:szCs w:val="22"/>
              </w:rPr>
            </w:r>
            <w:r>
              <w:rPr>
                <w:color w:val="000000"/>
                <w:sz w:val="22"/>
                <w:szCs w:val="22"/>
              </w:rPr>
            </w:r>
          </w:p>
        </w:tc>
      </w:tr>
      <w:tr>
        <w:trPr>
          <w:trHeight w:val="20"/>
        </w:trPr>
        <w:tc>
          <w:tcPr>
            <w:shd w:val="clear" w:color="000000" w:fill="ffffff"/>
            <w:tcBorders/>
            <w:tcW w:w="817"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8.648.302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10.357.143</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2"/>
                <w:szCs w:val="22"/>
              </w:rPr>
            </w:pPr>
            <w:r>
              <w:rPr>
                <w:rFonts w:ascii="Times New Roman" w:hAnsi="Times New Roman" w:eastAsia="Times New Roman" w:cs="Times New Roman"/>
                <w:color w:val="000000"/>
                <w:sz w:val="22"/>
                <w:szCs w:val="22"/>
              </w:rPr>
              <w:t xml:space="preserve">Đường bê tông rộng 3m (trước mặt tài sản rộng 5m) thuộc Thôn La Châ</w:t>
            </w:r>
            <w:r>
              <w:rPr>
                <w:rFonts w:ascii="Times New Roman" w:hAnsi="Times New Roman" w:eastAsia="Times New Roman" w:cs="Times New Roman"/>
                <w:i w:val="0"/>
                <w:iCs w:val="0"/>
                <w:color w:val="000000"/>
                <w:sz w:val="22"/>
                <w:szCs w:val="22"/>
              </w:rPr>
              <w:t xml:space="preserve">u, </w:t>
            </w:r>
            <w:r>
              <w:rPr>
                <w:rFonts w:ascii="Times New Roman" w:hAnsi="Times New Roman" w:eastAsia="Times New Roman" w:cs="Times New Roman"/>
                <w:i w:val="0"/>
                <w:iCs w:val="0"/>
                <w:color w:val="000000"/>
                <w:sz w:val="22"/>
                <w:szCs w:val="22"/>
              </w:rPr>
              <w:t xml:space="preserve">xã Hoà Tiến, TP Đà Nẵn</w:t>
            </w:r>
            <w:r>
              <w:rPr>
                <w:rFonts w:ascii="Times New Roman" w:hAnsi="Times New Roman" w:eastAsia="Times New Roman" w:cs="Times New Roman"/>
                <w:i w:val="0"/>
                <w:iCs w:val="0"/>
                <w:color w:val="000000"/>
                <w:sz w:val="22"/>
                <w:szCs w:val="22"/>
              </w:rPr>
              <w:t xml:space="preserve">g. Cách tr</w:t>
            </w:r>
            <w:r>
              <w:rPr>
                <w:rFonts w:ascii="Times New Roman" w:hAnsi="Times New Roman" w:eastAsia="Times New Roman" w:cs="Times New Roman"/>
                <w:color w:val="000000"/>
                <w:sz w:val="22"/>
                <w:szCs w:val="22"/>
              </w:rPr>
              <w:t xml:space="preserve">ục đường Nam Kỳ Khởi Nghĩa khoảng 280m. Cách UBND xã Hoà Tiến khoảng 1,83km.</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2"/>
                <w:szCs w:val="22"/>
              </w:rPr>
            </w:pPr>
            <w:r>
              <w:rPr>
                <w:rFonts w:ascii="Times New Roman" w:hAnsi="Times New Roman" w:eastAsia="Times New Roman" w:cs="Times New Roman"/>
                <w:color w:val="000000"/>
                <w:sz w:val="22"/>
                <w:szCs w:val="22"/>
              </w:rPr>
              <w:t xml:space="preserve">Đường bê tông rộng 5m &amp; hẻm 4m thuộc Thôn Bắc An, xã Hoà Tiến, huyện Hoà Vang, TP Đà Nẵng (</w:t>
            </w:r>
            <w:r>
              <w:rPr>
                <w:rFonts w:ascii="Times New Roman" w:hAnsi="Times New Roman" w:eastAsia="Times New Roman" w:cs="Times New Roman"/>
                <w:i/>
                <w:color w:val="000000"/>
                <w:sz w:val="22"/>
                <w:szCs w:val="22"/>
              </w:rPr>
              <w:t xml:space="preserve">Nay là Xã Hoà Tiến, TP Đà Nẵng</w:t>
            </w:r>
            <w:r>
              <w:rPr>
                <w:rFonts w:ascii="Times New Roman" w:hAnsi="Times New Roman" w:eastAsia="Times New Roman" w:cs="Times New Roman"/>
                <w:color w:val="000000"/>
                <w:sz w:val="22"/>
                <w:szCs w:val="22"/>
              </w:rPr>
              <w:t xml:space="preserve">). Cách trục đường Nam Kỳ Khởi Nghĩa khoảng 2,13km. Cách UBND xã Hoà Tiến khoảng 2,84km.</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2"/>
                <w:szCs w:val="22"/>
              </w:rPr>
            </w:pPr>
            <w:r>
              <w:rPr>
                <w:rFonts w:ascii="Times New Roman" w:hAnsi="Times New Roman" w:eastAsia="Times New Roman" w:cs="Times New Roman"/>
                <w:color w:val="000000"/>
                <w:sz w:val="22"/>
                <w:szCs w:val="22"/>
              </w:rPr>
              <w:t xml:space="preserve">Đường bê tông rộng 5,5m thuộc Thôn La Châu, xã Hoà Khương, huyện Hoà Vang, TP Đà Nẵng (</w:t>
            </w:r>
            <w:r>
              <w:rPr>
                <w:rFonts w:ascii="Times New Roman" w:hAnsi="Times New Roman" w:eastAsia="Times New Roman" w:cs="Times New Roman"/>
                <w:i/>
                <w:color w:val="000000"/>
                <w:sz w:val="22"/>
                <w:szCs w:val="22"/>
              </w:rPr>
              <w:t xml:space="preserve">Nay là Xã Hoà Tiến, TP Đà Nẵn</w:t>
            </w:r>
            <w:r>
              <w:rPr>
                <w:rFonts w:ascii="Times New Roman" w:hAnsi="Times New Roman" w:eastAsia="Times New Roman" w:cs="Times New Roman"/>
                <w:color w:val="000000"/>
                <w:sz w:val="22"/>
                <w:szCs w:val="22"/>
              </w:rPr>
              <w:t xml:space="preserve">g). Cách trục đường Nam Kỳ Khởi Nghĩa khoảng 1,23km. Cách UBND xã Hoà Tiến khoảng 1,83km.</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2"/>
                <w:szCs w:val="22"/>
              </w:rPr>
            </w:pPr>
            <w:r>
              <w:rPr>
                <w:rFonts w:ascii="Times New Roman" w:hAnsi="Times New Roman" w:eastAsia="Times New Roman" w:cs="Times New Roman"/>
                <w:color w:val="000000"/>
                <w:sz w:val="22"/>
                <w:szCs w:val="22"/>
              </w:rPr>
              <w:t xml:space="preserve">Đường bê tông rộng 3,5m thuộc Thôn Lệ Sơn 2, xã Hoà Khương, huyện Hoà Vang, TP Đà Nẵng (</w:t>
            </w:r>
            <w:r>
              <w:rPr>
                <w:rFonts w:ascii="Times New Roman" w:hAnsi="Times New Roman" w:eastAsia="Times New Roman" w:cs="Times New Roman"/>
                <w:i/>
                <w:color w:val="000000"/>
                <w:sz w:val="22"/>
                <w:szCs w:val="22"/>
              </w:rPr>
              <w:t xml:space="preserve">Nay là Xã Hoà Tiến, TP Đà Nẵng)</w:t>
            </w:r>
            <w:r>
              <w:rPr>
                <w:rFonts w:ascii="Times New Roman" w:hAnsi="Times New Roman" w:eastAsia="Times New Roman" w:cs="Times New Roman"/>
                <w:color w:val="000000"/>
                <w:sz w:val="22"/>
                <w:szCs w:val="22"/>
              </w:rPr>
              <w:t xml:space="preserve">. Cách trục đường Nam Kỳ Khởi Nghĩa khoảng 1,12km. Cách UBND xã Hoà Tiến khoảng 3km.</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432.415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207.143</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10.560.000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9.080.717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10.564.286</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-172.966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310.714</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10.560.000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8.907.751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10.875.000</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nhỏ nhất từ đường chính vào tài sản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 (m)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-691.864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-310.714</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10.080.000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8.215.887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10.564.286</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ở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156,1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126,0</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-432.415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-828.571</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9.312.000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7.783.472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9.735.715</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 (m)</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9,06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605.381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517.857</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9.792.000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8.388.853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10.253.572</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TB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49,71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21,79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30,73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21,0</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-605.381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-1.553.571</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8.352.000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7.783.472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8.700.001</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01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02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01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01 mặt ngõ</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7.872.000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7.783.472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8.700.001</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Tóp hậu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-432.415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-1.035.714</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7.392.000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7.351.057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7.664.287</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-864.830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-1.035.714</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6.432.000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6.486.227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6.628.573</w:t>
            </w:r>
            <w:r>
              <w:rPr>
                <w:color w:val="000000"/>
                <w:sz w:val="22"/>
                <w:szCs w:val="22"/>
              </w:rPr>
            </w:r>
            <w:r>
              <w:rPr>
                <w:color w:val="000000"/>
                <w:sz w:val="22"/>
                <w:szCs w:val="22"/>
              </w:rPr>
            </w:r>
          </w:p>
        </w:tc>
      </w:tr>
      <w:tr>
        <w:trPr>
          <w:trHeight w:val="20"/>
        </w:trPr>
        <w:tc>
          <w:tcPr>
            <w:shd w:val="clear" w:color="000000" w:fill="ffffff"/>
            <w:tcBorders/>
            <w:tcW w:w="817"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6.432.000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6.486.227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6.628.573</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6.515.600</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-0.45%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1.73%</w:t>
            </w:r>
            <w:r>
              <w:rPr>
                <w:color w:val="000000"/>
                <w:sz w:val="22"/>
                <w:szCs w:val="22"/>
              </w:rPr>
            </w:r>
            <w:r>
              <w:rPr>
                <w:color w:val="000000"/>
                <w:sz w:val="22"/>
                <w:szCs w:val="22"/>
              </w:rPr>
            </w:r>
          </w:p>
        </w:tc>
      </w:tr>
      <w:tr>
        <w:trPr>
          <w:trHeight w:val="20"/>
        </w:trPr>
        <w:tc>
          <w:tcPr>
            <w:shd w:val="clear" w:color="000000" w:fill="ffffff"/>
            <w:tcBorders/>
            <w:tcW w:w="817"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6.048.000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4.237.667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5.799.998</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w:t>
            </w:r>
            <w:r>
              <w:rPr>
                <w:sz w:val="22"/>
                <w:szCs w:val="22"/>
              </w:rPr>
            </w:r>
            <w:r>
              <w:rPr>
                <w:sz w:val="22"/>
                <w:szCs w:val="22"/>
              </w:rPr>
            </w:r>
          </w:p>
        </w:tc>
      </w:tr>
      <w:tr>
        <w:trPr>
          <w:trHeight w:val="20"/>
        </w:trPr>
        <w:tc>
          <w:tcPr>
            <w:shd w:val="clear" w:color="000000" w:fill="ffffff"/>
            <w:tcBorders/>
            <w:tcW w:w="817"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 - 15%%</w:t>
            </w:r>
            <w:r>
              <w:rPr>
                <w:sz w:val="22"/>
                <w:szCs w:val="22"/>
              </w:rPr>
            </w:r>
            <w:r>
              <w:rPr>
                <w:sz w:val="22"/>
                <w:szCs w:val="22"/>
              </w:rPr>
            </w:r>
          </w:p>
        </w:tc>
      </w:tr>
      <w:tr>
        <w:trPr>
          <w:trHeight w:val="20"/>
        </w:trPr>
        <w:tc>
          <w:tcPr>
            <w:shd w:val="clear" w:color="000000" w:fill="ffffff"/>
            <w:tcBorders/>
            <w:tcW w:w="817"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3.168.000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2.162.075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3.728.570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-1.28</w:t>
      </w:r>
      <w:r>
        <w:t xml:space="preserve">% </w:t>
      </w:r>
      <w:r>
        <w:t xml:space="preserve">đến</w:t>
      </w:r>
      <w:r>
        <w:t xml:space="preserve"> </w:t>
      </w:r>
      <w:r>
        <w:t xml:space="preserve"> </w:t>
      </w:r>
      <w:r>
        <w:t xml:space="preserve">1.73</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6.432.000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2.144.429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6.486.227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2.161.859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6.628.573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2.209.303</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6.515.591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6.500.000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6.500.000</w:t>
      </w:r>
      <w:r>
        <w:rPr>
          <w:b/>
          <w:bCs/>
          <w:color w:val="000000" w:themeColor="text1"/>
        </w:rPr>
        <w:t xml:space="preserve"> </w:t>
      </w:r>
      <w:r>
        <w:rPr>
          <w:b/>
          <w:bCs/>
        </w:rPr>
        <w:t xml:space="preserve">đồng</w:t>
      </w:r>
      <w:r>
        <w:rPr>
          <w:b/>
          <w:bCs/>
        </w:rPr>
        <w:t xml:space="preserve">/m².</w:t>
      </w:r>
      <w:r>
        <w:rPr>
          <w:b/>
          <w:bCs/>
        </w:rPr>
      </w:r>
      <w:r>
        <w:rPr>
          <w:b/>
          <w:bCs/>
        </w:rPr>
      </w:r>
    </w:p>
    <w:p>
      <w:pPr>
        <w:pStyle w:val="1031"/>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4967"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3084"/>
        <w:gridCol w:w="1802"/>
        <w:gridCol w:w="1951"/>
        <w:gridCol w:w="1951"/>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084"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951"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951"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837" w:type="dxa"/>
            <w:vAlign w:val="center"/>
            <w:textDirection w:val="lrTb"/>
            <w:noWrap w:val="false"/>
          </w:tcPr>
          <w:p>
            <w:pPr>
              <w:pBdr/>
              <w:spacing w:after="40" w:before="40" w:line="288" w:lineRule="auto"/>
              <w:ind/>
              <w:jc w:val="both"/>
              <w:rPr>
                <w:b/>
                <w:bCs/>
              </w:rPr>
            </w:pPr>
            <w:r>
              <w:rPr>
                <w:b/>
                <w:bCs/>
                <w:color w:val="000000"/>
              </w:rPr>
            </w:r>
            <w:r>
              <w:rPr>
                <w:b/>
                <w:bCs/>
                <w:color w:val="000000"/>
              </w:rPr>
              <w:t xml:space="preserve">Giá trị quyền sử dụng đất tại Thửa đất số: 192, tờ bản đồ số: 54, địa chỉ: Thôn La Châu, xã Hoà Tiến, TP Đ</w:t>
            </w:r>
            <w:r>
              <w:rPr>
                <w:b/>
                <w:bCs/>
                <w:color w:val="000000"/>
              </w:rPr>
              <w:t xml:space="preserve">à Nẵng theo Giấy chứng nhận quyền sử dụng đất, quyền sở hữu tài sản gắn liền với đất số: AA 03585558, số vào sổ cấp GCN: VP 5691 do Văn phòng Đăng ký Đất đai thành phố Đà Nẵng cấp ngày 18/8/2025. Chủ tài sản là Ông Hoàng Tuấn Vũ và Bà Nguyễn Thị Kim Trinh.</w:t>
            </w:r>
            <w:r>
              <w:rPr>
                <w:b/>
                <w:bCs/>
              </w:rPr>
            </w:r>
            <w:r>
              <w:rPr>
                <w:b/>
                <w:bCs/>
              </w:rPr>
            </w:r>
          </w:p>
        </w:tc>
        <w:tc>
          <w:tcPr>
            <w:shd w:val="clear" w:color="000000" w:fill="ffffff"/>
            <w:tcBorders/>
            <w:tcW w:w="1951"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01</w:t>
            </w:r>
            <w:r>
              <w:rPr>
                <w:b w:val="0"/>
                <w:bCs w:val="0"/>
              </w:rPr>
            </w:r>
            <w:r>
              <w:rPr>
                <w:b w:val="0"/>
                <w:bCs w:val="0"/>
              </w:rPr>
            </w:r>
          </w:p>
        </w:tc>
        <w:tc>
          <w:tcPr>
            <w:shd w:val="clear" w:color="000000" w:fill="ffffff"/>
            <w:tcBorders/>
            <w:tcW w:w="3084"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200,0</w:t>
            </w:r>
            <w:r>
              <w:rPr>
                <w:color w:val="000000"/>
              </w:rPr>
            </w:r>
            <w:r>
              <w:rPr>
                <w:color w:val="000000"/>
              </w:rPr>
            </w:r>
          </w:p>
        </w:tc>
        <w:tc>
          <w:tcPr>
            <w:shd w:val="clear" w:color="000000" w:fill="ffffff"/>
            <w:tcBorders/>
            <w:tcW w:w="1951" w:type="dxa"/>
            <w:vAlign w:val="center"/>
            <w:textDirection w:val="lrTb"/>
            <w:noWrap w:val="false"/>
          </w:tcPr>
          <w:p>
            <w:pPr>
              <w:pBdr/>
              <w:spacing w:after="40" w:before="40" w:line="288" w:lineRule="auto"/>
              <w:ind/>
              <w:jc w:val="center"/>
              <w:rPr/>
            </w:pPr>
            <w:r>
              <w:rPr>
                <w:color w:val="000000" w:themeColor="text1"/>
              </w:rPr>
              <w:t xml:space="preserve">6.500.000</w:t>
            </w:r>
            <w:r/>
          </w:p>
        </w:tc>
        <w:tc>
          <w:tcPr>
            <w:shd w:val="clear" w:color="000000" w:fill="ffffff"/>
            <w:tcBorders/>
            <w:tcW w:w="1951" w:type="dxa"/>
            <w:vAlign w:val="center"/>
            <w:textDirection w:val="lrTb"/>
            <w:noWrap w:val="false"/>
          </w:tcPr>
          <w:p>
            <w:pPr>
              <w:pBdr/>
              <w:spacing w:after="40" w:before="40" w:line="288" w:lineRule="auto"/>
              <w:ind/>
              <w:jc w:val="right"/>
              <w:rPr/>
            </w:pPr>
            <w:r>
              <w:rPr>
                <w:color w:val="000000" w:themeColor="text1"/>
              </w:rPr>
              <w:t xml:space="preserve">1.300.000.000</w:t>
            </w:r>
            <w:r/>
          </w:p>
        </w:tc>
      </w:tr>
      <w:tr>
        <w:trPr>
          <w:trHeight w:val="20"/>
        </w:trPr>
        <w:tc>
          <w:tcPr>
            <w:shd w:val="clear" w:color="000000" w:fill="ffffff"/>
            <w:tcBorders/>
            <w:tcW w:w="675" w:type="dxa"/>
            <w:vAlign w:val="center"/>
            <w:vMerge w:val="restart"/>
            <w:textDirection w:val="lrTb"/>
            <w:noWrap w:val="false"/>
          </w:tcPr>
          <w:p>
            <w:pPr>
              <w:pBdr/>
              <w:spacing w:after="40" w:before="40" w:line="288" w:lineRule="auto"/>
              <w:ind/>
              <w:jc w:val="center"/>
              <w:rPr>
                <w:b w:val="0"/>
                <w:bCs w:val="0"/>
              </w:rPr>
            </w:pPr>
            <w:r>
              <w:rPr>
                <w:b w:val="0"/>
                <w:bCs w:val="0"/>
              </w:rPr>
              <w:t xml:space="preserve">02</w:t>
            </w:r>
            <w:r>
              <w:rPr>
                <w:b w:val="0"/>
                <w:bCs w:val="0"/>
              </w:rPr>
            </w:r>
            <w:r>
              <w:rPr>
                <w:b w:val="0"/>
                <w:bCs w:val="0"/>
              </w:rPr>
            </w:r>
          </w:p>
        </w:tc>
        <w:tc>
          <w:tcPr>
            <w:shd w:val="clear" w:color="000000" w:fill="ffffff"/>
            <w:tcBorders/>
            <w:tcW w:w="3084" w:type="dxa"/>
            <w:vAlign w:val="center"/>
            <w:vMerge w:val="restart"/>
            <w:textDirection w:val="lrTb"/>
            <w:noWrap w:val="false"/>
          </w:tcPr>
          <w:p>
            <w:pPr>
              <w:pBdr/>
              <w:spacing w:after="40" w:before="40" w:line="288" w:lineRule="auto"/>
              <w:ind/>
              <w:rPr>
                <w:b w:val="0"/>
                <w:bCs w:val="0"/>
              </w:rPr>
            </w:pPr>
            <w:r>
              <w:rPr>
                <w:b w:val="0"/>
                <w:bCs w:val="0"/>
              </w:rPr>
              <w:t xml:space="preserve">Đất trồng cây hàng năm khác</w:t>
            </w:r>
            <w:r>
              <w:rPr>
                <w:b w:val="0"/>
                <w:bCs w:val="0"/>
              </w:rPr>
            </w:r>
            <w:r>
              <w:rPr>
                <w:b w:val="0"/>
                <w:bCs w:val="0"/>
              </w:rPr>
            </w:r>
          </w:p>
        </w:tc>
        <w:tc>
          <w:tcPr>
            <w:tcBorders/>
            <w:tcW w:w="1802" w:type="dxa"/>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172,6</w:t>
            </w:r>
            <w:r>
              <w:rPr>
                <w:color w:val="000000" w:themeColor="text1"/>
              </w:rPr>
            </w:r>
            <w:r>
              <w:rPr>
                <w:color w:val="000000" w:themeColor="text1"/>
              </w:rPr>
            </w:r>
          </w:p>
        </w:tc>
        <w:tc>
          <w:tcPr>
            <w:shd w:val="clear" w:color="000000" w:fill="ffffff"/>
            <w:tcBorders/>
            <w:tcW w:w="1951"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78.000</w:t>
            </w:r>
            <w:r>
              <w:rPr>
                <w:color w:val="000000" w:themeColor="text1"/>
              </w:rPr>
            </w:r>
            <w:r>
              <w:rPr>
                <w:color w:val="000000" w:themeColor="text1"/>
              </w:rPr>
            </w:r>
          </w:p>
        </w:tc>
        <w:tc>
          <w:tcPr>
            <w:shd w:val="clear" w:color="000000" w:fill="ffffff"/>
            <w:tcBorders/>
            <w:tcW w:w="1951" w:type="dxa"/>
            <w:vAlign w:val="center"/>
            <w:vMerge w:val="restart"/>
            <w:textDirection w:val="lrTb"/>
            <w:noWrap w:val="false"/>
          </w:tcPr>
          <w:p>
            <w:pPr>
              <w:pBdr/>
              <w:spacing w:after="40" w:before="40" w:line="288" w:lineRule="auto"/>
              <w:ind/>
              <w:jc w:val="right"/>
              <w:rPr>
                <w:color w:val="000000" w:themeColor="text1"/>
              </w:rPr>
            </w:pPr>
            <w:r>
              <w:rPr>
                <w:color w:val="000000" w:themeColor="text1"/>
              </w:rPr>
              <w:t xml:space="preserve">13.462.800</w:t>
            </w:r>
            <w:r>
              <w:rPr>
                <w:color w:val="000000" w:themeColor="text1"/>
              </w:rPr>
            </w:r>
            <w:r>
              <w:rPr>
                <w:color w:val="000000" w:themeColor="text1"/>
              </w:rPr>
            </w:r>
          </w:p>
        </w:tc>
      </w:tr>
      <w:tr>
        <w:trPr>
          <w:trHeight w:val="20"/>
        </w:trPr>
        <w:tc>
          <w:tcPr>
            <w:gridSpan w:val="4"/>
            <w:tcBorders/>
            <w:tcW w:w="7512"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951" w:type="dxa"/>
            <w:vAlign w:val="center"/>
            <w:textDirection w:val="lrTb"/>
            <w:noWrap/>
          </w:tcPr>
          <w:p>
            <w:pPr>
              <w:pBdr/>
              <w:spacing w:after="40" w:before="40" w:line="288" w:lineRule="auto"/>
              <w:ind/>
              <w:jc w:val="right"/>
              <w:rPr>
                <w:b/>
                <w:bCs/>
                <w:color w:val="000000"/>
              </w:rPr>
            </w:pPr>
            <w:r>
              <w:rPr>
                <w:b/>
                <w:bCs/>
              </w:rPr>
              <w:t xml:space="preserve">1.313.462.700</w:t>
            </w:r>
            <w:r>
              <w:rPr>
                <w:b/>
                <w:bCs/>
                <w:color w:val="000000"/>
              </w:rPr>
            </w:r>
            <w:r>
              <w:rPr>
                <w:b/>
                <w:bCs/>
                <w:color w:val="000000"/>
              </w:rPr>
            </w:r>
          </w:p>
        </w:tc>
      </w:tr>
      <w:tr>
        <w:trPr>
          <w:trHeight w:val="20"/>
        </w:trPr>
        <w:tc>
          <w:tcPr>
            <w:gridSpan w:val="4"/>
            <w:tcBorders/>
            <w:tcW w:w="7512"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951" w:type="dxa"/>
            <w:vAlign w:val="center"/>
            <w:textDirection w:val="lrTb"/>
            <w:noWrap/>
          </w:tcPr>
          <w:p>
            <w:pPr>
              <w:pBdr/>
              <w:spacing w:after="40" w:before="40" w:line="288" w:lineRule="auto"/>
              <w:ind/>
              <w:jc w:val="right"/>
              <w:rPr>
                <w:b/>
                <w:bCs/>
                <w:color w:val="000000"/>
              </w:rPr>
            </w:pPr>
            <w:r>
              <w:rPr>
                <w:b/>
                <w:bCs/>
                <w:color w:val="000000"/>
              </w:rPr>
              <w:t xml:space="preserve">1.313.000.000</w:t>
            </w:r>
            <w:r>
              <w:rPr>
                <w:b/>
                <w:bCs/>
                <w:color w:val="000000"/>
              </w:rPr>
            </w:r>
            <w:r>
              <w:rPr>
                <w:b/>
                <w:bCs/>
                <w:color w:val="000000"/>
              </w:rPr>
            </w:r>
          </w:p>
        </w:tc>
      </w:tr>
      <w:tr>
        <w:trPr>
          <w:trHeight w:val="20"/>
        </w:trPr>
        <w:tc>
          <w:tcPr>
            <w:gridSpan w:val="5"/>
            <w:tcBorders/>
            <w:tcW w:w="9462"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ba trăm mười ba triệu đồng</w:t>
            </w:r>
            <w:r>
              <w:rPr>
                <w:b/>
                <w:bCs/>
                <w:i/>
                <w:iCs/>
                <w:color w:val="000000"/>
              </w:rPr>
              <w:t xml:space="preserve">./.)</w:t>
            </w:r>
            <w:r>
              <w:rPr>
                <w:b/>
                <w:bCs/>
                <w:i/>
                <w:iCs/>
                <w:color w:val="000000"/>
              </w:rPr>
            </w:r>
            <w:r>
              <w:rPr>
                <w:b/>
                <w:bCs/>
                <w:i/>
                <w:iCs/>
                <w:color w:val="000000"/>
              </w:rPr>
            </w:r>
          </w:p>
        </w:tc>
      </w:tr>
    </w:tbl>
    <w:p>
      <w:pPr>
        <w:pBdr/>
        <w:tabs>
          <w:tab w:val="left" w:leader="none" w:pos="993"/>
        </w:tabs>
        <w:spacing w:after="120" w:before="120" w:line="295" w:lineRule="auto"/>
        <w:ind w:firstLine="0" w:left="0"/>
        <w:jc w:val="both"/>
        <w:rPr>
          <w:b w:val="0"/>
          <w:bCs/>
          <w:i/>
        </w:rPr>
      </w:pPr>
      <w:r>
        <w:rPr>
          <w:b/>
          <w:bCs/>
          <w:highlight w:val="none"/>
          <w:lang w:val="pt-BR"/>
        </w:rPr>
        <w:t xml:space="preserve">* Ghi chú: </w:t>
      </w:r>
      <w:r>
        <w:rPr>
          <w:b w:val="0"/>
          <w:bCs w:val="0"/>
          <w:i/>
          <w:iCs/>
          <w:highlight w:val="none"/>
          <w:lang w:val="pt-BR"/>
        </w:rPr>
        <w:t xml:space="preserve">Đối với phần diện tích đất trồng cây hàng năm khác (172,6m</w:t>
      </w:r>
      <w:r>
        <w:rPr>
          <w:b w:val="0"/>
          <w:bCs w:val="0"/>
          <w:i/>
          <w:iCs/>
          <w:highlight w:val="none"/>
          <w:vertAlign w:val="superscript"/>
          <w:lang w:val="pt-BR"/>
        </w:rPr>
        <w:t xml:space="preserve">2</w:t>
      </w:r>
      <w:r>
        <w:rPr>
          <w:b w:val="0"/>
          <w:bCs w:val="0"/>
          <w:i/>
          <w:iCs/>
          <w:highlight w:val="none"/>
          <w:lang w:val="pt-BR"/>
        </w:rPr>
        <w:t xml:space="preserve">), Tổ thẩm định vận dụng đơn giá đất Nhà nước quy định đối với loại đất này tại Vị trí 2 - Thôn La Châu, xã Hoà Tiến, TP Đà Nẵng theo Quy</w:t>
      </w:r>
      <w:r>
        <w:rPr>
          <w:b w:val="0"/>
          <w:bCs w:val="0"/>
          <w:i/>
          <w:iCs/>
          <w:highlight w:val="none"/>
          <w:lang w:val="pt-BR"/>
        </w:rPr>
        <w:t xml:space="preserve">ết định </w:t>
      </w:r>
      <w:r>
        <w:rPr>
          <w:b w:val="0"/>
          <w:bCs w:val="0"/>
          <w:i/>
          <w:iCs/>
          <w:highlight w:val="none"/>
          <w:lang w:val="pt-BR"/>
        </w:rPr>
        <w:t xml:space="preserve">số 59/2024/QĐ-UBND ngày 31/12/2024 của UBND thành phố Đà Nẵng</w:t>
      </w:r>
      <w:r>
        <w:rPr>
          <w:b w:val="0"/>
          <w:bCs w:val="0"/>
          <w:i/>
          <w:iCs/>
          <w:highlight w:val="none"/>
          <w:lang w:val="pt-BR"/>
        </w:rPr>
        <w:t xml:space="preserve"> là: </w:t>
      </w:r>
      <w:r>
        <w:rPr>
          <w:b/>
          <w:bCs/>
          <w:i/>
          <w:iCs/>
          <w:highlight w:val="none"/>
          <w:lang w:val="pt-BR"/>
        </w:rPr>
        <w:t xml:space="preserve">78.000 đồng/m</w:t>
      </w:r>
      <w:r>
        <w:rPr>
          <w:b/>
          <w:bCs/>
          <w:i/>
          <w:iCs/>
          <w:highlight w:val="none"/>
          <w:vertAlign w:val="superscript"/>
          <w:lang w:val="pt-BR"/>
        </w:rPr>
        <w:t xml:space="preserve">2</w:t>
      </w:r>
      <w:r>
        <w:rPr>
          <w:b w:val="0"/>
          <w:bCs w:val="0"/>
          <w:i/>
          <w:iCs/>
          <w:highlight w:val="none"/>
          <w:lang w:val="pt-BR"/>
        </w:rPr>
        <w:t xml:space="preserve"> để ư</w:t>
      </w:r>
      <w:r>
        <w:rPr>
          <w:b w:val="0"/>
          <w:bCs w:val="0"/>
          <w:i/>
          <w:iCs/>
          <w:highlight w:val="none"/>
          <w:lang w:val="pt-BR"/>
        </w:rPr>
        <w:t xml:space="preserve">ớc tính giá trị phần diện tích này vào tổng giá trị tài sản.</w:t>
      </w:r>
      <w:r>
        <w:rPr>
          <w:b w:val="0"/>
          <w:bCs/>
          <w:i/>
        </w:rPr>
      </w:r>
      <w:r>
        <w:rPr>
          <w:b w:val="0"/>
          <w:bCs/>
          <w:i/>
        </w:rPr>
      </w:r>
    </w:p>
    <w:p>
      <w:pPr>
        <w:pStyle w:val="1031"/>
        <w:pBdr/>
        <w:tabs>
          <w:tab w:val="left" w:leader="none" w:pos="993"/>
        </w:tabs>
        <w:spacing w:after="120" w:before="120" w:line="295" w:lineRule="auto"/>
        <w:ind w:left="0"/>
        <w:jc w:val="both"/>
        <w:rPr>
          <w:b/>
          <w:bCs/>
          <w:highlight w:val="none"/>
          <w:lang w:val="pt-BR"/>
        </w:rPr>
      </w:pPr>
      <w:r>
        <w:rPr>
          <w:b/>
          <w:lang w:val="pt-BR"/>
        </w:rPr>
        <w:t xml:space="preserve">IX</w:t>
      </w:r>
      <w:r>
        <w:rPr>
          <w:b/>
          <w:lang w:val="pt-BR"/>
        </w:rPr>
        <w:t xml:space="preserve">. </w:t>
      </w:r>
      <w:r>
        <w:rPr>
          <w:b/>
          <w:bCs/>
          <w:lang w:val="pt-BR"/>
        </w:rPr>
        <w:t xml:space="preserve">THỜI HẠN HIỆU LỰC CỦA KẾT QUẢ THẨM ĐỊNH GIÁ</w:t>
      </w:r>
      <w:r>
        <w:rPr>
          <w:b/>
          <w:bCs/>
          <w:highlight w:val="none"/>
          <w:lang w:val="pt-BR"/>
        </w:rPr>
      </w:r>
      <w:r>
        <w:rPr>
          <w:b/>
          <w:bCs/>
          <w:highlight w:val="none"/>
          <w:lang w:val="pt-BR"/>
        </w:rPr>
      </w:r>
    </w:p>
    <w:p>
      <w:pPr>
        <w:pStyle w:val="1031"/>
        <w:numPr>
          <w:ilvl w:val="0"/>
          <w:numId w:val="4"/>
        </w:numPr>
        <w:pBdr/>
        <w:tabs>
          <w:tab w:val="left" w:leader="none" w:pos="993"/>
        </w:tabs>
        <w:spacing w:after="120" w:before="120" w:line="295"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1"/>
        <w:pBdr/>
        <w:tabs>
          <w:tab w:val="left" w:leader="none" w:pos="993"/>
        </w:tabs>
        <w:spacing w:after="120" w:before="120" w:line="295"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1"/>
        <w:numPr>
          <w:ilvl w:val="0"/>
          <w:numId w:val="5"/>
        </w:numPr>
        <w:pBdr/>
        <w:tabs>
          <w:tab w:val="left" w:leader="none" w:pos="993"/>
        </w:tabs>
        <w:spacing w:after="120" w:before="120" w:line="295"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1"/>
        <w:numPr>
          <w:ilvl w:val="0"/>
          <w:numId w:val="5"/>
        </w:numPr>
        <w:pBdr/>
        <w:tabs>
          <w:tab w:val="left" w:leader="none" w:pos="993"/>
        </w:tabs>
        <w:spacing w:after="120" w:before="120" w:line="295"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1"/>
        <w:numPr>
          <w:ilvl w:val="0"/>
          <w:numId w:val="5"/>
        </w:numPr>
        <w:pBdr/>
        <w:tabs>
          <w:tab w:val="left" w:leader="none" w:pos="993"/>
        </w:tabs>
        <w:spacing w:after="120" w:before="120" w:line="295"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1"/>
        <w:numPr>
          <w:ilvl w:val="0"/>
          <w:numId w:val="5"/>
        </w:numPr>
        <w:pBdr/>
        <w:tabs>
          <w:tab w:val="left" w:leader="none" w:pos="993"/>
        </w:tabs>
        <w:spacing w:after="120" w:before="120" w:line="295"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1"/>
        <w:numPr>
          <w:ilvl w:val="0"/>
          <w:numId w:val="10"/>
        </w:numPr>
        <w:pBdr/>
        <w:spacing w:after="120" w:before="120" w:line="295"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1"/>
        <w:numPr>
          <w:ilvl w:val="0"/>
          <w:numId w:val="10"/>
        </w:numPr>
        <w:pBdr/>
        <w:spacing w:after="120" w:before="120" w:line="295"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1"/>
        <w:numPr>
          <w:ilvl w:val="0"/>
          <w:numId w:val="10"/>
        </w:numPr>
        <w:pBdr/>
        <w:spacing w:after="120" w:before="120" w:line="295"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1"/>
        <w:pBdr/>
        <w:tabs>
          <w:tab w:val="left" w:leader="none" w:pos="993"/>
        </w:tabs>
        <w:spacing w:after="120" w:before="120" w:line="295"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1"/>
        <w:numPr>
          <w:ilvl w:val="0"/>
          <w:numId w:val="5"/>
        </w:numPr>
        <w:pBdr/>
        <w:tabs>
          <w:tab w:val="left" w:leader="none" w:pos="993"/>
        </w:tabs>
        <w:spacing w:after="120" w:before="120" w:line="295"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1"/>
        <w:numPr>
          <w:ilvl w:val="0"/>
          <w:numId w:val="5"/>
        </w:numPr>
        <w:pBdr/>
        <w:tabs>
          <w:tab w:val="left" w:leader="none" w:pos="993"/>
        </w:tabs>
        <w:spacing w:after="120" w:before="120" w:line="295"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1"/>
        <w:numPr>
          <w:ilvl w:val="0"/>
          <w:numId w:val="5"/>
        </w:numPr>
        <w:pBdr/>
        <w:tabs>
          <w:tab w:val="left" w:leader="none" w:pos="993"/>
        </w:tabs>
        <w:spacing w:after="120" w:before="120" w:line="295"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1"/>
        <w:numPr>
          <w:ilvl w:val="0"/>
          <w:numId w:val="5"/>
        </w:numPr>
        <w:pBdr/>
        <w:tabs>
          <w:tab w:val="left" w:leader="none" w:pos="993"/>
        </w:tabs>
        <w:spacing w:after="120" w:before="120" w:line="295"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1"/>
        <w:numPr>
          <w:ilvl w:val="0"/>
          <w:numId w:val="5"/>
        </w:numPr>
        <w:pBdr/>
        <w:tabs>
          <w:tab w:val="left" w:leader="none" w:pos="993"/>
        </w:tabs>
        <w:spacing w:after="120" w:before="120" w:line="295"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1"/>
        <w:numPr>
          <w:ilvl w:val="0"/>
          <w:numId w:val="5"/>
        </w:numPr>
        <w:pBdr/>
        <w:tabs>
          <w:tab w:val="left" w:leader="none" w:pos="993"/>
        </w:tabs>
        <w:spacing w:after="120" w:before="120" w:line="295"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1"/>
        <w:numPr>
          <w:ilvl w:val="0"/>
          <w:numId w:val="5"/>
        </w:numPr>
        <w:pBdr/>
        <w:spacing w:after="120" w:before="120" w:line="295"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1"/>
        <w:numPr>
          <w:ilvl w:val="0"/>
          <w:numId w:val="5"/>
        </w:numPr>
        <w:pBdr/>
        <w:tabs>
          <w:tab w:val="left" w:leader="none" w:pos="993"/>
        </w:tabs>
        <w:spacing w:after="120" w:before="120" w:line="295"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1"/>
        <w:numPr>
          <w:ilvl w:val="0"/>
          <w:numId w:val="5"/>
        </w:numPr>
        <w:pBdr/>
        <w:spacing w:after="120" w:before="120" w:line="295"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1"/>
        <w:numPr>
          <w:ilvl w:val="0"/>
          <w:numId w:val="3"/>
        </w:numPr>
        <w:pBdr/>
        <w:tabs>
          <w:tab w:val="left" w:leader="none" w:pos="993"/>
        </w:tabs>
        <w:spacing w:after="120" w:before="120" w:line="295"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1"/>
        <w:numPr>
          <w:ilvl w:val="0"/>
          <w:numId w:val="5"/>
        </w:numPr>
        <w:pBdr/>
        <w:tabs>
          <w:tab w:val="left" w:leader="none" w:pos="993"/>
        </w:tabs>
        <w:spacing w:after="120" w:before="120" w:line="295"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1"/>
        <w:numPr>
          <w:ilvl w:val="0"/>
          <w:numId w:val="5"/>
        </w:numPr>
        <w:pBdr/>
        <w:tabs>
          <w:tab w:val="left" w:leader="none" w:pos="993"/>
        </w:tabs>
        <w:spacing w:after="120" w:before="120" w:line="295"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95"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1"/>
        <w:pBdr/>
        <w:tabs>
          <w:tab w:val="left" w:leader="none" w:pos="993"/>
        </w:tabs>
        <w:spacing w:after="120" w:before="120" w:line="295"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1"/>
        <w:pBdr/>
        <w:tabs>
          <w:tab w:val="left" w:leader="none" w:pos="993"/>
        </w:tabs>
        <w:spacing w:after="120" w:before="120" w:line="295"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1"/>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275/2026/0321/VFI-CT.01ĐN.A</w:t>
      </w:r>
      <w:r>
        <w:rPr>
          <w:color w:val="ff0000"/>
          <w:lang w:val="vi-VN"/>
        </w:rPr>
        <w:t xml:space="preserve"> </w:t>
      </w:r>
      <w:r>
        <w:rPr>
          <w:color w:val="000000" w:themeColor="text1"/>
        </w:rPr>
        <w:t xml:space="preserve">ngày 11 tháng 02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gridSpan w:val="2"/>
            <w:tcBorders/>
            <w:tcW w:w="9155" w:type="dxa"/>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ind/>
              <w:rPr/>
            </w:pPr>
            <w: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gridSpan w:val="2"/>
            <w:tcBorders/>
            <w:tcW w:w="9155" w:type="dxa"/>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275/2026/0321/VFI-BC.01ĐN.A</w:t>
      </w:r>
      <w:r>
        <w:rPr>
          <w:i/>
          <w:lang w:val="pt-BR"/>
        </w:rPr>
        <w:t xml:space="preserve"> </w:t>
      </w:r>
      <w:r>
        <w:rPr>
          <w:i/>
          <w:lang w:val="pt-BR"/>
        </w:rPr>
        <w:t xml:space="preserve">ngày 11 tháng 02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Vị trí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36319" cy="258875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713357" name=""/>
                              <pic:cNvPicPr>
                                <a:picLocks noChangeAspect="1"/>
                              </pic:cNvPicPr>
                              <pic:nvPr/>
                            </pic:nvPicPr>
                            <pic:blipFill rotWithShape="1">
                              <a:blip r:embed="rId18"/>
                              <a:srcRect l="0" t="1208" r="0" b="15485"/>
                              <a:stretch/>
                            </pic:blipFill>
                            <pic:spPr bwMode="auto">
                              <a:xfrm flipH="0" flipV="0">
                                <a:off x="0" y="0"/>
                                <a:ext cx="1436319" cy="25887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3.10pt;height:203.84pt;mso-wrap-distance-left:0.00pt;mso-wrap-distance-top:0.00pt;mso-wrap-distance-right:0.00pt;mso-wrap-distance-bottom:0.00pt;z-index:1;" stroked="false">
                      <v:imagedata r:id="rId18" o:title="" croptop="792f" cropleft="0f" cropbottom="10148f" cropright="0f"/>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445891" cy="2583363"/>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136929" name=""/>
                              <pic:cNvPicPr>
                                <a:picLocks noChangeAspect="1"/>
                              </pic:cNvPicPr>
                              <pic:nvPr/>
                            </pic:nvPicPr>
                            <pic:blipFill rotWithShape="1">
                              <a:blip r:embed="rId19"/>
                              <a:srcRect l="0" t="15502" r="0" b="30799"/>
                              <a:stretch/>
                            </pic:blipFill>
                            <pic:spPr bwMode="auto">
                              <a:xfrm flipH="0" flipV="0">
                                <a:off x="0" y="0"/>
                                <a:ext cx="2445891" cy="25833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92.59pt;height:203.41pt;mso-wrap-distance-left:0.00pt;mso-wrap-distance-top:0.00pt;mso-wrap-distance-right:0.00pt;mso-wrap-distance-bottom:0.00pt;z-index:1;" stroked="false">
                      <v:imagedata r:id="rId19" o:title="" croptop="10159f" cropleft="0f" cropbottom="20184f" cropright="0f"/>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Lối dẫn vào tài sản rộng 3m</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412537" cy="215518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872368" name=""/>
                              <pic:cNvPicPr>
                                <a:picLocks noChangeAspect="1"/>
                              </pic:cNvPicPr>
                              <pic:nvPr/>
                            </pic:nvPicPr>
                            <pic:blipFill rotWithShape="1">
                              <a:blip r:embed="rId20"/>
                              <a:stretch/>
                            </pic:blipFill>
                            <pic:spPr bwMode="auto">
                              <a:xfrm flipH="0" flipV="0">
                                <a:off x="0" y="0"/>
                                <a:ext cx="2412536" cy="21551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89.96pt;height:169.7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394004" cy="217650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739793" name=""/>
                              <pic:cNvPicPr>
                                <a:picLocks noChangeAspect="1"/>
                              </pic:cNvPicPr>
                              <pic:nvPr/>
                            </pic:nvPicPr>
                            <pic:blipFill rotWithShape="1">
                              <a:blip r:embed="rId21"/>
                              <a:stretch/>
                            </pic:blipFill>
                            <pic:spPr bwMode="auto">
                              <a:xfrm flipH="0" flipV="0">
                                <a:off x="0" y="0"/>
                                <a:ext cx="2394003" cy="21765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88.50pt;height:171.38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Lối đi chung trước mặt tài sản rộng 5m</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427620" cy="227358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641530" name=""/>
                              <pic:cNvPicPr>
                                <a:picLocks noChangeAspect="1"/>
                              </pic:cNvPicPr>
                              <pic:nvPr/>
                            </pic:nvPicPr>
                            <pic:blipFill rotWithShape="1">
                              <a:blip r:embed="rId22"/>
                              <a:stretch/>
                            </pic:blipFill>
                            <pic:spPr bwMode="auto">
                              <a:xfrm flipH="0" flipV="0">
                                <a:off x="0" y="0"/>
                                <a:ext cx="2427620" cy="22735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1.15pt;height:179.02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407312" cy="230473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046070" name=""/>
                              <pic:cNvPicPr>
                                <a:picLocks noChangeAspect="1"/>
                              </pic:cNvPicPr>
                              <pic:nvPr/>
                            </pic:nvPicPr>
                            <pic:blipFill rotWithShape="1">
                              <a:blip r:embed="rId23"/>
                              <a:stretch/>
                            </pic:blipFill>
                            <pic:spPr bwMode="auto">
                              <a:xfrm flipH="0" flipV="0">
                                <a:off x="0" y="0"/>
                                <a:ext cx="2407312" cy="23047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89.55pt;height:181.47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b/>
          <w:bCs/>
          <w:highlight w:val="none"/>
        </w:rPr>
      </w:pPr>
      <w:r>
        <w:rPr>
          <w:b/>
          <w:highlight w:val="none"/>
        </w:rPr>
        <w:t xml:space="preserve">HỒ SƠ PHÁP LÝ</w:t>
      </w:r>
      <w:r>
        <w:rPr>
          <w:b/>
          <w:bCs/>
          <w:highlight w:val="none"/>
        </w:rPr>
      </w:r>
      <w:r>
        <w:rPr>
          <w:b/>
          <w:bCs/>
          <w:highlight w:val="none"/>
        </w:rPr>
      </w:r>
    </w:p>
    <w:p>
      <w:pPr>
        <w:pBdr/>
        <w:spacing w:after="200" w:line="276" w:lineRule="auto"/>
        <w:ind/>
        <w:jc w:val="center"/>
        <w:rPr>
          <w:bCs/>
          <w:i/>
          <w:lang w:val="pt-BR"/>
        </w:rPr>
      </w:pPr>
      <w:r>
        <w:rPr>
          <w:b/>
          <w:highlight w:val="none"/>
          <w:lang w:val="pt-BR" w:bidi="pt-BR"/>
        </w:rPr>
      </w:r>
      <w:r>
        <mc:AlternateContent>
          <mc:Choice Requires="wpg">
            <w:drawing>
              <wp:inline xmlns:wp="http://schemas.openxmlformats.org/drawingml/2006/wordprocessingDrawing" distT="0" distB="0" distL="0" distR="0">
                <wp:extent cx="5848015" cy="830625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996033" name=""/>
                        <pic:cNvPicPr>
                          <a:picLocks noChangeAspect="1"/>
                        </pic:cNvPicPr>
                        <pic:nvPr/>
                      </pic:nvPicPr>
                      <pic:blipFill rotWithShape="1">
                        <a:blip r:embed="rId24"/>
                        <a:srcRect l="34090" t="10643" r="34327" b="8073"/>
                        <a:stretch/>
                      </pic:blipFill>
                      <pic:spPr bwMode="auto">
                        <a:xfrm flipH="0" flipV="0">
                          <a:off x="0" y="0"/>
                          <a:ext cx="5848015" cy="83062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60.47pt;height:654.04pt;mso-wrap-distance-left:0.00pt;mso-wrap-distance-top:0.00pt;mso-wrap-distance-right:0.00pt;mso-wrap-distance-bottom:0.00pt;z-index:1;" stroked="false">
                <v:imagedata r:id="rId24" o:title="" croptop="6975f" cropleft="22341f" cropbottom="5291f" cropright="22497f"/>
                <o:lock v:ext="edit" rotation="t"/>
              </v:shape>
            </w:pict>
          </mc:Fallback>
        </mc:AlternateContent>
      </w:r>
      <w:r>
        <w:rPr>
          <w:bCs/>
          <w:i/>
          <w:lang w:val="pt-BR"/>
        </w:rPr>
      </w:r>
      <w:r>
        <w:rPr>
          <w:bCs/>
          <w:i/>
          <w:lang w:val="pt-BR"/>
        </w:rPr>
      </w:r>
    </w:p>
    <w:p>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5750723" cy="9330933"/>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496916" name=""/>
                        <pic:cNvPicPr>
                          <a:picLocks noChangeAspect="1"/>
                        </pic:cNvPicPr>
                        <pic:nvPr/>
                      </pic:nvPicPr>
                      <pic:blipFill rotWithShape="1">
                        <a:blip r:embed="rId25"/>
                        <a:srcRect l="32273" t="12029" r="33722" b="8144"/>
                        <a:stretch/>
                      </pic:blipFill>
                      <pic:spPr bwMode="auto">
                        <a:xfrm flipH="0" flipV="0">
                          <a:off x="0" y="0"/>
                          <a:ext cx="5750722" cy="93309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52.81pt;height:734.72pt;mso-wrap-distance-left:0.00pt;mso-wrap-distance-top:0.00pt;mso-wrap-distance-right:0.00pt;mso-wrap-distance-bottom:0.00pt;z-index:1;" stroked="false">
                <v:imagedata r:id="rId25" o:title="" croptop="7883f" cropleft="21150f" cropbottom="5337f" cropright="22100f"/>
                <o:lock v:ext="edit" rotation="t"/>
              </v:shape>
            </w:pict>
          </mc:Fallback>
        </mc:AlternateContent>
      </w:r>
      <w:r>
        <w:rPr>
          <w:b/>
          <w:bCs/>
          <w:highlight w:val="none"/>
        </w:rPr>
      </w:r>
      <w:r>
        <w:rPr>
          <w:b/>
          <w:bCs/>
          <w:highlight w:val="none"/>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275/2026/0321/VFI-BC.01ĐN.A</w:t>
      </w:r>
      <w:r>
        <w:rPr>
          <w:i/>
          <w:lang w:val="pt-BR"/>
        </w:rPr>
        <w:t xml:space="preserve"> </w:t>
      </w:r>
      <w:r>
        <w:rPr>
          <w:i/>
          <w:lang w:val="pt-BR"/>
        </w:rPr>
        <w:t xml:space="preserve">ngày 11 tháng 02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https://batdongsan.com.vn/ban-dat-duong-605-xa-hoa-tien/ban-at-gan-ubnd-a-nang-pr45152133</w:t>
            </w:r>
            <w:r>
              <w:rPr>
                <w:color w:val="000000" w:themeColor="text1"/>
                <w:sz w:val="22"/>
                <w:szCs w:val="22"/>
              </w:rPr>
              <w:br/>
              <w:t xml:space="preserve">0905.687601</w:t>
            </w:r>
            <w:r>
              <w:rPr>
                <w:sz w:val="22"/>
                <w:szCs w:val="22"/>
              </w:rPr>
              <w:t xml:space="preserve"> </w:t>
            </w:r>
            <w:r>
              <w:rPr>
                <w:sz w:val="22"/>
                <w:szCs w:val="22"/>
              </w:rPr>
              <w:br/>
              <w:t xml:space="preserve">(Phúc Thiêng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1.152.000.000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(120m²)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jc w:val="center"/>
              <w:rPr>
                <w:color w:val="000000" w:themeColor="text1"/>
                <w:sz w:val="22"/>
                <w:szCs w:val="22"/>
                <w14:ligatures w14:val="none"/>
              </w:rPr>
            </w:pPr>
            <w:r>
              <w:rPr>
                <w:color w:val="000000" w:themeColor="text1"/>
                <w:sz w:val="22"/>
                <w:szCs w:val="22"/>
              </w:rPr>
              <w:t xml:space="preserve">Đường bê tông rộng 5m &amp; hẻm 4m thuộc Thôn Bắc An, xã Hoà Tiến, huyện Hoà Vang, TP Đà Nẵng (</w:t>
            </w:r>
            <w:r>
              <w:rPr>
                <w:i/>
                <w:iCs/>
                <w:color w:val="000000" w:themeColor="text1"/>
                <w:sz w:val="22"/>
                <w:szCs w:val="22"/>
              </w:rPr>
              <w:t xml:space="preserve">Nay là Xã Hoà Tiến, TP Đà Nẵng</w:t>
            </w:r>
            <w:r>
              <w:rPr>
                <w:color w:val="000000" w:themeColor="text1"/>
                <w:sz w:val="22"/>
                <w:szCs w:val="22"/>
              </w:rPr>
              <w:t xml:space="preserve">). Cách trục đường Nam Kỳ Khởi Nghĩa khoảng 2,13km. Cách UBND xã Hoà Tiến khoảng 2,84km.</w:t>
            </w:r>
            <w:r>
              <w:rPr>
                <w:color w:val="000000" w:themeColor="text1"/>
                <w:sz w:val="22"/>
                <w:szCs w:val="22"/>
                <w14:ligatures w14:val="none"/>
              </w:rPr>
            </w:r>
            <w:r>
              <w:rPr>
                <w:color w:val="000000" w:themeColor="text1"/>
                <w:sz w:val="22"/>
                <w:szCs w:val="22"/>
                <w14:ligatures w14: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02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mc:AlternateContent>
                <mc:Choice Requires="wpg">
                  <w:drawing>
                    <wp:inline xmlns:wp="http://schemas.openxmlformats.org/drawingml/2006/wordprocessingDrawing" distT="0" distB="0" distL="0" distR="0">
                      <wp:extent cx="5614743" cy="2794464"/>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938346" name=""/>
                              <pic:cNvPicPr>
                                <a:picLocks noChangeAspect="1"/>
                              </pic:cNvPicPr>
                              <pic:nvPr/>
                            </pic:nvPicPr>
                            <pic:blipFill rotWithShape="1">
                              <a:blip r:embed="rId26"/>
                              <a:stretch/>
                            </pic:blipFill>
                            <pic:spPr bwMode="auto">
                              <a:xfrm flipH="0" flipV="0">
                                <a:off x="0" y="0"/>
                                <a:ext cx="5614742" cy="27944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42.11pt;height:220.04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273415" cy="1798071"/>
                      <wp:effectExtent l="0" t="0" r="0" b="0"/>
                      <wp:docPr id="15" name=""/>
                      <wp:cNvGraphicFramePr/>
                      <a:graphic xmlns:a="http://schemas.openxmlformats.org/drawingml/2006/main">
                        <a:graphicData uri="http://schemas.openxmlformats.org/drawingml/2006/picture">
                          <pic:pic xmlns:pic="http://schemas.openxmlformats.org/drawingml/2006/picture">
                            <pic:nvPicPr>
                              <pic:cNvPr id="1225915700" name="" descr=""/>
                              <pic:cNvPicPr/>
                              <pic:nvPr/>
                            </pic:nvPicPr>
                            <pic:blipFill rotWithShape="1">
                              <a:blip r:embed="rId27"/>
                              <a:stretch/>
                            </pic:blipFill>
                            <pic:spPr bwMode="auto">
                              <a:xfrm flipH="0" flipV="0">
                                <a:off x="0" y="0"/>
                                <a:ext cx="2273414" cy="179807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79.01pt;height:141.58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3013434" cy="1798071"/>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648769" name=""/>
                              <pic:cNvPicPr>
                                <a:picLocks noChangeAspect="1"/>
                              </pic:cNvPicPr>
                              <pic:nvPr/>
                            </pic:nvPicPr>
                            <pic:blipFill rotWithShape="1">
                              <a:blip r:embed="rId28"/>
                              <a:stretch/>
                            </pic:blipFill>
                            <pic:spPr bwMode="auto">
                              <a:xfrm flipH="0" flipV="0">
                                <a:off x="0" y="0"/>
                                <a:ext cx="3013434" cy="17980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37.28pt;height:141.58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120"/>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Lê Thị Thịnh</w:t>
            </w: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https://batdongsan.com.vn/ban-dat-duong-so-6-xa-hoa-tien-51/ban-lo-mat-chinh-la-chau-vi-tri-dep-gia-sieu-mem-pr44235584</w:t>
            </w:r>
            <w:r>
              <w:rPr>
                <w:color w:val="000000" w:themeColor="text1"/>
                <w:sz w:val="22"/>
                <w:szCs w:val="22"/>
              </w:rPr>
              <w:br/>
              <w:t xml:space="preserve">0775.435916</w:t>
            </w:r>
            <w:r>
              <w:rPr>
                <w:sz w:val="22"/>
                <w:szCs w:val="22"/>
              </w:rPr>
              <w:t xml:space="preserve"> </w:t>
            </w:r>
            <w:r>
              <w:rPr>
                <w:sz w:val="22"/>
                <w:szCs w:val="22"/>
              </w:rPr>
              <w:br/>
              <w:t xml:space="preserve">(Minh Uyên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(156,1m²)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left"/>
              <w:rPr>
                <w:color w:val="000000" w:themeColor="text1"/>
                <w:sz w:val="22"/>
                <w:szCs w:val="22"/>
                <w14:ligatures w14:val="none"/>
              </w:rPr>
            </w:pPr>
            <w:r>
              <w:rPr>
                <w:color w:val="000000" w:themeColor="text1"/>
                <w:sz w:val="22"/>
                <w:szCs w:val="22"/>
              </w:rPr>
              <w:t xml:space="preserve">Vị</w:t>
            </w:r>
            <w:r>
              <w:rPr>
                <w:color w:val="000000" w:themeColor="text1"/>
                <w:sz w:val="22"/>
                <w:szCs w:val="22"/>
              </w:rPr>
              <w:t xml:space="preserve"> </w:t>
            </w:r>
            <w:r>
              <w:rPr>
                <w:color w:val="000000" w:themeColor="text1"/>
                <w:sz w:val="22"/>
                <w:szCs w:val="22"/>
              </w:rPr>
              <w:t xml:space="preserve">trí</w:t>
            </w:r>
            <w:r>
              <w:rPr>
                <w:color w:val="000000" w:themeColor="text1"/>
                <w:sz w:val="22"/>
                <w:szCs w:val="22"/>
                <w14:ligatures w14:val="none"/>
              </w:rPr>
            </w:r>
            <w:r>
              <w:rPr>
                <w:color w:val="000000" w:themeColor="text1"/>
                <w:sz w:val="22"/>
                <w:szCs w:val="22"/>
                <w14:ligatures w14: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Đường bê tông rộng 5,5m thuộc Thôn La Châu, xã Hoà Khương, huyện Hoà Vang, TP Đà Nẵng (</w:t>
            </w:r>
            <w:r>
              <w:rPr>
                <w:color w:val="000000" w:themeColor="text1"/>
                <w:sz w:val="22"/>
                <w:szCs w:val="22"/>
              </w:rPr>
              <w:t xml:space="preserve">Nay là Xã Hoà Tiến, TP Đà Nẵn</w:t>
            </w:r>
            <w:r>
              <w:rPr>
                <w:color w:val="000000" w:themeColor="text1"/>
                <w:sz w:val="22"/>
                <w:szCs w:val="22"/>
              </w:rPr>
              <w:t xml:space="preserve">g). Cách trục đường Nam Kỳ Khởi Nghĩa khoảng 1,23km. Cách UBND xã Hoà Tiến khoảng 1,83km.</w:t>
            </w:r>
            <w:r>
              <w:rPr>
                <w:color w:val="000000" w:themeColor="text1"/>
                <w:sz w:val="22"/>
                <w:szCs w:val="22"/>
                <w14:ligatures w14:val="none"/>
              </w:rPr>
            </w:r>
            <w:r>
              <w:rPr>
                <w:color w:val="000000" w:themeColor="text1"/>
                <w:sz w:val="22"/>
                <w:szCs w:val="22"/>
                <w14:ligatures w14: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156,1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01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mc:AlternateContent>
                <mc:Choice Requires="wpg">
                  <w:drawing>
                    <wp:inline xmlns:wp="http://schemas.openxmlformats.org/drawingml/2006/wordprocessingDrawing" distT="0" distB="0" distL="0" distR="0">
                      <wp:extent cx="6048375" cy="3181942"/>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834573" name=""/>
                              <pic:cNvPicPr>
                                <a:picLocks noChangeAspect="1"/>
                              </pic:cNvPicPr>
                              <pic:nvPr/>
                            </pic:nvPicPr>
                            <pic:blipFill rotWithShape="1">
                              <a:blip r:embed="rId29"/>
                              <a:stretch/>
                            </pic:blipFill>
                            <pic:spPr bwMode="auto">
                              <a:xfrm>
                                <a:off x="0" y="0"/>
                                <a:ext cx="6048374" cy="31819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250.55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highlight w:val="none"/>
              </w:rPr>
            </w:r>
            <w:r>
              <w:rPr>
                <w:color w:val="000000"/>
                <w:sz w:val="22"/>
                <w:szCs w:val="22"/>
              </w:rPr>
            </w:r>
            <w:r>
              <w:rPr>
                <w:color w:val="000000"/>
                <w:sz w:val="22"/>
                <w:szCs w:val="22"/>
              </w:rPr>
            </w:r>
          </w:p>
          <w:p>
            <w:pPr>
              <w:pBdr/>
              <w:spacing w:line="276" w:lineRule="auto"/>
              <w:ind/>
              <w:rPr>
                <w:color w:val="000000"/>
                <w:sz w:val="22"/>
                <w:szCs w:val="22"/>
                <w:highlight w:val="none"/>
              </w:rPr>
            </w:pPr>
            <w:r>
              <w:rPr>
                <w:color w:val="000000"/>
                <w:sz w:val="22"/>
                <w:szCs w:val="22"/>
                <w:highlight w:val="none"/>
              </w:rPr>
            </w:r>
            <w:r>
              <w:rPr>
                <w:color w:val="000000"/>
                <w:sz w:val="22"/>
                <w:szCs w:val="22"/>
                <w:highlight w:val="none"/>
              </w:rPr>
            </w:r>
            <w:r>
              <w:rPr>
                <w:color w:val="000000"/>
                <w:sz w:val="22"/>
                <w:szCs w:val="22"/>
                <w:highlight w:val="none"/>
              </w:rPr>
            </w:r>
          </w:p>
          <w:p>
            <w:pPr>
              <w:pBdr/>
              <w:spacing w:line="276" w:lineRule="auto"/>
              <w:ind/>
              <w:rPr>
                <w:color w:val="000000"/>
                <w:sz w:val="22"/>
                <w:szCs w:val="22"/>
                <w:highlight w:val="none"/>
              </w:rPr>
            </w:pPr>
            <w:r>
              <w:rPr>
                <w:color w:val="000000"/>
                <w:sz w:val="22"/>
                <w:szCs w:val="22"/>
              </w:rP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highlight w:val="none"/>
              </w:rPr>
            </w:r>
            <w:r>
              <w:rPr>
                <w:color w:val="000000"/>
                <w:sz w:val="22"/>
                <w:szCs w:val="22"/>
                <w:highlight w:val="none"/>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449261" cy="2111495"/>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2449261" cy="211149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92.86pt;height:166.26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2998780" cy="211149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274718" name=""/>
                              <pic:cNvPicPr>
                                <a:picLocks noChangeAspect="1"/>
                              </pic:cNvPicPr>
                              <pic:nvPr/>
                            </pic:nvPicPr>
                            <pic:blipFill rotWithShape="1">
                              <a:blip r:embed="rId31"/>
                              <a:stretch/>
                            </pic:blipFill>
                            <pic:spPr bwMode="auto">
                              <a:xfrm flipH="0" flipV="0">
                                <a:off x="0" y="0"/>
                                <a:ext cx="2998780" cy="21114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36.12pt;height:166.26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Thị Thịnh</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https://batdongsan.com.vn/ban-dat-duong-605-xa-hoa-tien-51/chinh-chu-ban-lo-sach-dep-126m2-gan-cho-le-trach-pr45114123</w:t>
            </w:r>
            <w:r>
              <w:rPr>
                <w:color w:val="000000" w:themeColor="text1"/>
                <w:sz w:val="22"/>
                <w:szCs w:val="22"/>
              </w:rPr>
              <w:br/>
            </w:r>
            <w:r>
              <w:rPr>
                <w:sz w:val="22"/>
                <w:szCs w:val="22"/>
              </w:rPr>
              <w:t xml:space="preserve">SĐT: </w:t>
            </w:r>
            <w:r>
              <w:rPr>
                <w:color w:val="000000" w:themeColor="text1"/>
                <w:sz w:val="22"/>
                <w:szCs w:val="22"/>
              </w:rPr>
              <w:t xml:space="preserve">0973.323449</w:t>
            </w:r>
            <w:r>
              <w:rPr>
                <w:sz w:val="22"/>
                <w:szCs w:val="22"/>
              </w:rPr>
              <w:t xml:space="preserve"> </w:t>
            </w:r>
            <w:r>
              <w:rPr>
                <w:sz w:val="22"/>
                <w:szCs w:val="22"/>
              </w:rPr>
              <w:br/>
              <w:t xml:space="preserve">(Hữu Diên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1.305.000.000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(126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color w:val="000000" w:themeColor="text1"/>
                <w:sz w:val="22"/>
                <w:szCs w:val="22"/>
              </w:rPr>
              <w:t xml:space="preserve">Đường bê tông rộng 3,5m thuộc Thôn Lệ Sơn 2, xã Hoà Khương, huyện Hoà Vang, TP Đà Nẵng (</w:t>
            </w:r>
            <w:r>
              <w:rPr>
                <w:i/>
                <w:iCs/>
                <w:color w:val="000000" w:themeColor="text1"/>
                <w:sz w:val="22"/>
                <w:szCs w:val="22"/>
              </w:rPr>
              <w:t xml:space="preserve">Nay là Xã Hoà Tiến, TP Đà Nẵng</w:t>
            </w:r>
            <w:r>
              <w:rPr>
                <w:color w:val="000000" w:themeColor="text1"/>
                <w:sz w:val="22"/>
                <w:szCs w:val="22"/>
              </w:rPr>
              <w:t xml:space="preserve">). Cách trục đường Nam</w:t>
            </w:r>
            <w:r>
              <w:rPr>
                <w:color w:val="000000" w:themeColor="text1"/>
                <w:sz w:val="22"/>
                <w:szCs w:val="22"/>
              </w:rPr>
              <w:t xml:space="preserve"> Kỳ Khởi Nghĩa khoảng 1,12km. Cách</w:t>
            </w:r>
            <w:r>
              <w:rPr>
                <w:color w:val="000000" w:themeColor="text1"/>
                <w:sz w:val="22"/>
                <w:szCs w:val="22"/>
              </w:rPr>
              <w:t xml:space="preserve"> UBND xã Hoà Tiến khoảng 3km</w:t>
            </w:r>
            <w:r>
              <w:rPr>
                <w:rFonts w:ascii="Times New Roman" w:hAnsi="Times New Roman" w:eastAsia="Times New Roman" w:cs="Times New Roman"/>
                <w:color w:val="000000"/>
                <w:sz w:val="20"/>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01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w:r>
            <w:r>
              <mc:AlternateContent>
                <mc:Choice Requires="wpg">
                  <w:drawing>
                    <wp:inline xmlns:wp="http://schemas.openxmlformats.org/drawingml/2006/wordprocessingDrawing" distT="0" distB="0" distL="0" distR="0">
                      <wp:extent cx="5599838" cy="3524147"/>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686530" name=""/>
                              <pic:cNvPicPr>
                                <a:picLocks noChangeAspect="1"/>
                              </pic:cNvPicPr>
                              <pic:nvPr/>
                            </pic:nvPicPr>
                            <pic:blipFill rotWithShape="1">
                              <a:blip r:embed="rId32"/>
                              <a:stretch/>
                            </pic:blipFill>
                            <pic:spPr bwMode="auto">
                              <a:xfrm flipH="0" flipV="0">
                                <a:off x="0" y="0"/>
                                <a:ext cx="5599837" cy="35241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40.93pt;height:277.49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3800" cy="2030899"/>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flipH="0" flipV="0">
                                <a:off x="0" y="0"/>
                                <a:ext cx="2383800" cy="20308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7.70pt;height:159.91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3032864" cy="2074819"/>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441957" name=""/>
                              <pic:cNvPicPr>
                                <a:picLocks noChangeAspect="1"/>
                              </pic:cNvPicPr>
                              <pic:nvPr/>
                            </pic:nvPicPr>
                            <pic:blipFill rotWithShape="1">
                              <a:blip r:embed="rId34"/>
                              <a:stretch/>
                            </pic:blipFill>
                            <pic:spPr bwMode="auto">
                              <a:xfrm flipH="0" flipV="0">
                                <a:off x="0" y="0"/>
                                <a:ext cx="3032863" cy="20748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38.81pt;height:163.37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sz w:val="16"/>
                <w:szCs w:val="16"/>
              </w:rPr>
            </w:pPr>
            <w:r>
              <w:rPr>
                <w:b/>
                <w:bCs/>
                <w:sz w:val="16"/>
                <w:szCs w:val="16"/>
                <w:highlight w:val="none"/>
              </w:rPr>
            </w:r>
            <w:r>
              <w:rPr>
                <w:b/>
                <w:bCs/>
                <w:sz w:val="16"/>
                <w:szCs w:val="16"/>
              </w:rPr>
            </w:r>
            <w:r>
              <w:rPr>
                <w:b/>
                <w:bCs/>
                <w:sz w:val="16"/>
                <w:szCs w:val="16"/>
              </w:rPr>
            </w:r>
          </w:p>
          <w:p>
            <w:pPr>
              <w:pBdr/>
              <w:spacing/>
              <w:ind/>
              <w:jc w:val="center"/>
              <w:rPr>
                <w:b/>
                <w:bCs/>
                <w:highlight w:val="none"/>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highlight w:val="none"/>
              </w:rPr>
            </w:r>
            <w:r>
              <w:rPr>
                <w:b/>
                <w:bCs/>
                <w:highlight w:val="none"/>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Thị Thịnh</w:t>
            </w:r>
            <w:r>
              <w:rPr>
                <w:b/>
                <w:bCs/>
              </w:rPr>
            </w: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highlight w:val="none"/>
          <w:lang w:val="pt-BR"/>
        </w:rPr>
      </w:pPr>
      <w:r>
        <w:rPr>
          <w:b/>
          <w:bCs/>
          <w:iCs/>
          <w:lang w:val="pt-BR"/>
        </w:rPr>
      </w:r>
      <w:r>
        <w:rPr>
          <w:b/>
          <w:bCs/>
          <w:iCs/>
          <w:lang w:val="pt-BR"/>
        </w:rPr>
        <w:t xml:space="preserve">BIÊN BẢN KHẢO SÁT</w:t>
      </w:r>
      <w:r>
        <w:rPr>
          <w:b/>
          <w:bCs/>
          <w:highlight w:val="none"/>
          <w:lang w:val="pt-BR"/>
        </w:rPr>
      </w:r>
      <w:r>
        <w:rPr>
          <w:b/>
          <w:bCs/>
          <w:highlight w:val="none"/>
          <w:lang w:val="pt-BR"/>
        </w:rPr>
      </w:r>
    </w:p>
    <w:p>
      <w:pPr>
        <w:pBdr/>
        <w:spacing w:after="200" w:line="276" w:lineRule="auto"/>
        <w:ind/>
        <w:jc w:val="center"/>
        <w:rPr>
          <w:b/>
          <w:bCs/>
        </w:rPr>
      </w:pPr>
      <w:r>
        <w:rPr>
          <w:b/>
          <w:bCs/>
        </w:rPr>
      </w:r>
      <w:r>
        <w:rPr>
          <w:b/>
          <w:bCs/>
        </w:rPr>
        <mc:AlternateContent>
          <mc:Choice Requires="wpg">
            <w:drawing>
              <wp:inline xmlns:wp="http://schemas.openxmlformats.org/drawingml/2006/wordprocessingDrawing" distT="0" distB="0" distL="0" distR="0">
                <wp:extent cx="6048375" cy="8442661"/>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789659" name=""/>
                        <pic:cNvPicPr>
                          <a:picLocks noChangeAspect="1"/>
                        </pic:cNvPicPr>
                        <pic:nvPr/>
                      </pic:nvPicPr>
                      <pic:blipFill rotWithShape="1">
                        <a:blip r:embed="rId35"/>
                        <a:stretch/>
                      </pic:blipFill>
                      <pic:spPr bwMode="auto">
                        <a:xfrm>
                          <a:off x="0" y="0"/>
                          <a:ext cx="6048374" cy="84426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64.78pt;mso-wrap-distance-left:0.00pt;mso-wrap-distance-top:0.00pt;mso-wrap-distance-right:0.00pt;mso-wrap-distance-bottom:0.00pt;z-index:1;" stroked="false">
                <v:imagedata r:id="rId35" o:title=""/>
                <o:lock v:ext="edit" rotation="t"/>
              </v:shape>
            </w:pict>
          </mc:Fallback>
        </mc:AlternateContent>
      </w:r>
      <w:r>
        <w:rPr>
          <w:b/>
          <w:bCs/>
        </w:rPr>
      </w:r>
      <w:r>
        <w:rPr>
          <w:b/>
          <w:bCs/>
        </w:rPr>
      </w:r>
    </w:p>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35FEC578"/>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506FFB4B"/>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jp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jp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jpg"/><Relationship Id="rId34" Type="http://schemas.openxmlformats.org/officeDocument/2006/relationships/image" Target="media/image20.png"/><Relationship Id="rId35" Type="http://schemas.openxmlformats.org/officeDocument/2006/relationships/image" Target="media/image21.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274</cp:revision>
  <dcterms:created xsi:type="dcterms:W3CDTF">2025-09-15T09:58:00Z</dcterms:created>
  <dcterms:modified xsi:type="dcterms:W3CDTF">2026-02-12T01:57:15Z</dcterms:modified>
</cp:coreProperties>
</file>