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54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54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275/2026/0317/VFI-CT.39.A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HÀ TÂY I – PHÒNG GIAO DỊCH VĂN MIẾU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526, tờ bản đồ số 26 có địa chỉ: Thôn Đồi Vua, xã Đoài Phương, th</w:t>
                            </w:r>
                            <w:r>
                              <w:rPr>
                                <w:color w:val="000000"/>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275/2026/0317/VFI-CT.39.A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HÀ TÂY I – PHÒNG GIAO DỊCH VĂN MIẾU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526, tờ bản đồ số 26 có địa chỉ: Thôn Đồi Vua, xã Đoài Phương, th</w:t>
                      </w:r>
                      <w:r>
                        <w:rPr>
                          <w:color w:val="000000"/>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275/2026/0317/VFI-CT.39.A                                </w:t>
            </w:r>
            <w:r>
              <w:rPr>
                <w:color w:val="000000" w:themeColor="text1"/>
                <w:sz w:val="24"/>
                <w:szCs w:val="24"/>
              </w:rPr>
            </w:r>
            <w:r>
              <w:rPr>
                <w:color w:val="000000" w:themeColor="text1"/>
                <w:sz w:val="24"/>
                <w:szCs w:val="24"/>
              </w:rPr>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11 tháng 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HÀ TÂY I – PHÒNG GIAO DỊCH VĂN MIẾU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275/2026/0317/VFI-HĐTĐ.39.A</w:t>
      </w:r>
      <w:r>
        <w:rPr>
          <w:spacing w:val="-4"/>
          <w:lang w:val="vi-VN"/>
        </w:rPr>
        <w:t xml:space="preserve"> ký ngày </w:t>
      </w:r>
      <w:r>
        <w:rPr>
          <w:color w:val="000000" w:themeColor="text1"/>
          <w:spacing w:val="-4"/>
        </w:rPr>
        <w:t xml:space="preserve">11 tháng 2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(agribank) - Chi nhánh Hà Tây I - Phòng giao dịch Văn Miếu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275/2026/0317/VFI-BC.39.A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(AGRIBANK) - CHI NHÁNH HÀ TÂY I – PHÒNG GIAO DỊCH VĂN MIẾU</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0100686174 081</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Số 53 đường Phú Thịnh, phường Sơn Tây, Hà Nội</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Bà Nguyễn Thị Thu Sinh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r>
            <w:r>
              <w:rPr>
                <w:bCs/>
                <w:color w:val="000000" w:themeColor="text1"/>
                <w:lang w:val="pt-BR"/>
              </w:rPr>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(Theo Văn bản ủy quyền số 2664/QĐ-NHNo-PC ngày 01/12/2022 của Tổng giám đốc Agribank về việc “Ủy quyền thực hiện nhiệm vụ, quyền hạn của người đại diện theo pháp luật”)</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526, tờ bản đồ số 26 có địa chỉ: Thôn Đồi Vua, xã Đoài Phương, th</w:t>
      </w:r>
      <w:r>
        <w:rPr>
          <w:color w:val="000000" w:themeColor="text1"/>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3543"/>
        <w:gridCol w:w="1559"/>
        <w:gridCol w:w="2126"/>
        <w:gridCol w:w="1702"/>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4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2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526, tờ bản đồ số 26 có địa chỉ: Thôn Đồi Vua, xã Đoài Phương, th</w:t>
            </w:r>
            <w:r>
              <w:rPr>
                <w:color w:val="000000"/>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
                <w:bCs/>
              </w:rPr>
              <w:t xml:space="preserve">.</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983"/>
        </w:trPr>
        <w:tc>
          <w:tcPr>
            <w:shd w:val="clear" w:color="000000" w:fill="ffffff"/>
            <w:tcBorders/>
            <w:tcW w:w="595" w:type="dxa"/>
            <w:vAlign w:val="center"/>
            <w:textDirection w:val="lrTb"/>
            <w:noWrap w:val="false"/>
          </w:tcPr>
          <w:p>
            <w:pPr>
              <w:pBdr/>
              <w:spacing w:after="40" w:before="40" w:line="288" w:lineRule="auto"/>
              <w:ind/>
              <w:jc w:val="center"/>
              <w:rPr/>
            </w:pPr>
            <w:r>
              <w:rPr>
                <w:b/>
                <w:bCs/>
              </w:rPr>
            </w:r>
            <w:r/>
          </w:p>
        </w:tc>
        <w:tc>
          <w:tcPr>
            <w:shd w:val="clear" w:color="000000" w:fill="ffffff"/>
            <w:tcBorders/>
            <w:tcW w:w="3543" w:type="dxa"/>
            <w:vAlign w:val="center"/>
            <w:textDirection w:val="lrTb"/>
            <w:noWrap w:val="false"/>
          </w:tcPr>
          <w:p>
            <w:pPr>
              <w:pBdr/>
              <w:spacing w:after="40" w:before="40" w:line="288" w:lineRule="auto"/>
              <w:ind/>
              <w:rPr>
                <w:b/>
                <w:bCs/>
              </w:rPr>
            </w:pPr>
            <w:r>
              <w:rPr>
                <w:b/>
                <w:bCs/>
              </w:rPr>
              <w:t xml:space="preserve">Quyền sử dụng đất (đất ở tại nông thôn: 100m2; đất trồng cây lâu năm: 116,9m2)</w:t>
            </w:r>
            <w:r>
              <w:rPr>
                <w:b/>
                <w:bCs/>
              </w:rPr>
            </w:r>
            <w:r>
              <w:rPr>
                <w:b/>
                <w:bCs/>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216,9</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702" w:type="dxa"/>
            <w:vAlign w:val="center"/>
            <w:textDirection w:val="lrTb"/>
            <w:noWrap w:val="false"/>
          </w:tcPr>
          <w:p>
            <w:pPr>
              <w:pBdr/>
              <w:spacing w:after="40" w:before="40" w:line="288" w:lineRule="auto"/>
              <w:ind/>
              <w:jc w:val="center"/>
              <w:rPr>
                <w:color w:val="000000" w:themeColor="text1"/>
                <w14:ligatures w14:val="none"/>
              </w:rPr>
            </w:pPr>
            <w:r>
              <w:rPr>
                <w:color w:val="000000" w:themeColor="text1"/>
              </w:rPr>
              <w:t xml:space="preserve">2.169.000.000</w:t>
            </w:r>
            <w:r>
              <w:rPr>
                <w:color w:val="000000" w:themeColor="text1"/>
              </w:rPr>
            </w:r>
            <w:r>
              <w:rPr>
                <w:color w:val="000000" w:themeColor="text1"/>
                <w14:ligatures w14:val="none"/>
              </w:rPr>
            </w:r>
          </w:p>
        </w:tc>
      </w:tr>
      <w:tr>
        <w:trPr>
          <w:trHeight w:val="20"/>
        </w:trPr>
        <w:tc>
          <w:tcPr>
            <w:gridSpan w:val="4"/>
            <w:tcBorders/>
            <w:tcW w:w="782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2" w:type="dxa"/>
            <w:vAlign w:val="center"/>
            <w:textDirection w:val="lrTb"/>
            <w:noWrap/>
          </w:tcPr>
          <w:p>
            <w:pPr>
              <w:pBdr/>
              <w:spacing w:after="40" w:before="40" w:line="288" w:lineRule="auto"/>
              <w:ind/>
              <w:jc w:val="center"/>
              <w:rPr>
                <w:color w:val="000000" w:themeColor="text1"/>
                <w14:ligatures w14:val="none"/>
              </w:rPr>
            </w:pPr>
            <w:r>
              <w:rPr>
                <w:color w:val="000000" w:themeColor="text1"/>
              </w:rPr>
              <w:t xml:space="preserve">2.169.000.000</w:t>
            </w:r>
            <w:r>
              <w:rPr>
                <w:color w:val="000000" w:themeColor="text1"/>
              </w:rPr>
            </w:r>
            <w:r>
              <w:rPr>
                <w:color w:val="000000" w:themeColor="text1"/>
                <w14:ligatures w14:val="none"/>
              </w:rPr>
            </w:r>
          </w:p>
        </w:tc>
      </w:tr>
      <w:tr>
        <w:trPr>
          <w:trHeight w:val="20"/>
        </w:trPr>
        <w:tc>
          <w:tcPr>
            <w:gridSpan w:val="5"/>
            <w:tcBorders/>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một trăm sáu mươi chín triệu đồng chẵn ./.)</w:t>
            </w:r>
            <w:r/>
          </w:p>
        </w:tc>
      </w:tr>
    </w:tbl>
    <w:p>
      <w:pPr>
        <w:pBdr/>
        <w:spacing w:after="120" w:before="120" w:line="312" w:lineRule="auto"/>
        <w:ind/>
        <w:jc w:val="both"/>
        <w:rPr>
          <w:b/>
          <w:bCs/>
        </w:rPr>
      </w:pPr>
      <w:r>
        <w:rPr>
          <w:b/>
          <w:bCs/>
          <w:highlight w:val="none"/>
          <w:lang w:val="vi-VN"/>
        </w:rPr>
      </w:r>
      <w:r>
        <w:rPr>
          <w:b/>
          <w:bCs/>
          <w:highlight w:val="none"/>
          <w:lang w:val="vi-VN"/>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275/2026/0317/VFI-BC.39.A                            </w:t>
            </w:r>
            <w:r>
              <w:rPr>
                <w:color w:val="000000" w:themeColor="text1"/>
                <w:sz w:val="24"/>
                <w:szCs w:val="24"/>
              </w:rPr>
            </w:r>
            <w:r>
              <w:rPr>
                <w:color w:val="000000" w:themeColor="text1"/>
                <w:sz w:val="24"/>
                <w:szCs w:val="24"/>
              </w:rPr>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11 tháng 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275/2026/0317/VFI-CT.39.A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NGÂN HÀNG NÔNG NGHIỆP VÀ PHÁT TRIỂN NÔNG THÔN VIỆT NAM (AGRIBANK) - CHI NHÁNH HÀ TÂY I – PHÒNG GIAO DỊCH VĂN MIẾU</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0100686174 081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53 đường Phú Thịnh, phường Sơn Tây,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Nguyễn Thị Thu Sinh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r>
            <w:r>
              <w:rPr>
                <w:bCs/>
                <w:color w:val="000000" w:themeColor="text1"/>
                <w:lang w:val="pt-BR"/>
              </w:rPr>
              <w:tab/>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(Theo Văn bản ủy quyền số 2664/QĐ-NHNo-PC ngày 01/12/2022 của Tổng giám đốc Agribank về việc “Ủy quyền thực hiện nhiệm vụ, quyền hạn của người đại diện theo pháp luật”)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526, tờ bản đồ số 26 có địa chỉ: Thôn Đồi Vua, xã Đoài Phương, th</w:t>
            </w:r>
            <w:r>
              <w:rPr>
                <w:bCs/>
                <w:color w:val="000000" w:themeColor="text1"/>
                <w:lang w:val="pt-BR"/>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Đồi Vua, 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21.091833333333, 105.50544444444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275/2026/0317/VFI-HĐTĐ.39.A</w:t>
      </w:r>
      <w:r>
        <w:rPr>
          <w:spacing w:val="-4"/>
          <w:lang w:val="vi-VN"/>
        </w:rPr>
        <w:t xml:space="preserve"> ký ngày </w:t>
      </w:r>
      <w:r>
        <w:rPr>
          <w:color w:val="000000" w:themeColor="text1"/>
          <w:spacing w:val="-4"/>
        </w:rPr>
        <w:t xml:space="preserve">11 tháng 2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(agribank) - Chi nhánh Hà Tây I - Phòng giao dịch Văn Miếu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w:t>
      </w:r>
      <w:r>
        <w:rPr>
          <w:shd w:val="clear" w:color="auto" w:fill="ffffff"/>
        </w:rPr>
        <w:t xml:space="preserve">rõ nét. Thay vì những cơn “sốt nóng”, thị trường vận động theo hướng chọn lọc, phân hóa mạnh, lấy nhu cầu ở thực, chất lượng dự án và năng lực doanh nghiệp làm trụ cột phát triển bền vững. Trong bối cảnh kinh tế vĩ mô dần ổn định, khuôn khổ pháp lý được ho</w:t>
      </w:r>
      <w:r>
        <w:rPr>
          <w:shd w:val="clear" w:color="auto" w:fill="ffffff"/>
        </w:rPr>
        <w:t xml:space="preserve">àn thiện và đầu tư công tiếp tục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w:t>
      </w:r>
      <w:r>
        <w:rPr>
          <w:shd w:val="clear" w:color="auto" w:fill="ffffff"/>
        </w:rPr>
        <w:t xml:space="preserve">ng trưởng trên nền tảng bền vững, gắn chặt với quy hoạch đô thị, nhu cầu ở thực và năng lực triển khai của doanh nghiệp.</w:t>
        <w:br/>
        <w:t xml:space="preserve">Trong nhiều năm qua, hạ tầng giao thông luôn là yếu tố then chốt định hình không gian phát triển đô thị Hà Nội. Đến năm 2026, vai trò n</w:t>
      </w:r>
      <w:r>
        <w:rPr>
          <w:shd w:val="clear" w:color="auto" w:fill="ffffff"/>
        </w:rPr>
        <w:t xml:space="preserve">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rộng không gian phát tr</w:t>
      </w:r>
      <w:r>
        <w:rPr>
          <w:shd w:val="clear" w:color="auto" w:fill="ffffff"/>
        </w:rPr>
        <w:t xml:space="preserve">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 xml:space="preserve">Cùng với đó, hệ thốn</w:t>
      </w:r>
      <w:r>
        <w:rPr>
          <w:shd w:val="clear" w:color="auto" w:fill="ffffff"/>
        </w:rPr>
        <w:t xml:space="preserve">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giao thông</w:t>
      </w:r>
      <w:r>
        <w:rPr>
          <w:shd w:val="clear" w:color="auto" w:fill="ffffff"/>
        </w:rPr>
        <w:t xml:space="preserve">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bất động sản</w:t>
      </w:r>
      <w:r>
        <w:rPr>
          <w:shd w:val="clear" w:color="auto" w:fill="ffffff"/>
        </w:rPr>
        <w:t xml:space="preserve">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w:t>
      </w:r>
      <w:r>
        <w:rPr>
          <w:shd w:val="clear" w:color="auto" w:fill="ffffff"/>
        </w:rPr>
        <w:t xml:space="preserve">c), đang nổi lên như một cực phát triển mới. Ở phía Đông, hệ thống cầu vượt sông Hồng, cùng quy hoạch chỉnh trang đô thị ven sông, tiếp tục mở ra dư địa cho các dự án nhà ở và đô thị sinh thái.</w:t>
        <w:br/>
        <w:t xml:space="preserve">Nếu như giai đoạn trước, thị trường bất động sản Hà Nội từng c</w:t>
      </w:r>
      <w:r>
        <w:rPr>
          <w:shd w:val="clear" w:color="auto" w:fill="ffffff"/>
        </w:rPr>
        <w:t xml:space="preserve">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định.S</w:t>
      </w:r>
      <w:r>
        <w:rPr>
          <w:shd w:val="clear" w:color="auto" w:fill="ffffff"/>
        </w:rPr>
        <w:t xml:space="preserve">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các</w:t>
      </w:r>
      <w:r>
        <w:rPr>
          <w:shd w:val="clear" w:color="auto" w:fill="ffffff"/>
        </w:rPr>
        <w:t xml:space="preserve"> phân khúc an toàn hơn, hạn chế rủi ro và có tiềm năng tăng trưởng dài hạn.</w:t>
        <w:br/>
        <w:t xml:space="preserve">(nguồn tham khảo: https://thanglong.chinhphu.vn/buc-tranh-thi-truong-bat-dong-san-ha-noi-nam-2026-ha-tang-dan-dat-thi-truong-buoc-vao-chu-ky-tang-truong-moi-103260101181315972.htm)</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526, tờ bản đồ số 26 có địa chỉ: Thôn Đồi Vua, xã Đoài Phương, th</w:t>
            </w:r>
            <w:r>
              <w:rPr>
                <w:b/>
                <w:bCs/>
                <w:color w:val="000000"/>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Đồi Vua, xã Đoài Phương,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216,9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 100,0m2; Đất trồng cây lâu năm: 116,9m2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tại nông thôn: Lâu dài; Đất trồng cây lâu năm: Đến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QL21A khoảng 850m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Tây 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21.091833333333</w:t>
            </w:r>
            <w:r>
              <w:rPr>
                <w:color w:val="000000"/>
              </w:rPr>
              <w:t xml:space="preserve">, </w:t>
            </w:r>
            <w:r>
              <w:rPr>
                <w:color w:val="000000"/>
              </w:rPr>
              <w:t xml:space="preserve">105.50544444444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216,9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22,66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Bdr/>
        <w:spacing w:after="120" w:before="120" w:line="276" w:lineRule="auto"/>
        <w:ind w:firstLine="0" w:left="357"/>
        <w:jc w:val="both"/>
        <w:rPr>
          <w:spacing w:val="-4"/>
          <w:lang w:val="pt-BR"/>
        </w:rPr>
      </w:pPr>
      <w:r>
        <w:rPr>
          <w:spacing w:val="-4"/>
          <w:highlight w:val="none"/>
          <w:lang w:val="pt-BR" w:bidi="pt-BR"/>
        </w:rPr>
      </w:r>
      <w:r>
        <w:rPr>
          <w:spacing w:val="-4"/>
          <w:highlight w:val="none"/>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after="6" w:afterAutospacing="0" w:before="6" w:beforeAutospacing="0"/>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6" w:afterAutospacing="0" w:before="6" w:beforeAutospacing="0"/>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6" w:afterAutospacing="0" w:before="6" w:beforeAutospacing="0"/>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6" w:afterAutospacing="0" w:before="6" w:beforeAutospacing="0"/>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3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line="240" w:lineRule="auto"/>
              <w:ind/>
              <w:jc w:val="center"/>
              <w:rPr/>
            </w:pPr>
            <w:r>
              <w:rPr>
                <w:rFonts w:ascii="Times New Roman" w:hAnsi="Times New Roman" w:eastAsia="Times New Roman" w:cs="Times New Roman"/>
                <w:color w:val="000000"/>
                <w:sz w:val="24"/>
              </w:rPr>
              <w:t xml:space="preserve">Thôn Đồi Vua, xã Đoài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pPr>
            <w:r>
              <w:rPr>
                <w:rFonts w:ascii="Times New Roman" w:hAnsi="Times New Roman" w:eastAsia="Times New Roman" w:cs="Times New Roman"/>
                <w:color w:val="000000"/>
                <w:sz w:val="24"/>
              </w:rPr>
              <w:t xml:space="preserve">xã Đoài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pPr>
            <w:r>
              <w:rPr>
                <w:rFonts w:ascii="Times New Roman" w:hAnsi="Times New Roman" w:eastAsia="Times New Roman" w:cs="Times New Roman"/>
                <w:color w:val="000000"/>
                <w:sz w:val="24"/>
              </w:rPr>
              <w:t xml:space="preserve">xã Đoài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pPr>
            <w:r>
              <w:rPr>
                <w:rFonts w:ascii="Times New Roman" w:hAnsi="Times New Roman" w:eastAsia="Times New Roman" w:cs="Times New Roman"/>
                <w:color w:val="000000"/>
                <w:sz w:val="24"/>
              </w:rPr>
              <w:t xml:space="preserve">xã Đoài Phương, thành phố Hà Nội</w:t>
            </w:r>
            <w:r/>
          </w:p>
        </w:tc>
      </w:tr>
      <w:tr>
        <w:trPr>
          <w:trHeight w:val="121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https://www.facebook.com/share/p/1KzCafbdYN/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0984725523</w:t>
            </w:r>
            <w:r>
              <w:rPr>
                <w:sz w:val="22"/>
                <w:szCs w:val="22"/>
              </w:rPr>
              <w:t xml:space="preserve"> </w:t>
            </w:r>
            <w:r>
              <w:rPr>
                <w:sz w:val="22"/>
                <w:szCs w:val="22"/>
              </w:rPr>
              <w:br/>
              <w:t xml:space="preserve">(</w:t>
            </w:r>
            <w:r>
              <w:rPr>
                <w:sz w:val="22"/>
                <w:szCs w:val="22"/>
              </w:rPr>
              <w:t xml:space="preserve">Lê Huyền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0385256568</w:t>
            </w:r>
            <w:r>
              <w:rPr>
                <w:sz w:val="22"/>
                <w:szCs w:val="22"/>
              </w:rPr>
              <w:br/>
            </w:r>
            <w:r>
              <w:rPr>
                <w:sz w:val="22"/>
                <w:szCs w:val="22"/>
              </w:rPr>
              <w:t xml:space="preserve">(</w:t>
            </w:r>
            <w:r>
              <w:rPr>
                <w:sz w:val="22"/>
                <w:szCs w:val="22"/>
              </w:rPr>
              <w:t xml:space="preserve">Nguyễn Thanh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sz w:val="22"/>
                <w:szCs w:val="22"/>
              </w:rPr>
            </w:pPr>
            <w:r>
              <w:rPr>
                <w:color w:val="000000" w:themeColor="text1"/>
                <w:sz w:val="22"/>
                <w:szCs w:val="22"/>
              </w:rPr>
              <w:t xml:space="preserve">0912655866</w:t>
            </w:r>
            <w:r>
              <w:rPr>
                <w:sz w:val="22"/>
                <w:szCs w:val="22"/>
              </w:rPr>
              <w:br/>
            </w:r>
            <w:r>
              <w:rPr>
                <w:sz w:val="22"/>
                <w:szCs w:val="22"/>
              </w:rPr>
              <w:t xml:space="preserve">(</w:t>
            </w:r>
            <w:r>
              <w:rPr>
                <w:sz w:val="22"/>
                <w:szCs w:val="22"/>
              </w:rPr>
              <w:t xml:space="preserve">Đỗ cường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lang w:val="undefined"/>
              </w:rPr>
              <w:t xml:space="preserve">Đất ở nông thôn (100 m²), Đất trồng cây lâu năm (116.9 m²)</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Đất trồng cây lâu năm (379.8 m²), Đất ở tại nông thôn (70 m²)</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Đất ở nông thôn (100 m²), Đất trồng cây lâu năm (191.5 m²)</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Đất ở tại nông thôn(60 m²), Đất trồng cây lâu năm (56 m²)</w:t>
            </w:r>
            <w:r>
              <w:rPr>
                <w:color w:val="000000" w:themeColor="text1"/>
                <w:sz w:val="22"/>
                <w:szCs w:val="22"/>
                <w:lang w:val="undefined" w:bidi="undefined"/>
              </w:rPr>
            </w:r>
            <w:r>
              <w:rPr>
                <w:color w:val="000000" w:themeColor="text1"/>
                <w:sz w:val="22"/>
                <w:szCs w:val="22"/>
                <w:lang w:val="undefined"/>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Đất ở nông thôn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tại:Xã Đoài Phương, Thành phố Hà Nội, Cách QL21A khoảng 850m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QL21A khoảng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190, cách QL 21 khoảng 1,5km,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1,7km,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216,9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449,8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291,5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17,07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23,28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5,63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22,66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26,35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12,52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3.598.400.000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3.058.640.000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1.487.500.000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3.058.640.000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2.975.000.000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1.487.500.000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10.205.832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after="6" w:afterAutospacing="0" w:before="6" w:beforeAutospacing="0"/>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6" w:afterAutospacing="0" w:before="6" w:beforeAutospacing="0"/>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3.058.640.000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1.487.500.000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10.205.832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t xml:space="preserve">Đất ở nông thôn (100 m²), Đất trồng cây lâu năm (116.9 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trồng cây lâu năm (379.8 m²), Đất ở tại nông thôn (70 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ở nông thôn (100 m²), Đất trồng cây lâu năm (191.5 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ở tại nông thôn(60 m²), Đất trồng cây lâu năm (56 m²)</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Đất ở nông thôn (Lâu dài), Đất trồng cây lâu năm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tại:Xã Đoài Phương, Thành phố Hà Nội, Cách QL21A khoảng 850m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QL21A khoảng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190, cách QL 21 khoảng 1,5km,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1,7km,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9.185.249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9.185.249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306.175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9.491.424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12.823.276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-1.923.491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10.001.716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10.899.785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641.164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8.981.133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11.540.949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8.981.133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11.540.949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8.981.133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11.540.949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9.491.425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11.540.949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Tỉ lệ đất ở/ Tổng diện tích: 46%</w:t>
            </w:r>
            <w:r>
              <w:rPr>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Tỉ lệ đất ở/ Tổng diện tích: 18,5%</w:t>
            </w:r>
            <w:r>
              <w:rPr>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tỉ lệ đất ở trên tổng diện tích là 34%</w:t>
            </w:r>
            <w:r>
              <w:rPr>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Tỉ lệ đất ở trên tổng diện tích là 51,7%</w:t>
            </w:r>
            <w:r>
              <w:rPr>
                <w:color w:val="000000" w:themeColor="text1"/>
                <w:sz w:val="22"/>
                <w:szCs w:val="22"/>
                <w:lang w:val="undefined"/>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714.408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-384.698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10.205.833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11.156.251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10.205.833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11.156.251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10.180.695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9,58%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3.060.000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4.082.333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2.949.353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1.667.025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-9,83</w:t>
      </w:r>
      <w:r>
        <w:t xml:space="preserve">% </w:t>
      </w:r>
      <w:r>
        <w:t xml:space="preserve">đến</w:t>
      </w:r>
      <w:r>
        <w:t xml:space="preserve"> </w:t>
      </w:r>
      <w:r>
        <w:t xml:space="preserve"> </w:t>
      </w:r>
      <w:r>
        <w:t xml:space="preserve">9,58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3.060.612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10.205.833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3.401.604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11.156.251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3.718.378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10.180.594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w:t>
      </w:r>
      <w:r>
        <w:rPr>
          <w:b/>
          <w:bCs/>
        </w:rPr>
        <w:t xml:space="preserve">/m².</w:t>
      </w:r>
      <w:r>
        <w:rPr>
          <w:b/>
          <w:bCs/>
        </w:rPr>
      </w:r>
      <w:r>
        <w:rPr>
          <w:b/>
          <w:bCs/>
        </w:rPr>
      </w:r>
      <w:r>
        <w:rPr>
          <w:b/>
          <w:lang w:val="pt-BR"/>
        </w:rPr>
      </w:r>
      <w:r>
        <w:rPr>
          <w:b/>
          <w:lang w:val="pt-BR"/>
        </w:rPr>
      </w:r>
      <w:r>
        <w:rPr>
          <w:b/>
          <w:lang w:val="pt-BR"/>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3543"/>
        <w:gridCol w:w="1559"/>
        <w:gridCol w:w="2126"/>
        <w:gridCol w:w="1702"/>
      </w:tblGrid>
      <w:tr>
        <w:trPr>
          <w:trHeight w:val="20"/>
        </w:trPr>
        <w:tc>
          <w:tcPr>
            <w:shd w:val="clear" w:color="000000" w:fill="ffffff"/>
            <w:tcBorders/>
            <w:tcW w:w="595" w:type="dxa"/>
            <w:vAlign w:val="center"/>
            <w:textDirection w:val="lrTb"/>
            <w:noWrap w:val="false"/>
          </w:tcPr>
          <w:p>
            <w:pPr>
              <w:pBdr/>
              <w:spacing w:after="6" w:afterAutospacing="0" w:before="6" w:beforeAutospacing="0" w:line="288" w:lineRule="auto"/>
              <w:ind/>
              <w:jc w:val="center"/>
              <w:rPr>
                <w:b/>
                <w:bCs/>
              </w:rPr>
            </w:pPr>
            <w:r>
              <w:rPr>
                <w:b/>
                <w:bCs/>
              </w:rPr>
              <w:t xml:space="preserve">TT</w:t>
            </w:r>
            <w:r>
              <w:rPr>
                <w:b/>
                <w:bCs/>
              </w:rPr>
            </w:r>
            <w:r>
              <w:rPr>
                <w:b/>
                <w:bCs/>
              </w:rPr>
            </w:r>
          </w:p>
        </w:tc>
        <w:tc>
          <w:tcPr>
            <w:shd w:val="clear" w:color="000000" w:fill="ffffff"/>
            <w:tcBorders/>
            <w:tcW w:w="3543" w:type="dxa"/>
            <w:vAlign w:val="center"/>
            <w:textDirection w:val="lrTb"/>
            <w:noWrap w:val="false"/>
          </w:tcPr>
          <w:p>
            <w:pPr>
              <w:pBdr/>
              <w:spacing w:after="6" w:afterAutospacing="0" w:before="6" w:beforeAutospacing="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6" w:afterAutospacing="0" w:before="6" w:beforeAutospacing="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26" w:type="dxa"/>
            <w:vAlign w:val="center"/>
            <w:textDirection w:val="lrTb"/>
            <w:noWrap w:val="false"/>
          </w:tcPr>
          <w:p>
            <w:pPr>
              <w:pBdr/>
              <w:spacing w:after="6" w:afterAutospacing="0" w:before="6" w:beforeAutospacing="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2" w:type="dxa"/>
            <w:vAlign w:val="center"/>
            <w:textDirection w:val="lrTb"/>
            <w:noWrap w:val="false"/>
          </w:tcPr>
          <w:p>
            <w:pPr>
              <w:pBdr/>
              <w:spacing w:after="6" w:afterAutospacing="0" w:before="6" w:beforeAutospacing="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6" w:afterAutospacing="0" w:before="6" w:beforeAutospacing="0" w:line="288" w:lineRule="auto"/>
              <w:ind/>
              <w:jc w:val="center"/>
              <w:rPr>
                <w:b/>
                <w:bCs/>
              </w:rPr>
            </w:pPr>
            <w:r>
              <w:rPr>
                <w:b/>
                <w:bCs/>
              </w:rPr>
              <w:t xml:space="preserve"> </w:t>
            </w:r>
            <w:r>
              <w:rPr>
                <w:b/>
                <w:bCs/>
              </w:rPr>
            </w:r>
            <w:r>
              <w:rPr>
                <w:b/>
                <w:bCs/>
              </w:rPr>
            </w:r>
          </w:p>
        </w:tc>
        <w:tc>
          <w:tcPr>
            <w:gridSpan w:val="3"/>
            <w:shd w:val="clear" w:color="000000" w:fill="ffffff"/>
            <w:tcBorders/>
            <w:tcW w:w="7228" w:type="dxa"/>
            <w:vAlign w:val="center"/>
            <w:textDirection w:val="lrTb"/>
            <w:noWrap w:val="false"/>
          </w:tcPr>
          <w:p>
            <w:pPr>
              <w:pBdr/>
              <w:spacing w:after="6" w:afterAutospacing="0" w:before="6" w:beforeAutospacing="0" w:line="288" w:lineRule="auto"/>
              <w:ind/>
              <w:jc w:val="both"/>
              <w:rPr>
                <w:b/>
                <w:bCs/>
              </w:rPr>
            </w:pPr>
            <w:r>
              <w:rPr>
                <w:color w:val="000000"/>
              </w:rPr>
              <w:t xml:space="preserve">Quyền sử dụng đất tại thửa đất số: 526, tờ bản đồ số 26 có địa chỉ: Thôn Đồi Vua, xã Đoài Phương, th</w:t>
            </w:r>
            <w:r>
              <w:rPr>
                <w:color w:val="000000"/>
              </w:rPr>
              <w:t xml:space="preserve">ành phố Hà Nội theo Giấy chứng nhận quyền sử dụng đất quyền sở hữu tài sản gắn liền với đất số: AA 04406491, số vào sổ cấp GCN: CN 5968 do Chi nhánh văn phòng đăng kí đất đai Hà Nội thị xã Sơn Tây cấp ngày 09/02/2026; Chủ sử dụng đất là Bà Hoàng Thị Tú Anh</w:t>
            </w:r>
            <w:r>
              <w:rPr>
                <w:b/>
                <w:bCs/>
              </w:rPr>
              <w:t xml:space="preserve">.</w:t>
            </w:r>
            <w:r>
              <w:rPr>
                <w:b/>
                <w:bCs/>
              </w:rPr>
            </w:r>
            <w:r>
              <w:rPr>
                <w:b/>
                <w:bCs/>
              </w:rPr>
            </w:r>
          </w:p>
        </w:tc>
        <w:tc>
          <w:tcPr>
            <w:shd w:val="clear" w:color="000000" w:fill="ffffff"/>
            <w:tcBorders/>
            <w:tcW w:w="1702" w:type="dxa"/>
            <w:vAlign w:val="center"/>
            <w:textDirection w:val="lrTb"/>
            <w:noWrap w:val="false"/>
          </w:tcPr>
          <w:p>
            <w:pPr>
              <w:pBdr/>
              <w:spacing w:after="6" w:afterAutospacing="0" w:before="6" w:beforeAutospacing="0" w:line="288" w:lineRule="auto"/>
              <w:ind/>
              <w:jc w:val="right"/>
              <w:rPr>
                <w:b/>
                <w:bCs/>
              </w:rPr>
            </w:pPr>
            <w:r>
              <w:rPr>
                <w:b/>
                <w:bCs/>
              </w:rPr>
              <w:t xml:space="preserve"> </w:t>
            </w:r>
            <w:r>
              <w:rPr>
                <w:b/>
                <w:bCs/>
              </w:rPr>
            </w:r>
            <w:r>
              <w:rPr>
                <w:b/>
                <w:bCs/>
              </w:rPr>
            </w:r>
          </w:p>
        </w:tc>
      </w:tr>
      <w:tr>
        <w:trPr>
          <w:trHeight w:val="983"/>
        </w:trPr>
        <w:tc>
          <w:tcPr>
            <w:shd w:val="clear" w:color="000000" w:fill="ffffff"/>
            <w:tcBorders/>
            <w:tcW w:w="595" w:type="dxa"/>
            <w:vAlign w:val="center"/>
            <w:textDirection w:val="lrTb"/>
            <w:noWrap w:val="false"/>
          </w:tcPr>
          <w:p>
            <w:pPr>
              <w:pBdr/>
              <w:spacing w:after="6" w:afterAutospacing="0" w:before="6" w:beforeAutospacing="0" w:line="288" w:lineRule="auto"/>
              <w:ind/>
              <w:jc w:val="center"/>
              <w:rPr/>
            </w:pPr>
            <w:r>
              <w:rPr>
                <w:b/>
                <w:bCs/>
              </w:rPr>
            </w:r>
            <w:r/>
            <w:r/>
          </w:p>
        </w:tc>
        <w:tc>
          <w:tcPr>
            <w:shd w:val="clear" w:color="000000" w:fill="ffffff"/>
            <w:tcBorders/>
            <w:tcW w:w="3543" w:type="dxa"/>
            <w:vAlign w:val="center"/>
            <w:textDirection w:val="lrTb"/>
            <w:noWrap w:val="false"/>
          </w:tcPr>
          <w:p>
            <w:pPr>
              <w:pBdr/>
              <w:spacing w:after="6" w:afterAutospacing="0" w:before="6" w:beforeAutospacing="0" w:line="288" w:lineRule="auto"/>
              <w:ind/>
              <w:rPr>
                <w:b/>
                <w:bCs/>
              </w:rPr>
            </w:pPr>
            <w:r>
              <w:rPr>
                <w:b/>
                <w:bCs/>
              </w:rPr>
              <w:t xml:space="preserve">Quyền sử dụng đất (đất ở tại nông thôn: 100m2; đất trồng cây lâu năm: 116,9m2)</w:t>
            </w:r>
            <w:r>
              <w:rPr>
                <w:b/>
                <w:bCs/>
              </w:rPr>
            </w:r>
            <w:r>
              <w:rPr>
                <w:b/>
                <w:bCs/>
              </w:rPr>
            </w:r>
          </w:p>
        </w:tc>
        <w:tc>
          <w:tcPr>
            <w:tcBorders/>
            <w:tcW w:w="1559" w:type="dxa"/>
            <w:vAlign w:val="center"/>
            <w:textDirection w:val="lrTb"/>
            <w:noWrap/>
          </w:tcPr>
          <w:p>
            <w:pPr>
              <w:pBdr/>
              <w:spacing w:after="6" w:afterAutospacing="0" w:before="6" w:beforeAutospacing="0" w:line="288" w:lineRule="auto"/>
              <w:ind/>
              <w:jc w:val="center"/>
              <w:rPr>
                <w:color w:val="000000"/>
              </w:rPr>
            </w:pPr>
            <w:r>
              <w:rPr>
                <w:color w:val="000000" w:themeColor="text1"/>
              </w:rPr>
              <w:t xml:space="preserve">216,9</w:t>
            </w:r>
            <w:r>
              <w:rPr>
                <w:color w:val="000000"/>
              </w:rPr>
            </w:r>
            <w:r>
              <w:rPr>
                <w:color w:val="000000"/>
              </w:rPr>
            </w:r>
          </w:p>
        </w:tc>
        <w:tc>
          <w:tcPr>
            <w:shd w:val="clear" w:color="000000" w:fill="ffffff"/>
            <w:tcBorders/>
            <w:tcW w:w="2126" w:type="dxa"/>
            <w:vAlign w:val="center"/>
            <w:textDirection w:val="lrTb"/>
            <w:noWrap w:val="false"/>
          </w:tcPr>
          <w:p>
            <w:pPr>
              <w:pBdr/>
              <w:spacing w:after="6" w:afterAutospacing="0" w:before="6" w:beforeAutospacing="0" w:line="288" w:lineRule="auto"/>
              <w:ind/>
              <w:jc w:val="center"/>
              <w:rPr/>
            </w:pPr>
            <w:r>
              <w:rPr>
                <w:color w:val="000000" w:themeColor="text1"/>
              </w:rPr>
              <w:t xml:space="preserve">10.000.000</w:t>
            </w:r>
            <w:r/>
            <w:r/>
          </w:p>
        </w:tc>
        <w:tc>
          <w:tcPr>
            <w:shd w:val="clear" w:color="000000" w:fill="ffffff"/>
            <w:tcBorders/>
            <w:tcW w:w="1702" w:type="dxa"/>
            <w:vAlign w:val="center"/>
            <w:textDirection w:val="lrTb"/>
            <w:noWrap w:val="false"/>
          </w:tcPr>
          <w:p>
            <w:pPr>
              <w:pBdr/>
              <w:spacing w:after="6" w:afterAutospacing="0" w:before="6" w:beforeAutospacing="0" w:line="288" w:lineRule="auto"/>
              <w:ind/>
              <w:jc w:val="center"/>
              <w:rPr>
                <w:color w:val="000000" w:themeColor="text1"/>
                <w14:ligatures w14:val="none"/>
              </w:rPr>
            </w:pPr>
            <w:r>
              <w:rPr>
                <w:color w:val="000000" w:themeColor="text1"/>
              </w:rPr>
              <w:t xml:space="preserve">2.169.000.000</w:t>
            </w:r>
            <w:r>
              <w:rPr>
                <w:color w:val="000000" w:themeColor="text1"/>
                <w14:ligatures w14:val="none"/>
              </w:rPr>
            </w:r>
            <w:r>
              <w:rPr>
                <w:color w:val="000000" w:themeColor="text1"/>
                <w14:ligatures w14:val="none"/>
              </w:rPr>
            </w:r>
          </w:p>
        </w:tc>
      </w:tr>
      <w:tr>
        <w:trPr>
          <w:trHeight w:val="20"/>
        </w:trPr>
        <w:tc>
          <w:tcPr>
            <w:gridSpan w:val="4"/>
            <w:tcBorders/>
            <w:tcW w:w="7823" w:type="dxa"/>
            <w:vAlign w:val="center"/>
            <w:textDirection w:val="lrTb"/>
            <w:noWrap/>
          </w:tcPr>
          <w:p>
            <w:pPr>
              <w:pBdr/>
              <w:spacing w:after="6" w:afterAutospacing="0" w:before="6" w:beforeAutospacing="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2" w:type="dxa"/>
            <w:vAlign w:val="center"/>
            <w:textDirection w:val="lrTb"/>
            <w:noWrap/>
          </w:tcPr>
          <w:p>
            <w:pPr>
              <w:pBdr/>
              <w:spacing w:after="6" w:afterAutospacing="0" w:before="6" w:beforeAutospacing="0" w:line="288" w:lineRule="auto"/>
              <w:ind/>
              <w:jc w:val="center"/>
              <w:rPr>
                <w:color w:val="000000" w:themeColor="text1"/>
                <w14:ligatures w14:val="none"/>
              </w:rPr>
            </w:pPr>
            <w:r>
              <w:rPr>
                <w:color w:val="000000" w:themeColor="text1"/>
              </w:rPr>
              <w:t xml:space="preserve">2.169.000.000</w:t>
            </w:r>
            <w:r>
              <w:rPr>
                <w:color w:val="000000" w:themeColor="text1"/>
                <w14:ligatures w14:val="none"/>
              </w:rPr>
            </w:r>
            <w:r>
              <w:rPr>
                <w:color w:val="000000" w:themeColor="text1"/>
                <w14:ligatures w14:val="none"/>
              </w:rPr>
            </w:r>
          </w:p>
        </w:tc>
      </w:tr>
      <w:tr>
        <w:trPr>
          <w:trHeight w:val="20"/>
        </w:trPr>
        <w:tc>
          <w:tcPr>
            <w:gridSpan w:val="5"/>
            <w:tcBorders/>
            <w:tcW w:w="9525" w:type="dxa"/>
            <w:vAlign w:val="center"/>
            <w:textDirection w:val="lrTb"/>
            <w:noWrap w:val="false"/>
          </w:tcPr>
          <w:p>
            <w:pPr>
              <w:pBdr/>
              <w:spacing w:after="6" w:afterAutospacing="0" w:before="6" w:beforeAutospacing="0" w:line="240" w:lineRule="auto"/>
              <w:ind/>
              <w:jc w:val="center"/>
              <w:rPr/>
            </w:pPr>
            <w:r>
              <w:rPr>
                <w:rFonts w:ascii="Times New Roman" w:hAnsi="Times New Roman" w:eastAsia="Times New Roman" w:cs="Times New Roman"/>
                <w:b/>
                <w:i/>
                <w:color w:val="000000"/>
                <w:sz w:val="24"/>
              </w:rPr>
              <w:t xml:space="preserve">(Bằng chữ: Hai tỷ một trăm sáu mươi chín triệu đồng chẵn ./.)</w:t>
            </w:r>
            <w:r/>
            <w:r/>
          </w:p>
        </w:tc>
      </w:tr>
    </w:tbl>
    <w:p>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275/2026/0317/VFI-CT.39.A</w:t>
      </w:r>
      <w:r>
        <w:rPr>
          <w:color w:val="ff0000"/>
          <w:lang w:val="vi-VN"/>
        </w:rPr>
        <w:t xml:space="preserve"> </w:t>
      </w:r>
      <w:r>
        <w:rPr>
          <w:color w:val="000000" w:themeColor="text1"/>
        </w:rPr>
        <w:t xml:space="preserve">ngày 11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275/2026/0317/VFI-BC.39.A</w:t>
      </w:r>
      <w:r>
        <w:rPr>
          <w:i/>
          <w:lang w:val="pt-BR"/>
        </w:rPr>
        <w:t xml:space="preserve"> ngày </w:t>
      </w:r>
      <w:r>
        <w:rPr>
          <w:i/>
          <w:lang w:val="pt-BR"/>
        </w:rPr>
        <w:t xml:space="preserve">11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15545" cy="31456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15418" name=""/>
                              <pic:cNvPicPr>
                                <a:picLocks noChangeAspect="1"/>
                              </pic:cNvPicPr>
                              <pic:nvPr/>
                            </pic:nvPicPr>
                            <pic:blipFill rotWithShape="1">
                              <a:blip r:embed="rId18"/>
                              <a:stretch/>
                            </pic:blipFill>
                            <pic:spPr bwMode="auto">
                              <a:xfrm flipH="0" flipV="0">
                                <a:off x="0" y="0"/>
                                <a:ext cx="1415545" cy="3145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1.46pt;height:247.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72700" cy="21545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22603" name=""/>
                              <pic:cNvPicPr>
                                <a:picLocks noChangeAspect="1"/>
                              </pic:cNvPicPr>
                              <pic:nvPr/>
                            </pic:nvPicPr>
                            <pic:blipFill rotWithShape="1">
                              <a:blip r:embed="rId19"/>
                              <a:stretch/>
                            </pic:blipFill>
                            <pic:spPr bwMode="auto">
                              <a:xfrm flipH="0" flipV="0">
                                <a:off x="0" y="0"/>
                                <a:ext cx="2872699" cy="2154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20pt;height:169.65pt;mso-wrap-distance-left:0.00pt;mso-wrap-distance-top:0.00pt;mso-wrap-distance-right:0.00pt;mso-wrap-distance-bottom:0.00pt;z-index:1;" stroked="false">
                      <v:imagedata r:id="rId19" o:title=""/>
                      <o:lock v:ext="edit" rotation="t"/>
                    </v:shape>
                  </w:pict>
                </mc:Fallback>
              </mc:AlternateContent>
            </w: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7705" cy="19782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544" name=""/>
                              <pic:cNvPicPr>
                                <a:picLocks noChangeAspect="1"/>
                              </pic:cNvPicPr>
                              <pic:nvPr/>
                            </pic:nvPicPr>
                            <pic:blipFill rotWithShape="1">
                              <a:blip r:embed="rId20"/>
                              <a:stretch/>
                            </pic:blipFill>
                            <pic:spPr bwMode="auto">
                              <a:xfrm flipH="0" flipV="0">
                                <a:off x="0" y="0"/>
                                <a:ext cx="2637705" cy="19782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69pt;height:155.7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38862" cy="21291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93263" name=""/>
                              <pic:cNvPicPr>
                                <a:picLocks noChangeAspect="1"/>
                              </pic:cNvPicPr>
                              <pic:nvPr/>
                            </pic:nvPicPr>
                            <pic:blipFill rotWithShape="1">
                              <a:blip r:embed="rId21"/>
                              <a:stretch/>
                            </pic:blipFill>
                            <pic:spPr bwMode="auto">
                              <a:xfrm flipH="0" flipV="0">
                                <a:off x="0" y="0"/>
                                <a:ext cx="2838861" cy="2129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53pt;height:167.65pt;mso-wrap-distance-left:0.00pt;mso-wrap-distance-top:0.00pt;mso-wrap-distance-right:0.00pt;mso-wrap-distance-bottom:0.00pt;z-index:1;" stroked="false">
                      <v:imagedata r:id="rId21" o:title=""/>
                      <o:lock v:ext="edit" rotation="t"/>
                    </v:shape>
                  </w:pict>
                </mc:Fallback>
              </mc:AlternateContent>
            </w:r>
            <w:r/>
            <w:r>
              <w:rPr>
                <w:i/>
                <w:lang w:val="pt-BR"/>
              </w:rPr>
            </w: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1656" cy="21162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24807" name=""/>
                              <pic:cNvPicPr>
                                <a:picLocks noChangeAspect="1"/>
                              </pic:cNvPicPr>
                              <pic:nvPr/>
                            </pic:nvPicPr>
                            <pic:blipFill rotWithShape="1">
                              <a:blip r:embed="rId22"/>
                              <a:stretch/>
                            </pic:blipFill>
                            <pic:spPr bwMode="auto">
                              <a:xfrm flipH="0" flipV="0">
                                <a:off x="0" y="0"/>
                                <a:ext cx="2821656" cy="2116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18pt;height:166.6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
              <mc:AlternateContent>
                <mc:Choice Requires="wpg">
                  <w:drawing>
                    <wp:inline xmlns:wp="http://schemas.openxmlformats.org/drawingml/2006/wordprocessingDrawing" distT="0" distB="0" distL="0" distR="0">
                      <wp:extent cx="2799486" cy="20996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16553" name=""/>
                              <pic:cNvPicPr>
                                <a:picLocks noChangeAspect="1"/>
                              </pic:cNvPicPr>
                              <pic:nvPr/>
                            </pic:nvPicPr>
                            <pic:blipFill rotWithShape="1">
                              <a:blip r:embed="rId23"/>
                              <a:stretch/>
                            </pic:blipFill>
                            <pic:spPr bwMode="auto">
                              <a:xfrm flipH="0" flipV="0">
                                <a:off x="0" y="0"/>
                                <a:ext cx="2799485" cy="20996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43pt;height:165.32pt;mso-wrap-distance-left:0.00pt;mso-wrap-distance-top:0.00pt;mso-wrap-distance-right:0.00pt;mso-wrap-distance-bottom:0.00pt;z-index:1;" stroked="false">
                      <v:imagedata r:id="rId23" o:title=""/>
                      <o:lock v:ext="edit" rotation="t"/>
                    </v:shape>
                  </w:pict>
                </mc:Fallback>
              </mc:AlternateContent>
            </w:r>
            <w:r/>
            <w:r>
              <w:rPr>
                <w:i/>
                <w:lang w:val="pt-BR"/>
              </w:rPr>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bCs/>
          <w:i/>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275/2026/0317/VFI-BC.39.A ngày</w:t>
      </w:r>
      <w:r>
        <w:rPr>
          <w:i/>
          <w:lang w:val="pt-BR"/>
        </w:rPr>
      </w:r>
      <w:r>
        <w:rPr>
          <w:i/>
        </w:rPr>
      </w:r>
      <w:r>
        <w:rPr>
          <w:i/>
          <w:lang w:val="pt-BR"/>
        </w:rPr>
        <w:t xml:space="preserve"> </w:t>
      </w:r>
      <w:r>
        <w:rPr>
          <w:i/>
          <w:lang w:val="pt-BR"/>
        </w:rPr>
        <w:t xml:space="preserve">11 tháng 2 năm 2026</w:t>
      </w:r>
      <w:r>
        <w:rPr>
          <w:i/>
          <w:lang w:val="pt-BR"/>
        </w:rPr>
        <w:t xml:space="preserve"> </w:t>
      </w:r>
      <w:r>
        <w:rPr>
          <w:i/>
          <w:lang w:val="pt-BR"/>
        </w:rPr>
        <w:t xml:space="preserve">của</w:t>
      </w:r>
      <w:r>
        <w:rPr>
          <w:i/>
          <w:lang w:val="pt-BR"/>
        </w:rPr>
        <w:t xml:space="preserve"> </w:t>
      </w:r>
      <w:r>
        <w:rPr>
          <w:i/>
          <w:lang w:val="pt-BR"/>
        </w:rPr>
      </w:r>
      <w:r/>
      <w:r>
        <w:rPr>
          <w:bCs/>
          <w:i/>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0984725523</w:t>
            </w:r>
            <w:r>
              <w:rPr>
                <w:sz w:val="22"/>
                <w:szCs w:val="22"/>
              </w:rPr>
              <w:t xml:space="preserve"> </w:t>
            </w:r>
            <w:r>
              <w:rPr>
                <w:sz w:val="22"/>
                <w:szCs w:val="22"/>
              </w:rPr>
              <w:br/>
              <w:t xml:space="preserve">(Lê 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3.598.400.000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3.058.640.000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trồng cây lâu năm (379.8 m²), Đất ở tại nông thôn (70 m²)</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r>
              <w:rPr>
                <w:color w:val="000000" w:themeColor="text1"/>
                <w:sz w:val="22"/>
                <w:szCs w:val="22"/>
              </w:rPr>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QL21A khoảng 1,2km</w:t>
            </w:r>
            <w:r>
              <w:rPr>
                <w:color w:val="000000"/>
                <w:sz w:val="22"/>
                <w:szCs w:val="22"/>
              </w:rPr>
            </w:r>
            <w:r>
              <w:rPr>
                <w:color w:val="000000"/>
                <w:sz w:val="22"/>
                <w:szCs w:val="22"/>
              </w:rPr>
            </w:r>
            <w:r>
              <w:rPr>
                <w:color w:val="000000" w:themeColor="text1"/>
                <w:sz w:val="22"/>
                <w:szCs w:val="22"/>
              </w:rPr>
            </w:r>
            <w:r>
              <w:rPr>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1303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4130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8.74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0385256568</w:t>
            </w:r>
            <w:r>
              <w:rPr>
                <w:sz w:val="22"/>
                <w:szCs w:val="22"/>
              </w:rPr>
              <w:t xml:space="preserve"> </w:t>
            </w:r>
            <w:r>
              <w:rPr>
                <w:sz w:val="22"/>
                <w:szCs w:val="22"/>
              </w:rPr>
              <w:br/>
              <w:t xml:space="preserve">(Nguyễn Thanh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ở nông thôn (100 m²), Đất trồng cây lâu năm (191.5 m²)</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r>
              <w:rPr>
                <w:color w:val="000000" w:themeColor="text1"/>
                <w:sz w:val="22"/>
                <w:szCs w:val="22"/>
              </w:rPr>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190, cách QL 21 khoảng 1,5km.</w:t>
            </w:r>
            <w:r>
              <w:rPr>
                <w:color w:val="000000"/>
                <w:sz w:val="22"/>
                <w:szCs w:val="22"/>
              </w:rPr>
            </w:r>
            <w:r>
              <w:rPr>
                <w:color w:val="000000" w:themeColor="text1"/>
                <w:sz w:val="22"/>
                <w:szCs w:val="22"/>
              </w:rPr>
            </w:r>
            <w:r>
              <w:rPr>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8751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7875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8.2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444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4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https://www.facebook.com/share/p/1KzCafbdYN/</w:t>
            </w:r>
            <w:r>
              <w:rPr>
                <w:color w:val="000000" w:themeColor="text1"/>
                <w:sz w:val="22"/>
                <w:szCs w:val="22"/>
              </w:rPr>
              <w:br/>
            </w:r>
            <w:r>
              <w:rPr>
                <w:sz w:val="22"/>
                <w:szCs w:val="22"/>
              </w:rPr>
              <w:t xml:space="preserve">SĐT: </w:t>
            </w:r>
            <w:r>
              <w:rPr>
                <w:color w:val="000000" w:themeColor="text1"/>
                <w:sz w:val="22"/>
                <w:szCs w:val="22"/>
              </w:rPr>
              <w:t xml:space="preserve">0912655866</w:t>
            </w:r>
            <w:r>
              <w:rPr>
                <w:sz w:val="22"/>
                <w:szCs w:val="22"/>
              </w:rPr>
              <w:t xml:space="preserve"> </w:t>
            </w:r>
            <w:r>
              <w:rPr>
                <w:sz w:val="22"/>
                <w:szCs w:val="22"/>
              </w:rPr>
              <w:br/>
              <w:t xml:space="preserve">(Đỗ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Đất ở tại nông thôn(60 m²), Đất trồng cây lâu năm (56 m²)</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Đất ở nông thôn (Lâu dài), Đất trồng cây lâu năm (có thời hạn)</w:t>
            </w:r>
            <w:r/>
            <w:r/>
            <w:r>
              <w:rPr>
                <w:color w:val="000000" w:themeColor="text1"/>
                <w:sz w:val="22"/>
                <w:szCs w:val="22"/>
              </w:rPr>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6" w:afterAutospacing="0" w:before="6" w:beforeAutospacing="0"/>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w:t>
            </w:r>
            <w:r>
              <w:rPr>
                <w:color w:val="000000" w:themeColor="text1"/>
                <w:sz w:val="22"/>
                <w:szCs w:val="22"/>
              </w:rPr>
              <w:t xml:space="preserve">, Thành phố Hà Nội, khoảng cách ra đường chính cách DT82 khoảng 1,7km, </w:t>
            </w:r>
            <w:r>
              <w:rPr>
                <w:color w:val="000000"/>
                <w:sz w:val="22"/>
                <w:szCs w:val="22"/>
              </w:rPr>
            </w:r>
            <w:r>
              <w:rPr>
                <w:color w:val="000000"/>
                <w:sz w:val="22"/>
                <w:szCs w:val="22"/>
              </w:rPr>
            </w:r>
            <w:r>
              <w:rPr>
                <w:color w:val="000000" w:themeColor="text1"/>
                <w:sz w:val="22"/>
                <w:szCs w:val="22"/>
              </w:rPr>
            </w:r>
            <w:r>
              <w:rPr>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7059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7705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6.9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97264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9726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49.0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Đinh Thị Lan Hương</w:t>
            </w:r>
            <w:r>
              <w:rPr>
                <w:b/>
                <w:bCs/>
              </w:rPr>
            </w:r>
          </w:p>
        </w:tc>
      </w:tr>
    </w:tbl>
    <w:p>
      <w:pPr>
        <w:pBdr/>
        <w:spacing w:after="200" w:line="276" w:lineRule="auto"/>
        <w:ind/>
        <w:rPr>
          <w:iCs/>
          <w:lang w:val="pt-BR"/>
        </w:rPr>
      </w:pPr>
      <w:r>
        <w:rPr>
          <w:iCs/>
          <w:lang w:val="pt-BR"/>
        </w:rPr>
      </w:r>
      <w:r>
        <w:rPr>
          <w:iCs/>
          <w:lang w:val="pt-BR"/>
        </w:rPr>
        <mc:AlternateContent>
          <mc:Choice Requires="wpg">
            <w:drawing>
              <wp:inline xmlns:wp="http://schemas.openxmlformats.org/drawingml/2006/wordprocessingDrawing" distT="0" distB="0" distL="0" distR="0">
                <wp:extent cx="6048375" cy="865986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88816" name=""/>
                        <pic:cNvPicPr>
                          <a:picLocks noChangeAspect="1"/>
                        </pic:cNvPicPr>
                        <pic:nvPr/>
                      </pic:nvPicPr>
                      <pic:blipFill rotWithShape="1">
                        <a:blip r:embed="rId30"/>
                        <a:stretch/>
                      </pic:blipFill>
                      <pic:spPr bwMode="auto">
                        <a:xfrm>
                          <a:off x="0" y="0"/>
                          <a:ext cx="6048374" cy="86598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81.88pt;mso-wrap-distance-left:0.00pt;mso-wrap-distance-top:0.00pt;mso-wrap-distance-right:0.00pt;mso-wrap-distance-bottom:0.00pt;z-index:1;" stroked="false">
                <v:imagedata r:id="rId30" o:title=""/>
                <o:lock v:ext="edit" rotation="t"/>
              </v:shape>
            </w:pict>
          </mc:Fallback>
        </mc:AlternateContent>
      </w:r>
      <w:r>
        <w:rPr>
          <w:iCs/>
          <w:lang w:val="pt-BR"/>
        </w:rPr>
      </w:r>
    </w:p>
    <w:p>
      <w:pPr>
        <w:pBdr/>
        <w:spacing/>
        <w:ind/>
        <w:rPr/>
      </w:pPr>
      <w:r/>
      <w:r/>
    </w:p>
    <w:p>
      <w:pPr>
        <w:pBdr/>
        <w:spacing/>
        <w:ind/>
        <w:rPr/>
      </w:pPr>
      <w:r>
        <mc:AlternateContent>
          <mc:Choice Requires="wpg">
            <w:drawing>
              <wp:inline xmlns:wp="http://schemas.openxmlformats.org/drawingml/2006/wordprocessingDrawing" distT="0" distB="0" distL="0" distR="0">
                <wp:extent cx="6048375" cy="906548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30553" name=""/>
                        <pic:cNvPicPr>
                          <a:picLocks noChangeAspect="1"/>
                        </pic:cNvPicPr>
                        <pic:nvPr/>
                      </pic:nvPicPr>
                      <pic:blipFill rotWithShape="1">
                        <a:blip r:embed="rId31"/>
                        <a:stretch/>
                      </pic:blipFill>
                      <pic:spPr bwMode="auto">
                        <a:xfrm>
                          <a:off x="0" y="0"/>
                          <a:ext cx="6048374" cy="90654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713.82pt;mso-wrap-distance-left:0.00pt;mso-wrap-distance-top:0.00pt;mso-wrap-distance-right:0.00pt;mso-wrap-distance-bottom:0.00pt;z-index:1;" stroked="false">
                <v:imagedata r:id="rId31"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272</cp:revision>
  <dcterms:created xsi:type="dcterms:W3CDTF">2025-09-15T09:58:00Z</dcterms:created>
  <dcterms:modified xsi:type="dcterms:W3CDTF">2026-02-12T04:07:09Z</dcterms:modified>
</cp:coreProperties>
</file>