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-33337</wp:posOffset>
                </wp:positionH>
                <wp:positionV relativeFrom="paragraph">
                  <wp:posOffset>914</wp:posOffset>
                </wp:positionV>
                <wp:extent cx="5467350" cy="25920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5920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275/2026/0366/VFI-CT.65.A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bCs/>
                                <w:color w:val="000000" w:themeColor="text1"/>
                                <w:spacing w:val="3"/>
                                <w:sz w:val="24"/>
                                <w:szCs w:val="24"/>
                                <w:highlight w:val="white"/>
                              </w:rPr>
                              <w:t xml:space="preserve">CÔNG TY TNHH SẢN XUẤT THƯƠNG MẠI HƯNG PHÚC LỘC</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629, tờ bản đồ số 5 có địa chỉ: Thôn Xà Cầu, xã Ứng Thiên, thành phố Hà Nội  theo Giấy chứng nhận quyền sử dụng đất, quyền sở tài sản gắn liền với đất số: AA 05616686, số vào sổ cấp GCN: CX 267 do Ủy ban nhân dân xã Ứng T</w:t>
                            </w:r>
                            <w:r>
                              <w:rPr>
                                <w:rFonts w:ascii="Times New Roman" w:hAnsi="Times New Roman" w:eastAsia="Times New Roman" w:cs="Times New Roman"/>
                                <w:color w:val="000000"/>
                                <w:sz w:val="24"/>
                              </w:rPr>
                              <w:t xml:space="preserve">hiên cấp ngày 26/12/2024; Chủ sử dụng đất là Ông Lý Đình Lợi và bà Nguyễn Thị Phóng.</w:t>
                            </w:r>
                            <w:r>
                              <w:rPr>
                                <w:sz w:val="22"/>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2.62pt;mso-position-horizontal:absolute;mso-position-vertical-relative:text;margin-top:0.07pt;mso-position-vertical:absolute;width:430.50pt;height:204.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275/2026/0366/VFI-CT.65.A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bCs/>
                          <w:color w:val="000000" w:themeColor="text1"/>
                          <w:spacing w:val="3"/>
                          <w:sz w:val="24"/>
                          <w:szCs w:val="24"/>
                          <w:highlight w:val="white"/>
                        </w:rPr>
                        <w:t xml:space="preserve">CÔNG TY TNHH SẢN XUẤT THƯƠNG MẠI HƯNG PHÚC LỘC</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629, tờ bản đồ số 5 có địa chỉ: Thôn Xà Cầu, xã Ứng Thiên, thành phố Hà Nội  theo Giấy chứng nhận quyền sử dụng đất, quyền sở tài sản gắn liền với đất số: AA 05616686, số vào sổ cấp GCN: CX 267 do Ủy ban nhân dân xã Ứng T</w:t>
                      </w:r>
                      <w:r>
                        <w:rPr>
                          <w:rFonts w:ascii="Times New Roman" w:hAnsi="Times New Roman" w:eastAsia="Times New Roman" w:cs="Times New Roman"/>
                          <w:color w:val="000000"/>
                          <w:sz w:val="24"/>
                        </w:rPr>
                        <w:t xml:space="preserve">hiên cấp ngày 26/12/2024; Chủ sử dụng đất là Ông Lý Đình Lợi và bà Nguyễn Thị Phóng.</w:t>
                      </w:r>
                      <w:r>
                        <w:rPr>
                          <w:sz w:val="22"/>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7"/>
              <w:pBdr/>
              <w:tabs>
                <w:tab w:val="left" w:leader="none" w:pos="993"/>
              </w:tabs>
              <w:spacing w:after="120" w:before="120" w:line="288" w:lineRule="auto"/>
              <w:ind w:left="0"/>
              <w:jc w:val="both"/>
              <w:rPr>
                <w:bCs/>
                <w:lang w:val="pt-BR"/>
              </w:rPr>
            </w:pPr>
            <w:r>
              <w:rPr>
                <w:bCs/>
                <w:lang w:val="pt-BR"/>
              </w:rPr>
            </w:r>
            <w:r>
              <w:rPr>
                <w:bCs/>
                <w:lang w:val="pt-BR"/>
              </w:rPr>
              <w:t xml:space="preserve">Phụ</w:t>
            </w:r>
            <w:r>
              <w:rPr>
                <w:bCs/>
                <w:lang w:val="pt-BR"/>
              </w:rPr>
              <w:t xml:space="preserve"> </w:t>
            </w:r>
            <w:r>
              <w:rPr>
                <w:bCs/>
                <w:lang w:val="pt-BR"/>
              </w:rPr>
              <w:t xml:space="preserve">lục</w:t>
            </w:r>
            <w:r>
              <w:rPr>
                <w:bCs/>
                <w:lang w:val="pt-BR"/>
              </w:rPr>
              <w:t xml:space="preserve"> 3: Pháp lý tài sản</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27-28</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23" w:type="dxa"/>
        <w:tblBorders/>
        <w:tblLayout w:type="fixed"/>
        <w:tblLook w:val="04A0" w:firstRow="1" w:lastRow="0" w:firstColumn="1" w:lastColumn="0" w:noHBand="0" w:noVBand="1"/>
      </w:tblPr>
      <w:tblGrid>
        <w:gridCol w:w="170"/>
        <w:gridCol w:w="1417"/>
        <w:gridCol w:w="2976"/>
        <w:gridCol w:w="5259"/>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3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36"/>
        </w:trPr>
        <w:tc>
          <w:tcPr>
            <w:gridSpan w:val="2"/>
            <w:shd w:val="clear" w:color="auto" w:fill="auto"/>
            <w:tcBorders/>
            <w:tcMar>
              <w:left w:w="108" w:type="dxa"/>
              <w:top w:w="0" w:type="dxa"/>
              <w:right w:w="108" w:type="dxa"/>
              <w:bottom w:w="0" w:type="dxa"/>
            </w:tcMar>
            <w:tcW w:w="439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275/2026/0366/VFI-CT.65.A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59"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6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bCs/>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b/>
          <w:bCs/>
          <w:spacing w:val="-4"/>
          <w:lang w:val="vi-VN"/>
        </w:rPr>
        <w:t xml:space="preserve"> </w:t>
      </w:r>
      <w:r>
        <w:rPr>
          <w:rFonts w:ascii="Times New Roman" w:hAnsi="Times New Roman" w:eastAsia="Times New Roman" w:cs="Times New Roman"/>
          <w:b/>
          <w:bCs/>
          <w:color w:val="000000"/>
          <w:sz w:val="24"/>
          <w:highlight w:val="white"/>
        </w:rPr>
        <w:t xml:space="preserve">CÔNG TY TNHH SẢN XUẤT THƯƠNG MẠI HƯNG PHÚC LỘC</w:t>
      </w:r>
      <w:r>
        <w:rPr>
          <w:rFonts w:ascii="Times New Roman Bold" w:hAnsi="Times New Roman Bold"/>
          <w:b/>
          <w:bCs/>
        </w:rPr>
      </w:r>
      <w:r>
        <w:rPr>
          <w:rFonts w:ascii="Times New Roman Bold" w:hAnsi="Times New Roman Bold"/>
          <w:b/>
          <w:bCs/>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275/2026/0366/VFI-HĐTĐ.65.A</w:t>
      </w:r>
      <w:r>
        <w:rPr>
          <w:spacing w:val="-4"/>
          <w:lang w:val="vi-VN"/>
        </w:rPr>
        <w:t xml:space="preserve"> ký ngày 10</w:t>
      </w:r>
      <w:r>
        <w:rPr>
          <w:color w:val="000000" w:themeColor="text1"/>
          <w:spacing w:val="-4"/>
        </w:rPr>
        <w:t xml:space="preserve"> tháng 2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highlight w:val="white"/>
        </w:rPr>
        <w:t xml:space="preserve">CÔNG TY TNHH SẢN XUẤT THƯƠNG MẠI HƯNG PHÚC LỘC</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275/2026/0366/VFI-BC.65.A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ind/>
              <w:rPr>
                <w:rFonts w:ascii="Times New Roman" w:hAnsi="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color w:val="000000" w:themeColor="text1"/>
                <w:spacing w:val="3"/>
                <w:sz w:val="24"/>
                <w:szCs w:val="24"/>
                <w:highlight w:val="white"/>
              </w:rPr>
              <w:t xml:space="preserve">CÔNG TY TNHH SẢN XUẤT THƯƠNG MẠI HƯNG PHÚC LỘC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Mã số thuế</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0109300442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Email</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ffffff" w:fill="ffffff"/>
            <w:tcBorders/>
            <w:tcW w:w="472" w:type="dxa"/>
            <w:vAlign w:val="center"/>
            <w:vMerge w:val="restart"/>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vMerge w:val="restart"/>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z w:val="24"/>
                <w:szCs w:val="24"/>
                <w:lang w:val="vi-VN"/>
              </w:rPr>
              <w:t xml:space="preserve"> Hungphuclocliolux@gmail.com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shd w:val="clear" w:color="auto" w:fill="auto"/>
            <w:tcBorders/>
            <w:tcW w:w="472" w:type="dxa"/>
            <w:vAlign w:val="center"/>
            <w:textDirection w:val="lrTb"/>
            <w:noWrap w:val="false"/>
          </w:tcPr>
          <w:p>
            <w:pPr>
              <w:pBdr/>
              <w:spacing w:after="40" w:before="40" w:line="276" w:lineRule="auto"/>
              <w:ind/>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6940" w:type="dxa"/>
            <w:vAlign w:val="center"/>
            <w:textDirection w:val="lrTb"/>
            <w:noWrap w:val="false"/>
          </w:tcPr>
          <w:p>
            <w:pPr>
              <w:pBdr/>
              <w:spacing w:after="40" w:before="4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pacing w:val="3"/>
                <w:sz w:val="24"/>
                <w:szCs w:val="24"/>
                <w:highlight w:val="white"/>
              </w:rPr>
              <w:t xml:space="preserve">Thôn Xà Cầu, Xã Ứng Thiên, Thành phố Hà Nội, Việt Nam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rFonts w:ascii="Times New Roman" w:hAnsi="Times New Roman" w:eastAsia="Times New Roman" w:cs="Times New Roman"/>
                <w:bCs/>
                <w:color w:val="000000" w:themeColor="text1"/>
                <w:sz w:val="24"/>
                <w:szCs w:val="24"/>
                <w:lang w:val="pt-BR"/>
              </w:rPr>
            </w:pPr>
            <w:r>
              <w:rPr>
                <w:rFonts w:ascii="Times New Roman" w:hAnsi="Times New Roman" w:eastAsia="Times New Roman" w:cs="Times New Roman"/>
                <w:bCs/>
                <w:color w:val="000000" w:themeColor="text1"/>
                <w:sz w:val="24"/>
                <w:szCs w:val="24"/>
                <w:lang w:val="pt-BR"/>
              </w:rPr>
              <w:t xml:space="preserve">Đại diện</w:t>
            </w: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bCs/>
                <w:color w:val="000000" w:themeColor="text1"/>
                <w:sz w:val="24"/>
                <w:szCs w:val="24"/>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rFonts w:ascii="Times New Roman" w:hAnsi="Times New Roman" w:eastAsia="Times New Roman" w:cs="Times New Roman"/>
                <w:bCs/>
                <w:color w:val="000000" w:themeColor="text1"/>
                <w:sz w:val="24"/>
                <w:szCs w:val="24"/>
                <w:lang w:val="pt-BR"/>
              </w:rPr>
            </w:pPr>
            <w:r>
              <w:rPr>
                <w:rFonts w:ascii="Times New Roman" w:hAnsi="Times New Roman" w:eastAsia="Times New Roman" w:cs="Times New Roman"/>
                <w:bCs/>
                <w:color w:val="000000" w:themeColor="text1"/>
                <w:sz w:val="24"/>
                <w:szCs w:val="24"/>
                <w:lang w:val="pt-BR"/>
              </w:rPr>
              <w:t xml:space="preserve">:</w:t>
            </w: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bCs/>
                <w:color w:val="000000" w:themeColor="text1"/>
                <w:sz w:val="24"/>
                <w:szCs w:val="24"/>
                <w:lang w:val="pt-BR"/>
              </w:rPr>
            </w:r>
          </w:p>
        </w:tc>
        <w:tc>
          <w:tcPr>
            <w:tcBorders/>
            <w:tcW w:w="6940" w:type="dxa"/>
            <w:vAlign w:val="center"/>
            <w:vMerge w:val="restart"/>
            <w:textDirection w:val="lrTb"/>
            <w:noWrap w:val="false"/>
          </w:tcPr>
          <w:p>
            <w:pPr>
              <w:pBdr/>
              <w:spacing w:after="40" w:before="40" w:line="276" w:lineRule="auto"/>
              <w:ind/>
              <w:jc w:val="both"/>
              <w:rPr>
                <w:rFonts w:ascii="Times New Roman" w:hAnsi="Times New Roman" w:eastAsia="Times New Roman" w:cs="Times New Roman"/>
                <w:color w:val="000000" w:themeColor="text1"/>
                <w:sz w:val="24"/>
                <w:szCs w:val="24"/>
                <w:lang w:val="vi-VN"/>
              </w:rPr>
            </w:pPr>
            <w:r>
              <w:rPr>
                <w:rFonts w:ascii="Times New Roman" w:hAnsi="Times New Roman" w:eastAsia="Times New Roman" w:cs="Times New Roman"/>
                <w:color w:val="000000" w:themeColor="text1"/>
                <w:sz w:val="24"/>
                <w:szCs w:val="24"/>
                <w:lang w:val="vi-VN"/>
              </w:rPr>
              <w:t xml:space="preserve">Nguyễn Thị Phóng</w:t>
            </w: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000000" w:themeColor="text1"/>
                <w:sz w:val="24"/>
                <w:szCs w:val="24"/>
                <w:lang w:val="vi-VN"/>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629, tờ bản đồ số 5 có địa chỉ: Thôn Xà Cầu, xã Ứng Thiên, thành phố Hà Nội  theo Giấy chứng nhận quyền sử dụng đất, quyền sở tài sản gắn liền với đất số: AA 05616686, số vào sổ cấp GCN: CX 267 do Ủy ban nhân dân xã Ứng T</w:t>
      </w:r>
      <w:r>
        <w:rPr>
          <w:rFonts w:ascii="Times New Roman" w:hAnsi="Times New Roman" w:eastAsia="Times New Roman" w:cs="Times New Roman"/>
          <w:color w:val="000000"/>
          <w:sz w:val="24"/>
        </w:rPr>
        <w:t xml:space="preserve">hiên cấp ngày 26/12/2024; Chủ sử dụng đất là Ông Lý Đình Lợi và bà Nguyễn Thị Phóng.</w:t>
      </w:r>
      <w:r>
        <w:rPr>
          <w:rFonts w:ascii="Times New Roman" w:hAnsi="Times New Roman" w:eastAsia="Times New Roman" w:cs="Times New Roman"/>
          <w:color w:val="000000"/>
          <w:sz w:val="24"/>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sử dụng đất tại thửa đất số: 629, tờ bản đồ số 5 có địa chỉ: Thôn Xà Cầu, xã Ứng Thiên, thành phố Hà Nội  theo Giấy chứng nhận quyền sử dụng đất, quyền sở tài sản gắn liền với đất số: AA 05616686, số vào sổ cấp GCN: CX 267 do Ủy ban nhân dân xã Ứng T</w:t>
            </w:r>
            <w:r>
              <w:rPr>
                <w:rFonts w:ascii="Times New Roman" w:hAnsi="Times New Roman" w:eastAsia="Times New Roman" w:cs="Times New Roman"/>
                <w:color w:val="000000"/>
                <w:sz w:val="24"/>
              </w:rPr>
              <w:t xml:space="preserve">hiên cấp ngày 26/12/2024; Chủ sử dụng đất là Ông Lý Đình Lợi và bà Nguyễn Thị Phóng.</w:t>
            </w:r>
            <w:r>
              <w:rPr>
                <w:sz w:val="22"/>
              </w:rPr>
            </w: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421,0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19.700.000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8.293.700.000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8.293.700.000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8.293.700.000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hai trăm chín mươi ba triệu bảy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53" w:type="dxa"/>
        <w:tblBorders/>
        <w:tblLayout w:type="fixed"/>
        <w:tblLook w:val="04A0" w:firstRow="1" w:lastRow="0" w:firstColumn="1" w:lastColumn="0" w:noHBand="0" w:noVBand="1"/>
      </w:tblPr>
      <w:tblGrid>
        <w:gridCol w:w="312"/>
        <w:gridCol w:w="1276"/>
        <w:gridCol w:w="3402"/>
        <w:gridCol w:w="4864"/>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6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66"/>
        </w:trPr>
        <w:tc>
          <w:tcPr>
            <w:gridSpan w:val="2"/>
            <w:shd w:val="clear" w:color="auto" w:fill="auto"/>
            <w:tcBorders/>
            <w:tcMar>
              <w:left w:w="108" w:type="dxa"/>
              <w:top w:w="0" w:type="dxa"/>
              <w:right w:w="108" w:type="dxa"/>
              <w:bottom w:w="0" w:type="dxa"/>
            </w:tcMar>
            <w:tcW w:w="467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275/2026/0366/VFI-BC.65.A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6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6 tháng 3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275/2026/0366/VFI-CT.65.A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highlight w:val="white"/>
              </w:rPr>
              <w:t xml:space="preserve">CÔNG TY TNHH SẢN XUẤT THƯƠNG MẠI HƯNG PHÚC LỘC</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highlight w:val="white"/>
              </w:rPr>
              <w:t xml:space="preserve">0109300442</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Email</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Hungphuclocliolux@gmail.com</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highlight w:val="white"/>
              </w:rPr>
              <w:t xml:space="preserve">Thôn Xà Cầu, Xã Ứng Thiên, Thành phố Hà Nội, Việt Nam</w:t>
            </w:r>
            <w:r/>
          </w:p>
        </w:tc>
      </w:tr>
      <w:tr>
        <w:trPr>
          <w:trHeight w:val="20"/>
        </w:trPr>
        <w:tc>
          <w:tcPr>
            <w:tcBorders/>
            <w:tcW w:w="2518" w:type="dxa"/>
            <w:vAlign w:val="center"/>
            <w:vMerge w:val="restart"/>
            <w:textDirection w:val="lrTb"/>
            <w:noWrap w:val="false"/>
          </w:tcPr>
          <w:p>
            <w:pPr>
              <w:pBdr/>
              <w:spacing w:after="60" w:before="60" w:line="276" w:lineRule="auto"/>
              <w:ind/>
              <w:rPr>
                <w:bCs/>
                <w:lang w:val="pt-BR"/>
              </w:rPr>
            </w:pPr>
            <w:r>
              <w:rPr>
                <w:bCs/>
                <w:lang w:val="pt-BR"/>
              </w:rPr>
              <w:t xml:space="preserve">Đại diện</w:t>
            </w:r>
            <w:r>
              <w:rPr>
                <w:bCs/>
                <w:lang w:val="pt-BR"/>
              </w:rPr>
            </w:r>
            <w:r>
              <w:rPr>
                <w:bCs/>
                <w:lang w:val="pt-BR"/>
              </w:rPr>
            </w:r>
          </w:p>
        </w:tc>
        <w:tc>
          <w:tcPr>
            <w:tcBorders/>
            <w:tcW w:w="284" w:type="dxa"/>
            <w:vAlign w:val="center"/>
            <w:vMerge w:val="restart"/>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Nguyễn Thị Phóng</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Quyền sử dụng đất tại thửa đất số: 629, tờ bản đồ số 5 có địa chỉ: Thôn Xà Cầu, xã Ứng Thiên, thành phố Hà Nội  theo Giấy chứng nhận quyền sử dụng đất, quyền sở tài sản gắn liền với đất số: AA 05616686, số vào sổ cấp GCN: CX 267 do Ủy ban nhân dân xã Ứng T</w:t>
            </w:r>
            <w:r>
              <w:rPr>
                <w:rFonts w:ascii="Times New Roman" w:hAnsi="Times New Roman" w:eastAsia="Times New Roman" w:cs="Times New Roman"/>
                <w:color w:val="000000"/>
                <w:sz w:val="24"/>
              </w:rPr>
              <w:t xml:space="preserve">hiên cấp ngày 26/12/2024; Chủ sử dụng đất là Ông Lý Đình Lợi và bà Nguyễn Thị Phóng.</w:t>
            </w:r>
            <w:r>
              <w:rPr>
                <w:sz w:val="22"/>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bCs/>
                <w:color w:val="000000" w:themeColor="text1"/>
                <w:spacing w:val="-4"/>
                <w:sz w:val="24"/>
                <w:szCs w:val="24"/>
              </w:rPr>
            </w:pPr>
            <w:r>
              <w:rPr>
                <w:rFonts w:ascii="Times New Roman" w:hAnsi="Times New Roman" w:eastAsia="Times New Roman" w:cs="Times New Roman"/>
                <w:color w:val="000000" w:themeColor="text1"/>
                <w:sz w:val="24"/>
                <w:szCs w:val="24"/>
                <w:lang w:val="pt-BR"/>
              </w:rPr>
              <w:t xml:space="preserve">Tháng 03/2026</w:t>
            </w:r>
            <w:r>
              <w:rPr>
                <w:rFonts w:ascii="Times New Roman" w:hAnsi="Times New Roman" w:eastAsia="Times New Roman" w:cs="Times New Roman"/>
                <w:color w:val="000000" w:themeColor="text1"/>
                <w:sz w:val="24"/>
                <w:szCs w:val="24"/>
                <w:lang w:val="pt-BR"/>
              </w:rPr>
              <w:t xml:space="preserve">.</w:t>
            </w:r>
            <w:r>
              <w:rPr>
                <w:rFonts w:ascii="Times New Roman" w:hAnsi="Times New Roman" w:cs="Times New Roman"/>
                <w:bCs/>
                <w:color w:val="000000" w:themeColor="text1"/>
                <w:spacing w:val="-4"/>
                <w:sz w:val="24"/>
                <w:szCs w:val="24"/>
              </w:rPr>
            </w:r>
            <w:r>
              <w:rPr>
                <w:rFonts w:ascii="Times New Roman" w:hAnsi="Times New Roman" w:cs="Times New Roman"/>
                <w:bCs/>
                <w:color w:val="000000" w:themeColor="text1"/>
                <w:spacing w:val="-4"/>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pt-BR"/>
              </w:rPr>
              <w:t xml:space="preserve">Thôn Xà Cầu, xã Ứng Thiên, Thành phố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20.788744, 105.781605</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op w:val="none" w:color="000000" w:sz="4" w:space="0"/>
          <w:left w:val="none" w:color="000000" w:sz="4" w:space="0"/>
          <w:bottom w:val="none" w:color="000000" w:sz="4" w:space="0"/>
          <w:right w:val="none" w:color="000000" w:sz="4" w:space="0"/>
        </w:pBdr>
        <w:spacing/>
        <w:ind w:right="0"/>
        <w:jc w:val="both"/>
        <w:rPr/>
      </w:pPr>
      <w:r>
        <w:rPr>
          <w:rFonts w:ascii="Times New Roman" w:hAnsi="Times New Roman" w:eastAsia="Times New Roman" w:cs="Times New Roman"/>
          <w:color w:val="000000"/>
          <w:sz w:val="24"/>
        </w:rPr>
        <w:t xml:space="preserve">Giấy chứng nhận quyền sử dụng đất, quyền sở tài sản gắn liền với đất số: AA 05616686, số vào sổ cấp GCN: CX 267 do Ủy ban nhân dân xã Ứng Thiên cấp ngày 26/12/2024; Chủ sử dụng đất là Ông Lý Đình Lợi và bà Nguyễn Thị Phóng.</w:t>
      </w:r>
      <w:r>
        <w:rPr>
          <w:sz w:val="22"/>
        </w:rPr>
      </w: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275/2026/0366/VFI-HĐTĐ.65.A ngày 10/02/2026 giữa </w:t>
      </w:r>
      <w:r>
        <w:rPr>
          <w:rFonts w:ascii="Times New Roman" w:hAnsi="Times New Roman" w:eastAsia="Times New Roman" w:cs="Times New Roman"/>
          <w:color w:val="000000"/>
          <w:sz w:val="24"/>
          <w:highlight w:val="white"/>
        </w:rPr>
        <w:t xml:space="preserve">CÔNG TY TNHH SẢN XUẤT THƯƠNG MẠI HƯNG PHÚC LỘC</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w:t>
      </w:r>
      <w:r>
        <w:rPr>
          <w:shd w:val="clear" w:color="auto" w:fill="ffffff"/>
        </w:rPr>
        <w:t xml:space="preserve">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 vai trò này càng trở nên rõ rệ</w:t>
      </w:r>
      <w:r>
        <w:rPr>
          <w:shd w:val="clear" w:color="auto" w:fill="ffffff"/>
        </w:rPr>
        <w:t xml:space="preserve">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gian phát triển về các hướng Bắc,</w:t>
      </w:r>
      <w:r>
        <w:rPr>
          <w:shd w:val="clear" w:color="auto" w:fill="ffffff"/>
        </w:rPr>
        <w:t xml:space="preserve">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Nếu như giai đoạn trước, thị trường bất đ</w:t>
      </w:r>
      <w:r>
        <w:rPr>
          <w:shd w:val="clear" w:color="auto" w:fill="ffffff"/>
        </w:rPr>
        <w:t xml:space="preserve">ộng sản Hà Nội từng chứng kiến những đợt tăng giá nhanh ở một số phân khúc, thì bước sang năm 2026, xu hướng chủ đạo là tăng trưởng có chọn lọc. Dòng tiền không còn chạy theo "sóng ngắn" mà ưu tiên những khu vực có quy hoạch rõ ràng, hạ tầng đồng bộ và nhu</w:t>
      </w:r>
      <w:r>
        <w:rPr>
          <w:shd w:val="clear" w:color="auto" w:fill="ffffff"/>
        </w:rPr>
        <w:t xml:space="preserve">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Ứng Hòa nằm ở phía Nam Hà Nội, tiếp giáp với các huyện và tỉnh lân cận như Thanh Oai, Chương Mỹ, Phú Xuyên và Kim Bảng (Hà Nam). Đây là huyện ngoại thành có địa hình tương đối bằng phẳng, với sông Đáy làm ranh giới tự nhiên phía Tây, n</w:t>
      </w:r>
      <w:r>
        <w:rPr>
          <w:shd w:val="clear" w:color="auto" w:fill="ffffff"/>
        </w:rPr>
        <w:t xml:space="preserve">găn cách huyện với khu vực núi đá vôi của Mỹ Đức. Vị trí của huyện khá thuận lợi cho việc giao thương và phát triển kinh tế vùng.</w:t>
      </w:r>
      <w:r>
        <w:rPr>
          <w:bCs/>
          <w:i/>
          <w:lang w:val="pt-BR"/>
        </w:rPr>
      </w:r>
      <w:r/>
    </w:p>
    <w:p>
      <w:pPr>
        <w:pBdr/>
        <w:tabs>
          <w:tab w:val="left" w:leader="none" w:pos="426"/>
        </w:tabs>
        <w:spacing w:after="120" w:before="120" w:line="276" w:lineRule="auto"/>
        <w:ind/>
        <w:jc w:val="both"/>
        <w:rPr/>
      </w:pPr>
      <w:r>
        <w:rPr>
          <w:shd w:val="clear" w:color="auto" w:fill="ffffff"/>
        </w:rPr>
        <w:t xml:space="preserve">Bất động sản Ứng Hòa, khu vực phía Nam Hà Nội, đang thu hút sự quan tâm của giới đầu tư nhờ vào sự phát triển đồng bộ về hạ tầ</w:t>
      </w:r>
      <w:r>
        <w:rPr>
          <w:shd w:val="clear" w:color="auto" w:fill="ffffff"/>
        </w:rPr>
        <w:t xml:space="preserve">ng giao thông và công nghiệp. Sự xuất hiện của các cụm công nghiệp lớn, như Cầu Bầu và Xà Cầu, cùng việc nâng cấp các tuyến đường trọng điểm đã tạo động lực cho thị trường bất động sản nơi đây. Với mức giá còn hấp dẫn và tiềm năng tăng trưởng cao, Ứng Hòa </w:t>
      </w:r>
      <w:r>
        <w:rPr>
          <w:shd w:val="clear" w:color="auto" w:fill="ffffff"/>
        </w:rPr>
        <w:t xml:space="preserve">đang dần khẳng định vị thế là điểm đến đầu tư bất động sản đầy hứa hẹn.</w:t>
      </w:r>
      <w:r>
        <w:rPr>
          <w:bCs/>
          <w:i/>
          <w:lang w:val="pt-BR"/>
        </w:rPr>
      </w:r>
      <w:r/>
    </w:p>
    <w:p>
      <w:pPr>
        <w:pBdr/>
        <w:tabs>
          <w:tab w:val="left" w:leader="none" w:pos="426"/>
        </w:tabs>
        <w:spacing w:after="120" w:before="120" w:line="276" w:lineRule="auto"/>
        <w:ind/>
        <w:jc w:val="both"/>
        <w:rPr/>
      </w:pPr>
      <w:r>
        <w:rPr>
          <w:shd w:val="clear" w:color="auto" w:fill="ffffff"/>
        </w:rPr>
        <w:t xml:space="preserve">Với định hướng phát triển theo mô hình nông nghiệp hóa - công nghệ cao, kết hợp nông nghiệp với công nghiệp và dịch vụ đô thị hiện đại, Ứng Hòa đang thu hút nhiều doanh nghiệp đầu tư v</w:t>
      </w:r>
      <w:r>
        <w:rPr>
          <w:shd w:val="clear" w:color="auto" w:fill="ffffff"/>
        </w:rPr>
        <w:t xml:space="preserve">ào khu công nghiệp và tiểu thủ công nghiệp. Điều này không chỉ tạo ra cơ hội việc làm mà còn khiến khu vực trở nên đông đúc, kéo theo sự phát triển mạnh mẽ của thị trường bất động sản.</w:t>
      </w:r>
      <w:r>
        <w:rPr>
          <w:bCs/>
          <w:i/>
          <w:lang w:val="pt-BR"/>
        </w:rPr>
      </w:r>
      <w:r/>
    </w:p>
    <w:p>
      <w:pPr>
        <w:pBdr/>
        <w:tabs>
          <w:tab w:val="left" w:leader="none" w:pos="426"/>
          <w:tab w:val="center" w:leader="none" w:pos="4762"/>
        </w:tabs>
        <w:spacing w:after="120" w:before="120" w:line="276" w:lineRule="auto"/>
        <w:ind/>
        <w:jc w:val="both"/>
        <w:rPr>
          <w:bCs/>
          <w:i/>
          <w:lang w:val="pt-BR"/>
        </w:rPr>
      </w:pPr>
      <w:r>
        <w:rPr>
          <w:shd w:val="clear" w:color="auto" w:fill="ffffff"/>
        </w:rPr>
        <w:t xml:space="preserve">Thị trường bất động sản huyện Ứng Hòa đang trên đà phát triển mạnh mẽ n</w:t>
      </w:r>
      <w:r>
        <w:rPr>
          <w:shd w:val="clear" w:color="auto" w:fill="ffffff"/>
        </w:rPr>
        <w:t xml:space="preserve">hờ vào sự đầu tư đồng bộ về hạ tầng, giao thông và sự bùng nổ của các cụm công nghiệp. Với mức giá nhà đất tương đối rẻ và tiềm năng tăng trưởng dài hạn, Ứng Hòa hứa hẹn sẽ là một trong những điểm đến đầu tư bất động sản đầy triển vọng trong thời gian tới.</w:t>
      </w:r>
      <w:r>
        <w:tab/>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629, tờ bản đồ số 5 có địa chỉ: Thôn Xà Cầu, xã Ứng Thiên, thành phố Hà Nội theo Giấy chứng nhận quyền sử dụng đất, quyền sở tài sản gắn liền với đất  số: AA 05616686, số vào sổ cấp GCN: CX 267 do Ủy ban nhân dân xã Ứng T</w:t>
            </w:r>
            <w:r>
              <w:rPr>
                <w:rFonts w:ascii="Times New Roman" w:hAnsi="Times New Roman" w:eastAsia="Times New Roman" w:cs="Times New Roman"/>
                <w:b/>
                <w:color w:val="000000"/>
                <w:sz w:val="24"/>
              </w:rPr>
              <w:t xml:space="preserve">hiên cấp ngày 26/12/2024; Chủ sử dụng đất là Ông Lý Đình Lợi và bà Nguyễn Thị Phóng.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629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Xà Cầu, xã Ứng Thiên,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421,0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Sử dụng chung của hai vợ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mặt đường bê tông rộng khoảng 3m, cách đường liên thôn khoảng 70m, cách mặt QL21B khoảng 180m</w:t>
            </w: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rPr>
              <w:t xml:space="preserve">Hướng đông : Tiếp giáp với đường</w:t>
              <w:b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tinh</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20.788744, 105.781605</w:t>
            </w:r>
            <w:r>
              <w:rPr>
                <w:rFonts w:ascii="Times New Roman" w:hAnsi="Times New Roman" w:eastAsia="Times New Roman" w:cs="Times New Roman"/>
                <w:color w:val="000000" w:themeColor="text1"/>
                <w:sz w:val="24"/>
                <w:szCs w:val="24"/>
              </w:rPr>
              <w:t xml:space="preserve">)</w:t>
            </w:r>
            <w:r>
              <w:rPr>
                <w:rFonts w:ascii="Arial" w:hAnsi="Arial" w:eastAsia="Arial" w:cs="Arial"/>
                <w:sz w:val="21"/>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37845" cy="2802985"/>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37844" cy="28029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20.7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riêng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421,</w:t>
            </w:r>
            <w:r>
              <w:rPr>
                <w:color w:val="000000" w:themeColor="text1"/>
                <w:highlight w:val="white"/>
              </w:rPr>
              <w:t xml:space="preserve">0</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chung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0</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13,7</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32,09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nhà cấp 4 lợp tôn sử dụng làm xưởng. CTXD tại thời điểm khảo sát chưa  được chứng nhận trên Giấy chứng nhận quyền sử dụng đất quyền sở hữu nhà ở và tài sản khác gắn liền với đất số: AA 05616686. Do vậy, theo đề nghị của Ngân hàng/Kh</w:t>
            </w:r>
            <w:r>
              <w:rPr>
                <w:rFonts w:ascii="Times New Roman" w:hAnsi="Times New Roman" w:eastAsia="Times New Roman" w:cs="Times New Roman"/>
                <w:color w:val="000000"/>
                <w:sz w:val="24"/>
              </w:rPr>
              <w:t xml:space="preserve">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highlight w:val="white"/>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highlight w:val="white"/>
          <w:lang w:val="pt-BR"/>
        </w:rPr>
        <w:t xml:space="preserve">(</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w:t>
      </w:r>
      <w:r>
        <w:rPr>
          <w:color w:val="000000" w:themeColor="text1"/>
          <w:spacing w:val="-4"/>
          <w:highlight w:val="white"/>
          <w:lang w:val="pt-BR"/>
        </w:rPr>
        <w:t xml:space="preserve">sử</w:t>
      </w:r>
      <w:r>
        <w:rPr>
          <w:color w:val="000000" w:themeColor="text1"/>
          <w:spacing w:val="-4"/>
          <w:highlight w:val="white"/>
          <w:lang w:val="pt-BR"/>
        </w:rPr>
        <w:t xml:space="preserve"> </w:t>
      </w:r>
      <w:r>
        <w:rPr>
          <w:color w:val="000000" w:themeColor="text1"/>
          <w:spacing w:val="-4"/>
          <w:highlight w:val="white"/>
          <w:lang w:val="pt-BR"/>
        </w:rPr>
        <w:t xml:space="preserve">dụn</w:t>
      </w:r>
      <w:r>
        <w:rPr>
          <w:spacing w:val="-4"/>
          <w:highlight w:val="white"/>
          <w:lang w:val="pt-BR"/>
        </w:rPr>
        <w:t xml:space="preserve">g</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w:t>
      </w:r>
      <w:r>
        <w:rPr>
          <w:spacing w:val="-4"/>
          <w:highlight w:val="white"/>
        </w:rPr>
      </w:r>
      <w:r>
        <w:rPr>
          <w:spacing w:val="-4"/>
          <w:highlight w:val="white"/>
        </w:rPr>
      </w:r>
    </w:p>
    <w:p>
      <w:pPr>
        <w:pStyle w:val="1027"/>
        <w:numPr>
          <w:ilvl w:val="0"/>
          <w:numId w:val="3"/>
        </w:numPr>
        <w:pBdr/>
        <w:spacing w:after="120" w:before="120" w:line="276" w:lineRule="auto"/>
        <w:ind/>
        <w:jc w:val="both"/>
        <w:rPr>
          <w:highlight w:val="yellow"/>
        </w:rPr>
      </w:pPr>
      <w:r>
        <w:rPr>
          <w:spacing w:val="-4"/>
          <w:highlight w:val="white"/>
          <w:lang w:val="pt-BR"/>
        </w:rPr>
        <w:t xml:space="preserve">Đối</w:t>
      </w:r>
      <w:r>
        <w:rPr>
          <w:spacing w:val="-4"/>
          <w:highlight w:val="white"/>
          <w:lang w:val="pt-BR"/>
        </w:rPr>
        <w:t xml:space="preserve"> </w:t>
      </w:r>
      <w:r>
        <w:rPr>
          <w:spacing w:val="-4"/>
          <w:highlight w:val="white"/>
          <w:lang w:val="pt-BR"/>
        </w:rPr>
        <w:t xml:space="preserve">với</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trình</w:t>
      </w:r>
      <w:r>
        <w:rPr>
          <w:spacing w:val="-4"/>
          <w:highlight w:val="white"/>
          <w:lang w:val="pt-BR"/>
        </w:rPr>
        <w:t xml:space="preserve"> </w:t>
      </w:r>
      <w:r>
        <w:rPr>
          <w:spacing w:val="-4"/>
          <w:highlight w:val="white"/>
          <w:lang w:val="pt-BR"/>
        </w:rPr>
        <w:t xml:space="preserve">xây</w:t>
      </w:r>
      <w:r>
        <w:rPr>
          <w:spacing w:val="-4"/>
          <w:highlight w:val="white"/>
          <w:lang w:val="pt-BR"/>
        </w:rPr>
        <w:t xml:space="preserve"> </w:t>
      </w:r>
      <w:r>
        <w:rPr>
          <w:spacing w:val="-4"/>
          <w:highlight w:val="white"/>
          <w:lang w:val="pt-BR"/>
        </w:rPr>
        <w:t xml:space="preserve">dựng</w:t>
      </w:r>
      <w:r>
        <w:rPr>
          <w:spacing w:val="-4"/>
          <w:highlight w:val="white"/>
          <w:lang w:val="pt-BR"/>
        </w:rPr>
        <w:t xml:space="preserve"> </w:t>
      </w:r>
      <w:r>
        <w:rPr>
          <w:spacing w:val="-4"/>
          <w:highlight w:val="white"/>
          <w:lang w:val="pt-BR"/>
        </w:rPr>
        <w:t xml:space="preserve">gắn</w:t>
      </w:r>
      <w:r>
        <w:rPr>
          <w:spacing w:val="-4"/>
          <w:highlight w:val="white"/>
          <w:lang w:val="pt-BR"/>
        </w:rPr>
        <w:t xml:space="preserve"> </w:t>
      </w:r>
      <w:r>
        <w:rPr>
          <w:spacing w:val="-4"/>
          <w:highlight w:val="white"/>
          <w:lang w:val="pt-BR"/>
        </w:rPr>
        <w:t xml:space="preserve">liền</w:t>
      </w:r>
      <w:r>
        <w:rPr>
          <w:spacing w:val="-4"/>
          <w:highlight w:val="white"/>
          <w:lang w:val="pt-BR"/>
        </w:rPr>
        <w:t xml:space="preserve"> </w:t>
      </w:r>
      <w:r>
        <w:rPr>
          <w:spacing w:val="-4"/>
          <w:highlight w:val="white"/>
          <w:lang w:val="pt-BR"/>
        </w:rPr>
        <w:t xml:space="preserve">trên</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rFonts w:ascii="Times New Roman" w:hAnsi="Times New Roman" w:eastAsia="Times New Roman" w:cs="Times New Roman"/>
          <w:color w:val="000000"/>
          <w:sz w:val="24"/>
          <w:highlight w:val="white"/>
        </w:rPr>
        <w:t xml:space="preserve">tại thời điểm khảo sát, nhà cấp 4 lợp tôn sử dụng </w:t>
      </w:r>
      <w:r>
        <w:rPr>
          <w:rFonts w:ascii="Times New Roman" w:hAnsi="Times New Roman" w:eastAsia="Times New Roman" w:cs="Times New Roman"/>
          <w:color w:val="000000"/>
          <w:sz w:val="24"/>
        </w:rPr>
        <w:t xml:space="preserve">làm xưởng. CTXD tại thời điểm khảo sát chưa  được chứng nhận trên Giấy chứng nhận quyền sử dụng đất quyền sở hữu nhà ở và tài sản khác gắn liền với đất số: AA 05616686. Do vậy, theo đề nghị của Ngân hàng/Kh</w:t>
      </w:r>
      <w:r>
        <w:rPr>
          <w:rFonts w:ascii="Times New Roman" w:hAnsi="Times New Roman" w:eastAsia="Times New Roman" w:cs="Times New Roman"/>
          <w:color w:val="000000"/>
          <w:sz w:val="24"/>
        </w:rPr>
        <w:t xml:space="preserve">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yellow"/>
        </w:rPr>
      </w:r>
      <w:r>
        <w:rPr>
          <w:highlight w:val="yellow"/>
        </w:rPr>
      </w:r>
    </w:p>
    <w:p>
      <w:pPr>
        <w:pBdr/>
        <w:spacing w:after="120" w:before="120" w:line="276" w:lineRule="auto"/>
        <w:ind w:firstLine="0" w:left="360"/>
        <w:jc w:val="both"/>
        <w:rPr>
          <w:highlight w:val="yellow"/>
        </w:rPr>
      </w:pPr>
      <w:r>
        <w:rPr>
          <w:rFonts w:ascii="Times New Roman" w:hAnsi="Times New Roman" w:eastAsia="Times New Roman" w:cs="Times New Roman"/>
          <w:color w:val="000000"/>
          <w:sz w:val="24"/>
          <w:highlight w:val="none"/>
        </w:rPr>
      </w:r>
      <w:r>
        <w:rPr>
          <w:highlight w:val="yellow"/>
        </w:rPr>
      </w:r>
      <w:r>
        <w:rPr>
          <w:highlight w:val="yellow"/>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Xã Ứng Thiên,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Xã Quảng Phú Cầu, Huyện Ứng Hòa, Thành phố Hà Nội (nay là Xã Ứng Thiên,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Xã Hồng Dương, Huyện Thanh Oai, Thành phố Hà Nội (nay là xa Dân Hòa, thành phố Hà Nôi)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Xã Quảng Phú Cầu, Huyện Ứng Hòa, Thành phố Hà Nội (nay là Xã Ứng Thiên, Thành phố Hà Nội)</w:t>
            </w:r>
            <w:r/>
          </w:p>
        </w:tc>
      </w:tr>
      <w:tr>
        <w:trPr>
          <w:trHeight w:val="36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0962875511</w:t>
            </w:r>
            <w:r>
              <w:rPr>
                <w:sz w:val="22"/>
                <w:szCs w:val="22"/>
              </w:rPr>
              <w:t xml:space="preserve"> </w:t>
            </w:r>
            <w:r>
              <w:rPr>
                <w:sz w:val="22"/>
                <w:szCs w:val="22"/>
              </w:rPr>
              <w:br/>
              <w:t xml:space="preserve">(</w:t>
            </w:r>
            <w:r>
              <w:rPr>
                <w:sz w:val="22"/>
                <w:szCs w:val="22"/>
              </w:rPr>
              <w:t xml:space="preserve">anh Bắc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0879202428</w:t>
            </w:r>
            <w:r>
              <w:rPr>
                <w:sz w:val="22"/>
                <w:szCs w:val="22"/>
              </w:rPr>
              <w:br/>
            </w:r>
            <w:r>
              <w:rPr>
                <w:sz w:val="22"/>
                <w:szCs w:val="22"/>
              </w:rPr>
              <w:t xml:space="preserve">(</w:t>
            </w:r>
            <w:r>
              <w:rPr>
                <w:sz w:val="22"/>
                <w:szCs w:val="22"/>
              </w:rPr>
              <w:t xml:space="preserve">chị Thơm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0961454486</w:t>
            </w:r>
            <w:r>
              <w:rPr>
                <w:sz w:val="22"/>
                <w:szCs w:val="22"/>
              </w:rPr>
              <w:br/>
            </w:r>
            <w:r>
              <w:rPr>
                <w:sz w:val="22"/>
                <w:szCs w:val="22"/>
              </w:rPr>
              <w:t xml:space="preserve">(</w:t>
            </w:r>
            <w:r>
              <w:rPr>
                <w:sz w:val="22"/>
                <w:szCs w:val="22"/>
              </w:rPr>
              <w:t xml:space="preserve">chị Thúy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tại:Xã Ứng Thiên, Thành phố Hà Nội, </w:t>
            </w:r>
            <w:r>
              <w:rPr>
                <w:rFonts w:ascii="Times New Roman" w:hAnsi="Times New Roman" w:eastAsia="Times New Roman" w:cs="Times New Roman"/>
                <w:color w:val="000000"/>
                <w:sz w:val="22"/>
                <w:szCs w:val="22"/>
                <w:highlight w:val="white"/>
              </w:rPr>
              <w:t xml:space="preserve">cách đường liên thôn khoảng 70m, cách mặt QL21B khoảng 180m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Quảng Phú Cầu, Huyện Ứng Hòa, Thành phố Hà Nội (nay là </w:t>
            </w:r>
            <w:r>
              <w:rPr>
                <w:color w:val="000000" w:themeColor="text1"/>
                <w:sz w:val="22"/>
                <w:szCs w:val="22"/>
                <w:highlight w:val="white"/>
              </w:rPr>
              <w:t xml:space="preserve">Xã Ứng Thiên, Thành phố Hà Nội</w:t>
            </w:r>
            <w:r>
              <w:rPr>
                <w:color w:val="000000" w:themeColor="text1"/>
                <w:sz w:val="22"/>
                <w:szCs w:val="22"/>
                <w:highlight w:val="white"/>
              </w:rPr>
              <w:t xml:space="preserve">)</w:t>
            </w:r>
            <w:r>
              <w:rPr>
                <w:color w:val="000000" w:themeColor="text1"/>
                <w:sz w:val="22"/>
                <w:szCs w:val="22"/>
                <w:highlight w:val="white"/>
              </w:rPr>
              <w:t xml:space="preserve">, </w:t>
            </w:r>
            <w:r>
              <w:rPr>
                <w:color w:val="000000" w:themeColor="text1"/>
                <w:sz w:val="22"/>
                <w:szCs w:val="22"/>
                <w:highlight w:val="white"/>
              </w:rPr>
              <w:t xml:space="preserve">cách đường liên thôn khoảng, cách QL21B khoảng 180m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Hồng Dương, Huyện Thanh Oai, Thành phố Hà Nội (nay là xa Dân Hòa, thành phố Hà Nôi), </w:t>
            </w:r>
            <w:r>
              <w:rPr>
                <w:color w:val="000000" w:themeColor="text1"/>
                <w:sz w:val="22"/>
                <w:szCs w:val="22"/>
                <w:highlight w:val="white"/>
              </w:rPr>
              <w:t xml:space="preserve">cách Đ.429 khoảng 200m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tại: Xã Quảng Phú Cầu, Huyện Ứng Hòa, Thành phố Hà Nội</w:t>
            </w:r>
            <w:r>
              <w:rPr>
                <w:color w:val="000000" w:themeColor="text1"/>
                <w:sz w:val="22"/>
                <w:szCs w:val="22"/>
                <w:highlight w:val="white"/>
              </w:rPr>
              <w:t xml:space="preserve">(nay là </w:t>
            </w:r>
            <w:r>
              <w:rPr>
                <w:color w:val="000000" w:themeColor="text1"/>
                <w:sz w:val="22"/>
                <w:szCs w:val="22"/>
                <w:highlight w:val="white"/>
              </w:rPr>
              <w:t xml:space="preserve">Xã Ứng Thiên, Thành phố Hà Nội</w:t>
            </w:r>
            <w:r>
              <w:rPr>
                <w:color w:val="000000" w:themeColor="text1"/>
                <w:sz w:val="22"/>
                <w:szCs w:val="22"/>
                <w:highlight w:val="white"/>
              </w:rPr>
              <w:t xml:space="preserve">)</w:t>
            </w:r>
            <w:r>
              <w:rPr>
                <w:color w:val="000000" w:themeColor="text1"/>
                <w:sz w:val="22"/>
                <w:szCs w:val="22"/>
                <w:highlight w:val="white"/>
              </w:rPr>
              <w:t xml:space="preserve">, </w:t>
            </w:r>
            <w:r>
              <w:rPr>
                <w:color w:val="000000" w:themeColor="text1"/>
                <w:sz w:val="22"/>
                <w:szCs w:val="22"/>
                <w:highlight w:val="white"/>
              </w:rPr>
              <w:t xml:space="preserve">cách Đ.429 khoảng 70m, cách QL21B khoảng 700m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43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ở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284,4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7.777.000.000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6.999.300.000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B</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Chi </w:t>
            </w:r>
            <w:r>
              <w:rPr>
                <w:rFonts w:ascii="Times New Roman" w:hAnsi="Times New Roman" w:eastAsia="Times New Roman" w:cs="Times New Roman"/>
                <w:b/>
                <w:bCs/>
                <w:color w:val="000000" w:themeColor="text1"/>
                <w:sz w:val="24"/>
                <w:szCs w:val="24"/>
                <w:highlight w:val="white"/>
              </w:rPr>
              <w:t xml:space="preserve">tiết</w:t>
            </w:r>
            <w:r>
              <w:rPr>
                <w:rFonts w:ascii="Times New Roman" w:hAnsi="Times New Roman" w:eastAsia="Times New Roman" w:cs="Times New Roman"/>
                <w:b/>
                <w:bCs/>
                <w:color w:val="000000" w:themeColor="text1"/>
                <w:sz w:val="24"/>
                <w:szCs w:val="24"/>
                <w:highlight w:val="white"/>
              </w:rPr>
              <w:t xml:space="preserve"> tính </w:t>
            </w:r>
            <w:r>
              <w:rPr>
                <w:rFonts w:ascii="Times New Roman" w:hAnsi="Times New Roman" w:eastAsia="Times New Roman" w:cs="Times New Roman"/>
                <w:b/>
                <w:bCs/>
                <w:color w:val="000000" w:themeColor="text1"/>
                <w:sz w:val="24"/>
                <w:szCs w:val="24"/>
                <w:highlight w:val="white"/>
              </w:rPr>
              <w:t xml:space="preserve">toán</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1</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Giá</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trị</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tài</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sản</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trên</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đất</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đồng</w:t>
            </w:r>
            <w:r>
              <w:rPr>
                <w:rFonts w:ascii="Times New Roman" w:hAnsi="Times New Roman" w:eastAsia="Times New Roman" w:cs="Times New Roman"/>
                <w:b/>
                <w:bCs/>
                <w:color w:val="000000" w:themeColor="text1"/>
                <w:sz w:val="24"/>
                <w:szCs w:val="24"/>
                <w:highlight w:val="white"/>
              </w:rPr>
              <w:t xml:space="preserve">)</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1.822.016.450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31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Đơn giá xây dựng theo Quyết định số 409/QĐ-BXD ngày 11/4/2025 của Bộ Xây Dựng (đồng/m²)</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8.225.000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Tỷ lệ % CLCL</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90%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2</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Giá</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trị</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đất</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đồng</w:t>
            </w:r>
            <w:r>
              <w:rPr>
                <w:rFonts w:ascii="Times New Roman" w:hAnsi="Times New Roman" w:eastAsia="Times New Roman" w:cs="Times New Roman"/>
                <w:b/>
                <w:bCs/>
                <w:color w:val="000000" w:themeColor="text1"/>
                <w:sz w:val="24"/>
                <w:szCs w:val="24"/>
                <w:highlight w:val="white"/>
              </w:rPr>
              <w:t xml:space="preserve">)</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3.825.000.000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6.999.300.000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2.227.983.550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3</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4"/>
                <w:szCs w:val="24"/>
                <w:highlight w:val="white"/>
              </w:rPr>
            </w:pPr>
            <w:r>
              <w:rPr>
                <w:rFonts w:ascii="Times New Roman" w:hAnsi="Times New Roman" w:eastAsia="Times New Roman" w:cs="Times New Roman"/>
                <w:b/>
                <w:bCs/>
                <w:color w:val="000000" w:themeColor="text1"/>
                <w:sz w:val="24"/>
                <w:szCs w:val="24"/>
                <w:highlight w:val="white"/>
              </w:rPr>
              <w:t xml:space="preserve">Đơn</w:t>
            </w:r>
            <w:r>
              <w:rPr>
                <w:rFonts w:ascii="Times New Roman" w:hAnsi="Times New Roman" w:eastAsia="Times New Roman" w:cs="Times New Roman"/>
                <w:b/>
                <w:bCs/>
                <w:color w:val="000000" w:themeColor="text1"/>
                <w:sz w:val="24"/>
                <w:szCs w:val="24"/>
                <w:highlight w:val="white"/>
              </w:rPr>
              <w:t xml:space="preserve"> </w:t>
            </w:r>
            <w:r>
              <w:rPr>
                <w:rFonts w:ascii="Times New Roman" w:hAnsi="Times New Roman" w:eastAsia="Times New Roman" w:cs="Times New Roman"/>
                <w:b/>
                <w:bCs/>
                <w:color w:val="000000" w:themeColor="text1"/>
                <w:sz w:val="24"/>
                <w:szCs w:val="24"/>
                <w:highlight w:val="white"/>
              </w:rPr>
              <w:t xml:space="preserve">giá</w:t>
            </w:r>
            <w:r>
              <w:rPr>
                <w:rFonts w:ascii="Times New Roman" w:hAnsi="Times New Roman" w:eastAsia="Times New Roman" w:cs="Times New Roman"/>
                <w:b/>
                <w:bCs/>
                <w:color w:val="000000" w:themeColor="text1"/>
                <w:sz w:val="24"/>
                <w:szCs w:val="24"/>
                <w:highlight w:val="white"/>
              </w:rPr>
              <w:t xml:space="preserve"> QSDĐ (</w:t>
            </w:r>
            <w:r>
              <w:rPr>
                <w:rFonts w:ascii="Times New Roman" w:hAnsi="Times New Roman" w:eastAsia="Times New Roman" w:cs="Times New Roman"/>
                <w:b/>
                <w:bCs/>
                <w:color w:val="000000" w:themeColor="text1"/>
                <w:sz w:val="24"/>
                <w:szCs w:val="24"/>
                <w:highlight w:val="white"/>
              </w:rPr>
              <w:t xml:space="preserve">đồng</w:t>
            </w:r>
            <w:r>
              <w:rPr>
                <w:rFonts w:ascii="Times New Roman" w:hAnsi="Times New Roman" w:eastAsia="Times New Roman" w:cs="Times New Roman"/>
                <w:b/>
                <w:bCs/>
                <w:color w:val="000000" w:themeColor="text1"/>
                <w:sz w:val="24"/>
                <w:szCs w:val="24"/>
                <w:highlight w:val="white"/>
              </w:rPr>
              <w:t xml:space="preserve">/m²)</w:t>
            </w:r>
            <w:r>
              <w:rPr>
                <w:rFonts w:ascii="Times New Roman" w:hAnsi="Times New Roman" w:cs="Times New Roman"/>
                <w:b/>
                <w:bCs/>
                <w:color w:val="000000" w:themeColor="text1"/>
                <w:sz w:val="24"/>
                <w:szCs w:val="24"/>
                <w:highlight w:val="white"/>
              </w:rPr>
            </w:r>
            <w:r>
              <w:rPr>
                <w:rFonts w:ascii="Times New Roman" w:hAnsi="Times New Roman" w:cs="Times New Roman"/>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45.159.386</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33.298.287</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23.501.936</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3.825.000.000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6.999.300.000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2.227.983.550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45.159.386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33.298.287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23.501.936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45.159.386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33.298.287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23.501.936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45.159.386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33.298.287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23.501.936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45.159.386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33.298.287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23.501.936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highlight w:val="white"/>
              </w:rPr>
              <w:t xml:space="preserve">Tài sản tại:Xã Ứng Thiên, Thành phố Hà Nội, </w:t>
            </w:r>
            <w:r>
              <w:rPr>
                <w:rFonts w:ascii="Times New Roman" w:hAnsi="Times New Roman" w:eastAsia="Times New Roman" w:cs="Times New Roman"/>
                <w:color w:val="000000"/>
                <w:sz w:val="22"/>
                <w:szCs w:val="22"/>
                <w:highlight w:val="white"/>
              </w:rPr>
              <w:t xml:space="preserve">cách đường liên thôn khoảng 70m, cách mặt QL21B khoảng 180m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Quảng Phú Cầu, Huyện Ứng Hòa, Thành phố Hà Nội (nay là Xã Ứng Thiên, Thành phố Hà Nội), cách đường liên thôn khoảng, cách QL21B khoảng 180m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Hồng Dương, Huyện Thanh Oai, Thành phố Hà Nội (nay là xa Dân Hòa, thành phố Hà Nôi), cách Đ.429 khoảng 200m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highlight w:val="white"/>
              </w:rPr>
              <w:t xml:space="preserve">Tài sản tại: Xã Quảng Phú Cầu, Huyện Ứng Hòa, Thành phố Hà Nội(nay là Xã Ứng Thiên, Thành phố Hà Nội), cách Đ.429 khoảng 70m, cách QL21B khoảng 700m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-3.161.157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-3.329.829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41.998.229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29.968.458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23.501.936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-3.329.829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41.998.229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26.638.629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23.501.936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-3.612.751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-1.664.914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38.385.478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24.973.715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23.501.936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-12.193.034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-3.995.794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-4.230.348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26.192.444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20.977.921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19.271.588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3.612.751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1.664.914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2.350.194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29.805.195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22.642.835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21.621.782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-9.031.877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-2.330.880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-3.525.290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20.773.318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20.311.955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18.096.492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20.773.318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20.311.955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18.096.492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19.727.255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31.611.570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16.316.160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10.105.832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24.386.068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12.986.332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5.405.444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2,96</w:t>
      </w:r>
      <w:r>
        <w:t xml:space="preserve">% </w:t>
      </w:r>
      <w:r>
        <w:t xml:space="preserve">đến</w:t>
      </w:r>
      <w:r>
        <w:t xml:space="preserve"> </w:t>
      </w:r>
      <w:r>
        <w:t xml:space="preserve"> 8,27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20.773.318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6.925.824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20.311.955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6.769.975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18.096.492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6.031.561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19.727.360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19.700.000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19.700.000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ind/>
              <w:rPr/>
            </w:pPr>
            <w:r>
              <w:rPr>
                <w:rFonts w:ascii="Times New Roman" w:hAnsi="Times New Roman" w:eastAsia="Times New Roman" w:cs="Times New Roman"/>
                <w:color w:val="000000"/>
                <w:sz w:val="24"/>
              </w:rPr>
              <w:t xml:space="preserve">Quyền sử dụng đất tại thửa đất số: 629, tờ bản đồ số 5 có địa chỉ: Thôn Xà Cầu, xã Ứng Thiên, thành phố Hà Nội  theo Giấy chứng nhận quyền sử dụng đất, quyền sở tài sản gắn liền với đất số: AA 05616686, số vào sổ cấp GCN: CX 267 do Ủy ban nhân dân xã Ứng T</w:t>
            </w:r>
            <w:r>
              <w:rPr>
                <w:rFonts w:ascii="Times New Roman" w:hAnsi="Times New Roman" w:eastAsia="Times New Roman" w:cs="Times New Roman"/>
                <w:color w:val="000000"/>
                <w:sz w:val="24"/>
              </w:rPr>
              <w:t xml:space="preserve">hiên cấp ngày 26/12/2024; Chủ sử dụng đất là Ông Lý Đình Lợi và bà Nguyễn Thị Phóng.</w:t>
            </w:r>
            <w:r>
              <w:rPr>
                <w:sz w:val="22"/>
              </w:rPr>
            </w: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421,0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19.700.000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8.293.700.000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8.293.700.000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8.293.700.000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hai trăm chín mươi ba triệu bảy trăm nghìn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rPr>
        <w:t xml:space="preserve">Tại thời điểm khảo sát, nhà cấp 4 lợp tôn sử dụng làm xưởng. CTXD tại thời điểm khảo sát chưa  được chứng nhận trên Giấy chứng nhận quyền sử dụng đất quyền sở hữu nhà ở và tài sản khác gắn liền với đất số: AA 05616686. Do vậy, theo đề nghị của Ngân hàng/Kh</w:t>
      </w:r>
      <w:r>
        <w:rPr>
          <w:rFonts w:ascii="Times New Roman" w:hAnsi="Times New Roman" w:eastAsia="Times New Roman" w:cs="Times New Roman"/>
          <w:color w:val="000000"/>
          <w:sz w:val="24"/>
        </w:rPr>
        <w:t xml:space="preserve">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r>
      <w:r>
        <w:rPr>
          <w:bCs/>
          <w:spacing w:val="-2"/>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275/2026/0366/VFI-CT.65.A</w:t>
      </w:r>
      <w:r>
        <w:rPr>
          <w:color w:val="ff0000"/>
          <w:lang w:val="vi-VN"/>
        </w:rPr>
        <w:t xml:space="preserve"> </w:t>
      </w:r>
      <w:r>
        <w:rPr>
          <w:color w:val="000000" w:themeColor="text1"/>
        </w:rPr>
        <w:t xml:space="preserve">ngày 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275/2026/0366/VFI-BC.65.A</w:t>
      </w:r>
      <w:r>
        <w:rPr>
          <w:i/>
          <w:lang w:val="pt-BR"/>
        </w:rPr>
        <w:t xml:space="preserve"> </w:t>
      </w:r>
      <w:r>
        <w:rPr>
          <w:i/>
          <w:lang w:val="pt-BR"/>
        </w:rPr>
        <w:t xml:space="preserve">ngày 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62848" cy="277054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08584" name=""/>
                              <pic:cNvPicPr>
                                <a:picLocks noChangeAspect="1"/>
                              </pic:cNvPicPr>
                              <pic:nvPr/>
                            </pic:nvPicPr>
                            <pic:blipFill rotWithShape="1">
                              <a:blip r:embed="rId18"/>
                              <a:stretch/>
                            </pic:blipFill>
                            <pic:spPr bwMode="auto">
                              <a:xfrm flipH="0" flipV="0">
                                <a:off x="0" y="0"/>
                                <a:ext cx="1962847" cy="27705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4.55pt;height:218.1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713255" cy="278494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10600" name=""/>
                              <pic:cNvPicPr>
                                <a:picLocks noChangeAspect="1"/>
                              </pic:cNvPicPr>
                              <pic:nvPr/>
                            </pic:nvPicPr>
                            <pic:blipFill rotWithShape="1">
                              <a:blip r:embed="rId19"/>
                              <a:stretch/>
                            </pic:blipFill>
                            <pic:spPr bwMode="auto">
                              <a:xfrm flipH="0" flipV="0">
                                <a:off x="0" y="0"/>
                                <a:ext cx="3713254" cy="27849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92.38pt;height:219.2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p>
      <w:pPr>
        <w:pBdr/>
        <w:spacing w:after="200" w:line="276" w:lineRule="auto"/>
        <w:ind/>
        <w:rPr>
          <w:sz w:val="2"/>
          <w:szCs w:val="2"/>
        </w:rPr>
      </w:pPr>
      <w:r>
        <w:rPr>
          <w:highlight w:val="none"/>
        </w:rPr>
      </w:r>
      <w:r>
        <w:rPr>
          <w:sz w:val="2"/>
          <w:szCs w:val="2"/>
        </w:rPr>
      </w:r>
      <w:r>
        <w:rPr>
          <w:sz w:val="2"/>
          <w:szCs w:val="2"/>
        </w:rPr>
      </w:r>
    </w:p>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62"/>
        <w:gridCol w:w="4763"/>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9760" cy="223482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78739" name=""/>
                              <pic:cNvPicPr>
                                <a:picLocks noChangeAspect="1"/>
                              </pic:cNvPicPr>
                              <pic:nvPr/>
                            </pic:nvPicPr>
                            <pic:blipFill rotWithShape="1">
                              <a:blip r:embed="rId20"/>
                              <a:stretch/>
                            </pic:blipFill>
                            <pic:spPr bwMode="auto">
                              <a:xfrm flipH="0" flipV="0">
                                <a:off x="0" y="0"/>
                                <a:ext cx="2979759" cy="22348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4.63pt;height:175.9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7521" cy="22106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94138" name=""/>
                              <pic:cNvPicPr>
                                <a:picLocks noChangeAspect="1"/>
                              </pic:cNvPicPr>
                              <pic:nvPr/>
                            </pic:nvPicPr>
                            <pic:blipFill rotWithShape="1">
                              <a:blip r:embed="rId21"/>
                              <a:stretch/>
                            </pic:blipFill>
                            <pic:spPr bwMode="auto">
                              <a:xfrm flipH="0" flipV="0">
                                <a:off x="0" y="0"/>
                                <a:ext cx="2947518" cy="22106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09pt;height:174.0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1605" cy="228120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4038" name=""/>
                              <pic:cNvPicPr>
                                <a:picLocks noChangeAspect="1"/>
                              </pic:cNvPicPr>
                              <pic:nvPr/>
                            </pic:nvPicPr>
                            <pic:blipFill rotWithShape="1">
                              <a:blip r:embed="rId22"/>
                              <a:stretch/>
                            </pic:blipFill>
                            <pic:spPr bwMode="auto">
                              <a:xfrm flipH="0" flipV="0">
                                <a:off x="0" y="0"/>
                                <a:ext cx="3041604" cy="22812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9.50pt;height:179.6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5561" cy="22616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61465" name=""/>
                              <pic:cNvPicPr>
                                <a:picLocks noChangeAspect="1"/>
                              </pic:cNvPicPr>
                              <pic:nvPr/>
                            </pic:nvPicPr>
                            <pic:blipFill rotWithShape="1">
                              <a:blip r:embed="rId23"/>
                              <a:stretch/>
                            </pic:blipFill>
                            <pic:spPr bwMode="auto">
                              <a:xfrm flipH="0" flipV="0">
                                <a:off x="0" y="0"/>
                                <a:ext cx="3015560" cy="2261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7.45pt;height:178.0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275/2026/0366/VFI-BC.65.A</w:t>
      </w:r>
      <w:r>
        <w:rPr>
          <w:i/>
          <w:lang w:val="pt-BR"/>
        </w:rPr>
        <w:t xml:space="preserve"> ngày </w:t>
      </w:r>
      <w:r>
        <w:rPr>
          <w:i/>
          <w:lang w:val="pt-BR"/>
        </w:rPr>
        <w:t xml:space="preserve">6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Lien hệ trực tiếp</w:t>
            </w:r>
            <w:r>
              <w:rPr>
                <w:color w:val="000000" w:themeColor="text1"/>
                <w:sz w:val="22"/>
                <w:szCs w:val="22"/>
              </w:rPr>
              <w:br/>
              <w:t xml:space="preserve">0962875511</w:t>
            </w:r>
            <w:r>
              <w:rPr>
                <w:sz w:val="22"/>
                <w:szCs w:val="22"/>
              </w:rPr>
              <w:t xml:space="preserve"> </w:t>
            </w:r>
            <w:r>
              <w:rPr>
                <w:sz w:val="22"/>
                <w:szCs w:val="22"/>
              </w:rPr>
              <w:br/>
              <w:t xml:space="preserve">(anh Bắc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highlight w:val="white"/>
              </w:rPr>
              <w:t xml:space="preserve">Tài sản tại: Xã Quảng Phú Cầu, Huyện Ứng Hòa, Thành phố Hà Nội (nay là Xã Ứng Thiên, Thành phố Hà Nội), cách đường liên thôn khoảng, cách QL21B khoảng 180m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9890" cy="326018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749889" cy="3260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6.53pt;height:256.7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2077" cy="327697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632076" cy="32769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7.25pt;height:258.03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73690" cy="340506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673689" cy="3405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0.53pt;height:268.1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22576" cy="34050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607661251" name="" descr=""/>
                              <pic:cNvPicPr/>
                              <pic:nvPr/>
                            </pic:nvPicPr>
                            <pic:blipFill rotWithShape="1">
                              <a:blip r:embed="rId27"/>
                              <a:stretch/>
                            </pic:blipFill>
                            <pic:spPr bwMode="auto">
                              <a:xfrm flipH="0" flipV="0">
                                <a:off x="0" y="0"/>
                                <a:ext cx="2822576" cy="3405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25pt;height:268.1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92815" cy="2401016"/>
                      <wp:effectExtent l="0" t="0" r="0" b="0"/>
                      <wp:docPr id="16" name=""/>
                      <wp:cNvGraphicFramePr/>
                      <a:graphic xmlns:a="http://schemas.openxmlformats.org/drawingml/2006/main">
                        <a:graphicData uri="http://schemas.openxmlformats.org/drawingml/2006/picture">
                          <pic:pic xmlns:pic="http://schemas.openxmlformats.org/drawingml/2006/picture">
                            <pic:nvPicPr>
                              <pic:cNvPr id="576979777" name="" descr=""/>
                              <pic:cNvPicPr/>
                              <pic:nvPr/>
                            </pic:nvPicPr>
                            <pic:blipFill rotWithShape="1">
                              <a:blip r:embed="rId28"/>
                              <a:stretch/>
                            </pic:blipFill>
                            <pic:spPr bwMode="auto">
                              <a:xfrm flipH="0" flipV="0">
                                <a:off x="0" y="0"/>
                                <a:ext cx="3292814" cy="24010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59.28pt;height:189.0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63753" cy="2401016"/>
                      <wp:effectExtent l="0" t="0" r="0" b="0"/>
                      <wp:docPr id="17" name=""/>
                      <wp:cNvGraphicFramePr/>
                      <a:graphic xmlns:a="http://schemas.openxmlformats.org/drawingml/2006/main">
                        <a:graphicData uri="http://schemas.openxmlformats.org/drawingml/2006/picture">
                          <pic:pic xmlns:pic="http://schemas.openxmlformats.org/drawingml/2006/picture">
                            <pic:nvPicPr>
                              <pic:cNvPr id="347933667" name="" descr=""/>
                              <pic:cNvPicPr/>
                              <pic:nvPr/>
                            </pic:nvPicPr>
                            <pic:blipFill rotWithShape="1">
                              <a:blip r:embed="rId29"/>
                              <a:stretch/>
                            </pic:blipFill>
                            <pic:spPr bwMode="auto">
                              <a:xfrm rot="0" flipH="0" flipV="0">
                                <a:off x="0" y="0"/>
                                <a:ext cx="2063753" cy="24010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2.50pt;height:189.06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0879202428</w:t>
            </w:r>
            <w:r>
              <w:rPr>
                <w:sz w:val="22"/>
                <w:szCs w:val="22"/>
              </w:rPr>
              <w:t xml:space="preserve"> </w:t>
            </w:r>
            <w:r>
              <w:rPr>
                <w:sz w:val="22"/>
                <w:szCs w:val="22"/>
              </w:rPr>
              <w:br/>
              <w:t xml:space="preserve">(chị Thơm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7.777.000.000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6.999.300.000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highlight w:val="white"/>
              </w:rPr>
              <w:t xml:space="preserve">Tài sản tại: Xã Hồng Dương, Huyện Thanh Oai, Thành phố Hà Nội (nay là xa Dân Hòa, thành phố Hà Nôi), cách Đ.429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26040" cy="2981721"/>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13225333" name="" descr=""/>
                              <pic:cNvPicPr/>
                              <pic:nvPr/>
                            </pic:nvPicPr>
                            <pic:blipFill rotWithShape="1">
                              <a:blip r:embed="rId30"/>
                              <a:stretch/>
                            </pic:blipFill>
                            <pic:spPr bwMode="auto">
                              <a:xfrm flipH="0" flipV="0">
                                <a:off x="0" y="0"/>
                                <a:ext cx="2426039" cy="298172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1.03pt;height:234.78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25778" cy="2964910"/>
                      <wp:effectExtent l="0" t="0" r="0" b="0"/>
                      <wp:docPr id="19" name=""/>
                      <wp:cNvGraphicFramePr/>
                      <a:graphic xmlns:a="http://schemas.openxmlformats.org/drawingml/2006/main">
                        <a:graphicData uri="http://schemas.openxmlformats.org/drawingml/2006/picture">
                          <pic:pic xmlns:pic="http://schemas.openxmlformats.org/drawingml/2006/picture">
                            <pic:nvPicPr>
                              <pic:cNvPr id="612933094" name="" descr=""/>
                              <pic:cNvPicPr/>
                              <pic:nvPr/>
                            </pic:nvPicPr>
                            <pic:blipFill rotWithShape="1">
                              <a:blip r:embed="rId31"/>
                              <a:stretch/>
                            </pic:blipFill>
                            <pic:spPr bwMode="auto">
                              <a:xfrm rot="0" flipH="0" flipV="0">
                                <a:off x="0" y="0"/>
                                <a:ext cx="3025778" cy="2964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8.25pt;height:233.46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7465" cy="2713497"/>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397464" cy="27134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8.78pt;height:213.6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17852" cy="2713497"/>
                      <wp:effectExtent l="0" t="0" r="0" b="0"/>
                      <wp:docPr id="21" name=""/>
                      <wp:cNvGraphicFramePr/>
                      <a:graphic xmlns:a="http://schemas.openxmlformats.org/drawingml/2006/main">
                        <a:graphicData uri="http://schemas.openxmlformats.org/drawingml/2006/picture">
                          <pic:pic xmlns:pic="http://schemas.openxmlformats.org/drawingml/2006/picture">
                            <pic:nvPicPr>
                              <pic:cNvPr id="25299080" name="" descr=""/>
                              <pic:cNvPicPr/>
                              <pic:nvPr/>
                            </pic:nvPicPr>
                            <pic:blipFill rotWithShape="1">
                              <a:blip r:embed="rId33"/>
                              <a:stretch/>
                            </pic:blipFill>
                            <pic:spPr bwMode="auto">
                              <a:xfrm rot="0" flipH="0" flipV="0">
                                <a:off x="0" y="0"/>
                                <a:ext cx="3117851" cy="27134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45.50pt;height:213.66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0961454486</w:t>
            </w:r>
            <w:r>
              <w:rPr>
                <w:sz w:val="22"/>
                <w:szCs w:val="22"/>
              </w:rPr>
              <w:t xml:space="preserve"> </w:t>
            </w:r>
            <w:r>
              <w:rPr>
                <w:sz w:val="22"/>
                <w:szCs w:val="22"/>
              </w:rPr>
              <w:br/>
              <w:t xml:space="preserve">(chị Thúy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Đang giao dịch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highlight w:val="white"/>
              </w:rPr>
              <w:t xml:space="preserve">Tài sản tại: Xã Quảng Phú Cầu, Huyện Ứng Hòa, Thành phố Hà Nội(nay là Xã Ứng Thiên, Thành phố Hà Nội), cách Đ.429 khoảng 70m, cách QL21B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83565" cy="371738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483564" cy="3717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31.78pt;height:292.7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43225" cy="5540715"/>
                      <wp:effectExtent l="0" t="0" r="0" b="0"/>
                      <wp:docPr id="23" name=""/>
                      <wp:cNvGraphicFramePr/>
                      <a:graphic xmlns:a="http://schemas.openxmlformats.org/drawingml/2006/main">
                        <a:graphicData uri="http://schemas.openxmlformats.org/drawingml/2006/picture">
                          <pic:pic xmlns:pic="http://schemas.openxmlformats.org/drawingml/2006/picture">
                            <pic:nvPicPr>
                              <pic:cNvPr id="1034196820" name="" descr=""/>
                              <pic:cNvPicPr/>
                              <pic:nvPr/>
                            </pic:nvPicPr>
                            <pic:blipFill rotWithShape="1">
                              <a:blip r:embed="rId35"/>
                              <a:stretch/>
                            </pic:blipFill>
                            <pic:spPr bwMode="auto">
                              <a:xfrm rot="16199969" flipH="0" flipV="0">
                                <a:off x="0" y="0"/>
                                <a:ext cx="2943225" cy="55407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31.75pt;height:436.28pt;mso-wrap-distance-left:0.00pt;mso-wrap-distance-top:0.00pt;mso-wrap-distance-right:0.00pt;mso-wrap-distance-bottom:0.00pt;rotation:269;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Thị Hồng Phúc</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30192" cy="838146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743" name=""/>
                        <pic:cNvPicPr>
                          <a:picLocks noChangeAspect="1"/>
                        </pic:cNvPicPr>
                        <pic:nvPr/>
                      </pic:nvPicPr>
                      <pic:blipFill rotWithShape="1">
                        <a:blip r:embed="rId36"/>
                        <a:stretch/>
                      </pic:blipFill>
                      <pic:spPr bwMode="auto">
                        <a:xfrm flipH="0" flipV="0">
                          <a:off x="0" y="0"/>
                          <a:ext cx="6030191" cy="8381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4.82pt;height:659.96pt;mso-wrap-distance-left:0.00pt;mso-wrap-distance-top:0.00pt;mso-wrap-distance-right:0.00pt;mso-wrap-distance-bottom:0.00pt;z-index:1;" stroked="false">
                <v:imagedata r:id="rId36" o:title=""/>
                <o:lock v:ext="edit" rotation="t"/>
              </v:shape>
            </w:pict>
          </mc:Fallback>
        </mc:AlternateContent>
      </w:r>
      <w:r>
        <w:rPr>
          <w:iCs/>
          <w:highlight w:val="none"/>
          <w:lang w:val="pt-BR"/>
        </w:rPr>
      </w:r>
      <w:r>
        <w:rPr>
          <w:iCs/>
          <w:highlight w:val="none"/>
          <w:lang w:val="pt-BR"/>
        </w:rPr>
      </w:r>
    </w:p>
    <w:p>
      <w:pPr>
        <w:pBdr/>
        <w:spacing w:after="200" w:line="276" w:lineRule="auto"/>
        <w:ind/>
        <w:rPr>
          <w:lang w:val="pt-BR"/>
        </w:rPr>
      </w:pPr>
      <w:r>
        <w:rPr>
          <w:lang w:val="pt-BR"/>
        </w:rPr>
      </w:r>
      <w:r>
        <w:rPr>
          <w:lang w:val="pt-BR"/>
        </w:rPr>
      </w:r>
      <w:r>
        <w:rPr>
          <w:lang w:val="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77385" cy="850528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39881" name=""/>
                        <pic:cNvPicPr>
                          <a:picLocks noChangeAspect="1"/>
                        </pic:cNvPicPr>
                        <pic:nvPr/>
                      </pic:nvPicPr>
                      <pic:blipFill rotWithShape="1">
                        <a:blip r:embed="rId37"/>
                        <a:stretch/>
                      </pic:blipFill>
                      <pic:spPr bwMode="auto">
                        <a:xfrm flipH="0" flipV="0">
                          <a:off x="0" y="0"/>
                          <a:ext cx="6077384" cy="8505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8.53pt;height:669.71pt;mso-wrap-distance-left:0.00pt;mso-wrap-distance-top:0.00pt;mso-wrap-distance-right:0.00pt;mso-wrap-distance-bottom:0.00pt;z-index:1;" stroked="false">
                <v:imagedata r:id="rId37" o:title=""/>
                <o:lock v:ext="edit" rotation="t"/>
              </v:shape>
            </w:pict>
          </mc:Fallback>
        </mc:AlternateContent>
      </w:r>
      <w:r>
        <w:rPr>
          <w:highlight w:val="none"/>
          <w:lang w:val="pt-BR" w:bidi="pt-BR"/>
        </w:rPr>
      </w:r>
      <w:r>
        <w:rPr>
          <w:highlight w:val="none"/>
          <w:lang w:val="pt-BR" w:bidi="pt-BR"/>
        </w:rPr>
      </w:r>
    </w:p>
    <w:p>
      <w:pPr>
        <w:pBdr/>
        <w:shd w:val="nil" w:color="auto"/>
        <w:spacing/>
        <w:ind/>
        <w:rPr>
          <w:lang w:val="pt-BR"/>
        </w:rPr>
      </w:pPr>
      <w:r>
        <w:rPr>
          <w:lang w:val="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41E6E90"/>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278</cp:revision>
  <dcterms:created xsi:type="dcterms:W3CDTF">2025-09-15T09:58:00Z</dcterms:created>
  <dcterms:modified xsi:type="dcterms:W3CDTF">2026-03-11T08:40:06Z</dcterms:modified>
</cp:coreProperties>
</file>