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people.xml" ContentType="application/vnd.openxmlformats-officedocument.wordprocessingml.people+xml"/>
  <Override PartName="/word/commentsIds.xml" ContentType="application/vnd.openxmlformats-officedocument.wordprocessingml.commentsIds+xml"/>
  <Override PartName="/word/commentsExtensible.xml" ContentType="application/vnd.openxmlformats-officedocument.wordprocessingml.commentsExtensible+xml"/>
  <Override PartName="/word/comments.xml" ContentType="application/vnd.openxmlformats-officedocument.wordprocessingml.comment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commentsExtended.xml" ContentType="application/vnd.openxmlformats-officedocument.wordprocessingml.commentsExtended+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left"/>
        <w:rPr>
          <w:b/>
          <w:sz w:val="28"/>
          <w:lang w:val="vi-VN"/>
        </w:rPr>
      </w:pPr>
      <w:r>
        <w:rPr>
          <w:b/>
          <w:sz w:val="28"/>
          <w:lang w:val="vi-VN"/>
        </w:rPr>
      </w:r>
      <w:r>
        <w:rPr>
          <w:b/>
          <w:sz w:val="28"/>
          <w:lang w:val="vi-VN"/>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544524"/>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544524"/>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000000" w:themeColor="text1"/>
                                <w:sz w:val="30"/>
                                <w:szCs w:val="30"/>
                              </w:rPr>
                            </w:pPr>
                            <w:r>
                              <w:rPr>
                                <w:b/>
                                <w:color w:val="000000" w:themeColor="text1"/>
                                <w:sz w:val="30"/>
                                <w:szCs w:val="30"/>
                              </w:rPr>
                              <w:t xml:space="preserve">CHỨNG THƯ</w:t>
                            </w:r>
                            <w:r>
                              <w:rPr>
                                <w:b/>
                                <w:color w:val="000000" w:themeColor="text1"/>
                                <w:sz w:val="30"/>
                                <w:szCs w:val="30"/>
                              </w:rPr>
                              <w:t xml:space="preserve">,</w:t>
                            </w:r>
                            <w:r>
                              <w:rPr>
                                <w:b/>
                                <w:color w:val="000000" w:themeColor="text1"/>
                                <w:sz w:val="30"/>
                                <w:szCs w:val="30"/>
                              </w:rPr>
                              <w:t xml:space="preserve"> BÁO CÁO THẨM ĐỊNH GIÁ</w:t>
                            </w:r>
                            <w:r>
                              <w:rPr>
                                <w:b/>
                                <w:color w:val="000000" w:themeColor="text1"/>
                                <w:sz w:val="30"/>
                                <w:szCs w:val="30"/>
                              </w:rPr>
                            </w:r>
                            <w:r>
                              <w:rPr>
                                <w:b/>
                                <w:color w:val="000000" w:themeColor="text1"/>
                                <w:sz w:val="30"/>
                                <w:szCs w:val="30"/>
                              </w:rPr>
                            </w:r>
                          </w:p>
                          <w:p>
                            <w:pPr>
                              <w:pBdr/>
                              <w:spacing w:after="120" w:before="120" w:line="276" w:lineRule="auto"/>
                              <w:ind/>
                              <w:jc w:val="center"/>
                              <w:rPr>
                                <w:b/>
                              </w:rPr>
                            </w:pPr>
                            <w:r>
                              <w:rPr>
                                <w:b/>
                              </w:rPr>
                              <w:t xml:space="preserve">Số: </w:t>
                            </w:r>
                            <w:r>
                              <w:rPr>
                                <w:b/>
                                <w:color w:val="000000" w:themeColor="text1"/>
                              </w:rPr>
                              <w:t xml:space="preserve">275/2026/0769/VFI-CT.53.A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lang w:val="pt-BR"/>
                              </w:rPr>
                              <w:t xml:space="preserve">CÔNG TY TNHH XÂY DỰNG VÀ SẢN XUẤT THƯƠNG MẠI THẢO ANH</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color w:val="000000"/>
                              </w:rPr>
                              <w:t xml:space="preserve">Quyền sử dụng đất tại thửa đất số: 559, tờ bản đồ số: 25 có địa chỉ: Thôn Thanh Thần, xã Bình Minh, Thành phố Hà Nội theo Giấy chứng nh</w:t>
                            </w:r>
                            <w:r>
                              <w:rPr>
                                <w:color w:val="000000"/>
                              </w:rPr>
                              <w:t xml:space="preserve">ận quyền sử dụng đất, quyền sở hữu tài sản gắn liền với đất số: AA 04486553, số vào sổ cấp GCN: CN 00578 do Chi nhánh Văn phòng Đăng ký đất đai Hà Nội Huyện Thanh Oai cấp ngày 15/12/2025. Chủ sử dụng đất là ông Nguyễn Quốc Cường (cập nhật ngày 1</w:t>
                            </w:r>
                            <w:r>
                              <w:rPr>
                                <w:color w:val="000000"/>
                              </w:rPr>
                              <w:t xml:space="preserve">3/01</w:t>
                            </w:r>
                            <w:r>
                              <w:rPr>
                                <w:color w:val="000000"/>
                              </w:rPr>
                              <w:t xml:space="preserve">/2026)</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05/2026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279.10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000000" w:themeColor="text1"/>
                          <w:sz w:val="30"/>
                          <w:szCs w:val="30"/>
                        </w:rPr>
                      </w:pPr>
                      <w:r>
                        <w:rPr>
                          <w:b/>
                          <w:color w:val="000000" w:themeColor="text1"/>
                          <w:sz w:val="30"/>
                          <w:szCs w:val="30"/>
                        </w:rPr>
                        <w:t xml:space="preserve">CHỨNG THƯ</w:t>
                      </w:r>
                      <w:r>
                        <w:rPr>
                          <w:b/>
                          <w:color w:val="000000" w:themeColor="text1"/>
                          <w:sz w:val="30"/>
                          <w:szCs w:val="30"/>
                        </w:rPr>
                        <w:t xml:space="preserve">,</w:t>
                      </w:r>
                      <w:r>
                        <w:rPr>
                          <w:b/>
                          <w:color w:val="000000" w:themeColor="text1"/>
                          <w:sz w:val="30"/>
                          <w:szCs w:val="30"/>
                        </w:rPr>
                        <w:t xml:space="preserve"> BÁO CÁO THẨM ĐỊNH GIÁ</w:t>
                      </w:r>
                      <w:r>
                        <w:rPr>
                          <w:b/>
                          <w:color w:val="000000" w:themeColor="text1"/>
                          <w:sz w:val="30"/>
                          <w:szCs w:val="30"/>
                        </w:rPr>
                      </w:r>
                      <w:r>
                        <w:rPr>
                          <w:b/>
                          <w:color w:val="000000" w:themeColor="text1"/>
                          <w:sz w:val="30"/>
                          <w:szCs w:val="30"/>
                        </w:rPr>
                      </w:r>
                    </w:p>
                    <w:p>
                      <w:pPr>
                        <w:pBdr/>
                        <w:spacing w:after="120" w:before="120" w:line="276" w:lineRule="auto"/>
                        <w:ind/>
                        <w:jc w:val="center"/>
                        <w:rPr>
                          <w:b/>
                        </w:rPr>
                      </w:pPr>
                      <w:r>
                        <w:rPr>
                          <w:b/>
                        </w:rPr>
                        <w:t xml:space="preserve">Số: </w:t>
                      </w:r>
                      <w:r>
                        <w:rPr>
                          <w:b/>
                          <w:color w:val="000000" w:themeColor="text1"/>
                        </w:rPr>
                        <w:t xml:space="preserve">275/2026/0769/VFI-CT.53.A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lang w:val="pt-BR"/>
                        </w:rPr>
                        <w:t xml:space="preserve">CÔNG TY TNHH XÂY DỰNG VÀ SẢN XUẤT THƯƠNG MẠI THẢO ANH</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color w:val="000000"/>
                        </w:rPr>
                        <w:t xml:space="preserve">Quyền sử dụng đất tại thửa đất số: 559, tờ bản đồ số: 25 có địa chỉ: Thôn Thanh Thần, xã Bình Minh, Thành phố Hà Nội theo Giấy chứng nh</w:t>
                      </w:r>
                      <w:r>
                        <w:rPr>
                          <w:color w:val="000000"/>
                        </w:rPr>
                        <w:t xml:space="preserve">ận quyền sử dụng đất, quyền sở hữu tài sản gắn liền với đất số: AA 04486553, số vào sổ cấp GCN: CN 00578 do Chi nhánh Văn phòng Đăng ký đất đai Hà Nội Huyện Thanh Oai cấp ngày 15/12/2025. Chủ sử dụng đất là ông Nguyễn Quốc Cường (cập nhật ngày 1</w:t>
                      </w:r>
                      <w:r>
                        <w:rPr>
                          <w:color w:val="000000"/>
                        </w:rPr>
                        <w:t xml:space="preserve">3/01</w:t>
                      </w:r>
                      <w:r>
                        <w:rPr>
                          <w:color w:val="000000"/>
                        </w:rPr>
                        <w:t xml:space="preserve">/2026)</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05/2026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 thư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 cáo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4-17</w:t>
            </w:r>
            <w:r>
              <w:rPr>
                <w:b/>
                <w:lang w:val="vi-VN"/>
              </w:rPr>
            </w:r>
            <w:r>
              <w:rPr>
                <w:b/>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 phụ lục chi tiết kèm theo</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pPr>
              <w:pStyle w:val="1033"/>
              <w:pBdr/>
              <w:tabs>
                <w:tab w:val="left" w:leader="none" w:pos="993"/>
              </w:tabs>
              <w:spacing w:after="120" w:before="120" w:line="288" w:lineRule="auto"/>
              <w:ind w:left="0"/>
              <w:jc w:val="both"/>
              <w:rPr>
                <w:bCs/>
                <w:lang w:val="pt-BR"/>
              </w:rPr>
            </w:pPr>
            <w:r>
              <w:rPr>
                <w:bCs/>
                <w:lang w:val="pt-BR"/>
              </w:rPr>
              <w:t xml:space="preserve">Phụ lục 1: Thông tin hiện trạng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18</w:t>
            </w:r>
            <w:r>
              <w:rPr>
                <w:b/>
                <w:bCs/>
              </w:rPr>
            </w:r>
            <w:r>
              <w:rPr>
                <w:b/>
                <w:bCs/>
              </w:rPr>
            </w:r>
          </w:p>
        </w:tc>
      </w:tr>
      <w:tr>
        <w:trPr/>
        <w:tc>
          <w:tcPr>
            <w:tcBorders/>
            <w:tcMar>
              <w:left w:w="108" w:type="dxa"/>
              <w:right w:w="108" w:type="dxa"/>
            </w:tcMar>
            <w:tcW w:w="7280" w:type="dxa"/>
            <w:vAlign w:val="center"/>
            <w:textDirection w:val="lrTb"/>
            <w:noWrap w:val="false"/>
          </w:tcPr>
          <w:p>
            <w:pPr>
              <w:pStyle w:val="1033"/>
              <w:pBdr/>
              <w:tabs>
                <w:tab w:val="left" w:leader="none" w:pos="993"/>
              </w:tabs>
              <w:spacing w:after="120" w:before="120" w:line="288" w:lineRule="auto"/>
              <w:ind w:left="0"/>
              <w:jc w:val="both"/>
              <w:rPr>
                <w:bCs/>
                <w:lang w:val="pt-BR"/>
              </w:rPr>
            </w:pPr>
            <w:r>
              <w:rPr>
                <w:bCs/>
                <w:lang w:val="pt-BR"/>
              </w:rPr>
              <w:t xml:space="preserve">Phụ lục 2: Thông tin thu thập thị trường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19-22</w:t>
            </w:r>
            <w:r>
              <w:rPr>
                <w:b/>
                <w:bCs/>
              </w:rPr>
            </w:r>
            <w:r>
              <w:rPr>
                <w:b/>
                <w:bCs/>
              </w:rPr>
            </w:r>
          </w:p>
        </w:tc>
      </w:tr>
    </w:tbl>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14414" w:type="dxa"/>
        <w:tblBorders/>
        <w:tblLayout w:type="fixed"/>
        <w:tblLook w:val="04A0" w:firstRow="1" w:lastRow="0" w:firstColumn="1" w:lastColumn="0" w:noHBand="0" w:noVBand="1"/>
      </w:tblPr>
      <w:tblGrid>
        <w:gridCol w:w="856"/>
        <w:gridCol w:w="732"/>
        <w:gridCol w:w="12826"/>
      </w:tblGrid>
      <w:tr>
        <w:trPr>
          <w:trHeight w:val="1152"/>
        </w:trPr>
        <w:tc>
          <w:tcPr>
            <w:gridSpan w:val="2"/>
            <w:tcBorders/>
            <w:tcW w:w="1588"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tcBorders/>
            <w:tcW w:w="12826"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5" w:tooltip="mailto:ilotus.contact@gmail.com" w:history="1">
              <w:r>
                <w:rPr>
                  <w:rStyle w:val="1023"/>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Before w:val="1"/>
          <w:trHeight w:val="482"/>
        </w:trPr>
        <w:tc>
          <w:tcPr>
            <w:gridSpan w:val="2"/>
            <w:shd w:val="clear" w:color="auto" w:fill="auto"/>
            <w:tcBorders/>
            <w:tcMar>
              <w:left w:w="108" w:type="dxa"/>
              <w:top w:w="0" w:type="dxa"/>
              <w:right w:w="108" w:type="dxa"/>
              <w:bottom w:w="0" w:type="dxa"/>
            </w:tcMar>
            <w:tcW w:w="13558" w:type="dxa"/>
            <w:textDirection w:val="lrTb"/>
            <w:noWrap w:val="false"/>
          </w:tcPr>
          <w:p>
            <w:pPr>
              <w:pStyle w:val="1032"/>
              <w:pBdr/>
              <w:spacing w:after="60"/>
              <w:ind/>
              <w:rPr>
                <w:color w:val="000000" w:themeColor="text1"/>
                <w:sz w:val="24"/>
                <w:szCs w:val="24"/>
              </w:rPr>
            </w:pPr>
            <w:r>
              <w:rPr>
                <w:rStyle w:val="1031"/>
                <w:rFonts w:ascii="Times New Roman" w:hAnsi="Times New Roman"/>
                <w:color w:val="000000" w:themeColor="text1"/>
                <w:lang w:val="pt-BR"/>
              </w:rPr>
              <w:t xml:space="preserve">Số: </w:t>
            </w:r>
            <w:r>
              <w:rPr>
                <w:rStyle w:val="1031"/>
                <w:rFonts w:ascii="Times New Roman" w:hAnsi="Times New Roman"/>
                <w:color w:val="000000" w:themeColor="text1"/>
                <w:lang w:val="pt-BR"/>
              </w:rPr>
              <w:t xml:space="preserve">275/2026/0769/VFI-CT.53.A</w:t>
            </w:r>
            <w:r>
              <w:rPr>
                <w:color w:val="000000" w:themeColor="text1"/>
                <w:sz w:val="24"/>
                <w:szCs w:val="24"/>
              </w:rPr>
            </w:r>
            <w:r>
              <w:rPr>
                <w:color w:val="000000" w:themeColor="text1"/>
                <w:sz w:val="24"/>
                <w:szCs w:val="24"/>
              </w:rPr>
            </w:r>
          </w:p>
          <w:p>
            <w:pPr>
              <w:pStyle w:val="1032"/>
              <w:pBdr/>
              <w:spacing w:after="60"/>
              <w:ind w:right="-56"/>
              <w:jc w:val="center"/>
              <w:rPr>
                <w:color w:val="000000" w:themeColor="text1"/>
                <w:sz w:val="24"/>
                <w:szCs w:val="24"/>
                <w:lang w:val="vi-VN"/>
              </w:rPr>
            </w:pPr>
            <w:r>
              <w:rPr>
                <w:rStyle w:val="1031"/>
                <w:rFonts w:ascii="Times New Roman" w:hAnsi="Times New Roman"/>
                <w:i/>
                <w:color w:val="auto"/>
              </w:rPr>
              <w:t xml:space="preserve">TP. Hà Nội</w:t>
            </w:r>
            <w:r>
              <w:rPr>
                <w:rStyle w:val="1031"/>
                <w:rFonts w:ascii="Times New Roman" w:hAnsi="Times New Roman"/>
                <w:i/>
                <w:color w:val="auto"/>
                <w:lang w:val="vi-VN"/>
              </w:rPr>
              <w:t xml:space="preserve">, </w:t>
            </w:r>
            <w:r>
              <w:rPr>
                <w:rStyle w:val="1031"/>
                <w:rFonts w:ascii="Times New Roman" w:hAnsi="Times New Roman"/>
                <w:i/>
                <w:color w:val="000000" w:themeColor="text1"/>
                <w:lang w:val="vi-VN"/>
              </w:rPr>
              <w:t xml:space="preserve">ngày 21 tháng 5 năm 2026</w:t>
            </w:r>
            <w:r>
              <w:rPr>
                <w:color w:val="000000" w:themeColor="text1"/>
                <w:sz w:val="24"/>
                <w:szCs w:val="24"/>
                <w:lang w:val="vi-VN"/>
              </w:rPr>
            </w:r>
            <w:r>
              <w:rPr>
                <w:color w:val="000000" w:themeColor="text1"/>
                <w:sz w:val="24"/>
                <w:szCs w:val="24"/>
                <w:lang w:val="vi-VN"/>
              </w:rPr>
            </w:r>
          </w:p>
        </w:tc>
      </w:tr>
    </w:tbl>
    <w:p>
      <w:pPr>
        <w:pStyle w:val="1032"/>
        <w:pBdr/>
        <w:spacing w:after="120" w:before="200" w:line="288" w:lineRule="auto"/>
        <w:ind/>
        <w:jc w:val="center"/>
        <w:rPr>
          <w:rStyle w:val="1031"/>
          <w:rFonts w:ascii="Times New Roman" w:hAnsi="Times New Roman"/>
          <w:b/>
          <w:bCs/>
          <w:color w:val="auto"/>
          <w:sz w:val="30"/>
          <w:szCs w:val="30"/>
          <w:lang w:val="vi-VN"/>
        </w:rPr>
      </w:pPr>
      <w:r>
        <w:rPr>
          <w:rStyle w:val="1031"/>
          <w:rFonts w:ascii="Times New Roman" w:hAnsi="Times New Roman"/>
          <w:b/>
          <w:bCs/>
          <w:color w:val="auto"/>
          <w:sz w:val="30"/>
          <w:szCs w:val="30"/>
          <w:lang w:val="vi-VN"/>
        </w:rPr>
        <w:t xml:space="preserve">CHỨNG THƯ THẨM ĐỊNH GIÁ</w:t>
      </w:r>
      <w:r>
        <w:rPr>
          <w:rStyle w:val="1031"/>
          <w:rFonts w:ascii="Times New Roman" w:hAnsi="Times New Roman"/>
          <w:b/>
          <w:bCs/>
          <w:color w:val="auto"/>
          <w:sz w:val="30"/>
          <w:szCs w:val="30"/>
          <w:lang w:val="vi-VN"/>
        </w:rPr>
      </w:r>
      <w:r>
        <w:rPr>
          <w:rStyle w:val="1031"/>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 gửi</w:t>
      </w:r>
      <w:r>
        <w:rPr>
          <w:b/>
          <w:lang w:val="pt-BR"/>
        </w:rPr>
        <w:t xml:space="preserve">:</w:t>
      </w:r>
      <w:r>
        <w:rPr>
          <w:b/>
          <w:lang w:val="pt-BR"/>
        </w:rPr>
        <w:t xml:space="preserve"> </w:t>
      </w:r>
      <w:r>
        <w:rPr>
          <w:rFonts w:ascii="Times New Roman Bold" w:hAnsi="Times New Roman Bold"/>
          <w:b/>
          <w:color w:val="000000" w:themeColor="text1"/>
          <w:lang w:val="pt-BR"/>
        </w:rPr>
        <w:t xml:space="preserve">ÔNG NGUYỄN QUỐC CƯỜNG</w:t>
      </w:r>
      <w:r>
        <w:rPr>
          <w:rFonts w:ascii="Times New Roman Bold" w:hAnsi="Times New Roman Bold"/>
          <w:b/>
          <w:lang w:val="pt-BR"/>
        </w:rPr>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dịch 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275/2026/0769/VFI-HĐTĐ.53.A</w:t>
      </w:r>
      <w:r>
        <w:rPr>
          <w:spacing w:val="-4"/>
          <w:lang w:val="vi-VN"/>
        </w:rPr>
        <w:t xml:space="preserve"> ký ngày </w:t>
      </w:r>
      <w:r>
        <w:rPr>
          <w:color w:val="000000" w:themeColor="text1"/>
          <w:spacing w:val="-4"/>
        </w:rPr>
        <w:t xml:space="preserve">3 tháng 5 năm 2026</w:t>
      </w:r>
      <w:r>
        <w:rPr>
          <w:spacing w:val="-4"/>
          <w:lang w:val="vi-VN"/>
        </w:rPr>
        <w:t xml:space="preserve"> </w:t>
      </w:r>
      <w:r>
        <w:rPr>
          <w:spacing w:val="-4"/>
          <w:lang w:val="vi-VN"/>
        </w:rPr>
        <w:t xml:space="preserve">giữa</w:t>
      </w:r>
      <w:r>
        <w:rPr>
          <w:b w:val="0"/>
          <w:bCs w:val="0"/>
          <w:spacing w:val="-4"/>
          <w:lang w:val="vi-VN"/>
        </w:rPr>
        <w:t xml:space="preserve"> </w:t>
      </w:r>
      <w:r>
        <w:rPr>
          <w:rFonts w:ascii="Times New Roman Bold" w:hAnsi="Times New Roman Bold"/>
          <w:b w:val="0"/>
          <w:bCs w:val="0"/>
          <w:lang w:val="pt-BR"/>
        </w:rPr>
        <w:t xml:space="preserve">CÔNG TY TNHH XÂY DỰNG VÀ SẢN XUẤT THƯƠNG MẠI THẢO ANH</w:t>
      </w:r>
      <w:r>
        <w:rPr>
          <w:b w:val="0"/>
          <w:bCs w:val="0"/>
        </w:rPr>
        <w:t xml:space="preserve"> </w:t>
      </w:r>
      <w:r>
        <w:rPr>
          <w:b w:val="0"/>
          <w:bCs w:val="0"/>
          <w:spacing w:val="-6"/>
        </w:rPr>
        <w:t xml:space="preserve">với</w:t>
      </w:r>
      <w:r>
        <w:rPr>
          <w:b w:val="0"/>
          <w:bCs w:val="0"/>
          <w:spacing w:val="-6"/>
        </w:rPr>
        <w:t xml:space="preserve"> </w:t>
      </w:r>
      <w:r>
        <w:rPr>
          <w:b w:val="0"/>
          <w:bCs w:val="0"/>
          <w:color w:val="000000" w:themeColor="text1"/>
          <w:spacing w:val="-4"/>
          <w:lang w:val="vi-VN"/>
        </w:rPr>
        <w:t xml:space="preserve">Công ty Cổ phần Thẩm định và Đầu tư Tài chí</w:t>
      </w:r>
      <w:r>
        <w:rPr>
          <w:color w:val="000000" w:themeColor="text1"/>
          <w:spacing w:val="-4"/>
          <w:lang w:val="vi-VN"/>
        </w:rPr>
        <w:t xml:space="preserve">nh Hoa Sen</w:t>
      </w:r>
      <w:r>
        <w:rPr>
          <w:spacing w:val="-4"/>
        </w:rPr>
        <w:t xml:space="preserve">;</w:t>
      </w:r>
      <w:r>
        <w:rPr>
          <w:spacing w:val="-4"/>
        </w:rPr>
      </w:r>
      <w:r>
        <w:rPr>
          <w:spacing w:val="-4"/>
        </w:rPr>
      </w:r>
    </w:p>
    <w:p>
      <w:pPr>
        <w:pBdr/>
        <w:spacing w:after="120" w:before="120" w:line="288" w:lineRule="auto"/>
        <w:ind w:firstLine="432"/>
        <w:jc w:val="both"/>
        <w:rPr>
          <w:spacing w:val="-2"/>
        </w:rPr>
      </w:pPr>
      <w:r>
        <w:rPr>
          <w:spacing w:val="-2"/>
          <w:lang w:val="pt-BR"/>
        </w:rPr>
        <w:t xml:space="preserve">Căn cứ Báo cáo thẩm định giá số</w:t>
      </w:r>
      <w:r>
        <w:rPr>
          <w:spacing w:val="-2"/>
          <w:lang w:val="vi-VN"/>
        </w:rPr>
        <w:t xml:space="preserve"> </w:t>
      </w:r>
      <w:r>
        <w:rPr>
          <w:color w:val="000000" w:themeColor="text1"/>
          <w:spacing w:val="-2"/>
          <w:lang w:val="pt-BR"/>
        </w:rPr>
        <w:t xml:space="preserve">275/2026/0769/VFI-BC.53.A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21 tháng 5 năm 2026</w:t>
      </w:r>
      <w:r>
        <w:rPr>
          <w:spacing w:val="-2"/>
          <w:lang w:val="vi-VN"/>
        </w:rPr>
        <w:t xml:space="preserve"> </w:t>
      </w:r>
      <w:r>
        <w:rPr>
          <w:spacing w:val="-2"/>
          <w:lang w:val="pt-BR"/>
        </w:rPr>
        <w:t xml:space="preserve">của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 cấp Chứng thư thẩm định giá tài sản với nội dung sau:</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rPr>
            </w:pPr>
            <w:r>
              <w:rPr>
                <w:bCs/>
                <w:color w:val="000000" w:themeColor="text1"/>
                <w:lang w:val="pt-BR"/>
              </w:rPr>
              <w:t xml:space="preserve">Tên khách hàng</w:t>
            </w:r>
            <w:r>
              <w:rPr>
                <w:bCs/>
                <w:color w:val="000000" w:themeColor="text1"/>
              </w:rPr>
            </w:r>
            <w:r>
              <w:rPr>
                <w:bCs/>
                <w:color w:val="000000" w:themeColor="text1"/>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3643" w:type="pct"/>
            <w:vAlign w:val="center"/>
            <w:textDirection w:val="lrTb"/>
            <w:noWrap w:val="false"/>
          </w:tcPr>
          <w:p>
            <w:pPr>
              <w:pBdr/>
              <w:spacing/>
              <w:ind/>
              <w:rPr>
                <w:color w:val="000000" w:themeColor="text1"/>
              </w:rPr>
            </w:pPr>
            <w:r>
              <w:rPr>
                <w:b/>
                <w:bCs/>
                <w:color w:val="000000" w:themeColor="text1"/>
              </w:rPr>
            </w:r>
            <w:r>
              <w:rPr>
                <w:rFonts w:ascii="Times New Roman Bold" w:hAnsi="Times New Roman Bold"/>
                <w:b/>
                <w:color w:val="000000" w:themeColor="text1"/>
                <w:lang w:val="pt-BR"/>
              </w:rPr>
              <w:t xml:space="preserve"> </w:t>
            </w:r>
            <w:r>
              <w:rPr>
                <w:rFonts w:ascii="Times New Roman Bold" w:hAnsi="Times New Roman Bold"/>
                <w:b/>
                <w:color w:val="000000" w:themeColor="text1"/>
                <w:lang w:val="pt-BR"/>
              </w:rPr>
              <w:t xml:space="preserve">CÔNG TY TNHH XÂY DỰNG VÀ SẢN XUẤT THƯƠNG MẠI THẢO ANH</w:t>
            </w:r>
            <w:r>
              <w:rPr>
                <w:color w:val="000000" w:themeColor="text1"/>
              </w:rPr>
            </w:r>
            <w:r>
              <w:rPr>
                <w:color w:val="000000" w:themeColor="text1"/>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rPr>
            </w:pPr>
            <w:r>
              <w:rPr>
                <w:bCs/>
                <w:color w:val="000000" w:themeColor="text1"/>
                <w:lang w:val="pt-BR"/>
              </w:rPr>
              <w:t xml:space="preserve">MST/CMTND/CCCD:</w:t>
            </w:r>
            <w:r>
              <w:rPr>
                <w:bCs/>
                <w:color w:val="000000" w:themeColor="text1"/>
              </w:rPr>
            </w:r>
            <w:r>
              <w:rPr>
                <w:bCs/>
                <w:color w:val="000000" w:themeColor="text1"/>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3643" w:type="pct"/>
            <w:vAlign w:val="center"/>
            <w:textDirection w:val="lrTb"/>
            <w:noWrap w:val="false"/>
          </w:tcPr>
          <w:p>
            <w:pPr>
              <w:pBdr/>
              <w:spacing w:after="40" w:before="40" w:line="276" w:lineRule="auto"/>
              <w:ind/>
              <w:jc w:val="both"/>
              <w:rPr>
                <w:color w:val="000000" w:themeColor="text1"/>
              </w:rPr>
            </w:pPr>
            <w:r>
              <w:rPr>
                <w:color w:val="000000" w:themeColor="text1"/>
                <w:lang w:val="vi-VN"/>
              </w:rPr>
              <w:t xml:space="preserve">0106906517</w:t>
            </w:r>
            <w:r>
              <w:rPr>
                <w:color w:val="000000" w:themeColor="text1"/>
              </w:rPr>
            </w:r>
            <w:r>
              <w:rPr>
                <w:color w:val="000000" w:themeColor="text1"/>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rPr>
            </w:pPr>
            <w:r>
              <w:rPr>
                <w:bCs/>
                <w:color w:val="000000" w:themeColor="text1"/>
                <w:lang w:val="pt-BR"/>
              </w:rPr>
              <w:t xml:space="preserve">Điện thoại</w:t>
            </w:r>
            <w:r>
              <w:rPr>
                <w:bCs/>
                <w:color w:val="000000" w:themeColor="text1"/>
              </w:rPr>
            </w:r>
            <w:r>
              <w:rPr>
                <w:bCs/>
                <w:color w:val="000000" w:themeColor="text1"/>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3643" w:type="pct"/>
            <w:vAlign w:val="center"/>
            <w:textDirection w:val="lrTb"/>
            <w:noWrap w:val="false"/>
          </w:tcPr>
          <w:p>
            <w:pPr>
              <w:pBdr/>
              <w:spacing w:after="40" w:before="40" w:line="276" w:lineRule="auto"/>
              <w:ind/>
              <w:jc w:val="both"/>
              <w:rPr>
                <w:color w:val="000000" w:themeColor="text1"/>
              </w:rPr>
            </w:pPr>
            <w:r>
              <w:rPr>
                <w:color w:val="000000" w:themeColor="text1"/>
                <w:lang w:val="pt-BR"/>
              </w:rPr>
              <w:t xml:space="preserve">02466553499</w:t>
            </w:r>
            <w:r>
              <w:rPr>
                <w:color w:val="000000" w:themeColor="text1"/>
              </w:rPr>
            </w:r>
            <w:r>
              <w:rPr>
                <w:color w:val="000000" w:themeColor="text1"/>
              </w:rPr>
            </w:r>
          </w:p>
        </w:tc>
      </w:tr>
      <w:tr>
        <w:trPr>
          <w:trHeight w:val="20"/>
        </w:trPr>
        <w:tc>
          <w:tcPr>
            <w:shd w:val="clear" w:color="ffffff" w:fill="ffffff"/>
            <w:tcBorders/>
            <w:tcW w:w="1109" w:type="pct"/>
            <w:vAlign w:val="center"/>
            <w:vMerge w:val="restart"/>
            <w:textDirection w:val="lrTb"/>
            <w:noWrap w:val="false"/>
          </w:tcPr>
          <w:p>
            <w:pPr>
              <w:pBdr/>
              <w:spacing w:after="40" w:before="40" w:line="276" w:lineRule="auto"/>
              <w:ind/>
              <w:jc w:val="both"/>
              <w:rPr>
                <w:bCs/>
                <w:color w:val="000000" w:themeColor="text1"/>
              </w:rPr>
            </w:pPr>
            <w:r>
              <w:rPr>
                <w:bCs/>
                <w:color w:val="000000" w:themeColor="text1"/>
                <w:lang w:val="pt-BR"/>
              </w:rPr>
              <w:t xml:space="preserve">Đại diện</w:t>
            </w:r>
            <w:r>
              <w:rPr>
                <w:bCs/>
                <w:color w:val="000000" w:themeColor="text1"/>
              </w:rPr>
            </w:r>
            <w:r>
              <w:rPr>
                <w:bCs/>
                <w:color w:val="000000" w:themeColor="text1"/>
              </w:rPr>
            </w:r>
          </w:p>
        </w:tc>
        <w:tc>
          <w:tcPr>
            <w:shd w:val="clear" w:color="ffffff" w:fill="ffffff"/>
            <w:tcBorders/>
            <w:tcW w:w="248" w:type="pct"/>
            <w:vAlign w:val="center"/>
            <w:vMerge w:val="restart"/>
            <w:textDirection w:val="lrTb"/>
            <w:noWrap w:val="false"/>
          </w:tcPr>
          <w:p>
            <w:pPr>
              <w:pBdr/>
              <w:spacing w:after="40" w:before="40" w:line="276" w:lineRule="auto"/>
              <w:ind/>
              <w:jc w:val="center"/>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3643" w:type="pct"/>
            <w:vAlign w:val="center"/>
            <w:vMerge w:val="restart"/>
            <w:textDirection w:val="lrTb"/>
            <w:noWrap w:val="false"/>
          </w:tcPr>
          <w:p>
            <w:pPr>
              <w:pBdr/>
              <w:spacing w:after="40" w:before="40" w:line="276" w:lineRule="auto"/>
              <w:ind/>
              <w:jc w:val="both"/>
              <w:rPr>
                <w:color w:val="000000" w:themeColor="text1"/>
              </w:rPr>
            </w:pPr>
            <w:r>
              <w:rPr>
                <w:color w:val="000000" w:themeColor="text1"/>
                <w:lang w:val="pt-BR"/>
              </w:rPr>
              <w:t xml:space="preserve">Ông Nguyễn Quốc Cường      Chức vụ: Giám đốc</w:t>
            </w:r>
            <w:r>
              <w:rPr>
                <w:color w:val="000000" w:themeColor="text1"/>
              </w:rPr>
            </w:r>
            <w:r>
              <w:rPr>
                <w:color w:val="000000" w:themeColor="text1"/>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rPr>
            </w:pPr>
            <w:r>
              <w:rPr>
                <w:bCs/>
                <w:color w:val="000000" w:themeColor="text1"/>
                <w:lang w:val="pt-BR"/>
              </w:rPr>
              <w:t xml:space="preserve">Địa chỉ</w:t>
            </w:r>
            <w:r>
              <w:rPr>
                <w:bCs/>
                <w:color w:val="000000" w:themeColor="text1"/>
              </w:rPr>
            </w:r>
            <w:r>
              <w:rPr>
                <w:bCs/>
                <w:color w:val="000000" w:themeColor="text1"/>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3643" w:type="pct"/>
            <w:vAlign w:val="center"/>
            <w:textDirection w:val="lrTb"/>
            <w:noWrap w:val="false"/>
          </w:tcPr>
          <w:p>
            <w:pPr>
              <w:pBdr/>
              <w:spacing w:after="40" w:before="40" w:line="276" w:lineRule="auto"/>
              <w:ind/>
              <w:jc w:val="both"/>
              <w:rPr>
                <w:color w:val="000000" w:themeColor="text1"/>
              </w:rPr>
            </w:pPr>
            <w:r>
              <w:rPr>
                <w:color w:val="000000" w:themeColor="text1"/>
                <w:lang w:val="pt-BR"/>
              </w:rPr>
              <w:t xml:space="preserve">Số 429, Thôn Thanh Thần, xã Bình Minh, Thành phố Hà Nội, Việt Nam</w:t>
            </w:r>
            <w:r>
              <w:rPr>
                <w:color w:val="000000" w:themeColor="text1"/>
              </w:rPr>
            </w:r>
            <w:r>
              <w:rPr>
                <w:color w:val="000000" w:themeColor="text1"/>
              </w:rPr>
            </w:r>
          </w:p>
        </w:tc>
      </w:tr>
    </w:tbl>
    <w:p>
      <w:pPr>
        <w:pBdr/>
        <w:spacing w:after="120" w:before="120" w:line="276" w:lineRule="auto"/>
        <w:ind/>
        <w:jc w:val="both"/>
        <w:rPr>
          <w:b/>
          <w:bCs/>
        </w:rPr>
      </w:pPr>
      <w:r>
        <w:rPr>
          <w:b/>
          <w:bCs/>
        </w:rPr>
        <w:t xml:space="preserve">2. </w:t>
      </w:r>
      <w:r>
        <w:rPr>
          <w:b/>
          <w:bCs/>
        </w:rPr>
        <w:t xml:space="preserve">Thông tin về doanh nghiệp thẩm định giá:</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pPr>
              <w:pBdr/>
              <w:spacing w:after="40" w:before="40" w:line="276" w:lineRule="auto"/>
              <w:ind/>
              <w:rPr>
                <w:bCs/>
              </w:rPr>
            </w:pPr>
            <w:r>
              <w:t xml:space="preserve">Mã số thuế</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GCN</w:t>
            </w:r>
            <w:r>
              <w:t xml:space="preserve"> đủ điều kiện hành 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Thông 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jc w:val="both"/>
              <w:rPr>
                <w:bCs/>
              </w:rPr>
            </w:pPr>
            <w:r>
              <w:rPr>
                <w:color w:val="292a2e"/>
              </w:rPr>
              <w:t xml:space="preserve">Số 1294/TB-BTC ngày 25/12/2025</w:t>
            </w:r>
            <w:r>
              <w:rPr>
                <w:rFonts w:ascii="Segoe UI" w:hAnsi="Segoe UI" w:cs="Segoe UI"/>
                <w:color w:val="292a2e"/>
                <w:sz w:val="21"/>
                <w:szCs w:val="21"/>
              </w:rPr>
              <w:t xml:space="preserve"> </w:t>
            </w:r>
            <w:r>
              <w:rPr>
                <w:bCs/>
              </w:rPr>
              <w:t xml:space="preserve">về việc doanh nghiệp đủ điều kiện kinh doanh Dịch vụ thẩm định giá.</w:t>
            </w:r>
            <w:r>
              <w:rPr>
                <w:bCs/>
              </w:rPr>
            </w:r>
            <w:r>
              <w:rPr>
                <w:bCs/>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Giám Đốc</w:t>
            </w:r>
            <w:r>
              <w:rPr>
                <w:b/>
                <w:bCs/>
                <w:lang w:val="vi-VN"/>
              </w:rPr>
            </w:r>
            <w:r>
              <w:rPr>
                <w:b/>
                <w:bCs/>
                <w:lang w:val="vi-VN"/>
              </w:rPr>
            </w:r>
          </w:p>
        </w:tc>
      </w:tr>
    </w:tbl>
    <w:p>
      <w:pPr>
        <w:pBdr/>
        <w:spacing w:after="120" w:before="120" w:line="312" w:lineRule="auto"/>
        <w:ind/>
        <w:jc w:val="both"/>
        <w:rPr>
          <w:b/>
          <w:bCs/>
        </w:rPr>
      </w:pPr>
      <w:r>
        <w:rPr>
          <w:b/>
          <w:bCs/>
        </w:rPr>
        <w:t xml:space="preserve">3</w:t>
      </w:r>
      <w:r>
        <w:rPr>
          <w:b/>
          <w:bCs/>
          <w:lang w:val="vi-VN"/>
        </w:rPr>
        <w:t xml:space="preserve">. </w:t>
      </w:r>
      <w:r>
        <w:rPr>
          <w:b/>
          <w:bCs/>
        </w:rPr>
        <w:t xml:space="preserve">Tài sản thẩm định</w:t>
      </w:r>
      <w:r>
        <w:rPr>
          <w:b/>
          <w:bCs/>
          <w:lang w:val="vi-VN"/>
        </w:rPr>
        <w:t xml:space="preserve">:</w:t>
      </w:r>
      <w:r>
        <w:rPr>
          <w:color w:val="000000"/>
        </w:rPr>
        <w:t xml:space="preserve"> Quyền sử dụng đất tại thửa đất số: 559, tờ bản đồ số: 25 có địa chỉ: Thôn Thanh Thần, xã Bình Minh, Thành phố Hà Nội theo Giấy chứng nh</w:t>
      </w:r>
      <w:r>
        <w:rPr>
          <w:color w:val="000000"/>
        </w:rPr>
        <w:t xml:space="preserve">ận quyền sử dụng đất, quyền sở hữu tài sản gắn liền với đất số: AA 04486553, số vào sổ cấp GCN: CN 00578 do Chi nhánh Văn phòng Đăng ký đất đai Hà Nội Huyện Thanh Oai cấp ngày 15/12/2025. Chủ sử dụng đất là ông Nguyễn Quốc Cường (cập nhật ngày 13/01/2026)</w:t>
      </w:r>
      <w:r>
        <w:rPr>
          <w:bCs/>
          <w:i/>
          <w:iCs/>
        </w:rPr>
        <w:t xml:space="preserve">.</w:t>
      </w:r>
      <w:r>
        <w:rPr>
          <w:b/>
          <w:bCs/>
        </w:rPr>
      </w:r>
      <w:r>
        <w:rPr>
          <w:b/>
          <w:bCs/>
        </w:rPr>
      </w:r>
    </w:p>
    <w:p>
      <w:pPr>
        <w:pBdr/>
        <w:spacing w:after="120" w:before="120" w:line="312" w:lineRule="auto"/>
        <w:ind/>
        <w:jc w:val="both"/>
        <w:rPr>
          <w:b/>
          <w:bCs/>
        </w:rPr>
      </w:pPr>
      <w:r>
        <w:rPr>
          <w:b/>
          <w:bCs/>
          <w:lang w:val="nl-NL"/>
        </w:rPr>
        <w:t xml:space="preserve">4</w:t>
      </w:r>
      <w:r>
        <w:rPr>
          <w:b/>
          <w:bCs/>
          <w:lang w:val="nl-NL"/>
        </w:rPr>
        <w:t xml:space="preserve">. Thời điểm thẩm định giá:</w:t>
      </w:r>
      <w:r>
        <w:rPr>
          <w:bCs/>
          <w:color w:val="000000" w:themeColor="text1"/>
          <w:lang w:val="nl-NL"/>
        </w:rPr>
        <w:t xml:space="preserve"> </w:t>
      </w:r>
      <w:r>
        <w:rPr>
          <w:bCs/>
          <w:color w:val="000000" w:themeColor="text1"/>
          <w:lang w:val="nl-NL"/>
        </w:rPr>
        <w:t xml:space="preserve">Tháng 05/2026</w:t>
      </w:r>
      <w:r>
        <w:rPr>
          <w:bCs/>
          <w:lang w:val="nl-NL"/>
        </w:rPr>
        <w:t xml:space="preserve">.</w:t>
      </w:r>
      <w:r>
        <w:rPr>
          <w:b/>
          <w:bCs/>
        </w:rPr>
      </w:r>
      <w:r>
        <w:rPr>
          <w:b/>
          <w:bCs/>
        </w:rPr>
      </w:r>
    </w:p>
    <w:p>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 sở giá trị của tài sản thẩm định giá</w:t>
      </w:r>
      <w:r>
        <w:rPr>
          <w:b/>
          <w:lang w:val="pt-BR"/>
        </w:rPr>
        <w:t xml:space="preserve">:</w:t>
      </w:r>
      <w:r>
        <w:rPr>
          <w:b/>
          <w:lang w:val="vi-VN"/>
        </w:rPr>
      </w:r>
      <w:r>
        <w:rPr>
          <w:b/>
          <w:lang w:val="vi-VN"/>
        </w:rPr>
      </w:r>
    </w:p>
    <w:p>
      <w:pPr>
        <w:pBdr/>
        <w:tabs>
          <w:tab w:val="left" w:leader="none" w:pos="5202"/>
        </w:tabs>
        <w:spacing w:after="120" w:before="120" w:line="312" w:lineRule="auto"/>
        <w:ind w:firstLine="432"/>
        <w:jc w:val="both"/>
        <w:rPr>
          <w:lang w:val="pt-BR"/>
        </w:rPr>
      </w:pPr>
      <w:r>
        <w:rPr>
          <w:bCs/>
          <w:i/>
          <w:lang w:val="pt-BR"/>
        </w:rPr>
        <w:t xml:space="preserve">Chi tiết như Báo cáo kèm theo</w:t>
      </w:r>
      <w:r>
        <w:rPr>
          <w:bCs/>
          <w:i/>
          <w:lang w:val="pt-BR"/>
        </w:rPr>
        <w:t xml:space="preserve"> </w:t>
      </w:r>
      <w:r>
        <w:rPr>
          <w:lang w:val="pt-BR"/>
        </w:rPr>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 thiết và giả thiết đặc biệt</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 tiếp cận và phương pháp thẩm định giá</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 trị tài sản thẩm định giá</w:t>
      </w:r>
      <w:r>
        <w:rPr>
          <w:b/>
          <w:bCs/>
          <w:lang w:val="pt-BR"/>
        </w:rPr>
        <w:t xml:space="preserve">:</w:t>
      </w:r>
      <w:bookmarkEnd w:id="0"/>
      <w:r/>
      <w:bookmarkEnd w:id="1"/>
      <w:r/>
      <w:bookmarkEnd w:id="2"/>
      <w:r>
        <w:rPr>
          <w:b/>
          <w:bCs/>
          <w:lang w:val="pt-BR"/>
        </w:rPr>
      </w:r>
      <w:r>
        <w:rPr>
          <w:b/>
          <w:bCs/>
          <w:lang w:val="pt-BR"/>
        </w:rPr>
      </w:r>
    </w:p>
    <w:p>
      <w:pPr>
        <w:pBdr/>
        <w:spacing w:after="120" w:before="120" w:line="312" w:lineRule="auto"/>
        <w:ind/>
        <w:jc w:val="both"/>
        <w:rPr>
          <w:highlight w:val="none"/>
          <w:lang w:val="vi-VN"/>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 trị </w:t>
      </w:r>
      <w:r>
        <w:rPr>
          <w:lang w:val="de-DE"/>
        </w:rPr>
        <w:t xml:space="preserve">tài sản chưa bao gồm các loại thuế, phí và lệ phí liên quan đến việc chuyển nhượng tài sản của </w:t>
      </w:r>
      <w:r>
        <w:rPr>
          <w:lang w:val="vi-VN"/>
        </w:rPr>
        <w:t xml:space="preserve">Quý</w:t>
      </w:r>
      <w:r>
        <w:rPr>
          <w:lang w:val="vi-VN"/>
        </w:rPr>
        <w:t xml:space="preserve"> khách hàng tại thời điểm </w:t>
      </w:r>
      <w:r>
        <w:rPr>
          <w:bCs/>
          <w:color w:val="000000" w:themeColor="text1"/>
          <w:lang w:val="nl-NL"/>
        </w:rPr>
        <w:t xml:space="preserve">tháng 05/2026</w:t>
      </w:r>
      <w:r>
        <w:rPr>
          <w:lang w:val="vi-VN"/>
        </w:rPr>
        <w:t xml:space="preserve"> ước tính</w:t>
      </w:r>
      <w:r>
        <w:t xml:space="preserve"> </w:t>
      </w:r>
      <w:r>
        <w:rPr>
          <w:lang w:val="vi-VN"/>
        </w:rPr>
        <w:t xml:space="preserve">như sau:</w:t>
      </w:r>
      <w:r>
        <w:rPr>
          <w:highlight w:val="none"/>
          <w:lang w:val="vi-VN"/>
        </w:rPr>
      </w:r>
      <w:r>
        <w:rPr>
          <w:highlight w:val="none"/>
          <w:lang w:val="vi-VN"/>
        </w:rP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952"/>
        <w:gridCol w:w="2761"/>
        <w:gridCol w:w="1559"/>
        <w:gridCol w:w="2089"/>
        <w:gridCol w:w="2164"/>
      </w:tblGrid>
      <w:tr>
        <w:trPr>
          <w:trHeight w:val="20"/>
        </w:trPr>
        <w:tc>
          <w:tcPr>
            <w:shd w:val="clear" w:color="000000" w:fill="ffffff"/>
            <w:tcBorders/>
            <w:tcW w:w="952" w:type="dxa"/>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2761" w:type="dxa"/>
            <w:vAlign w:val="center"/>
            <w:textDirection w:val="lrTb"/>
            <w:noWrap w:val="false"/>
          </w:tcPr>
          <w:p>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1559" w:type="dxa"/>
            <w:vAlign w:val="center"/>
            <w:textDirection w:val="lrTb"/>
            <w:noWrap w:val="false"/>
          </w:tcPr>
          <w:p>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2089" w:type="dxa"/>
            <w:vAlign w:val="center"/>
            <w:textDirection w:val="lrTb"/>
            <w:noWrap w:val="false"/>
          </w:tcPr>
          <w:p>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2164" w:type="dxa"/>
            <w:vAlign w:val="center"/>
            <w:textDirection w:val="lrTb"/>
            <w:noWrap w:val="false"/>
          </w:tcPr>
          <w:p>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952" w:type="dxa"/>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6408" w:type="dxa"/>
            <w:vAlign w:val="center"/>
            <w:textDirection w:val="lrTb"/>
            <w:noWrap w:val="false"/>
          </w:tcPr>
          <w:p>
            <w:pPr>
              <w:pBdr/>
              <w:spacing w:after="40" w:before="40" w:line="288" w:lineRule="auto"/>
              <w:ind/>
              <w:jc w:val="both"/>
              <w:rPr>
                <w:b/>
                <w:bCs/>
              </w:rPr>
            </w:pPr>
            <w:r>
              <w:rPr>
                <w:color w:val="000000"/>
              </w:rPr>
            </w:r>
            <w:r>
              <w:rPr>
                <w:b/>
                <w:bCs/>
                <w:color w:val="000000"/>
              </w:rPr>
              <w:t xml:space="preserve">Quyền sử dụng đất tại thửa đất số: 559, tờ bản đồ số: 25 có địa chỉ: Thôn Thanh Thần, xã Bình Minh, Thành phố Hà Nội theo Giấy chứng nh</w:t>
            </w:r>
            <w:r>
              <w:rPr>
                <w:b/>
                <w:bCs/>
                <w:color w:val="000000"/>
              </w:rPr>
              <w:t xml:space="preserve">ận quyền sử dụng đất, quyền sở hữu tài sản gắn liền với đất số: AA 04486553, số vào sổ cấp GCN: CN 00578 do Chi nhánh Văn phòng Đăng ký đất đai Hà Nội Huyện Thanh Oai cấp ngày 15/12/2025. Chủ sử dụng đất là ông Nguyễn Quốc Cường (cập nhật ngày 13/01/2026)</w:t>
            </w:r>
            <w:r>
              <w:rPr>
                <w:b/>
                <w:bCs/>
                <w:i/>
                <w:iCs/>
              </w:rPr>
              <w:t xml:space="preserve">.</w:t>
            </w:r>
            <w:r>
              <w:rPr>
                <w:b/>
                <w:bCs/>
              </w:rPr>
            </w:r>
            <w:r>
              <w:rPr>
                <w:b/>
                <w:bCs/>
              </w:rPr>
            </w:r>
          </w:p>
        </w:tc>
        <w:tc>
          <w:tcPr>
            <w:shd w:val="clear" w:color="000000" w:fill="ffffff"/>
            <w:tcBorders/>
            <w:tcW w:w="2164" w:type="dxa"/>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952" w:type="dxa"/>
            <w:vAlign w:val="center"/>
            <w:textDirection w:val="lrTb"/>
            <w:noWrap w:val="false"/>
          </w:tcPr>
          <w:p>
            <w:pPr>
              <w:pBdr/>
              <w:spacing w:after="40" w:before="40" w:line="288" w:lineRule="auto"/>
              <w:ind/>
              <w:jc w:val="center"/>
              <w:rPr>
                <w:b w:val="0"/>
                <w:bCs w:val="0"/>
              </w:rPr>
            </w:pPr>
            <w:r>
              <w:rPr>
                <w:b w:val="0"/>
                <w:bCs w:val="0"/>
              </w:rPr>
              <w:t xml:space="preserve">1</w:t>
            </w:r>
            <w:r>
              <w:rPr>
                <w:b w:val="0"/>
                <w:bCs w:val="0"/>
              </w:rPr>
            </w:r>
            <w:r>
              <w:rPr>
                <w:b w:val="0"/>
                <w:bCs w:val="0"/>
              </w:rPr>
            </w:r>
          </w:p>
        </w:tc>
        <w:tc>
          <w:tcPr>
            <w:shd w:val="clear" w:color="000000" w:fill="ffffff"/>
            <w:tcBorders/>
            <w:tcW w:w="2761" w:type="dxa"/>
            <w:vAlign w:val="center"/>
            <w:textDirection w:val="lrTb"/>
            <w:noWrap w:val="false"/>
          </w:tcPr>
          <w:p>
            <w:pPr>
              <w:pBdr/>
              <w:spacing w:after="40" w:before="40" w:line="288" w:lineRule="auto"/>
              <w:ind/>
              <w:rPr>
                <w:b w:val="0"/>
                <w:bCs w:val="0"/>
              </w:rPr>
            </w:pPr>
            <w:r>
              <w:rPr>
                <w:b w:val="0"/>
                <w:bCs w:val="0"/>
              </w:rPr>
              <w:t xml:space="preserve">Quyền sử dụng đất ở nông thôn</w:t>
            </w:r>
            <w:r>
              <w:rPr>
                <w:b w:val="0"/>
                <w:bCs w:val="0"/>
              </w:rPr>
            </w:r>
            <w:r>
              <w:rPr>
                <w:b w:val="0"/>
                <w:bCs w:val="0"/>
              </w:rPr>
            </w:r>
          </w:p>
        </w:tc>
        <w:tc>
          <w:tcPr>
            <w:tcBorders/>
            <w:tcW w:w="1559" w:type="dxa"/>
            <w:vAlign w:val="center"/>
            <w:textDirection w:val="lrTb"/>
            <w:noWrap/>
          </w:tcPr>
          <w:p>
            <w:pPr>
              <w:pBdr/>
              <w:spacing w:after="40" w:before="40" w:line="288" w:lineRule="auto"/>
              <w:ind/>
              <w:jc w:val="center"/>
              <w:rPr>
                <w:color w:val="000000"/>
              </w:rPr>
            </w:pPr>
            <w:r>
              <w:rPr>
                <w:color w:val="000000" w:themeColor="text1"/>
              </w:rPr>
              <w:t xml:space="preserve">668</w:t>
            </w:r>
            <w:r>
              <w:rPr>
                <w:color w:val="000000"/>
              </w:rPr>
            </w:r>
            <w:r>
              <w:rPr>
                <w:color w:val="000000"/>
              </w:rPr>
            </w:r>
          </w:p>
        </w:tc>
        <w:tc>
          <w:tcPr>
            <w:shd w:val="clear" w:color="000000" w:fill="ffffff"/>
            <w:tcBorders/>
            <w:tcW w:w="2089" w:type="dxa"/>
            <w:vAlign w:val="center"/>
            <w:textDirection w:val="lrTb"/>
            <w:noWrap w:val="false"/>
          </w:tcPr>
          <w:p>
            <w:pPr>
              <w:pBdr/>
              <w:spacing w:after="40" w:before="40" w:line="288" w:lineRule="auto"/>
              <w:ind/>
              <w:jc w:val="center"/>
              <w:rPr/>
            </w:pPr>
            <w:r>
              <w:rPr>
                <w:color w:val="000000" w:themeColor="text1"/>
              </w:rPr>
              <w:t xml:space="preserve">54.000.000</w:t>
            </w:r>
            <w:r/>
          </w:p>
        </w:tc>
        <w:tc>
          <w:tcPr>
            <w:shd w:val="clear" w:color="000000" w:fill="ffffff"/>
            <w:tcBorders/>
            <w:tcW w:w="2164" w:type="dxa"/>
            <w:vAlign w:val="center"/>
            <w:textDirection w:val="lrTb"/>
            <w:noWrap w:val="false"/>
          </w:tcPr>
          <w:p>
            <w:pPr>
              <w:pBdr/>
              <w:spacing w:after="40" w:before="40" w:line="288" w:lineRule="auto"/>
              <w:ind/>
              <w:jc w:val="center"/>
              <w:rPr/>
            </w:pPr>
            <w:r>
              <w:rPr>
                <w:color w:val="000000" w:themeColor="text1"/>
              </w:rPr>
              <w:t xml:space="preserve">36.072.000.000</w:t>
            </w:r>
            <w:r/>
          </w:p>
        </w:tc>
      </w:tr>
      <w:tr>
        <w:trPr>
          <w:trHeight w:val="20"/>
        </w:trPr>
        <w:tc>
          <w:tcPr>
            <w:gridSpan w:val="4"/>
            <w:tcBorders/>
            <w:tcW w:w="7361" w:type="dxa"/>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2164" w:type="dxa"/>
            <w:vAlign w:val="center"/>
            <w:textDirection w:val="lrTb"/>
            <w:noWrap/>
          </w:tcPr>
          <w:p>
            <w:pPr>
              <w:pBdr/>
              <w:spacing w:after="40" w:before="40" w:line="288" w:lineRule="auto"/>
              <w:ind/>
              <w:jc w:val="center"/>
              <w:rPr>
                <w:b/>
                <w:bCs/>
                <w:color w:val="000000"/>
              </w:rPr>
            </w:pPr>
            <w:r>
              <w:rPr>
                <w:b/>
                <w:bCs/>
              </w:rPr>
              <w:t xml:space="preserve">36.072.000.000</w:t>
            </w:r>
            <w:r>
              <w:rPr>
                <w:b/>
                <w:bCs/>
                <w:color w:val="000000"/>
              </w:rPr>
            </w:r>
            <w:r>
              <w:rPr>
                <w:b/>
                <w:bCs/>
                <w:color w:val="000000"/>
              </w:rPr>
            </w:r>
          </w:p>
        </w:tc>
      </w:tr>
      <w:tr>
        <w:trPr>
          <w:trHeight w:val="20"/>
        </w:trPr>
        <w:tc>
          <w:tcPr>
            <w:gridSpan w:val="5"/>
            <w:tcBorders/>
            <w:tcW w:w="9525" w:type="dxa"/>
            <w:vAlign w:val="center"/>
            <w:textDirection w:val="lrTb"/>
            <w:noWrap w:val="false"/>
          </w:tcPr>
          <w:p>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Ba mươi sáu tỷ, bảy mươi hai triệu đồng chẵn</w:t>
            </w:r>
            <w:r>
              <w:rPr>
                <w:b/>
                <w:bCs/>
                <w:i/>
                <w:iCs/>
                <w:color w:val="000000"/>
              </w:rPr>
              <w:t xml:space="preserve">./.)</w:t>
            </w:r>
            <w:r>
              <w:rPr>
                <w:b/>
                <w:bCs/>
                <w:i/>
                <w:iCs/>
                <w:color w:val="000000"/>
              </w:rPr>
            </w:r>
            <w:r>
              <w:rPr>
                <w:b/>
                <w:bCs/>
                <w:i/>
                <w:iCs/>
                <w:color w:val="000000"/>
              </w:rPr>
            </w:r>
          </w:p>
        </w:tc>
      </w:tr>
    </w:tbl>
    <w:p>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pPr>
        <w:pBdr/>
        <w:spacing w:after="120" w:before="120" w:line="312" w:lineRule="auto"/>
        <w:ind w:firstLine="360"/>
        <w:jc w:val="both"/>
        <w:rPr>
          <w:lang w:val="pt-BR"/>
        </w:rPr>
      </w:pPr>
      <w:r>
        <w:rPr>
          <w:lang w:val="pt-BR"/>
        </w:rPr>
        <w:t xml:space="preserve">- Tối đa 06 (sáu) tháng tính từ ngày ký đối với tài sản là Bất động sản.</w:t>
      </w:r>
      <w:r>
        <w:rPr>
          <w:lang w:val="pt-BR"/>
        </w:rPr>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rFonts w:eastAsia="Calibri"/>
          <w:b/>
          <w:bCs/>
          <w:spacing w:val="-4"/>
          <w:lang w:val="pt-BR"/>
        </w:rPr>
      </w:pPr>
      <w:r>
        <w:rPr>
          <w:lang w:val="pt-BR"/>
        </w:rPr>
        <w:t xml:space="preserve">- </w:t>
      </w:r>
      <w:r>
        <w:rPr>
          <w:lang w:val="pt-BR"/>
        </w:rPr>
        <w:t xml:space="preserve">Chi tiết như Báo cáo kèm theo.</w:t>
      </w:r>
      <w:r>
        <w:rPr>
          <w:rFonts w:eastAsia="Calibri"/>
          <w:b/>
          <w:bCs/>
          <w:spacing w:val="-4"/>
          <w:lang w:val="pt-BR"/>
        </w:rPr>
      </w:r>
      <w:r>
        <w:rPr>
          <w:rFonts w:eastAsia="Calibri"/>
          <w:b/>
          <w:bCs/>
          <w:spacing w:val="-4"/>
          <w:lang w:val="pt-BR"/>
        </w:rPr>
      </w:r>
    </w:p>
    <w:p>
      <w:pPr>
        <w:pBdr/>
        <w:spacing w:after="120" w:before="120" w:line="312" w:lineRule="auto"/>
        <w:ind w:firstLine="360"/>
        <w:rPr>
          <w:lang w:val="pt-BR"/>
        </w:rPr>
      </w:pP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Nguyễn Thị Thùy Dương</w:t>
            </w:r>
            <w:r>
              <w:rPr>
                <w:rFonts w:eastAsia="Calibri"/>
                <w:b/>
                <w:bCs/>
                <w:lang w:val="vi-VN"/>
              </w:rPr>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w:t>
            </w:r>
            <w:r>
              <w:rPr>
                <w:rFonts w:eastAsia="Calibri"/>
                <w:lang w:val="pt-BR"/>
              </w:rPr>
              <w:t xml:space="preserve"> XII17.1825</w:t>
            </w:r>
            <w:r>
              <w:rPr>
                <w:rFonts w:eastAsia="Calibri"/>
                <w:b/>
                <w:lang w:val="pt-BR"/>
              </w:rPr>
            </w:r>
            <w:r>
              <w:rPr>
                <w:rFonts w:eastAsia="Calibri"/>
                <w:b/>
                <w:lang w:val="pt-BR"/>
              </w:rPr>
            </w:r>
          </w:p>
        </w:tc>
      </w:tr>
    </w:tbl>
    <w:p>
      <w:pPr>
        <w:pBdr/>
        <w:spacing w:after="200" w:line="276" w:lineRule="auto"/>
        <w:ind/>
        <w:rPr/>
      </w:pPr>
      <w:r>
        <w:br w:type="page" w:clear="all"/>
      </w:r>
      <w:r/>
    </w:p>
    <w:tbl>
      <w:tblPr>
        <w:tblInd w:w="-284" w:type="dxa"/>
        <w:tblW w:w="14417" w:type="dxa"/>
        <w:tblBorders/>
        <w:tblLayout w:type="fixed"/>
        <w:tblLook w:val="04A0" w:firstRow="1" w:lastRow="0" w:firstColumn="1" w:lastColumn="0" w:noHBand="0" w:noVBand="1"/>
      </w:tblPr>
      <w:tblGrid>
        <w:gridCol w:w="856"/>
        <w:gridCol w:w="590"/>
        <w:gridCol w:w="12971"/>
      </w:tblGrid>
      <w:tr>
        <w:trPr>
          <w:trHeight w:val="1843"/>
        </w:trPr>
        <w:tc>
          <w:tcPr>
            <w:gridSpan w:val="2"/>
            <w:tcBorders/>
            <w:tcW w:w="1446"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tcBorders/>
            <w:tcW w:w="12971"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6" w:tooltip="mailto:ilotus.contact@gmail.com" w:history="1">
              <w:r>
                <w:rPr>
                  <w:rStyle w:val="1023"/>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Before w:val="1"/>
          <w:trHeight w:val="84"/>
        </w:trPr>
        <w:tc>
          <w:tcPr>
            <w:gridSpan w:val="2"/>
            <w:shd w:val="clear" w:color="auto" w:fill="auto"/>
            <w:tcBorders/>
            <w:tcMar>
              <w:left w:w="108" w:type="dxa"/>
              <w:top w:w="0" w:type="dxa"/>
              <w:right w:w="108" w:type="dxa"/>
              <w:bottom w:w="0" w:type="dxa"/>
            </w:tcMar>
            <w:tcW w:w="13562" w:type="dxa"/>
            <w:textDirection w:val="lrTb"/>
            <w:noWrap w:val="false"/>
          </w:tcPr>
          <w:p>
            <w:pPr>
              <w:pStyle w:val="1032"/>
              <w:pBdr/>
              <w:spacing w:after="60"/>
              <w:ind/>
              <w:rPr>
                <w:color w:val="000000" w:themeColor="text1"/>
                <w:sz w:val="24"/>
                <w:szCs w:val="24"/>
              </w:rPr>
            </w:pPr>
            <w:r>
              <w:rPr>
                <w:rStyle w:val="1031"/>
                <w:rFonts w:ascii="Times New Roman" w:hAnsi="Times New Roman"/>
                <w:color w:val="000000" w:themeColor="text1"/>
                <w:lang w:val="pt-BR"/>
              </w:rPr>
              <w:t xml:space="preserve">Số: </w:t>
            </w:r>
            <w:r>
              <w:rPr>
                <w:rStyle w:val="1031"/>
                <w:rFonts w:ascii="Times New Roman" w:hAnsi="Times New Roman"/>
                <w:color w:val="000000" w:themeColor="text1"/>
                <w:lang w:val="pt-BR"/>
              </w:rPr>
              <w:t xml:space="preserve">275/2026/0769/VFI-BC.53.A</w:t>
            </w:r>
            <w:r>
              <w:rPr>
                <w:color w:val="000000" w:themeColor="text1"/>
                <w:sz w:val="24"/>
                <w:szCs w:val="24"/>
              </w:rPr>
            </w:r>
            <w:r>
              <w:rPr>
                <w:color w:val="000000" w:themeColor="text1"/>
                <w:sz w:val="24"/>
                <w:szCs w:val="24"/>
              </w:rPr>
            </w:r>
          </w:p>
          <w:p>
            <w:pPr>
              <w:pStyle w:val="1032"/>
              <w:pBdr/>
              <w:spacing w:after="60"/>
              <w:ind w:right="-56"/>
              <w:jc w:val="center"/>
              <w:rPr>
                <w:color w:val="000000" w:themeColor="text1"/>
                <w:sz w:val="24"/>
                <w:szCs w:val="24"/>
                <w:lang w:val="vi-VN"/>
              </w:rPr>
            </w:pPr>
            <w:r>
              <w:rPr>
                <w:rStyle w:val="1031"/>
                <w:rFonts w:ascii="Times New Roman" w:hAnsi="Times New Roman"/>
                <w:i/>
                <w:color w:val="auto"/>
              </w:rPr>
              <w:t xml:space="preserve">TP. Hà Nội</w:t>
            </w:r>
            <w:r>
              <w:rPr>
                <w:rStyle w:val="1031"/>
                <w:rFonts w:ascii="Times New Roman" w:hAnsi="Times New Roman"/>
                <w:i/>
                <w:color w:val="auto"/>
                <w:lang w:val="vi-VN"/>
              </w:rPr>
              <w:t xml:space="preserve">, </w:t>
            </w:r>
            <w:r>
              <w:rPr>
                <w:rStyle w:val="1031"/>
                <w:rFonts w:ascii="Times New Roman" w:hAnsi="Times New Roman"/>
                <w:i/>
                <w:color w:val="000000" w:themeColor="text1"/>
                <w:lang w:val="vi-VN"/>
              </w:rPr>
              <w:t xml:space="preserve">ngày 21 tháng 5 năm 2026</w:t>
            </w:r>
            <w:r>
              <w:rPr>
                <w:color w:val="000000" w:themeColor="text1"/>
                <w:sz w:val="24"/>
                <w:szCs w:val="24"/>
                <w:lang w:val="vi-VN"/>
              </w:rPr>
            </w:r>
            <w:r>
              <w:rPr>
                <w:color w:val="000000" w:themeColor="text1"/>
                <w:sz w:val="24"/>
                <w:szCs w:val="24"/>
                <w:lang w:val="vi-VN"/>
              </w:rPr>
            </w:r>
          </w:p>
        </w:tc>
      </w:tr>
      <w:tr>
        <w:trPr>
          <w:gridBefore w:val="1"/>
          <w:trHeight w:val="84"/>
        </w:trPr>
        <w:tc>
          <w:tcPr>
            <w:shd w:val="clear" w:color="auto" w:fill="auto"/>
            <w:tcBorders/>
            <w:tcMar>
              <w:left w:w="108" w:type="dxa"/>
              <w:top w:w="0" w:type="dxa"/>
              <w:right w:w="108" w:type="dxa"/>
              <w:bottom w:w="0" w:type="dxa"/>
            </w:tcMar>
            <w:tcW w:w="590" w:type="dxa"/>
            <w:textDirection w:val="lrTb"/>
            <w:noWrap w:val="false"/>
          </w:tcPr>
          <w:p>
            <w:pPr>
              <w:pStyle w:val="1032"/>
              <w:pBdr/>
              <w:spacing w:after="60"/>
              <w:ind/>
              <w:rPr>
                <w:rStyle w:val="1031"/>
                <w:rFonts w:ascii="Times New Roman" w:hAnsi="Times New Roman"/>
                <w:color w:val="000000" w:themeColor="text1"/>
                <w:lang w:val="pt-BR"/>
              </w:rPr>
            </w:pPr>
            <w:r>
              <w:rPr>
                <w:rStyle w:val="1031"/>
                <w:rFonts w:ascii="Times New Roman" w:hAnsi="Times New Roman"/>
                <w:color w:val="000000" w:themeColor="text1"/>
                <w:lang w:val="pt-BR"/>
              </w:rPr>
            </w:r>
            <w:r>
              <w:rPr>
                <w:rStyle w:val="1031"/>
                <w:rFonts w:ascii="Times New Roman" w:hAnsi="Times New Roman"/>
                <w:color w:val="000000" w:themeColor="text1"/>
                <w:lang w:val="pt-BR"/>
              </w:rPr>
            </w:r>
            <w:r>
              <w:rPr>
                <w:rStyle w:val="1031"/>
                <w:rFonts w:ascii="Times New Roman" w:hAnsi="Times New Roman"/>
                <w:color w:val="000000" w:themeColor="text1"/>
                <w:lang w:val="pt-BR"/>
              </w:rPr>
            </w:r>
          </w:p>
        </w:tc>
        <w:tc>
          <w:tcPr>
            <w:shd w:val="clear" w:color="auto" w:fill="auto"/>
            <w:tcBorders/>
            <w:tcMar>
              <w:left w:w="108" w:type="dxa"/>
              <w:top w:w="0" w:type="dxa"/>
              <w:right w:w="108" w:type="dxa"/>
              <w:bottom w:w="0" w:type="dxa"/>
            </w:tcMar>
            <w:tcW w:w="12971" w:type="dxa"/>
            <w:textDirection w:val="lrTb"/>
            <w:noWrap w:val="false"/>
          </w:tcPr>
          <w:p>
            <w:pPr>
              <w:pStyle w:val="1032"/>
              <w:pBdr/>
              <w:spacing w:after="60"/>
              <w:ind w:right="-56"/>
              <w:rPr>
                <w:rStyle w:val="1031"/>
                <w:rFonts w:ascii="Times New Roman" w:hAnsi="Times New Roman"/>
                <w:i/>
                <w:color w:val="auto"/>
              </w:rPr>
            </w:pPr>
            <w:r>
              <w:rPr>
                <w:rFonts w:ascii="Times New Roman" w:hAnsi="Times New Roman"/>
                <w:i/>
                <w:color w:val="auto"/>
              </w:rPr>
            </w:r>
            <w:r>
              <w:rPr>
                <w:rStyle w:val="1031"/>
                <w:rFonts w:ascii="Times New Roman" w:hAnsi="Times New Roman"/>
                <w:i/>
                <w:color w:val="auto"/>
              </w:rPr>
            </w:r>
            <w:r>
              <w:rPr>
                <w:rStyle w:val="1031"/>
                <w:rFonts w:ascii="Times New Roman" w:hAnsi="Times New Roman"/>
                <w:i/>
                <w:color w:val="auto"/>
              </w:rPr>
            </w:r>
          </w:p>
        </w:tc>
      </w:tr>
    </w:tbl>
    <w:p>
      <w:pPr>
        <w:pStyle w:val="1032"/>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pPr>
        <w:pStyle w:val="1012"/>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(Kèm t</w:t>
      </w:r>
      <w:r>
        <w:rPr>
          <w:b w:val="0"/>
          <w:i/>
          <w:spacing w:val="-6"/>
          <w:sz w:val="24"/>
          <w:szCs w:val="24"/>
          <w:lang w:val="pt-BR"/>
        </w:rPr>
        <w:t xml:space="preserve">heo Chứng thư thẩm định giá số:</w:t>
      </w:r>
      <w:r>
        <w:rPr>
          <w:b w:val="0"/>
          <w:i/>
          <w:spacing w:val="-6"/>
          <w:sz w:val="24"/>
          <w:szCs w:val="24"/>
          <w:lang w:val="pt-BR"/>
        </w:rPr>
        <w:t xml:space="preserve"> </w:t>
      </w:r>
      <w:r>
        <w:rPr>
          <w:b w:val="0"/>
          <w:i/>
          <w:color w:val="000000" w:themeColor="text1"/>
          <w:spacing w:val="-6"/>
          <w:sz w:val="24"/>
          <w:szCs w:val="24"/>
          <w:lang w:val="pt-BR"/>
        </w:rPr>
        <w:t xml:space="preserve">275/2026/0769/VFI-CT.53.A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21 tháng 5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12"/>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 số thuế</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đủ điều kiện hành 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Giám Đốc</w:t>
            </w:r>
            <w:r>
              <w:rPr>
                <w:b/>
                <w:bCs/>
                <w:lang w:val="vi-VN"/>
              </w:rPr>
            </w:r>
            <w:r>
              <w:rPr>
                <w:b/>
                <w:bCs/>
                <w:lang w:val="vi-VN"/>
              </w:rPr>
            </w:r>
          </w:p>
        </w:tc>
      </w:tr>
    </w:tbl>
    <w:p>
      <w:pPr>
        <w:pStyle w:val="1033"/>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Thông tin cơ bản về cuộc thẩm định giá:</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40" w:before="40" w:line="276" w:lineRule="auto"/>
              <w:ind/>
              <w:jc w:val="both"/>
              <w:rPr>
                <w:bCs/>
                <w:color w:val="000000" w:themeColor="text1"/>
              </w:rPr>
            </w:pPr>
            <w:r>
              <w:rPr>
                <w:bCs/>
                <w:color w:val="000000" w:themeColor="text1"/>
                <w:lang w:val="pt-BR"/>
              </w:rPr>
              <w:t xml:space="preserve">Tên khách hàng</w:t>
            </w:r>
            <w:r>
              <w:rPr>
                <w:bCs/>
                <w:color w:val="000000" w:themeColor="text1"/>
              </w:rPr>
            </w:r>
            <w:r>
              <w:rPr>
                <w:bCs/>
                <w:color w:val="000000" w:themeColor="text1"/>
              </w:rPr>
            </w:r>
          </w:p>
        </w:tc>
        <w:tc>
          <w:tcPr>
            <w:tcBorders/>
            <w:tcW w:w="284" w:type="dxa"/>
            <w:vAlign w:val="center"/>
            <w:textDirection w:val="lrTb"/>
            <w:noWrap w:val="false"/>
          </w:tcPr>
          <w:p>
            <w:pPr>
              <w:pBdr/>
              <w:spacing w:after="40" w:before="40" w:line="276" w:lineRule="auto"/>
              <w:ind/>
              <w:jc w:val="center"/>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6945" w:type="dxa"/>
            <w:vAlign w:val="center"/>
            <w:textDirection w:val="lrTb"/>
            <w:noWrap w:val="false"/>
          </w:tcPr>
          <w:p>
            <w:pPr>
              <w:pBdr/>
              <w:spacing/>
              <w:ind/>
              <w:rPr>
                <w:color w:val="000000" w:themeColor="text1"/>
              </w:rPr>
            </w:pPr>
            <w:r>
              <w:rPr>
                <w:b/>
                <w:bCs/>
                <w:color w:val="000000" w:themeColor="text1"/>
              </w:rPr>
            </w:r>
            <w:r>
              <w:rPr>
                <w:rFonts w:ascii="Times New Roman Bold" w:hAnsi="Times New Roman Bold"/>
                <w:b/>
                <w:color w:val="000000" w:themeColor="text1"/>
                <w:lang w:val="pt-BR"/>
              </w:rPr>
              <w:t xml:space="preserve"> </w:t>
            </w:r>
            <w:r>
              <w:rPr>
                <w:rFonts w:ascii="Times New Roman Bold" w:hAnsi="Times New Roman Bold"/>
                <w:b/>
                <w:color w:val="000000" w:themeColor="text1"/>
                <w:lang w:val="pt-BR"/>
              </w:rPr>
              <w:t xml:space="preserve">CÔNG TY TNHH XÂY DỰNG VÀ SẢN XUẤT THƯƠNG MẠI THẢO ANH</w:t>
            </w:r>
            <w:r>
              <w:rPr>
                <w:color w:val="000000" w:themeColor="text1"/>
              </w:rPr>
            </w:r>
            <w:r>
              <w:rPr>
                <w:color w:val="000000" w:themeColor="text1"/>
              </w:rPr>
            </w:r>
          </w:p>
        </w:tc>
      </w:tr>
      <w:tr>
        <w:trPr>
          <w:trHeight w:val="20"/>
        </w:trPr>
        <w:tc>
          <w:tcPr>
            <w:tcBorders/>
            <w:tcW w:w="2518" w:type="dxa"/>
            <w:vAlign w:val="center"/>
            <w:textDirection w:val="lrTb"/>
            <w:noWrap w:val="false"/>
          </w:tcPr>
          <w:p>
            <w:pPr>
              <w:pBdr/>
              <w:spacing w:after="40" w:before="40" w:line="276" w:lineRule="auto"/>
              <w:ind/>
              <w:jc w:val="both"/>
              <w:rPr>
                <w:bCs/>
                <w:color w:val="000000" w:themeColor="text1"/>
              </w:rPr>
            </w:pPr>
            <w:r>
              <w:rPr>
                <w:bCs/>
                <w:color w:val="000000" w:themeColor="text1"/>
                <w:lang w:val="pt-BR"/>
              </w:rPr>
              <w:t xml:space="preserve">MST/CMTND/CCCD:</w:t>
            </w:r>
            <w:r>
              <w:rPr>
                <w:bCs/>
                <w:color w:val="000000" w:themeColor="text1"/>
              </w:rPr>
            </w:r>
            <w:r>
              <w:rPr>
                <w:bCs/>
                <w:color w:val="000000" w:themeColor="text1"/>
              </w:rPr>
            </w:r>
          </w:p>
        </w:tc>
        <w:tc>
          <w:tcPr>
            <w:tcBorders/>
            <w:tcW w:w="284" w:type="dxa"/>
            <w:vAlign w:val="center"/>
            <w:textDirection w:val="lrTb"/>
            <w:noWrap w:val="false"/>
          </w:tcPr>
          <w:p>
            <w:pPr>
              <w:pBdr/>
              <w:spacing w:after="40" w:before="40" w:line="276" w:lineRule="auto"/>
              <w:ind/>
              <w:jc w:val="center"/>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6945" w:type="dxa"/>
            <w:vAlign w:val="center"/>
            <w:textDirection w:val="lrTb"/>
            <w:noWrap w:val="false"/>
          </w:tcPr>
          <w:p>
            <w:pPr>
              <w:pBdr/>
              <w:spacing w:after="40" w:before="40" w:line="276" w:lineRule="auto"/>
              <w:ind/>
              <w:jc w:val="both"/>
              <w:rPr>
                <w:color w:val="000000" w:themeColor="text1"/>
              </w:rPr>
            </w:pPr>
            <w:r>
              <w:rPr>
                <w:color w:val="000000" w:themeColor="text1"/>
                <w:lang w:val="vi-VN"/>
              </w:rPr>
              <w:t xml:space="preserve">0106906517</w:t>
            </w:r>
            <w:r>
              <w:rPr>
                <w:color w:val="000000" w:themeColor="text1"/>
              </w:rPr>
            </w:r>
            <w:r>
              <w:rPr>
                <w:color w:val="000000" w:themeColor="text1"/>
              </w:rPr>
            </w:r>
          </w:p>
        </w:tc>
      </w:tr>
      <w:tr>
        <w:trPr>
          <w:trHeight w:val="20"/>
        </w:trPr>
        <w:tc>
          <w:tcPr>
            <w:tcBorders/>
            <w:tcW w:w="2518" w:type="dxa"/>
            <w:vAlign w:val="center"/>
            <w:textDirection w:val="lrTb"/>
            <w:noWrap w:val="false"/>
          </w:tcPr>
          <w:p>
            <w:pPr>
              <w:pBdr/>
              <w:spacing w:after="40" w:before="40" w:line="276" w:lineRule="auto"/>
              <w:ind/>
              <w:jc w:val="both"/>
              <w:rPr>
                <w:bCs/>
                <w:color w:val="000000" w:themeColor="text1"/>
              </w:rPr>
            </w:pPr>
            <w:r>
              <w:rPr>
                <w:bCs/>
                <w:color w:val="000000" w:themeColor="text1"/>
                <w:lang w:val="pt-BR"/>
              </w:rPr>
              <w:t xml:space="preserve">Điện thoại</w:t>
            </w:r>
            <w:r>
              <w:rPr>
                <w:bCs/>
                <w:color w:val="000000" w:themeColor="text1"/>
              </w:rPr>
            </w:r>
            <w:r>
              <w:rPr>
                <w:bCs/>
                <w:color w:val="000000" w:themeColor="text1"/>
              </w:rPr>
            </w:r>
          </w:p>
        </w:tc>
        <w:tc>
          <w:tcPr>
            <w:tcBorders/>
            <w:tcW w:w="284" w:type="dxa"/>
            <w:vAlign w:val="center"/>
            <w:textDirection w:val="lrTb"/>
            <w:noWrap w:val="false"/>
          </w:tcPr>
          <w:p>
            <w:pPr>
              <w:pBdr/>
              <w:spacing w:after="40" w:before="40" w:line="276" w:lineRule="auto"/>
              <w:ind/>
              <w:jc w:val="center"/>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6945" w:type="dxa"/>
            <w:vAlign w:val="center"/>
            <w:textDirection w:val="lrTb"/>
            <w:noWrap w:val="false"/>
          </w:tcPr>
          <w:p>
            <w:pPr>
              <w:pBdr/>
              <w:spacing w:after="40" w:before="40" w:line="276" w:lineRule="auto"/>
              <w:ind/>
              <w:jc w:val="both"/>
              <w:rPr>
                <w:color w:val="000000" w:themeColor="text1"/>
              </w:rPr>
            </w:pPr>
            <w:r>
              <w:rPr>
                <w:color w:val="000000" w:themeColor="text1"/>
                <w:lang w:val="pt-BR"/>
              </w:rPr>
              <w:t xml:space="preserve">02466553499</w:t>
            </w:r>
            <w:r>
              <w:rPr>
                <w:color w:val="000000" w:themeColor="text1"/>
              </w:rPr>
            </w:r>
            <w:r>
              <w:rPr>
                <w:color w:val="000000" w:themeColor="text1"/>
              </w:rPr>
            </w:r>
          </w:p>
        </w:tc>
      </w:tr>
      <w:tr>
        <w:trPr>
          <w:trHeight w:val="20"/>
        </w:trPr>
        <w:tc>
          <w:tcPr>
            <w:tcBorders/>
            <w:tcW w:w="2518" w:type="dxa"/>
            <w:vAlign w:val="center"/>
            <w:vMerge w:val="restart"/>
            <w:textDirection w:val="lrTb"/>
            <w:noWrap w:val="false"/>
          </w:tcPr>
          <w:p>
            <w:pPr>
              <w:pBdr/>
              <w:spacing w:after="40" w:before="40" w:line="276" w:lineRule="auto"/>
              <w:ind/>
              <w:jc w:val="both"/>
              <w:rPr>
                <w:bCs/>
                <w:color w:val="000000" w:themeColor="text1"/>
              </w:rPr>
            </w:pPr>
            <w:r>
              <w:rPr>
                <w:bCs/>
                <w:color w:val="000000" w:themeColor="text1"/>
                <w:lang w:val="pt-BR"/>
              </w:rPr>
              <w:t xml:space="preserve">Đại diện</w:t>
            </w:r>
            <w:r>
              <w:rPr>
                <w:bCs/>
                <w:color w:val="000000" w:themeColor="text1"/>
              </w:rPr>
            </w:r>
            <w:r>
              <w:rPr>
                <w:bCs/>
                <w:color w:val="000000" w:themeColor="text1"/>
              </w:rPr>
            </w:r>
          </w:p>
        </w:tc>
        <w:tc>
          <w:tcPr>
            <w:tcBorders/>
            <w:tcW w:w="284" w:type="dxa"/>
            <w:vAlign w:val="center"/>
            <w:vMerge w:val="restart"/>
            <w:textDirection w:val="lrTb"/>
            <w:noWrap w:val="false"/>
          </w:tcPr>
          <w:p>
            <w:pPr>
              <w:pBdr/>
              <w:spacing w:after="40" w:before="40" w:line="276" w:lineRule="auto"/>
              <w:ind/>
              <w:jc w:val="center"/>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6945" w:type="dxa"/>
            <w:vAlign w:val="center"/>
            <w:vMerge w:val="restart"/>
            <w:textDirection w:val="lrTb"/>
            <w:noWrap w:val="false"/>
          </w:tcPr>
          <w:p>
            <w:pPr>
              <w:pBdr/>
              <w:spacing w:after="40" w:before="40" w:line="276" w:lineRule="auto"/>
              <w:ind/>
              <w:jc w:val="both"/>
              <w:rPr>
                <w:color w:val="000000" w:themeColor="text1"/>
              </w:rPr>
            </w:pPr>
            <w:r>
              <w:rPr>
                <w:color w:val="000000" w:themeColor="text1"/>
                <w:lang w:val="pt-BR"/>
              </w:rPr>
              <w:t xml:space="preserve">Ông Nguyễn Quốc Cường      Chức vụ: Giám đốc</w:t>
            </w:r>
            <w:r>
              <w:rPr>
                <w:color w:val="000000" w:themeColor="text1"/>
              </w:rPr>
            </w:r>
            <w:r>
              <w:rPr>
                <w:color w:val="000000" w:themeColor="text1"/>
              </w:rPr>
            </w:r>
          </w:p>
        </w:tc>
      </w:tr>
      <w:tr>
        <w:trPr>
          <w:trHeight w:val="20"/>
        </w:trPr>
        <w:tc>
          <w:tcPr>
            <w:tcBorders/>
            <w:tcW w:w="2518" w:type="dxa"/>
            <w:vAlign w:val="center"/>
            <w:textDirection w:val="lrTb"/>
            <w:noWrap w:val="false"/>
          </w:tcPr>
          <w:p>
            <w:pPr>
              <w:pBdr/>
              <w:spacing w:after="40" w:before="40" w:line="276" w:lineRule="auto"/>
              <w:ind/>
              <w:jc w:val="both"/>
              <w:rPr>
                <w:bCs/>
                <w:color w:val="000000" w:themeColor="text1"/>
              </w:rPr>
            </w:pPr>
            <w:r>
              <w:rPr>
                <w:bCs/>
                <w:color w:val="000000" w:themeColor="text1"/>
                <w:lang w:val="pt-BR"/>
              </w:rPr>
              <w:t xml:space="preserve">Địa chỉ</w:t>
            </w:r>
            <w:r>
              <w:rPr>
                <w:bCs/>
                <w:color w:val="000000" w:themeColor="text1"/>
              </w:rPr>
            </w:r>
            <w:r>
              <w:rPr>
                <w:bCs/>
                <w:color w:val="000000" w:themeColor="text1"/>
              </w:rPr>
            </w:r>
          </w:p>
        </w:tc>
        <w:tc>
          <w:tcPr>
            <w:tcBorders/>
            <w:tcW w:w="284" w:type="dxa"/>
            <w:vAlign w:val="center"/>
            <w:textDirection w:val="lrTb"/>
            <w:noWrap w:val="false"/>
          </w:tcPr>
          <w:p>
            <w:pPr>
              <w:pBdr/>
              <w:spacing w:after="40" w:before="40" w:line="276" w:lineRule="auto"/>
              <w:ind/>
              <w:jc w:val="center"/>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6945" w:type="dxa"/>
            <w:vAlign w:val="center"/>
            <w:textDirection w:val="lrTb"/>
            <w:noWrap w:val="false"/>
          </w:tcPr>
          <w:p>
            <w:pPr>
              <w:pBdr/>
              <w:spacing w:after="40" w:before="40" w:line="276" w:lineRule="auto"/>
              <w:ind/>
              <w:jc w:val="both"/>
              <w:rPr>
                <w:color w:val="000000" w:themeColor="text1"/>
              </w:rPr>
            </w:pPr>
            <w:r>
              <w:rPr>
                <w:color w:val="000000" w:themeColor="text1"/>
                <w:lang w:val="pt-BR"/>
              </w:rPr>
              <w:t xml:space="preserve">Số 429, Thôn Thanh Thần, xã Bình Minh, Thành phố Hà Nội, Việt Nam</w:t>
            </w:r>
            <w:r>
              <w:rPr>
                <w:color w:val="000000" w:themeColor="text1"/>
              </w:rPr>
            </w:r>
            <w:r>
              <w:rPr>
                <w:color w:val="000000" w:themeColor="text1"/>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 sản thẩm định giá</w:t>
            </w:r>
            <w:r>
              <w:rPr>
                <w:bCs/>
                <w:lang w:val="pt-BR"/>
              </w:rPr>
            </w:r>
            <w:r>
              <w:rPr>
                <w:bCs/>
                <w:lang w:val="pt-BR"/>
              </w:rPr>
            </w:r>
          </w:p>
        </w:tc>
        <w:tc>
          <w:tcPr>
            <w:tcBorders/>
            <w:tcW w:w="284" w:type="dxa"/>
            <w:vAlign w:val="center"/>
            <w:textDirection w:val="lrTb"/>
            <w:noWrap w:val="false"/>
          </w:tcPr>
          <w:p>
            <w:pPr>
              <w:pStyle w:val="1033"/>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40" w:before="40" w:line="288" w:lineRule="auto"/>
              <w:ind/>
              <w:jc w:val="both"/>
              <w:rPr>
                <w:b w:val="0"/>
                <w:bCs w:val="0"/>
              </w:rPr>
            </w:pPr>
            <w:r>
              <w:rPr>
                <w:b w:val="0"/>
                <w:bCs w:val="0"/>
                <w:color w:val="000000"/>
              </w:rPr>
              <w:t xml:space="preserve">Quyền sử dụng đất tại thửa đất số: 559, tờ bản đồ số: 25 có địa chỉ: Thôn Thanh Thần, xã Bình Minh, Thành phố Hà Nội theo Giấy chứng nh</w:t>
            </w:r>
            <w:r>
              <w:rPr>
                <w:b w:val="0"/>
                <w:bCs w:val="0"/>
                <w:color w:val="000000"/>
              </w:rPr>
              <w:t xml:space="preserve">ận quyền sử dụng đất, quyền sở hữu tài sản gắn liền với đất số: AA 04486553, số vào sổ cấp GCN: CN 00578 do Chi nhánh Văn phòng Đăng ký đất đai Hà Nội Huyện Thanh Oai cấp ngày 15/12/2025. Chủ sử dụng đất là ông Nguyễn Quốc Cường (cập nhật ngày 13/01/2026)</w:t>
            </w:r>
            <w:r>
              <w:rPr>
                <w:b w:val="0"/>
                <w:bCs w:val="0"/>
                <w:i/>
                <w:iCs/>
              </w:rPr>
              <w:t xml:space="preserve">.</w:t>
            </w:r>
            <w:r>
              <w:rPr>
                <w:b w:val="0"/>
                <w:bCs w:val="0"/>
              </w:rPr>
            </w:r>
            <w:r>
              <w:rPr>
                <w:b w:val="0"/>
                <w:bCs w:val="0"/>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 đích thẩm định giá</w:t>
            </w:r>
            <w:r>
              <w:rPr>
                <w:bCs/>
                <w:lang w:val="pt-BR"/>
              </w:rPr>
            </w:r>
            <w:r>
              <w:rPr>
                <w:bCs/>
                <w:lang w:val="pt-BR"/>
              </w:rPr>
            </w:r>
          </w:p>
        </w:tc>
        <w:tc>
          <w:tcPr>
            <w:tcBorders/>
            <w:tcW w:w="284" w:type="dxa"/>
            <w:vAlign w:val="center"/>
            <w:textDirection w:val="lrTb"/>
            <w:noWrap w:val="false"/>
          </w:tcPr>
          <w:p>
            <w:pPr>
              <w:pStyle w:val="1033"/>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 sở giá trị thẩm định giá</w:t>
            </w:r>
            <w:r>
              <w:rPr>
                <w:bCs/>
                <w:spacing w:val="-12"/>
                <w:lang w:val="pt-BR"/>
              </w:rPr>
            </w:r>
            <w:r>
              <w:rPr>
                <w:bCs/>
                <w:spacing w:val="-12"/>
                <w:lang w:val="pt-BR"/>
              </w:rPr>
            </w:r>
          </w:p>
        </w:tc>
        <w:tc>
          <w:tcPr>
            <w:tcBorders/>
            <w:tcW w:w="284" w:type="dxa"/>
            <w:vAlign w:val="center"/>
            <w:textDirection w:val="lrTb"/>
            <w:noWrap w:val="false"/>
          </w:tcPr>
          <w:p>
            <w:pPr>
              <w:pStyle w:val="1033"/>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thẩm định giá</w:t>
            </w:r>
            <w:r>
              <w:rPr>
                <w:bCs/>
                <w:spacing w:val="-6"/>
                <w:lang w:val="pt-BR"/>
              </w:rPr>
            </w:r>
            <w:r>
              <w:rPr>
                <w:bCs/>
                <w:spacing w:val="-6"/>
                <w:lang w:val="pt-BR"/>
              </w:rPr>
            </w:r>
          </w:p>
        </w:tc>
        <w:tc>
          <w:tcPr>
            <w:tcBorders/>
            <w:tcW w:w="284" w:type="dxa"/>
            <w:vAlign w:val="center"/>
            <w:textDirection w:val="lrTb"/>
            <w:noWrap w:val="false"/>
          </w:tcPr>
          <w:p>
            <w:pPr>
              <w:pStyle w:val="1033"/>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05/2026</w:t>
            </w:r>
            <w:r>
              <w:rPr>
                <w:lang w:val="pt-BR"/>
              </w:rPr>
              <w:t xml:space="preserve">.</w:t>
            </w:r>
            <w:r>
              <w:rPr>
                <w:bCs/>
                <w:spacing w:val="-4"/>
                <w:lang w:val="pt-BR"/>
              </w:rPr>
            </w:r>
            <w:r>
              <w:rPr>
                <w:bCs/>
                <w:spacing w:val="-4"/>
                <w:lang w:val="pt-BR"/>
              </w:rPr>
            </w:r>
          </w:p>
        </w:tc>
      </w:tr>
      <w:tr>
        <w:trPr>
          <w:trHeight w:val="355"/>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 điểm thẩm định giá</w:t>
            </w:r>
            <w:r>
              <w:rPr>
                <w:bCs/>
                <w:spacing w:val="-6"/>
                <w:lang w:val="pt-BR"/>
              </w:rPr>
            </w:r>
            <w:r>
              <w:rPr>
                <w:bCs/>
                <w:spacing w:val="-6"/>
                <w:lang w:val="pt-BR"/>
              </w:rPr>
            </w:r>
          </w:p>
        </w:tc>
        <w:tc>
          <w:tcPr>
            <w:tcBorders/>
            <w:tcW w:w="284" w:type="dxa"/>
            <w:vAlign w:val="center"/>
            <w:textDirection w:val="lrTb"/>
            <w:noWrap w:val="false"/>
          </w:tcPr>
          <w:p>
            <w:pPr>
              <w:pStyle w:val="1033"/>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color w:val="ee0000"/>
                <w:lang w:val="pt-BR"/>
              </w:rPr>
            </w:pPr>
            <w:r>
              <w:rPr>
                <w:color w:val="000000" w:themeColor="text1"/>
                <w:lang w:val="pt-BR"/>
              </w:rPr>
              <w:t xml:space="preserve">Xã Bình Minh, Huyện Thanh Oai, Thành phố Hà Nội</w:t>
            </w:r>
            <w:r>
              <w:rPr>
                <w:color w:val="ee0000"/>
                <w:lang w:val="pt-BR"/>
              </w:rPr>
            </w:r>
            <w:r>
              <w:rPr>
                <w:color w:val="ee0000"/>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 trí tài sản thẩm định </w:t>
            </w:r>
            <w:r>
              <w:rPr>
                <w:bCs/>
                <w:spacing w:val="-6"/>
                <w:lang w:val="pt-BR"/>
              </w:rPr>
            </w:r>
            <w:r>
              <w:rPr>
                <w:bCs/>
                <w:spacing w:val="-6"/>
                <w:lang w:val="pt-BR"/>
              </w:rPr>
            </w:r>
          </w:p>
        </w:tc>
        <w:tc>
          <w:tcPr>
            <w:tcBorders/>
            <w:tcW w:w="284" w:type="dxa"/>
            <w:vAlign w:val="center"/>
            <w:textDirection w:val="lrTb"/>
            <w:noWrap w:val="false"/>
          </w:tcPr>
          <w:p>
            <w:pPr>
              <w:pStyle w:val="1033"/>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Style w:val="1013"/>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20.885666666667, 105.74838888889</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khảo sát</w:t>
            </w:r>
            <w:r>
              <w:rPr>
                <w:bCs/>
                <w:spacing w:val="-6"/>
                <w:lang w:val="pt-BR"/>
              </w:rPr>
            </w:r>
            <w:r>
              <w:rPr>
                <w:bCs/>
                <w:spacing w:val="-6"/>
                <w:lang w:val="pt-BR"/>
              </w:rPr>
            </w:r>
          </w:p>
        </w:tc>
        <w:tc>
          <w:tcPr>
            <w:tcBorders/>
            <w:tcW w:w="284" w:type="dxa"/>
            <w:vAlign w:val="center"/>
            <w:textDirection w:val="lrTb"/>
            <w:noWrap w:val="false"/>
          </w:tcPr>
          <w:p>
            <w:pPr>
              <w:pStyle w:val="1033"/>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highlight w:val="yellow"/>
              </w:rPr>
            </w:pPr>
            <w:r>
              <w:rPr>
                <w:highlight w:val="none"/>
                <w:lang w:val="pt-BR"/>
              </w:rPr>
              <w:t xml:space="preserve">Ngày </w:t>
            </w:r>
            <w:r>
              <w:rPr>
                <w:highlight w:val="white"/>
                <w:lang w:val="pt-BR"/>
              </w:rPr>
              <w:t xml:space="preserve">03/05</w:t>
            </w:r>
            <w:r>
              <w:rPr>
                <w:highlight w:val="white"/>
                <w:lang w:val="pt-BR"/>
              </w:rPr>
            </w:r>
            <w:commentRangeStart w:id="0"/>
            <w:r>
              <w:rPr>
                <w:highlight w:val="white"/>
              </w:rPr>
            </w:r>
            <w:commentRangeEnd w:id="0"/>
            <w:r>
              <w:commentReference w:id="0"/>
            </w:r>
            <w:r>
              <w:rPr>
                <w:highlight w:val="white"/>
                <w:lang w:val="pt-BR"/>
              </w:rPr>
              <w:t xml:space="preserve">/2026</w:t>
            </w:r>
            <w:r>
              <w:rPr>
                <w:highlight w:val="white"/>
                <w:lang w:val="pt-BR"/>
              </w:rPr>
              <w:t xml:space="preserve">.</w:t>
            </w:r>
            <w:r>
              <w:rPr>
                <w:highlight w:val="yellow"/>
              </w:rPr>
            </w:r>
            <w:r>
              <w:rPr>
                <w:highlight w:val="yellow"/>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 nguồn thông tin được sử dụng trong quá trình thẩm định giá</w:t>
      </w:r>
      <w:r>
        <w:rPr>
          <w:b/>
          <w:bCs/>
          <w:spacing w:val="-6"/>
          <w:lang w:val="pt-BR"/>
        </w:rPr>
        <w:t xml:space="preserve"> và xem xét đánh giá</w:t>
      </w:r>
      <w:r>
        <w:rPr>
          <w:b/>
          <w:bCs/>
          <w:spacing w:val="-6"/>
          <w:lang w:val="pt-BR"/>
        </w:rPr>
        <w:t xml:space="preserve"> các thông tin thu thập</w:t>
      </w:r>
      <w:r>
        <w:rPr>
          <w:b/>
          <w:bCs/>
          <w:spacing w:val="-6"/>
          <w:lang w:val="pt-BR"/>
        </w:rPr>
      </w:r>
      <w:r>
        <w:rPr>
          <w:b/>
          <w:bCs/>
          <w:spacing w:val="-6"/>
          <w:lang w:val="pt-BR"/>
        </w:rPr>
      </w:r>
    </w:p>
    <w:p>
      <w:pPr>
        <w:pStyle w:val="1033"/>
        <w:numPr>
          <w:ilvl w:val="0"/>
          <w:numId w:val="1"/>
        </w:numPr>
        <w:pBdr/>
        <w:tabs>
          <w:tab w:val="left" w:leader="none" w:pos="993"/>
        </w:tabs>
        <w:spacing w:after="120" w:before="120" w:line="276" w:lineRule="auto"/>
        <w:ind/>
        <w:jc w:val="both"/>
        <w:rPr>
          <w:lang w:val="pt-BR"/>
        </w:rPr>
      </w:pPr>
      <w:r>
        <w:rPr>
          <w:spacing w:val="-6"/>
          <w:lang w:val="pt-BR"/>
        </w:rPr>
        <w:t xml:space="preserve">Tham khảo nguồn thông tin từ các trang giao bán bất động sản qua mạng Internet</w:t>
      </w:r>
      <w:r>
        <w:rPr>
          <w:spacing w:val="-6"/>
          <w:lang w:val="pt-BR"/>
        </w:rPr>
        <w:t xml:space="preserve">, gọi điện trực tiếp</w:t>
      </w:r>
      <w:r>
        <w:rPr>
          <w:lang w:val="pt-BR"/>
        </w:rPr>
        <w:t xml:space="preserve">.</w:t>
      </w:r>
      <w:r>
        <w:rPr>
          <w:lang w:val="pt-BR"/>
        </w:rPr>
      </w:r>
      <w:r>
        <w:rPr>
          <w:lang w:val="pt-BR"/>
        </w:rPr>
      </w:r>
    </w:p>
    <w:p>
      <w:pPr>
        <w:pStyle w:val="1033"/>
        <w:numPr>
          <w:ilvl w:val="0"/>
          <w:numId w:val="1"/>
        </w:numPr>
        <w:pBdr/>
        <w:tabs>
          <w:tab w:val="left" w:leader="none" w:pos="993"/>
        </w:tabs>
        <w:spacing w:after="120" w:before="120" w:line="276" w:lineRule="auto"/>
        <w:ind/>
        <w:jc w:val="both"/>
        <w:rPr>
          <w:lang w:val="pt-BR"/>
        </w:rPr>
      </w:pPr>
      <w:r>
        <w:rPr>
          <w:lang w:val="pt-BR"/>
        </w:rPr>
        <w:t xml:space="preserve">Tham khảo nguồn thông tin trực tiếp từ </w:t>
      </w:r>
      <w:r>
        <w:rPr>
          <w:lang w:val="pt-BR"/>
        </w:rPr>
        <w:t xml:space="preserve">những</w:t>
      </w:r>
      <w:r>
        <w:rPr>
          <w:lang w:val="vi-VN"/>
        </w:rPr>
        <w:t xml:space="preserve"> người </w:t>
      </w:r>
      <w:r>
        <w:rPr>
          <w:lang w:val="pt-BR"/>
        </w:rPr>
        <w:t xml:space="preserve">dân </w:t>
      </w:r>
      <w:r>
        <w:rPr>
          <w:lang w:val="pt-BR"/>
        </w:rPr>
        <w:t xml:space="preserve">sinh</w:t>
      </w:r>
      <w:r>
        <w:rPr>
          <w:lang w:val="vi-VN"/>
        </w:rPr>
        <w:t xml:space="preserve"> s</w:t>
      </w:r>
      <w:r>
        <w:rPr>
          <w:lang w:val="pt-BR"/>
        </w:rPr>
        <w:t xml:space="preserve">ống </w:t>
      </w:r>
      <w:r>
        <w:rPr>
          <w:lang w:val="pt-BR"/>
        </w:rPr>
        <w:t xml:space="preserve">xung quanh </w:t>
      </w:r>
      <w:r>
        <w:rPr>
          <w:lang w:val="pt-BR"/>
        </w:rPr>
        <w:t xml:space="preserve">trên địa bàn.</w:t>
      </w:r>
      <w:r>
        <w:rPr>
          <w:lang w:val="pt-BR"/>
        </w:rPr>
      </w:r>
      <w:r>
        <w:rPr>
          <w:lang w:val="pt-BR"/>
        </w:rPr>
      </w:r>
    </w:p>
    <w:p>
      <w:pPr>
        <w:pStyle w:val="1033"/>
        <w:numPr>
          <w:ilvl w:val="0"/>
          <w:numId w:val="1"/>
        </w:numPr>
        <w:pBdr/>
        <w:tabs>
          <w:tab w:val="left" w:leader="none" w:pos="993"/>
        </w:tabs>
        <w:spacing w:after="120" w:before="120" w:line="276" w:lineRule="auto"/>
        <w:ind/>
        <w:jc w:val="both"/>
        <w:rPr>
          <w:lang w:val="pt-BR"/>
        </w:rPr>
      </w:pPr>
      <w:r>
        <w:rPr>
          <w:lang w:val="pt-BR"/>
        </w:rPr>
        <w:t xml:space="preserve">Đánh giá nguồn thông tin thu thập: Nguồn thông tin thu thập khách quan</w:t>
      </w:r>
      <w:r>
        <w:rPr>
          <w:lang w:val="pt-BR"/>
        </w:rPr>
        <w:t xml:space="preserve"> và phổ biến trên thị trường.</w:t>
      </w:r>
      <w:r>
        <w:rPr>
          <w:lang w:val="pt-BR"/>
        </w:rPr>
      </w:r>
      <w:r>
        <w:rPr>
          <w:lang w:val="pt-BR"/>
        </w:rPr>
      </w:r>
    </w:p>
    <w:p>
      <w:pPr>
        <w:pStyle w:val="1033"/>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 cứ pháp lý</w:t>
      </w:r>
      <w:r>
        <w:rPr>
          <w:b/>
          <w:bCs/>
          <w:lang w:val="vi-VN"/>
        </w:rPr>
      </w:r>
      <w:r>
        <w:rPr>
          <w:b/>
          <w:bCs/>
          <w:lang w:val="vi-VN"/>
        </w:rPr>
      </w:r>
    </w:p>
    <w:p>
      <w:pPr>
        <w:pStyle w:val="1033"/>
        <w:pBdr/>
        <w:tabs>
          <w:tab w:val="left" w:leader="none" w:pos="993"/>
        </w:tabs>
        <w:spacing w:after="120" w:before="120" w:line="276" w:lineRule="auto"/>
        <w:ind w:left="0"/>
        <w:jc w:val="both"/>
        <w:rPr>
          <w:b/>
          <w:lang w:val="pt-BR"/>
        </w:rPr>
      </w:pPr>
      <w:r>
        <w:rPr>
          <w:b/>
          <w:lang w:val="pt-BR"/>
        </w:rPr>
        <w:t xml:space="preserve">3.1</w:t>
      </w:r>
      <w:r>
        <w:rPr>
          <w:b/>
          <w:lang w:val="pt-BR"/>
        </w:rPr>
        <w:t xml:space="preserve">. Văn bản </w:t>
      </w:r>
      <w:r>
        <w:rPr>
          <w:b/>
          <w:lang w:val="pt-BR"/>
        </w:rPr>
        <w:t xml:space="preserve">quy phạm pháp luật</w:t>
      </w:r>
      <w:r>
        <w:rPr>
          <w:b/>
          <w:lang w:val="pt-BR"/>
        </w:rPr>
        <w:t xml:space="preserve">:</w:t>
      </w:r>
      <w:r>
        <w:rPr>
          <w:b/>
          <w:lang w:val="pt-BR"/>
        </w:rPr>
      </w:r>
      <w:r>
        <w:rPr>
          <w:b/>
          <w:lang w:val="pt-BR"/>
        </w:rPr>
      </w:r>
    </w:p>
    <w:p>
      <w:pPr>
        <w:pStyle w:val="1033"/>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 Giá số 16/2023/QH15 ngày 19/6/2023;</w:t>
      </w:r>
      <w:r>
        <w:rPr>
          <w:lang w:val="pt-BR"/>
        </w:rPr>
      </w:r>
      <w:r>
        <w:rPr>
          <w:lang w:val="pt-BR"/>
        </w:rPr>
      </w:r>
    </w:p>
    <w:p>
      <w:pPr>
        <w:pStyle w:val="1033"/>
        <w:numPr>
          <w:ilvl w:val="0"/>
          <w:numId w:val="1"/>
        </w:numPr>
        <w:pBdr/>
        <w:tabs>
          <w:tab w:val="left" w:leader="none" w:pos="993"/>
        </w:tabs>
        <w:spacing w:after="120" w:before="120" w:line="276" w:lineRule="auto"/>
        <w:ind/>
        <w:jc w:val="both"/>
        <w:rPr>
          <w:lang w:val="pt-BR"/>
        </w:rPr>
      </w:pPr>
      <w:r>
        <w:rPr>
          <w:lang w:val="pt-BR"/>
        </w:rPr>
        <w:t xml:space="preserve">Luật Đất đai số 31/2024/QH15 đã được Quốc hội nước Cộng hòa xã hội chủ nghĩa Việt Nam khóa XV, kỳ họp bất thường lần thứ 5 thông qua ngày 18 tháng 01 năm 2024;</w:t>
      </w:r>
      <w:r>
        <w:rPr>
          <w:lang w:val="pt-BR"/>
        </w:rPr>
      </w:r>
      <w:r>
        <w:rPr>
          <w:lang w:val="pt-BR"/>
        </w:rPr>
      </w:r>
    </w:p>
    <w:p>
      <w:pPr>
        <w:pStyle w:val="1033"/>
        <w:numPr>
          <w:ilvl w:val="0"/>
          <w:numId w:val="1"/>
        </w:numPr>
        <w:pBdr/>
        <w:tabs>
          <w:tab w:val="left" w:leader="none" w:pos="993"/>
        </w:tabs>
        <w:spacing w:after="120" w:before="120" w:line="276" w:lineRule="auto"/>
        <w:ind/>
        <w:jc w:val="both"/>
        <w:rPr>
          <w:lang w:val="pt-BR"/>
        </w:rPr>
      </w:pPr>
      <w:r>
        <w:rPr>
          <w:lang w:val="pt-BR"/>
        </w:rPr>
        <w:t xml:space="preserve">Luật Xây dựng số 50/2014/QH13 đã được Quốc hội nước Cộng hòa xã hội chủ nghĩa Việt Nam khóa XIII, kỳ họp thứ 7 thông qua ngày 18 tháng 6 năm 2014;</w:t>
      </w:r>
      <w:r>
        <w:rPr>
          <w:lang w:val="pt-BR"/>
        </w:rPr>
      </w:r>
      <w:r>
        <w:rPr>
          <w:lang w:val="pt-BR"/>
        </w:rPr>
      </w:r>
    </w:p>
    <w:p>
      <w:pPr>
        <w:pStyle w:val="1033"/>
        <w:numPr>
          <w:ilvl w:val="0"/>
          <w:numId w:val="1"/>
        </w:numPr>
        <w:pBdr/>
        <w:tabs>
          <w:tab w:val="left" w:leader="none" w:pos="993"/>
        </w:tabs>
        <w:spacing w:after="120" w:before="120" w:line="276" w:lineRule="auto"/>
        <w:ind/>
        <w:jc w:val="both"/>
        <w:rPr>
          <w:lang w:val="pt-BR"/>
        </w:rPr>
      </w:pPr>
      <w:r>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lang w:val="pt-BR"/>
        </w:rPr>
        <w:t xml:space="preserve">d</w:t>
      </w:r>
      <w:r>
        <w:rPr>
          <w:lang w:val="pt-BR"/>
        </w:rPr>
        <w:t xml:space="preserve">ựng;</w:t>
      </w:r>
      <w:r>
        <w:rPr>
          <w:lang w:val="pt-BR"/>
        </w:rPr>
      </w:r>
      <w:r>
        <w:rPr>
          <w:lang w:val="pt-BR"/>
        </w:rPr>
      </w:r>
    </w:p>
    <w:p>
      <w:pPr>
        <w:pStyle w:val="1033"/>
        <w:numPr>
          <w:ilvl w:val="0"/>
          <w:numId w:val="1"/>
        </w:numPr>
        <w:pBdr/>
        <w:tabs>
          <w:tab w:val="left" w:leader="none" w:pos="993"/>
        </w:tabs>
        <w:spacing w:after="120" w:before="120" w:line="276" w:lineRule="auto"/>
        <w:ind/>
        <w:jc w:val="both"/>
        <w:rPr>
          <w:lang w:val="pt-BR"/>
        </w:rPr>
      </w:pPr>
      <w:r>
        <w:rPr>
          <w:lang w:val="pt-BR"/>
        </w:rPr>
        <w:t xml:space="preserve">Luật Nhà ở số 27/2023/QH15 đã được Quốc hội nước Cộng hòa xã hội chủ nghĩa Việt Nam khóa XV, kỳ họp thứ 6 thông qua ngày 27 tháng 11 năm 2023;</w:t>
      </w:r>
      <w:r>
        <w:rPr>
          <w:lang w:val="pt-BR"/>
        </w:rPr>
      </w:r>
      <w:r>
        <w:rPr>
          <w:lang w:val="pt-BR"/>
        </w:rPr>
      </w:r>
    </w:p>
    <w:p>
      <w:pPr>
        <w:pStyle w:val="1033"/>
        <w:numPr>
          <w:ilvl w:val="0"/>
          <w:numId w:val="1"/>
        </w:numPr>
        <w:pBdr/>
        <w:spacing w:after="120" w:before="120" w:line="276" w:lineRule="auto"/>
        <w:ind/>
        <w:rPr>
          <w:lang w:val="pt-BR"/>
        </w:rPr>
      </w:pPr>
      <w:r>
        <w:rPr>
          <w:lang w:val="pt-BR"/>
        </w:rPr>
        <w:t xml:space="preserve">Nghị định số 71/2024/NĐ-CP ngày 27/6/2024 của Chính phủ Quy định về giá đất.</w:t>
      </w:r>
      <w:r>
        <w:rPr>
          <w:lang w:val="pt-BR"/>
        </w:rPr>
      </w:r>
      <w:r>
        <w:rPr>
          <w:lang w:val="pt-BR"/>
        </w:rPr>
      </w:r>
    </w:p>
    <w:p>
      <w:pPr>
        <w:pStyle w:val="1033"/>
        <w:numPr>
          <w:ilvl w:val="0"/>
          <w:numId w:val="1"/>
        </w:numPr>
        <w:pBdr/>
        <w:tabs>
          <w:tab w:val="left" w:leader="none" w:pos="993"/>
        </w:tabs>
        <w:spacing w:after="120" w:before="120" w:line="276" w:lineRule="auto"/>
        <w:ind/>
        <w:jc w:val="both"/>
        <w:rPr>
          <w:lang w:val="pt-BR"/>
        </w:rPr>
      </w:pPr>
      <w:r>
        <w:rPr>
          <w:lang w:val="pt-BR"/>
        </w:rPr>
        <w:t xml:space="preserve">Nghị định số 103/2024/NĐ-CP ngày 30/7/2024 của Chính phủ quy định về thu tiền sử dụng đất, tiền thuê đất;</w:t>
      </w:r>
      <w:r>
        <w:rPr>
          <w:lang w:val="pt-BR"/>
        </w:rPr>
      </w:r>
      <w:r>
        <w:rPr>
          <w:lang w:val="pt-BR"/>
        </w:rPr>
      </w:r>
    </w:p>
    <w:p>
      <w:pPr>
        <w:pStyle w:val="1033"/>
        <w:numPr>
          <w:ilvl w:val="0"/>
          <w:numId w:val="1"/>
        </w:numPr>
        <w:pBdr/>
        <w:tabs>
          <w:tab w:val="left" w:leader="none" w:pos="993"/>
        </w:tabs>
        <w:spacing w:after="120" w:before="120" w:line="276" w:lineRule="auto"/>
        <w:ind/>
        <w:jc w:val="both"/>
        <w:rPr>
          <w:lang w:val="pt-BR"/>
        </w:rPr>
      </w:pPr>
      <w:r>
        <w:rPr>
          <w:lang w:val="pt-BR"/>
        </w:rPr>
        <w:t xml:space="preserve">Thông tư số 28/2024/TT-BTC ngày 16/5/2024 của Bộ Tài </w:t>
      </w:r>
      <w:r>
        <w:rPr>
          <w:lang w:val="pt-BR"/>
        </w:rPr>
        <w:t xml:space="preserve">c</w:t>
      </w:r>
      <w:r>
        <w:rPr>
          <w:lang w:val="pt-BR"/>
        </w:rPr>
        <w:t xml:space="preserve">hính Quy định về trình tự, thủ tục kiểm tra việc chấp hành pháp luật về giá, thẩm định giá do Bộ trưởng Bộ Tài chính ban hành;</w:t>
      </w:r>
      <w:r>
        <w:rPr>
          <w:lang w:val="pt-BR"/>
        </w:rPr>
      </w:r>
      <w:r>
        <w:rPr>
          <w:lang w:val="pt-BR"/>
        </w:rPr>
      </w:r>
    </w:p>
    <w:p>
      <w:pPr>
        <w:pStyle w:val="1033"/>
        <w:numPr>
          <w:ilvl w:val="0"/>
          <w:numId w:val="1"/>
        </w:numPr>
        <w:pBdr/>
        <w:tabs>
          <w:tab w:val="left" w:leader="none" w:pos="993"/>
        </w:tabs>
        <w:spacing w:after="120" w:before="120" w:line="276" w:lineRule="auto"/>
        <w:ind/>
        <w:jc w:val="both"/>
        <w:rPr>
          <w:lang w:val="pt-BR"/>
        </w:rPr>
      </w:pPr>
      <w:r>
        <w:rPr>
          <w:lang w:val="pt-BR"/>
        </w:rPr>
        <w:t xml:space="preserve">Thông tư số 30/2024/TT-BTC ngày 16/5/2024 </w:t>
      </w:r>
      <w:r>
        <w:rPr>
          <w:lang w:val="pt-BR"/>
        </w:rPr>
        <w:t xml:space="preserve">của Bộ Tài chính </w:t>
      </w:r>
      <w:r>
        <w:rPr>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lang w:val="pt-BR"/>
        </w:rPr>
      </w:r>
      <w:r>
        <w:rPr>
          <w:lang w:val="pt-BR"/>
        </w:rPr>
      </w:r>
    </w:p>
    <w:p>
      <w:pPr>
        <w:pStyle w:val="1033"/>
        <w:numPr>
          <w:ilvl w:val="0"/>
          <w:numId w:val="1"/>
        </w:numPr>
        <w:pBdr/>
        <w:tabs>
          <w:tab w:val="left" w:leader="none" w:pos="993"/>
        </w:tabs>
        <w:spacing w:after="120" w:before="120" w:line="276" w:lineRule="auto"/>
        <w:ind/>
        <w:jc w:val="both"/>
        <w:rPr>
          <w:lang w:val="pt-BR"/>
        </w:rPr>
      </w:pPr>
      <w:r>
        <w:rPr>
          <w:lang w:val="pt-BR"/>
        </w:rPr>
        <w:t xml:space="preserve">Thông tư số 31/2024/TT-BTC ngày 16/5/2024 </w:t>
      </w:r>
      <w:r>
        <w:rPr>
          <w:lang w:val="pt-BR"/>
        </w:rPr>
        <w:t xml:space="preserve">của Bộ Tài chính </w:t>
      </w:r>
      <w:r>
        <w:rPr>
          <w:lang w:val="pt-BR"/>
        </w:rPr>
        <w:t xml:space="preserve">ban hành chuẩn mực thẩm định giá Việt Nam về thu thập và phân tích thông tin về tài sản thẩm định giá;</w:t>
      </w:r>
      <w:r>
        <w:rPr>
          <w:lang w:val="pt-BR"/>
        </w:rPr>
      </w:r>
      <w:r>
        <w:rPr>
          <w:lang w:val="pt-BR"/>
        </w:rPr>
      </w:r>
    </w:p>
    <w:p>
      <w:pPr>
        <w:pStyle w:val="1033"/>
        <w:numPr>
          <w:ilvl w:val="0"/>
          <w:numId w:val="1"/>
        </w:numPr>
        <w:pBdr/>
        <w:tabs>
          <w:tab w:val="left" w:leader="none" w:pos="993"/>
        </w:tabs>
        <w:spacing w:after="120" w:before="120" w:line="276" w:lineRule="auto"/>
        <w:ind/>
        <w:jc w:val="both"/>
        <w:rPr>
          <w:lang w:val="pt-BR"/>
        </w:rPr>
      </w:pPr>
      <w:r>
        <w:rPr>
          <w:lang w:val="pt-BR"/>
        </w:rPr>
        <w:t xml:space="preserve">Thông tư số 32/2024/TT-BTC ngày 16/5/2024 </w:t>
      </w:r>
      <w:r>
        <w:rPr>
          <w:lang w:val="pt-BR"/>
        </w:rPr>
        <w:t xml:space="preserve">của Bộ Tài chính </w:t>
      </w:r>
      <w:r>
        <w:rPr>
          <w:lang w:val="pt-BR"/>
        </w:rPr>
        <w:t xml:space="preserve">ban hành</w:t>
      </w:r>
      <w:r>
        <w:t xml:space="preserve"> </w:t>
      </w:r>
      <w:r>
        <w:rPr>
          <w:lang w:val="pt-BR"/>
        </w:rPr>
        <w:t xml:space="preserve">các chuẩn mực thẩm định giá Việt Nam về cách tiếp cận từ thị trường, cách tiếp cận từ chi phí, cách tiếp cận từ thu nhập;</w:t>
      </w:r>
      <w:r>
        <w:rPr>
          <w:lang w:val="pt-BR"/>
        </w:rPr>
      </w:r>
      <w:r>
        <w:rPr>
          <w:lang w:val="pt-BR"/>
        </w:rPr>
      </w:r>
    </w:p>
    <w:p>
      <w:pPr>
        <w:pStyle w:val="1033"/>
        <w:numPr>
          <w:ilvl w:val="0"/>
          <w:numId w:val="1"/>
        </w:numPr>
        <w:pBdr/>
        <w:tabs>
          <w:tab w:val="left" w:leader="none" w:pos="993"/>
        </w:tabs>
        <w:spacing w:after="120" w:before="120" w:line="276" w:lineRule="auto"/>
        <w:ind/>
        <w:jc w:val="both"/>
        <w:rPr>
          <w:lang w:val="pt-BR"/>
        </w:rPr>
      </w:pPr>
      <w:r>
        <w:rPr>
          <w:lang w:val="pt-BR"/>
        </w:rPr>
        <w:t xml:space="preserve">Thông tư số 36/2024/TT-BTC ngày 16/5/2024</w:t>
      </w:r>
      <w:r>
        <w:rPr>
          <w:lang w:val="pt-BR"/>
        </w:rPr>
        <w:t xml:space="preserve"> của Bộ Tài chính</w:t>
      </w:r>
      <w:r>
        <w:rPr>
          <w:lang w:val="pt-BR"/>
        </w:rPr>
        <w:t xml:space="preserve"> ban hành chuẩn mực thẩm định giá Việt Nam về thẩm định giá doanh nghiệp;</w:t>
      </w:r>
      <w:r>
        <w:rPr>
          <w:lang w:val="pt-BR"/>
        </w:rPr>
      </w:r>
      <w:r>
        <w:rPr>
          <w:lang w:val="pt-BR"/>
        </w:rPr>
      </w:r>
    </w:p>
    <w:p>
      <w:pPr>
        <w:pStyle w:val="1033"/>
        <w:numPr>
          <w:ilvl w:val="0"/>
          <w:numId w:val="1"/>
        </w:numPr>
        <w:pBdr/>
        <w:tabs>
          <w:tab w:val="left" w:leader="none" w:pos="993"/>
        </w:tabs>
        <w:spacing w:after="120" w:before="120" w:line="276" w:lineRule="auto"/>
        <w:ind/>
        <w:jc w:val="both"/>
        <w:rPr>
          <w:lang w:val="pt-BR"/>
        </w:rPr>
      </w:pPr>
      <w:r>
        <w:rPr>
          <w:lang w:val="pt-BR"/>
        </w:rPr>
        <w:t xml:space="preserve">Thông tư số 37/2024/TT-BTC ngày 16/5/2024 </w:t>
      </w:r>
      <w:r>
        <w:rPr>
          <w:lang w:val="pt-BR"/>
        </w:rPr>
        <w:t xml:space="preserve">của Bộ Tài chính </w:t>
      </w:r>
      <w:r>
        <w:rPr>
          <w:lang w:val="pt-BR"/>
        </w:rPr>
        <w:t xml:space="preserve">ban hành chuẩn mực thẩm định giá Việt Nam về thẩm định giá tài sản vô hình;</w:t>
      </w:r>
      <w:r>
        <w:rPr>
          <w:lang w:val="pt-BR"/>
        </w:rPr>
      </w:r>
      <w:r>
        <w:rPr>
          <w:lang w:val="pt-BR"/>
        </w:rPr>
      </w:r>
    </w:p>
    <w:p>
      <w:pPr>
        <w:pStyle w:val="1033"/>
        <w:numPr>
          <w:ilvl w:val="0"/>
          <w:numId w:val="1"/>
        </w:numPr>
        <w:pBdr/>
        <w:tabs>
          <w:tab w:val="left" w:leader="none" w:pos="993"/>
        </w:tabs>
        <w:spacing w:after="120" w:before="120" w:line="276" w:lineRule="auto"/>
        <w:ind/>
        <w:jc w:val="both"/>
        <w:rPr>
          <w:lang w:val="pt-BR"/>
        </w:rPr>
      </w:pPr>
      <w:r>
        <w:rPr>
          <w:lang w:val="pt-BR"/>
        </w:rPr>
        <w:t xml:space="preserve">Thông tư số 42/2024/TT-BTC ngày 20/6/2024 </w:t>
      </w:r>
      <w:r>
        <w:rPr>
          <w:lang w:val="pt-BR"/>
        </w:rPr>
        <w:t xml:space="preserve">của Bộ Tài chính </w:t>
      </w:r>
      <w:r>
        <w:rPr>
          <w:lang w:val="pt-BR"/>
        </w:rPr>
        <w:t xml:space="preserve">ban hành chuẩn mực thẩm định giá Việt Nam về thẩm định giá bất động sản</w:t>
      </w:r>
      <w:r>
        <w:rPr>
          <w:lang w:val="pt-BR"/>
        </w:rPr>
        <w:t xml:space="preserve">;</w:t>
      </w:r>
      <w:r>
        <w:rPr>
          <w:lang w:val="pt-BR"/>
        </w:rPr>
      </w:r>
      <w:r>
        <w:rPr>
          <w:lang w:val="pt-BR"/>
        </w:rPr>
      </w:r>
    </w:p>
    <w:p>
      <w:pPr>
        <w:pStyle w:val="1033"/>
        <w:numPr>
          <w:ilvl w:val="0"/>
          <w:numId w:val="9"/>
        </w:numPr>
        <w:pBdr/>
        <w:tabs>
          <w:tab w:val="left" w:leader="none" w:pos="993"/>
        </w:tabs>
        <w:spacing w:after="120" w:before="120" w:line="276" w:lineRule="auto"/>
        <w:ind/>
        <w:jc w:val="both"/>
        <w:rPr>
          <w:b/>
          <w:lang w:val="pt-BR"/>
        </w:rPr>
      </w:pPr>
      <w:r>
        <w:rPr>
          <w:lang w:val="pt-BR"/>
        </w:rPr>
        <w:t xml:space="preserve">Và các văn bản pháp luật có liên quan khác.</w:t>
      </w:r>
      <w:r>
        <w:rPr>
          <w:b/>
          <w:lang w:val="pt-BR"/>
        </w:rPr>
      </w:r>
      <w:r>
        <w:rPr>
          <w:b/>
          <w:lang w:val="pt-BR"/>
        </w:rPr>
      </w:r>
    </w:p>
    <w:p>
      <w:pPr>
        <w:pStyle w:val="1033"/>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Các văn bản liên quan khác:</w:t>
      </w:r>
      <w:r>
        <w:rPr>
          <w:b/>
          <w:lang w:val="pt-BR"/>
        </w:rPr>
      </w:r>
      <w:r>
        <w:rPr>
          <w:b/>
          <w:lang w:val="pt-BR"/>
        </w:rPr>
      </w:r>
    </w:p>
    <w:p>
      <w:pPr>
        <w:pStyle w:val="1033"/>
        <w:pBdr/>
        <w:tabs>
          <w:tab w:val="left" w:leader="none" w:pos="993"/>
        </w:tabs>
        <w:spacing w:after="120" w:before="120" w:line="276" w:lineRule="auto"/>
        <w:ind w:left="0"/>
        <w:jc w:val="both"/>
        <w:rPr>
          <w:b/>
          <w:lang w:val="pt-BR"/>
        </w:rPr>
      </w:pPr>
      <w:r>
        <w:rPr>
          <w:b/>
          <w:lang w:val="pt-BR"/>
        </w:rPr>
        <w:t xml:space="preserve">a. </w:t>
      </w:r>
      <w:r>
        <w:rPr>
          <w:b/>
          <w:lang w:val="pt-BR"/>
        </w:rPr>
        <w:t xml:space="preserve">Hồ sơ pháp lý của tài sản</w:t>
      </w:r>
      <w:r>
        <w:rPr>
          <w:b/>
          <w:lang w:val="pt-BR"/>
        </w:rPr>
        <w:t xml:space="preserve">: </w:t>
      </w:r>
      <w:r>
        <w:rPr>
          <w:b/>
          <w:lang w:val="pt-BR"/>
        </w:rPr>
      </w:r>
      <w:r>
        <w:rPr>
          <w:b/>
          <w:lang w:val="pt-BR"/>
        </w:rPr>
      </w:r>
    </w:p>
    <w:p>
      <w:pPr>
        <w:pBdr/>
        <w:spacing w:after="40" w:before="40" w:line="288" w:lineRule="auto"/>
        <w:ind/>
        <w:jc w:val="both"/>
        <w:rPr>
          <w:b w:val="0"/>
          <w:bCs w:val="0"/>
        </w:rPr>
      </w:pPr>
      <w:r>
        <w:rPr>
          <w:b w:val="0"/>
          <w:bCs w:val="0"/>
          <w:color w:val="000000"/>
        </w:rPr>
        <w:t xml:space="preserve">Giấy chứng nh</w:t>
      </w:r>
      <w:r>
        <w:rPr>
          <w:b w:val="0"/>
          <w:bCs w:val="0"/>
          <w:color w:val="000000"/>
        </w:rPr>
        <w:t xml:space="preserve">ận quyền sử dụng đất, quyền sở hữu tài sản gắn liền với đất số: AA 04486553, số vào sổ cấp GCN: CN 00578 do Chi nhánh Văn phòng Đăng ký đất đai Hà Nội Huyện Thanh Oai cấp ngày 15/12/2025. Chủ sử dụng đất là ông Nguyễn Quốc Cường (cập nhật ngày 13/01/2026)</w:t>
      </w:r>
      <w:r>
        <w:rPr>
          <w:b w:val="0"/>
          <w:bCs w:val="0"/>
          <w:i/>
          <w:iCs/>
        </w:rPr>
        <w:t xml:space="preserve">.</w:t>
      </w:r>
      <w:r>
        <w:rPr>
          <w:b w:val="0"/>
          <w:bCs w:val="0"/>
        </w:rPr>
      </w:r>
      <w:r>
        <w:rPr>
          <w:b w:val="0"/>
          <w:bCs w:val="0"/>
        </w:rPr>
      </w:r>
    </w:p>
    <w:p>
      <w:pPr>
        <w:pBdr/>
        <w:spacing w:after="120" w:before="120" w:line="276" w:lineRule="auto"/>
        <w:ind/>
        <w:jc w:val="both"/>
        <w:rPr>
          <w:b/>
        </w:rPr>
      </w:pPr>
      <w:r>
        <w:rPr>
          <w:b/>
          <w:lang w:val="pt-BR"/>
        </w:rPr>
        <w:t xml:space="preserve">b. Hồ sơ khác</w:t>
      </w:r>
      <w:r>
        <w:rPr>
          <w:b/>
          <w:lang w:val="vi-VN"/>
        </w:rPr>
        <w:t xml:space="preserve">:</w:t>
      </w:r>
      <w:r>
        <w:rPr>
          <w:b/>
        </w:rPr>
      </w:r>
      <w:r>
        <w:rPr>
          <w:b/>
        </w:rPr>
      </w:r>
    </w:p>
    <w:p>
      <w:pPr>
        <w:pStyle w:val="1033"/>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số 275/2026/0769/VFI-HĐTĐ.53.A ngày 03/05/2026 giữa Ông Nguyễn Quốc Cường với Công ty Cổ phần Thẩm định và Đầu tư Tài chính Hoa Sen.</w:t>
      </w:r>
      <w:r>
        <w:rPr>
          <w:b/>
          <w:lang w:val="pt-BR"/>
        </w:rPr>
      </w:r>
      <w:r>
        <w:rPr>
          <w:b/>
          <w:lang w:val="pt-BR"/>
        </w:rPr>
      </w:r>
    </w:p>
    <w:p>
      <w:pPr>
        <w:pStyle w:val="1033"/>
        <w:numPr>
          <w:ilvl w:val="0"/>
          <w:numId w:val="2"/>
        </w:numPr>
        <w:pBdr/>
        <w:tabs>
          <w:tab w:val="left" w:leader="none" w:pos="993"/>
        </w:tabs>
        <w:spacing w:after="120" w:before="120" w:line="276" w:lineRule="auto"/>
        <w:ind/>
        <w:jc w:val="both"/>
        <w:rPr>
          <w:b/>
          <w:highlight w:val="white"/>
        </w:rPr>
      </w:pPr>
      <w:r>
        <w:rPr>
          <w:highlight w:val="white"/>
          <w:lang w:val="pt-BR"/>
        </w:rPr>
        <w:t xml:space="preserve">Hồ sơ, tài liệu, chứng từ liên quan đến tài sản thẩm định giá.</w:t>
      </w:r>
      <w:r>
        <w:rPr>
          <w:b/>
          <w:highlight w:val="white"/>
        </w:rPr>
      </w:r>
      <w:r>
        <w:rPr>
          <w:b/>
          <w:highlight w:val="white"/>
        </w:rPr>
      </w:r>
    </w:p>
    <w:p>
      <w:pPr>
        <w:pBdr/>
        <w:tabs>
          <w:tab w:val="left" w:leader="none" w:pos="993"/>
        </w:tabs>
        <w:spacing w:after="120" w:before="120" w:line="380" w:lineRule="atLeast"/>
        <w:ind/>
        <w:jc w:val="both"/>
        <w:rPr>
          <w:b/>
          <w:bCs/>
          <w:color w:val="000000" w:themeColor="text1"/>
          <w:highlight w:val="white"/>
        </w:rPr>
      </w:pPr>
      <w:r>
        <w:rPr>
          <w:b/>
          <w:bCs/>
          <w:color w:val="000000" w:themeColor="text1"/>
          <w:highlight w:val="white"/>
          <w:lang w:val="pt-BR"/>
        </w:rPr>
        <w:t xml:space="preserve">III</w:t>
      </w:r>
      <w:r>
        <w:rPr>
          <w:b/>
          <w:bCs/>
          <w:color w:val="000000" w:themeColor="text1"/>
          <w:highlight w:val="white"/>
          <w:lang w:val="pt-BR"/>
        </w:rPr>
        <w:t xml:space="preserve">. TỔNG </w:t>
      </w:r>
      <w:r>
        <w:rPr>
          <w:b/>
          <w:bCs/>
          <w:color w:val="000000" w:themeColor="text1"/>
          <w:highlight w:val="white"/>
          <w:lang w:val="pt-BR"/>
        </w:rPr>
        <w:t xml:space="preserve">QUAN</w:t>
      </w:r>
      <w:r>
        <w:rPr>
          <w:b/>
          <w:bCs/>
          <w:color w:val="000000" w:themeColor="text1"/>
          <w:highlight w:val="white"/>
          <w:lang w:val="pt-BR"/>
        </w:rPr>
        <w:t xml:space="preserve"> VỀ THỊ TRƯỜNG CỦA TÀI SẢN THẨM ĐỊNH GIÁ</w:t>
      </w:r>
      <w:r>
        <w:rPr>
          <w:b/>
          <w:bCs/>
          <w:color w:val="000000" w:themeColor="text1"/>
          <w:highlight w:val="white"/>
        </w:rPr>
      </w:r>
      <w:r>
        <w:rPr>
          <w:b/>
          <w:bCs/>
          <w:color w:val="000000" w:themeColor="text1"/>
          <w:highlight w:val="white"/>
        </w:rPr>
      </w:r>
    </w:p>
    <w:p>
      <w:pPr>
        <w:pBdr/>
        <w:tabs>
          <w:tab w:val="left" w:leader="none" w:pos="426"/>
        </w:tabs>
        <w:spacing w:after="120" w:before="120" w:line="276" w:lineRule="auto"/>
        <w:ind/>
        <w:rPr>
          <w:rFonts w:ascii="Times New Roman" w:hAnsi="Times New Roman" w:cs="Times New Roman"/>
          <w:i/>
          <w:iCs/>
          <w:color w:val="000000" w:themeColor="text1"/>
          <w:sz w:val="24"/>
          <w:szCs w:val="24"/>
          <w:highlight w:val="none"/>
        </w:rPr>
      </w:pPr>
      <w:r>
        <w:rPr>
          <w:color w:val="000000" w:themeColor="text1"/>
          <w:lang w:val="pt-BR"/>
        </w:rPr>
        <w:tab/>
      </w:r>
      <w:r>
        <w:rPr>
          <w:rFonts w:ascii="Times New Roman" w:hAnsi="Times New Roman" w:eastAsia="Times New Roman" w:cs="Times New Roman"/>
          <w:color w:val="000000" w:themeColor="text1"/>
          <w:sz w:val="24"/>
          <w:szCs w:val="24"/>
        </w:rPr>
        <w:t xml:space="preserve">Quy hoạch huyện Thanh Oai Hà Nội đến năm 2030 đặt mục tiêu xây dựng địa phương trở thành một đô thị vệ tinh xanh, hiện đại, gắn kết với các trục giao thông trọng điểm và vùng phát triển phía Nam Thủ đô, mở ra nhiều cơ hội đầu tư hấp dẫn trong lĩnh vực bất </w:t>
      </w:r>
      <w:r>
        <w:rPr>
          <w:rFonts w:ascii="Times New Roman" w:hAnsi="Times New Roman" w:eastAsia="Times New Roman" w:cs="Times New Roman"/>
          <w:color w:val="000000" w:themeColor="text1"/>
          <w:sz w:val="24"/>
          <w:szCs w:val="24"/>
        </w:rPr>
        <w:t xml:space="preserve">động sản, hạ tầng và công nghiệp sạch.</w:t>
      </w:r>
      <w:r>
        <w:rPr>
          <w:rFonts w:ascii="Times New Roman" w:hAnsi="Times New Roman" w:cs="Times New Roman"/>
          <w:i/>
          <w:iCs/>
          <w:color w:val="000000" w:themeColor="text1"/>
          <w:sz w:val="24"/>
          <w:szCs w:val="24"/>
          <w:highlight w:val="none"/>
        </w:rPr>
      </w:r>
      <w:r>
        <w:rPr>
          <w:rFonts w:ascii="Times New Roman" w:hAnsi="Times New Roman" w:cs="Times New Roman"/>
          <w:i/>
          <w:iCs/>
          <w:color w:val="000000" w:themeColor="text1"/>
          <w:sz w:val="24"/>
          <w:szCs w:val="24"/>
          <w:highlight w:val="none"/>
        </w:rPr>
      </w:r>
    </w:p>
    <w:p>
      <w:pPr>
        <w:pBdr>
          <w:top w:val="single" w:color="e5e5ea" w:sz="0" w:space="0"/>
          <w:left w:val="single" w:color="e5e5ea" w:sz="0" w:space="0"/>
          <w:bottom w:val="single" w:color="e5e5ea" w:sz="0" w:space="0"/>
          <w:right w:val="single" w:color="e5e5ea" w:sz="0" w:space="0"/>
        </w:pBdr>
        <w:spacing w:after="299" w:before="0"/>
        <w:ind w:right="0" w:firstLine="0" w:left="0"/>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Huyện Thanh Oai đang tập trung đầu tư vào các dự án hạ tầng giao thông trọng điểm nhằm cải thiện kết nối và thúc đẩy phát triển kinh tế - xã hội. Từ năm 2021 đến nay, huyện đã nâng cấp và cải tạo hơn 260km đường giao thông. Đặc biệt, tuyến đường Vành đai 4</w:t>
      </w:r>
      <w:r>
        <w:rPr>
          <w:rFonts w:ascii="Times New Roman" w:hAnsi="Times New Roman" w:eastAsia="Times New Roman" w:cs="Times New Roman"/>
          <w:color w:val="000000" w:themeColor="text1"/>
          <w:sz w:val="24"/>
          <w:szCs w:val="24"/>
        </w:rPr>
        <w:t xml:space="preserve"> - Vùng Thủ đô đi qua địa bàn huyện đang được đẩy nhanh tiến độ giải phóng mặt bằng, đạt khoảng 84% khối lượng công việc.</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p>
      <w:pPr>
        <w:pBdr>
          <w:top w:val="single" w:color="e5e5ea" w:sz="0" w:space="0"/>
          <w:left w:val="single" w:color="e5e5ea" w:sz="0" w:space="0"/>
          <w:bottom w:val="single" w:color="e5e5ea" w:sz="0" w:space="0"/>
          <w:right w:val="single" w:color="e5e5ea" w:sz="0" w:space="0"/>
        </w:pBdr>
        <w:spacing w:after="299" w:before="299"/>
        <w:ind w:right="0" w:firstLine="0" w:left="0"/>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Ngoài ra, dự án đường trục phát triển kinh tế huyện Thanh Oai với tổng mức đầu tư gần 525 tỷ đồng cũng đang được triển khai, hứa hẹn tạo động lực mới cho phát triển kinh tế địa phương.</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p>
      <w:pPr>
        <w:pBdr>
          <w:top w:val="single" w:color="e5e5ea" w:sz="0" w:space="0"/>
          <w:left w:val="single" w:color="e5e5ea" w:sz="0" w:space="0"/>
          <w:bottom w:val="single" w:color="e5e5ea" w:sz="0" w:space="0"/>
          <w:right w:val="single" w:color="e5e5ea" w:sz="0" w:space="0"/>
        </w:pBdr>
        <w:spacing w:after="299" w:before="0"/>
        <w:ind w:right="0" w:firstLine="0" w:left="0"/>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Sau khi quy hoạch huyện Thanh Oai đến năm 2030 được công bố, thị trường bất động sản tại khu vực này mở ra nhiều cơ hội hấp dẫn cho các nhà đầu tư. Với định hướng tập trung vào phát triển hạ tầng giao thông, các khu công nghiệp và dịch vụ đô thị, huyện Tha</w:t>
      </w:r>
      <w:r>
        <w:rPr>
          <w:rFonts w:ascii="Times New Roman" w:hAnsi="Times New Roman" w:eastAsia="Times New Roman" w:cs="Times New Roman"/>
          <w:color w:val="000000" w:themeColor="text1"/>
          <w:sz w:val="24"/>
          <w:szCs w:val="24"/>
        </w:rPr>
        <w:t xml:space="preserve">nh Oai đang trở thành điểm đến tiềm năng cho các dự án bất động sản thương mại, nhà ở cao cấp và khu văn phòng.</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p>
      <w:pPr>
        <w:pBdr>
          <w:top w:val="single" w:color="e5e5ea" w:sz="0" w:space="0"/>
          <w:left w:val="single" w:color="e5e5ea" w:sz="0" w:space="0"/>
          <w:bottom w:val="single" w:color="e5e5ea" w:sz="0" w:space="0"/>
          <w:right w:val="single" w:color="e5e5ea" w:sz="0" w:space="0"/>
        </w:pBdr>
        <w:spacing w:after="299" w:before="299"/>
        <w:ind w:right="0" w:firstLine="0" w:left="0"/>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Bên cạnh đó, nhu cầu ngày càng tăng về căn hộ cao cấp, mặt bằng kinh doanh và không gian làm việc tại khu vực ven đô Hà Nội đã và đang góp phần thúc đẩy lực cầu trên thị trường, đặc biệt trong bối cảnh quỹ đất nội đô ngày càng hạn chế.</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p>
      <w:pPr>
        <w:pBdr>
          <w:top w:val="single" w:color="e5e5ea" w:sz="0" w:space="0"/>
          <w:left w:val="single" w:color="e5e5ea" w:sz="0" w:space="0"/>
          <w:bottom w:val="single" w:color="e5e5ea" w:sz="0" w:space="0"/>
          <w:right w:val="single" w:color="e5e5ea" w:sz="0" w:space="0"/>
        </w:pBdr>
        <w:spacing w:after="299" w:before="299"/>
        <w:ind w:right="0" w:firstLine="0" w:left="0"/>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Tuy nhiên, bên cạnh những cơ hội, thị trường huyện Thanh Oai cũng tồn tại không ít rủi ro mà nhà đầu tư cần cân nhắc kỹ lưỡng. Mức giá bất động sản tại một số khu vực tăng nhanh khiến việc tiếp cận đối với nhà đầu tư nhỏ lẻ và người mua có ngân sách hạn ch</w:t>
      </w:r>
      <w:r>
        <w:rPr>
          <w:rFonts w:ascii="Times New Roman" w:hAnsi="Times New Roman" w:eastAsia="Times New Roman" w:cs="Times New Roman"/>
          <w:color w:val="000000" w:themeColor="text1"/>
          <w:sz w:val="24"/>
          <w:szCs w:val="24"/>
        </w:rPr>
        <w:t xml:space="preserve">ế trở nên khó khăn hơn.</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p>
      <w:pPr>
        <w:pBdr>
          <w:top w:val="single" w:color="e5e5ea" w:sz="0" w:space="0"/>
          <w:left w:val="single" w:color="e5e5ea" w:sz="0" w:space="0"/>
          <w:bottom w:val="single" w:color="e5e5ea" w:sz="0" w:space="0"/>
          <w:right w:val="single" w:color="e5e5ea" w:sz="0" w:space="0"/>
        </w:pBdr>
        <w:spacing w:after="299" w:before="299"/>
        <w:ind w:right="0" w:firstLine="0" w:left="0"/>
        <w:rPr>
          <w:rFonts w:ascii="Times New Roman" w:hAnsi="Times New Roman" w:eastAsia="Times New Roman" w:cs="Times New Roman"/>
          <w:color w:val="000000" w:themeColor="text1"/>
          <w:sz w:val="24"/>
          <w:szCs w:val="24"/>
          <w:highlight w:val="none"/>
        </w:rPr>
      </w:pPr>
      <w:r>
        <w:rPr>
          <w:rFonts w:ascii="Times New Roman" w:hAnsi="Times New Roman" w:eastAsia="Times New Roman" w:cs="Times New Roman"/>
          <w:color w:val="000000" w:themeColor="text1"/>
          <w:sz w:val="24"/>
          <w:szCs w:val="24"/>
        </w:rPr>
        <w:t xml:space="preserve">Đồng thời, thách thức trong triển khai dự án tại những khu vực có hạ tầng chưa đồng bộ hoặc mật độ dân cư đông cũng là yếu tố gây cản trở đến quá trình xây dựng và phát triển. Thị trường đang ngày càng cạnh tranh, đòi hỏi các chủ đầu tư phải có chiến lược </w:t>
      </w:r>
      <w:r>
        <w:rPr>
          <w:rFonts w:ascii="Times New Roman" w:hAnsi="Times New Roman" w:eastAsia="Times New Roman" w:cs="Times New Roman"/>
          <w:color w:val="000000" w:themeColor="text1"/>
          <w:sz w:val="24"/>
          <w:szCs w:val="24"/>
        </w:rPr>
        <w:t xml:space="preserve">phát triển linh hoạt, sáng tạo và phù hợp với định hướng quy hoạch tổng thể của địa phương.</w:t>
      </w:r>
      <w:r>
        <w:rPr>
          <w:rFonts w:ascii="Times New Roman" w:hAnsi="Times New Roman" w:eastAsia="Times New Roman" w:cs="Times New Roman"/>
          <w:color w:val="000000" w:themeColor="text1"/>
          <w:sz w:val="24"/>
          <w:szCs w:val="24"/>
          <w:highlight w:val="none"/>
        </w:rPr>
      </w:r>
      <w:r>
        <w:rPr>
          <w:rFonts w:ascii="Times New Roman" w:hAnsi="Times New Roman" w:eastAsia="Times New Roman" w:cs="Times New Roman"/>
          <w:color w:val="000000" w:themeColor="text1"/>
          <w:sz w:val="24"/>
          <w:szCs w:val="24"/>
          <w:highlight w:val="none"/>
        </w:rPr>
      </w:r>
    </w:p>
    <w:p>
      <w:pPr>
        <w:pBdr>
          <w:top w:val="single" w:color="e5e5ea" w:sz="0" w:space="0"/>
          <w:left w:val="single" w:color="e5e5ea" w:sz="0" w:space="0"/>
          <w:bottom w:val="single" w:color="e5e5ea" w:sz="0" w:space="0"/>
          <w:right w:val="single" w:color="e5e5ea" w:sz="0" w:space="0"/>
        </w:pBdr>
        <w:spacing w:after="299" w:before="299"/>
        <w:ind w:right="0" w:firstLine="0" w:left="0"/>
        <w:rPr>
          <w:rFonts w:ascii="Times New Roman" w:hAnsi="Times New Roman" w:cs="Times New Roman"/>
          <w:bCs/>
          <w:i/>
          <w:color w:val="000000" w:themeColor="text1"/>
          <w:sz w:val="24"/>
          <w:szCs w:val="24"/>
          <w:u w:val="single"/>
        </w:rPr>
      </w:pPr>
      <w:r>
        <w:rPr>
          <w:rFonts w:ascii="Times New Roman" w:hAnsi="Times New Roman" w:eastAsia="Times New Roman" w:cs="Times New Roman"/>
          <w:i/>
          <w:iCs/>
          <w:color w:val="000000" w:themeColor="text1"/>
          <w:sz w:val="24"/>
          <w:szCs w:val="24"/>
          <w:highlight w:val="none"/>
          <w:u w:val="single"/>
        </w:rPr>
        <w:t xml:space="preserve">(Nguồn:</w:t>
      </w:r>
      <w:r>
        <w:rPr>
          <w:rFonts w:ascii="Times New Roman" w:hAnsi="Times New Roman" w:eastAsia="Times New Roman" w:cs="Times New Roman"/>
          <w:i/>
          <w:iCs/>
          <w:color w:val="000000" w:themeColor="text1"/>
          <w:sz w:val="24"/>
          <w:szCs w:val="24"/>
          <w:highlight w:val="none"/>
          <w:u w:val="single"/>
        </w:rPr>
        <w:t xml:space="preserve">https://onehousing.vn/blog/quy-hoach-huyen-thanh-oai-ha-noi-sau-khi-sap-xep-lai-don-vi-hanh-chinh-n17t</w:t>
      </w:r>
      <w:r>
        <w:rPr>
          <w:rFonts w:ascii="Times New Roman" w:hAnsi="Times New Roman" w:eastAsia="Times New Roman" w:cs="Times New Roman"/>
          <w:i/>
          <w:iCs/>
          <w:color w:val="000000" w:themeColor="text1"/>
          <w:sz w:val="24"/>
          <w:szCs w:val="24"/>
          <w:highlight w:val="none"/>
          <w:u w:val="single"/>
        </w:rPr>
        <w:t xml:space="preserve">)</w:t>
      </w:r>
      <w:r>
        <w:rPr>
          <w:rFonts w:ascii="Times New Roman" w:hAnsi="Times New Roman" w:cs="Times New Roman"/>
          <w:bCs/>
          <w:i/>
          <w:color w:val="000000" w:themeColor="text1"/>
          <w:sz w:val="24"/>
          <w:szCs w:val="24"/>
          <w:u w:val="single"/>
        </w:rPr>
      </w:r>
      <w:r>
        <w:rPr>
          <w:rFonts w:ascii="Times New Roman" w:hAnsi="Times New Roman" w:cs="Times New Roman"/>
          <w:bCs/>
          <w:i/>
          <w:color w:val="000000" w:themeColor="text1"/>
          <w:sz w:val="24"/>
          <w:szCs w:val="24"/>
          <w:u w:val="single"/>
        </w:rPr>
      </w:r>
    </w:p>
    <w:p>
      <w:pPr>
        <w:pBdr/>
        <w:tabs>
          <w:tab w:val="left" w:leader="none" w:pos="426"/>
        </w:tabs>
        <w:spacing w:after="120" w:before="120" w:line="276" w:lineRule="auto"/>
        <w:ind/>
        <w:rPr>
          <w:bCs/>
          <w:i/>
          <w:lang w:val="pt-BR"/>
        </w:rPr>
      </w:pPr>
      <w:r>
        <w:rPr>
          <w:sz w:val="24"/>
        </w:rPr>
      </w:r>
      <w:r>
        <w:rPr>
          <w:bCs/>
          <w:i/>
          <w:lang w:val="pt-BR"/>
        </w:rPr>
      </w:r>
      <w:r>
        <w:rPr>
          <w:bCs/>
          <w:i/>
          <w:lang w:val="pt-BR"/>
        </w:rPr>
      </w:r>
    </w:p>
    <w:p>
      <w:pPr>
        <w:pStyle w:val="1033"/>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Tên tài sản</w:t>
            </w:r>
            <w:r>
              <w:rPr>
                <w:b/>
                <w:bCs/>
                <w:color w:val="000000"/>
              </w:rPr>
            </w:r>
            <w:r>
              <w:rPr>
                <w:b/>
                <w:bCs/>
                <w:color w:val="000000"/>
              </w:rPr>
            </w:r>
          </w:p>
        </w:tc>
        <w:tc>
          <w:tcPr>
            <w:gridSpan w:val="4"/>
            <w:tcBorders/>
            <w:tcW w:w="8781" w:type="dxa"/>
            <w:vAlign w:val="center"/>
            <w:textDirection w:val="lrTb"/>
            <w:noWrap w:val="false"/>
          </w:tcPr>
          <w:p>
            <w:pPr>
              <w:pBdr/>
              <w:spacing w:after="40" w:before="40" w:line="360" w:lineRule="auto"/>
              <w:ind/>
              <w:jc w:val="both"/>
              <w:rPr>
                <w:b/>
                <w:bCs/>
              </w:rPr>
            </w:pPr>
            <w:r>
              <w:rPr>
                <w:b/>
                <w:bCs/>
                <w:color w:val="000000"/>
              </w:rPr>
              <w:t xml:space="preserve">Quyền sử dụng đất tại thửa đất số: 559, tờ bản đồ số: 25 có địa chỉ: Thôn Thanh Thần, xã Bình Minh, Thành phố Hà Nội theo Giấy chứng nh</w:t>
            </w:r>
            <w:r>
              <w:rPr>
                <w:b/>
                <w:bCs/>
                <w:color w:val="000000"/>
              </w:rPr>
              <w:t xml:space="preserve">ận quyền sử dụng đất, quyền sở hữu tài sản gắn liền với đất số: AA 04486553, số vào sổ cấp GCN: CN 00578 do Chi nhánh Văn phòng Đăng ký đất đai Hà Nội Huyện Thanh Oai cấp ngày 15/12/2025. Chủ sử dụng đất là ông Nguyễn Quốc Cường (cập nhật ngày 13/01/2026)</w:t>
            </w:r>
            <w:r>
              <w:rPr>
                <w:b/>
                <w:bCs/>
                <w:i/>
                <w:iCs/>
              </w:rPr>
              <w:t xml:space="preserve">.</w:t>
            </w:r>
            <w:r>
              <w:rPr>
                <w:b/>
                <w:bCs/>
              </w:rPr>
            </w:r>
            <w:r>
              <w:rPr>
                <w:b/>
                <w:bCs/>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Nội dung Thửa đất theo Hồ sơ pháp lý</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Thửa đất số:</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559</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Tờ bản đồ số:</w:t>
            </w:r>
            <w:r>
              <w:rPr>
                <w:color w:val="000000"/>
              </w:rPr>
            </w:r>
            <w:r>
              <w:rPr>
                <w:color w:val="000000"/>
              </w:rPr>
            </w:r>
          </w:p>
        </w:tc>
        <w:tc>
          <w:tcPr>
            <w:tcBorders/>
            <w:tcW w:w="2007" w:type="dxa"/>
            <w:vAlign w:val="center"/>
            <w:textDirection w:val="lrTb"/>
            <w:noWrap w:val="false"/>
          </w:tcPr>
          <w:p>
            <w:pPr>
              <w:pBdr/>
              <w:spacing/>
              <w:ind/>
              <w:jc w:val="center"/>
              <w:rPr>
                <w:color w:val="ee0000"/>
              </w:rPr>
            </w:pPr>
            <w:r>
              <w:rPr>
                <w:color w:val="000000" w:themeColor="text1"/>
              </w:rPr>
              <w:t xml:space="preserve">25</w:t>
            </w:r>
            <w:r>
              <w:rPr>
                <w:color w:val="ee0000"/>
              </w:rPr>
            </w:r>
            <w:r>
              <w:rPr>
                <w:color w:val="ee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Địa chỉ:</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t xml:space="preserve">Xã Bình Minh, Huyện Thanh Oai, Thành phố Hà Nội</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highlight w:val="white"/>
              </w:rPr>
            </w:pPr>
            <w:r>
              <w:rPr>
                <w:color w:val="000000"/>
                <w:highlight w:val="white"/>
              </w:rPr>
              <w:t xml:space="preserve">Diện tích (m²):</w:t>
            </w:r>
            <w:r>
              <w:rPr>
                <w:color w:val="000000"/>
                <w:highlight w:val="white"/>
              </w:rPr>
            </w:r>
            <w:r>
              <w:rPr>
                <w:color w:val="000000"/>
                <w:highlight w:val="white"/>
              </w:rPr>
            </w:r>
          </w:p>
        </w:tc>
        <w:tc>
          <w:tcPr>
            <w:tcBorders/>
            <w:tcW w:w="2126" w:type="dxa"/>
            <w:vAlign w:val="center"/>
            <w:textDirection w:val="lrTb"/>
            <w:noWrap w:val="false"/>
          </w:tcPr>
          <w:p>
            <w:pPr>
              <w:pBdr/>
              <w:spacing/>
              <w:ind/>
              <w:jc w:val="center"/>
              <w:rPr>
                <w:color w:val="000000"/>
                <w:highlight w:val="white"/>
              </w:rPr>
            </w:pPr>
            <w:r>
              <w:rPr>
                <w:color w:val="000000"/>
                <w:highlight w:val="white"/>
              </w:rPr>
              <w:t xml:space="preserve">668</w:t>
            </w:r>
            <w:r>
              <w:rPr>
                <w:color w:val="000000"/>
                <w:highlight w:val="white"/>
              </w:rPr>
            </w:r>
            <w:r>
              <w:rPr>
                <w:color w:val="000000"/>
                <w:highlight w:val="white"/>
              </w:rPr>
            </w:r>
          </w:p>
        </w:tc>
        <w:tc>
          <w:tcPr>
            <w:tcBorders/>
            <w:tcW w:w="2126" w:type="dxa"/>
            <w:vAlign w:val="center"/>
            <w:textDirection w:val="lrTb"/>
            <w:noWrap w:val="false"/>
          </w:tcPr>
          <w:p>
            <w:pPr>
              <w:pBdr/>
              <w:spacing/>
              <w:ind/>
              <w:rPr>
                <w:color w:val="000000"/>
                <w:highlight w:val="white"/>
              </w:rPr>
            </w:pPr>
            <w:r>
              <w:rPr>
                <w:color w:val="000000"/>
                <w:highlight w:val="white"/>
              </w:rPr>
              <w:t xml:space="preserve">Hình thức sử dụng:</w:t>
            </w:r>
            <w:r>
              <w:rPr>
                <w:color w:val="000000"/>
                <w:highlight w:val="white"/>
              </w:rPr>
            </w:r>
            <w:r>
              <w:rPr>
                <w:color w:val="000000"/>
                <w:highlight w:val="white"/>
              </w:rPr>
            </w:r>
          </w:p>
        </w:tc>
        <w:tc>
          <w:tcPr>
            <w:tcBorders/>
            <w:tcW w:w="2007" w:type="dxa"/>
            <w:vAlign w:val="center"/>
            <w:textDirection w:val="lrTb"/>
            <w:noWrap w:val="false"/>
          </w:tcPr>
          <w:p>
            <w:pPr>
              <w:pBdr/>
              <w:spacing/>
              <w:ind/>
              <w:jc w:val="center"/>
              <w:rPr>
                <w:color w:val="000000"/>
                <w:highlight w:val="white"/>
              </w:rPr>
            </w:pPr>
            <w:r>
              <w:rPr>
                <w:color w:val="000000"/>
                <w:highlight w:val="white"/>
              </w:rPr>
              <w:t xml:space="preserve">Sử dụng riêng: 668 m2</w:t>
            </w:r>
            <w:r>
              <w:rPr>
                <w:color w:val="000000"/>
                <w:highlight w:val="white"/>
              </w:rPr>
            </w:r>
            <w:r>
              <w:rPr>
                <w:color w:val="000000"/>
                <w:highlight w:val="white"/>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highlight w:val="white"/>
              </w:rPr>
            </w:pPr>
            <w:r>
              <w:rPr>
                <w:color w:val="000000"/>
                <w:highlight w:val="white"/>
              </w:rPr>
              <w:t xml:space="preserve">Mục đích sử dụng:</w:t>
            </w:r>
            <w:r>
              <w:rPr>
                <w:color w:val="000000"/>
                <w:highlight w:val="white"/>
              </w:rPr>
            </w:r>
            <w:r>
              <w:rPr>
                <w:color w:val="000000"/>
                <w:highlight w:val="white"/>
              </w:rPr>
            </w:r>
          </w:p>
        </w:tc>
        <w:tc>
          <w:tcPr>
            <w:tcBorders/>
            <w:tcW w:w="2126" w:type="dxa"/>
            <w:vAlign w:val="center"/>
            <w:textDirection w:val="lrTb"/>
            <w:noWrap w:val="false"/>
          </w:tcPr>
          <w:p>
            <w:pPr>
              <w:pBdr/>
              <w:spacing/>
              <w:ind/>
              <w:jc w:val="center"/>
              <w:rPr>
                <w:color w:val="000000"/>
                <w:highlight w:val="white"/>
              </w:rPr>
            </w:pPr>
            <w:r>
              <w:rPr>
                <w:color w:val="000000" w:themeColor="text1"/>
                <w:highlight w:val="white"/>
              </w:rPr>
              <w:t xml:space="preserve">Đất ở nông thôn</w:t>
            </w:r>
            <w:r>
              <w:rPr>
                <w:color w:val="000000"/>
                <w:highlight w:val="white"/>
              </w:rPr>
            </w:r>
            <w:r>
              <w:rPr>
                <w:color w:val="000000"/>
                <w:highlight w:val="white"/>
              </w:rPr>
            </w:r>
          </w:p>
        </w:tc>
        <w:tc>
          <w:tcPr>
            <w:tcBorders/>
            <w:tcW w:w="2126" w:type="dxa"/>
            <w:vAlign w:val="center"/>
            <w:textDirection w:val="lrTb"/>
            <w:noWrap w:val="false"/>
          </w:tcPr>
          <w:p>
            <w:pPr>
              <w:pBdr/>
              <w:spacing/>
              <w:ind/>
              <w:rPr>
                <w:color w:val="000000"/>
                <w:highlight w:val="white"/>
              </w:rPr>
            </w:pPr>
            <w:r>
              <w:rPr>
                <w:color w:val="000000"/>
                <w:highlight w:val="white"/>
              </w:rPr>
              <w:t xml:space="preserve">Thời hạn sử dụng:</w:t>
            </w:r>
            <w:r>
              <w:rPr>
                <w:color w:val="000000"/>
                <w:highlight w:val="white"/>
              </w:rPr>
            </w:r>
            <w:r>
              <w:rPr>
                <w:color w:val="000000"/>
                <w:highlight w:val="white"/>
              </w:rPr>
            </w:r>
          </w:p>
        </w:tc>
        <w:tc>
          <w:tcPr>
            <w:tcBorders/>
            <w:tcW w:w="2007" w:type="dxa"/>
            <w:vAlign w:val="center"/>
            <w:textDirection w:val="lrTb"/>
            <w:noWrap w:val="false"/>
          </w:tcPr>
          <w:p>
            <w:pPr>
              <w:pBdr/>
              <w:spacing/>
              <w:ind/>
              <w:jc w:val="center"/>
              <w:rPr>
                <w:color w:val="000000"/>
                <w:highlight w:val="white"/>
              </w:rPr>
            </w:pPr>
            <w:r>
              <w:rPr>
                <w:color w:val="000000" w:themeColor="text1"/>
                <w:highlight w:val="white"/>
              </w:rPr>
              <w:t xml:space="preserve">Lâu dài</w:t>
            </w:r>
            <w:r>
              <w:rPr>
                <w:color w:val="000000"/>
                <w:highlight w:val="white"/>
              </w:rPr>
            </w:r>
            <w:r>
              <w:rPr>
                <w:color w:val="000000"/>
                <w:highlight w:val="white"/>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highlight w:val="white"/>
              </w:rPr>
            </w:pPr>
            <w:r>
              <w:rPr>
                <w:color w:val="000000"/>
                <w:highlight w:val="white"/>
              </w:rPr>
              <w:t xml:space="preserve">Thông tin quy hoạch:</w:t>
            </w:r>
            <w:r>
              <w:rPr>
                <w:color w:val="000000"/>
                <w:highlight w:val="white"/>
              </w:rPr>
            </w:r>
            <w:r>
              <w:rPr>
                <w:color w:val="000000"/>
                <w:highlight w:val="white"/>
              </w:rPr>
            </w:r>
          </w:p>
        </w:tc>
        <w:tc>
          <w:tcPr>
            <w:gridSpan w:val="3"/>
            <w:tcBorders/>
            <w:tcW w:w="6259" w:type="dxa"/>
            <w:vAlign w:val="center"/>
            <w:textDirection w:val="lrTb"/>
            <w:noWrap w:val="false"/>
          </w:tcPr>
          <w:p>
            <w:pPr>
              <w:pBdr/>
              <w:spacing/>
              <w:ind/>
              <w:jc w:val="both"/>
              <w:rPr>
                <w:color w:val="000000"/>
                <w:highlight w:val="white"/>
              </w:rPr>
            </w:pPr>
            <w:r>
              <w:rPr>
                <w:color w:val="000000"/>
                <w:highlight w:val="white"/>
              </w:rPr>
              <w:t xml:space="preserve">Tại </w:t>
            </w:r>
            <w:r>
              <w:rPr>
                <w:color w:val="000000"/>
                <w:highlight w:val="white"/>
              </w:rPr>
              <w:t xml:space="preserve">thời đ</w:t>
            </w:r>
            <w:r>
              <w:rPr>
                <w:color w:val="000000"/>
                <w:highlight w:val="white"/>
              </w:rPr>
              <w:t xml:space="preserve">iểm thẩm định giá, tổ thẩm định không thu thập được bất kì thông tin nào liên quan tới quy hoạch của thửa đất </w:t>
            </w:r>
            <w:r>
              <w:rPr>
                <w:color w:val="000000"/>
                <w:highlight w:val="white"/>
              </w:rPr>
            </w:r>
            <w:r>
              <w:rPr>
                <w:color w:val="000000"/>
                <w:highlight w:val="white"/>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highlight w:val="white"/>
              </w:rPr>
            </w:pPr>
            <w:r>
              <w:rPr>
                <w:b/>
                <w:bCs/>
                <w:color w:val="000000"/>
                <w:highlight w:val="white"/>
              </w:rPr>
              <w:t xml:space="preserve">Về đất:</w:t>
            </w:r>
            <w:r>
              <w:rPr>
                <w:b/>
                <w:bCs/>
                <w:color w:val="000000"/>
                <w:highlight w:val="white"/>
              </w:rPr>
            </w:r>
            <w:r>
              <w:rPr>
                <w:b/>
                <w:bCs/>
                <w:color w:val="000000"/>
                <w:highlight w:val="white"/>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highlight w:val="white"/>
              </w:rPr>
            </w:pPr>
            <w:r>
              <w:rPr>
                <w:b/>
                <w:bCs/>
                <w:color w:val="000000"/>
                <w:highlight w:val="white"/>
              </w:rPr>
              <w:t xml:space="preserve">Vị trí; Giao thông;</w:t>
            </w:r>
            <w:r>
              <w:rPr>
                <w:b/>
                <w:bCs/>
                <w:color w:val="000000"/>
                <w:highlight w:val="white"/>
              </w:rPr>
            </w:r>
            <w:r>
              <w:rPr>
                <w:b/>
                <w:bCs/>
                <w:color w:val="000000"/>
                <w:highlight w:val="white"/>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highlight w:val="white"/>
              </w:rPr>
            </w:pPr>
            <w:r>
              <w:rPr>
                <w:color w:val="000000"/>
                <w:highlight w:val="white"/>
              </w:rPr>
              <w:t xml:space="preserve">Đường tiếp giáp chính:</w:t>
            </w:r>
            <w:r>
              <w:rPr>
                <w:color w:val="000000"/>
                <w:highlight w:val="white"/>
              </w:rPr>
            </w:r>
            <w:r>
              <w:rPr>
                <w:color w:val="000000"/>
                <w:highlight w:val="white"/>
              </w:rPr>
            </w:r>
          </w:p>
        </w:tc>
        <w:tc>
          <w:tcPr>
            <w:tcBorders/>
            <w:tcW w:w="2126" w:type="dxa"/>
            <w:vAlign w:val="center"/>
            <w:textDirection w:val="lrTb"/>
            <w:noWrap w:val="false"/>
          </w:tcPr>
          <w:p>
            <w:pPr>
              <w:pBdr/>
              <w:spacing/>
              <w:ind/>
              <w:jc w:val="left"/>
              <w:rPr>
                <w:color w:val="000000"/>
                <w:highlight w:val="white"/>
              </w:rPr>
            </w:pPr>
            <w:r>
              <w:rPr>
                <w:color w:val="000000"/>
                <w:highlight w:val="white"/>
              </w:rPr>
              <w:t xml:space="preserve">Đường nhựa</w:t>
            </w:r>
            <w:r>
              <w:rPr>
                <w:color w:val="000000"/>
                <w:highlight w:val="white"/>
              </w:rPr>
            </w:r>
            <w:r>
              <w:rPr>
                <w:color w:val="000000"/>
                <w:highlight w:val="white"/>
              </w:rPr>
            </w:r>
          </w:p>
        </w:tc>
        <w:tc>
          <w:tcPr>
            <w:tcBorders/>
            <w:tcW w:w="2126" w:type="dxa"/>
            <w:vAlign w:val="center"/>
            <w:textDirection w:val="lrTb"/>
            <w:noWrap w:val="false"/>
          </w:tcPr>
          <w:p>
            <w:pPr>
              <w:pBdr/>
              <w:spacing/>
              <w:ind/>
              <w:rPr>
                <w:color w:val="000000"/>
                <w:highlight w:val="white"/>
              </w:rPr>
            </w:pPr>
            <w:r>
              <w:rPr>
                <w:color w:val="000000"/>
                <w:highlight w:val="white"/>
              </w:rPr>
              <w:t xml:space="preserve">Số mặt tiền:</w:t>
            </w:r>
            <w:r>
              <w:rPr>
                <w:color w:val="000000"/>
                <w:highlight w:val="white"/>
              </w:rPr>
            </w:r>
            <w:r>
              <w:rPr>
                <w:color w:val="000000"/>
                <w:highlight w:val="white"/>
              </w:rPr>
            </w:r>
          </w:p>
        </w:tc>
        <w:tc>
          <w:tcPr>
            <w:tcBorders/>
            <w:tcW w:w="2007" w:type="dxa"/>
            <w:vAlign w:val="center"/>
            <w:textDirection w:val="lrTb"/>
            <w:noWrap w:val="false"/>
          </w:tcPr>
          <w:p>
            <w:pPr>
              <w:pBdr/>
              <w:spacing/>
              <w:ind/>
              <w:jc w:val="center"/>
              <w:rPr>
                <w:color w:val="000000"/>
                <w:highlight w:val="white"/>
              </w:rPr>
            </w:pPr>
            <w:r>
              <w:rPr>
                <w:color w:val="000000"/>
                <w:highlight w:val="white"/>
              </w:rPr>
              <w:t xml:space="preserve">Tiếp giáp 1 mặt tiền</w:t>
            </w:r>
            <w:r>
              <w:rPr>
                <w:color w:val="000000"/>
                <w:highlight w:val="white"/>
              </w:rPr>
            </w:r>
            <w:r>
              <w:rPr>
                <w:color w:val="000000"/>
                <w:highlight w:val="white"/>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jc w:val="both"/>
              <w:rPr>
                <w:color w:val="000000"/>
                <w:highlight w:val="white"/>
              </w:rPr>
            </w:pPr>
            <w:r>
              <w:rPr>
                <w:color w:val="000000"/>
                <w:highlight w:val="white"/>
              </w:rPr>
              <w:t xml:space="preserve">Mặt cắt đường/ngõ nhỏ nhất từ đường chính dẫn đến tài sản thẩm định giá</w:t>
            </w:r>
            <w:r>
              <w:rPr>
                <w:color w:val="000000"/>
                <w:highlight w:val="white"/>
              </w:rPr>
              <w:t xml:space="preserve"> (m)</w:t>
            </w:r>
            <w:r>
              <w:rPr>
                <w:color w:val="000000"/>
                <w:highlight w:val="white"/>
              </w:rPr>
              <w:t xml:space="preserve">:</w:t>
            </w:r>
            <w:r>
              <w:rPr>
                <w:color w:val="000000"/>
                <w:highlight w:val="white"/>
              </w:rPr>
            </w:r>
            <w:r>
              <w:rPr>
                <w:color w:val="000000"/>
                <w:highlight w:val="white"/>
              </w:rPr>
            </w:r>
          </w:p>
        </w:tc>
        <w:tc>
          <w:tcPr>
            <w:tcBorders/>
            <w:tcW w:w="2126" w:type="dxa"/>
            <w:vAlign w:val="center"/>
            <w:textDirection w:val="lrTb"/>
            <w:noWrap w:val="false"/>
          </w:tcPr>
          <w:p>
            <w:pPr>
              <w:pBdr/>
              <w:spacing/>
              <w:ind/>
              <w:jc w:val="center"/>
              <w:rPr>
                <w:color w:val="000000"/>
                <w:highlight w:val="white"/>
              </w:rPr>
            </w:pPr>
            <w:r>
              <w:rPr>
                <w:color w:val="000000" w:themeColor="text1"/>
                <w:highlight w:val="white"/>
              </w:rPr>
              <w:t xml:space="preserve">8,5</w:t>
            </w:r>
            <w:r>
              <w:rPr>
                <w:color w:val="000000"/>
                <w:highlight w:val="white"/>
              </w:rPr>
            </w:r>
            <w:r>
              <w:rPr>
                <w:color w:val="000000"/>
                <w:highlight w:val="white"/>
              </w:rPr>
            </w:r>
          </w:p>
          <w:p>
            <w:pPr>
              <w:pBdr/>
              <w:spacing/>
              <w:ind/>
              <w:jc w:val="left"/>
              <w:rPr>
                <w:color w:val="000000"/>
                <w:highlight w:val="white"/>
              </w:rPr>
            </w:pPr>
            <w:r>
              <w:rPr>
                <w:color w:val="000000" w:themeColor="text1"/>
                <w:highlight w:val="white"/>
              </w:rPr>
            </w:r>
            <w:r>
              <w:rPr>
                <w:color w:val="000000"/>
                <w:highlight w:val="white"/>
              </w:rPr>
            </w:r>
            <w:r>
              <w:rPr>
                <w:color w:val="000000"/>
                <w:highlight w:val="white"/>
              </w:rPr>
            </w:r>
          </w:p>
        </w:tc>
        <w:tc>
          <w:tcPr>
            <w:tcBorders/>
            <w:tcW w:w="2126" w:type="dxa"/>
            <w:vAlign w:val="center"/>
            <w:textDirection w:val="lrTb"/>
            <w:noWrap w:val="false"/>
          </w:tcPr>
          <w:p>
            <w:pPr>
              <w:pBdr/>
              <w:spacing/>
              <w:ind/>
              <w:jc w:val="both"/>
              <w:rPr>
                <w:color w:val="000000"/>
                <w:highlight w:val="white"/>
              </w:rPr>
            </w:pPr>
            <w:r>
              <w:rPr>
                <w:color w:val="000000"/>
                <w:highlight w:val="white"/>
              </w:rPr>
              <w:t xml:space="preserve">Mặt cắt đường/ngõ trước mặt tài sản thẩm định giá</w:t>
            </w:r>
            <w:r>
              <w:rPr>
                <w:color w:val="000000"/>
                <w:highlight w:val="white"/>
              </w:rPr>
              <w:t xml:space="preserve"> (m)</w:t>
            </w:r>
            <w:r>
              <w:rPr>
                <w:color w:val="000000"/>
                <w:highlight w:val="white"/>
              </w:rPr>
              <w:t xml:space="preserve">:</w:t>
            </w:r>
            <w:r>
              <w:rPr>
                <w:color w:val="000000"/>
                <w:highlight w:val="white"/>
              </w:rPr>
            </w:r>
            <w:r>
              <w:rPr>
                <w:color w:val="000000"/>
                <w:highlight w:val="white"/>
              </w:rPr>
            </w:r>
          </w:p>
        </w:tc>
        <w:tc>
          <w:tcPr>
            <w:tcBorders/>
            <w:tcW w:w="2007" w:type="dxa"/>
            <w:vAlign w:val="center"/>
            <w:textDirection w:val="lrTb"/>
            <w:noWrap w:val="false"/>
          </w:tcPr>
          <w:p>
            <w:pPr>
              <w:pBdr/>
              <w:spacing/>
              <w:ind/>
              <w:jc w:val="center"/>
              <w:rPr>
                <w:color w:val="000000"/>
                <w:highlight w:val="white"/>
              </w:rPr>
            </w:pPr>
            <w:r>
              <w:rPr>
                <w:color w:val="000000" w:themeColor="text1"/>
                <w:highlight w:val="white"/>
              </w:rPr>
              <w:t xml:space="preserve">8,5</w:t>
            </w:r>
            <w:r>
              <w:rPr>
                <w:color w:val="000000"/>
                <w:highlight w:val="white"/>
              </w:rPr>
            </w:r>
            <w:r>
              <w:rPr>
                <w:color w:val="000000"/>
                <w:highlight w:val="white"/>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highlight w:val="white"/>
              </w:rPr>
            </w:pPr>
            <w:r>
              <w:rPr>
                <w:color w:val="000000"/>
                <w:highlight w:val="white"/>
              </w:rPr>
              <w:t xml:space="preserve">Khoảng cách đến trục đường chính</w:t>
            </w:r>
            <w:r>
              <w:rPr>
                <w:color w:val="000000"/>
                <w:highlight w:val="white"/>
              </w:rPr>
              <w:t xml:space="preserve"> (m)</w:t>
            </w:r>
            <w:r>
              <w:rPr>
                <w:color w:val="000000"/>
                <w:highlight w:val="white"/>
              </w:rPr>
              <w:t xml:space="preserve">:</w:t>
            </w:r>
            <w:r>
              <w:rPr>
                <w:color w:val="000000"/>
                <w:highlight w:val="white"/>
              </w:rPr>
            </w:r>
            <w:r>
              <w:rPr>
                <w:color w:val="000000"/>
                <w:highlight w:val="white"/>
              </w:rPr>
            </w:r>
          </w:p>
        </w:tc>
        <w:tc>
          <w:tcPr>
            <w:gridSpan w:val="3"/>
            <w:tcBorders/>
            <w:tcW w:w="6259" w:type="dxa"/>
            <w:vAlign w:val="center"/>
            <w:textDirection w:val="lrTb"/>
            <w:noWrap w:val="false"/>
          </w:tcPr>
          <w:p>
            <w:pPr>
              <w:pBdr/>
              <w:spacing/>
              <w:ind/>
              <w:jc w:val="both"/>
              <w:rPr>
                <w:color w:val="000000"/>
                <w:highlight w:val="white"/>
              </w:rPr>
            </w:pPr>
            <w:r>
              <w:rPr>
                <w:color w:val="000000" w:themeColor="text1"/>
                <w:highlight w:val="white"/>
              </w:rPr>
              <w:t xml:space="preserve">Tài sản nằm tiếp giáp đường</w:t>
            </w:r>
            <w:r>
              <w:rPr>
                <w:color w:val="000000" w:themeColor="text1"/>
                <w:highlight w:val="white"/>
              </w:rPr>
              <w:t xml:space="preserve"> nội x</w:t>
            </w:r>
            <w:r>
              <w:rPr>
                <w:color w:val="000000" w:themeColor="text1"/>
                <w:highlight w:val="white"/>
              </w:rPr>
              <w:t xml:space="preserve">óm, cách chợ Thanh Cao khoảng 400m</w:t>
            </w:r>
            <w:r>
              <w:rPr>
                <w:color w:val="000000"/>
                <w:highlight w:val="white"/>
              </w:rPr>
            </w:r>
            <w:r>
              <w:rPr>
                <w:color w:val="000000"/>
                <w:highlight w:val="white"/>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highlight w:val="white"/>
              </w:rPr>
            </w:pPr>
            <w:r>
              <w:rPr>
                <w:color w:val="000000"/>
                <w:highlight w:val="white"/>
              </w:rPr>
              <w:t xml:space="preserve">Các hướng tiếp giáp:</w:t>
            </w:r>
            <w:r>
              <w:rPr>
                <w:color w:val="000000"/>
                <w:highlight w:val="white"/>
              </w:rPr>
            </w:r>
            <w:r>
              <w:rPr>
                <w:color w:val="000000"/>
                <w:highlight w:val="white"/>
              </w:rPr>
            </w:r>
          </w:p>
        </w:tc>
        <w:tc>
          <w:tcPr>
            <w:gridSpan w:val="3"/>
            <w:tcBorders/>
            <w:tcW w:w="6259" w:type="dxa"/>
            <w:vAlign w:val="center"/>
            <w:textDirection w:val="lrTb"/>
            <w:noWrap w:val="false"/>
          </w:tcPr>
          <w:p>
            <w:pPr>
              <w:pBdr/>
              <w:spacing/>
              <w:ind/>
              <w:rPr>
                <w:highlight w:val="white"/>
              </w:rPr>
            </w:pPr>
            <w:r>
              <w:rPr>
                <w:highlight w:val="white"/>
              </w:rPr>
            </w:r>
            <w:bookmarkStart w:id="3" w:name="OLE_LINK1"/>
            <w:r>
              <w:rPr>
                <w:color w:val="000000" w:themeColor="text1"/>
                <w:highlight w:val="white"/>
              </w:rPr>
            </w:r>
            <w:bookmarkEnd w:id="3"/>
            <w:r>
              <w:rPr>
                <w:highlight w:val="white"/>
              </w:rPr>
              <w:t xml:space="preserve">Hướng Bắc: Tiếp giáp đường nhựa rộng khoảng 8,5m</w:t>
            </w:r>
            <w:r>
              <w:rPr>
                <w:highlight w:val="white"/>
              </w:rPr>
            </w:r>
            <w:r>
              <w:rPr>
                <w:highlight w:val="white"/>
              </w:rPr>
            </w:r>
          </w:p>
          <w:p>
            <w:pPr>
              <w:pBdr/>
              <w:spacing/>
              <w:ind/>
              <w:rPr>
                <w:color w:val="000000" w:themeColor="text1"/>
                <w:highlight w:val="white"/>
              </w:rPr>
            </w:pPr>
            <w:r>
              <w:rPr>
                <w:highlight w:val="white"/>
              </w:rPr>
              <w:t xml:space="preserve">Hướng còn lại: Tiếp giáp các thửa đất khác</w:t>
            </w:r>
            <w:r>
              <w:rPr>
                <w:color w:val="000000" w:themeColor="text1"/>
                <w:highlight w:val="white"/>
              </w:rPr>
            </w:r>
            <w:r>
              <w:rPr>
                <w:color w:val="000000" w:themeColor="text1"/>
                <w:highlight w:val="white"/>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highlight w:val="white"/>
              </w:rPr>
            </w:pPr>
            <w:r>
              <w:rPr>
                <w:color w:val="000000"/>
                <w:highlight w:val="white"/>
              </w:rPr>
              <w:t xml:space="preserve">Vị trí trên bản đồ vệ tinh: </w:t>
            </w:r>
            <w:r>
              <w:rPr>
                <w:color w:val="000000"/>
                <w:highlight w:val="white"/>
              </w:rPr>
              <w:t xml:space="preserve">(</w:t>
            </w:r>
            <w:r>
              <w:rPr>
                <w:color w:val="000000"/>
                <w:highlight w:val="white"/>
              </w:rPr>
              <w:t xml:space="preserve">20.885666666667</w:t>
            </w:r>
            <w:r>
              <w:rPr>
                <w:color w:val="000000"/>
                <w:highlight w:val="white"/>
              </w:rPr>
              <w:t xml:space="preserve">, </w:t>
            </w:r>
            <w:r>
              <w:rPr>
                <w:color w:val="000000"/>
                <w:highlight w:val="white"/>
              </w:rPr>
              <w:t xml:space="preserve">105.74838888889</w:t>
            </w:r>
            <w:r>
              <w:rPr>
                <w:color w:val="000000"/>
                <w:highlight w:val="white"/>
              </w:rPr>
              <w:t xml:space="preserve">)</w:t>
            </w:r>
            <w:r>
              <w:rPr>
                <w:color w:val="000000"/>
                <w:highlight w:val="white"/>
              </w:rPr>
            </w:r>
            <w:r>
              <w:rPr>
                <w:color w:val="000000"/>
                <w:highlight w:val="white"/>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mc:AlternateContent>
                <mc:Choice Requires="wpg">
                  <w:drawing>
                    <wp:inline xmlns:wp="http://schemas.openxmlformats.org/drawingml/2006/wordprocessingDrawing" distT="0" distB="0" distL="0" distR="0">
                      <wp:extent cx="4476750" cy="2540000"/>
                      <wp:effectExtent l="0" t="0" r="0" b="0"/>
                      <wp:docPr id="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7"/>
                              <a:stretch/>
                            </pic:blipFill>
                            <pic:spPr bwMode="auto">
                              <a:xfrm>
                                <a:off x="0" y="0"/>
                                <a:ext cx="4476750" cy="2540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352.50pt;height:200.00pt;mso-wrap-distance-left:0.00pt;mso-wrap-distance-top:0.00pt;mso-wrap-distance-right:0.00pt;mso-wrap-distance-bottom:0.00pt;z-index:1;" stroked="false">
                      <v:imagedata r:id="rId17"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Diện tích; Kích thước; Hình dáng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highlight w:val="white"/>
              </w:rPr>
            </w:pPr>
            <w:r>
              <w:rPr>
                <w:color w:val="000000"/>
                <w:highlight w:val="white"/>
              </w:rPr>
              <w:t xml:space="preserve">-</w:t>
            </w:r>
            <w:r>
              <w:rPr>
                <w:color w:val="000000"/>
                <w:highlight w:val="white"/>
              </w:rPr>
            </w:r>
            <w:r>
              <w:rPr>
                <w:color w:val="000000"/>
                <w:highlight w:val="white"/>
              </w:rPr>
            </w:r>
          </w:p>
        </w:tc>
        <w:tc>
          <w:tcPr>
            <w:tcBorders/>
            <w:tcW w:w="2522" w:type="dxa"/>
            <w:vAlign w:val="center"/>
            <w:textDirection w:val="lrTb"/>
            <w:noWrap w:val="false"/>
          </w:tcPr>
          <w:p>
            <w:pPr>
              <w:pBdr/>
              <w:spacing/>
              <w:ind/>
              <w:rPr>
                <w:color w:val="000000"/>
                <w:highlight w:val="white"/>
              </w:rPr>
            </w:pPr>
            <w:r>
              <w:rPr>
                <w:color w:val="000000"/>
                <w:highlight w:val="white"/>
              </w:rPr>
              <w:t xml:space="preserve">Diện tích sử dụng riêng thực tế (m²):</w:t>
            </w:r>
            <w:r>
              <w:rPr>
                <w:color w:val="000000"/>
                <w:highlight w:val="white"/>
              </w:rPr>
            </w:r>
            <w:r>
              <w:rPr>
                <w:color w:val="000000"/>
                <w:highlight w:val="white"/>
              </w:rPr>
            </w:r>
          </w:p>
        </w:tc>
        <w:tc>
          <w:tcPr>
            <w:tcBorders/>
            <w:tcW w:w="2126" w:type="dxa"/>
            <w:vAlign w:val="center"/>
            <w:textDirection w:val="lrTb"/>
            <w:noWrap w:val="false"/>
          </w:tcPr>
          <w:p>
            <w:pPr>
              <w:pBdr/>
              <w:spacing/>
              <w:ind/>
              <w:jc w:val="center"/>
              <w:rPr>
                <w:color w:val="000000"/>
                <w:highlight w:val="white"/>
              </w:rPr>
            </w:pPr>
            <w:r>
              <w:rPr>
                <w:color w:val="000000" w:themeColor="text1"/>
                <w:highlight w:val="white"/>
              </w:rPr>
              <w:t xml:space="preserve">668</w:t>
            </w:r>
            <w:r>
              <w:rPr>
                <w:color w:val="000000"/>
                <w:highlight w:val="white"/>
              </w:rPr>
            </w:r>
            <w:r>
              <w:rPr>
                <w:color w:val="000000"/>
                <w:highlight w:val="white"/>
              </w:rPr>
            </w:r>
          </w:p>
        </w:tc>
        <w:tc>
          <w:tcPr>
            <w:tcBorders/>
            <w:tcW w:w="2126" w:type="dxa"/>
            <w:vAlign w:val="center"/>
            <w:textDirection w:val="lrTb"/>
            <w:noWrap w:val="false"/>
          </w:tcPr>
          <w:p>
            <w:pPr>
              <w:pBdr/>
              <w:spacing/>
              <w:ind/>
              <w:rPr>
                <w:color w:val="000000"/>
                <w:highlight w:val="white"/>
              </w:rPr>
            </w:pPr>
            <w:r>
              <w:rPr>
                <w:color w:val="000000"/>
                <w:highlight w:val="white"/>
              </w:rPr>
              <w:t xml:space="preserve">Diện tích sử dụng chung thực tế (m²):</w:t>
            </w:r>
            <w:r>
              <w:rPr>
                <w:color w:val="000000"/>
                <w:highlight w:val="white"/>
              </w:rPr>
            </w:r>
            <w:r>
              <w:rPr>
                <w:color w:val="000000"/>
                <w:highlight w:val="white"/>
              </w:rPr>
            </w:r>
          </w:p>
        </w:tc>
        <w:tc>
          <w:tcPr>
            <w:tcBorders/>
            <w:tcW w:w="2007" w:type="dxa"/>
            <w:vAlign w:val="center"/>
            <w:textDirection w:val="lrTb"/>
            <w:noWrap w:val="false"/>
          </w:tcPr>
          <w:p>
            <w:pPr>
              <w:pBdr/>
              <w:spacing/>
              <w:ind/>
              <w:jc w:val="center"/>
              <w:rPr>
                <w:color w:val="000000"/>
                <w:highlight w:val="white"/>
              </w:rPr>
            </w:pPr>
            <w:r>
              <w:rPr>
                <w:color w:val="000000" w:themeColor="text1"/>
                <w:highlight w:val="white"/>
              </w:rPr>
              <w:t xml:space="preserve">-</w:t>
            </w:r>
            <w:r>
              <w:rPr>
                <w:color w:val="000000"/>
                <w:highlight w:val="white"/>
              </w:rPr>
            </w:r>
            <w:r>
              <w:rPr>
                <w:color w:val="000000"/>
                <w:highlight w:val="white"/>
              </w:rPr>
            </w:r>
          </w:p>
        </w:tc>
      </w:tr>
      <w:tr>
        <w:trPr>
          <w:trHeight w:val="20"/>
        </w:trPr>
        <w:tc>
          <w:tcPr>
            <w:tcBorders/>
            <w:tcW w:w="734" w:type="dxa"/>
            <w:vAlign w:val="center"/>
            <w:textDirection w:val="lrTb"/>
            <w:noWrap w:val="false"/>
          </w:tcPr>
          <w:p>
            <w:pPr>
              <w:pBdr/>
              <w:spacing/>
              <w:ind/>
              <w:jc w:val="center"/>
              <w:rPr>
                <w:color w:val="000000"/>
                <w:highlight w:val="white"/>
              </w:rPr>
            </w:pPr>
            <w:r>
              <w:rPr>
                <w:color w:val="000000"/>
                <w:highlight w:val="white"/>
              </w:rPr>
              <w:t xml:space="preserve">-</w:t>
            </w:r>
            <w:r>
              <w:rPr>
                <w:color w:val="000000"/>
                <w:highlight w:val="white"/>
              </w:rPr>
            </w:r>
            <w:r>
              <w:rPr>
                <w:color w:val="000000"/>
                <w:highlight w:val="white"/>
              </w:rPr>
            </w:r>
          </w:p>
        </w:tc>
        <w:tc>
          <w:tcPr>
            <w:tcBorders/>
            <w:tcW w:w="2522" w:type="dxa"/>
            <w:vAlign w:val="center"/>
            <w:textDirection w:val="lrTb"/>
            <w:noWrap w:val="false"/>
          </w:tcPr>
          <w:p>
            <w:pPr>
              <w:pBdr/>
              <w:spacing/>
              <w:ind/>
              <w:rPr>
                <w:color w:val="000000"/>
                <w:highlight w:val="white"/>
              </w:rPr>
            </w:pPr>
            <w:r>
              <w:rPr>
                <w:color w:val="000000"/>
                <w:highlight w:val="white"/>
              </w:rPr>
              <w:t xml:space="preserve">Mặt tiền (m):</w:t>
            </w:r>
            <w:r>
              <w:rPr>
                <w:color w:val="000000"/>
                <w:highlight w:val="white"/>
              </w:rPr>
            </w:r>
            <w:r>
              <w:rPr>
                <w:color w:val="000000"/>
                <w:highlight w:val="white"/>
              </w:rPr>
            </w:r>
          </w:p>
        </w:tc>
        <w:tc>
          <w:tcPr>
            <w:tcBorders/>
            <w:tcW w:w="2126" w:type="dxa"/>
            <w:vAlign w:val="center"/>
            <w:textDirection w:val="lrTb"/>
            <w:noWrap w:val="false"/>
          </w:tcPr>
          <w:p>
            <w:pPr>
              <w:pBdr/>
              <w:spacing/>
              <w:ind/>
              <w:jc w:val="center"/>
              <w:rPr>
                <w:color w:val="000000"/>
                <w:highlight w:val="white"/>
              </w:rPr>
            </w:pPr>
            <w:r>
              <w:rPr>
                <w:color w:val="000000" w:themeColor="text1"/>
                <w:highlight w:val="white"/>
              </w:rPr>
              <w:t xml:space="preserve">7</w:t>
            </w:r>
            <w:r>
              <w:rPr>
                <w:color w:val="000000"/>
                <w:highlight w:val="white"/>
              </w:rPr>
            </w:r>
            <w:r>
              <w:rPr>
                <w:color w:val="000000"/>
                <w:highlight w:val="white"/>
              </w:rPr>
            </w:r>
          </w:p>
        </w:tc>
        <w:tc>
          <w:tcPr>
            <w:tcBorders/>
            <w:tcW w:w="2126" w:type="dxa"/>
            <w:vAlign w:val="center"/>
            <w:textDirection w:val="lrTb"/>
            <w:noWrap w:val="false"/>
          </w:tcPr>
          <w:p>
            <w:pPr>
              <w:pBdr/>
              <w:spacing/>
              <w:ind/>
              <w:rPr>
                <w:highlight w:val="white"/>
              </w:rPr>
            </w:pPr>
            <w:r>
              <w:rPr>
                <w:highlight w:val="white"/>
              </w:rPr>
              <w:t xml:space="preserve">Chiều sâu (m): </w:t>
            </w:r>
            <w:r>
              <w:rPr>
                <w:highlight w:val="white"/>
              </w:rPr>
            </w:r>
            <w:r>
              <w:rPr>
                <w:highlight w:val="white"/>
              </w:rPr>
            </w:r>
          </w:p>
        </w:tc>
        <w:tc>
          <w:tcPr>
            <w:tcBorders/>
            <w:tcW w:w="2007" w:type="dxa"/>
            <w:vAlign w:val="center"/>
            <w:textDirection w:val="lrTb"/>
            <w:noWrap w:val="false"/>
          </w:tcPr>
          <w:p>
            <w:pPr>
              <w:pBdr/>
              <w:spacing/>
              <w:ind/>
              <w:jc w:val="center"/>
              <w:rPr>
                <w:color w:val="000000" w:themeColor="text1"/>
                <w:highlight w:val="none"/>
              </w:rPr>
            </w:pPr>
            <w:r>
              <w:rPr>
                <w:color w:val="000000" w:themeColor="text1"/>
                <w:highlight w:val="white"/>
              </w:rPr>
            </w:r>
            <w:commentRangeStart w:id="1"/>
            <w:r>
              <w:rPr>
                <w:color w:val="000000" w:themeColor="text1"/>
                <w:highlight w:val="white"/>
              </w:rPr>
            </w:r>
            <w:commentRangeEnd w:id="1"/>
            <w:r>
              <w:commentReference w:id="1"/>
            </w:r>
            <w:r>
              <w:rPr>
                <w:color w:val="000000" w:themeColor="text1"/>
                <w:highlight w:val="none"/>
              </w:rPr>
              <w:t xml:space="preserve">48,5</w:t>
            </w:r>
            <w:r>
              <w:rPr>
                <w:color w:val="000000" w:themeColor="text1"/>
                <w:highlight w:val="none"/>
              </w:rPr>
            </w:r>
            <w:r>
              <w:rPr>
                <w:color w:val="000000" w:themeColor="text1"/>
                <w:highlight w:val="none"/>
              </w:rPr>
            </w:r>
          </w:p>
        </w:tc>
      </w:tr>
      <w:tr>
        <w:trPr>
          <w:trHeight w:val="20"/>
        </w:trPr>
        <w:tc>
          <w:tcPr>
            <w:tcBorders/>
            <w:tcW w:w="734" w:type="dxa"/>
            <w:vAlign w:val="center"/>
            <w:textDirection w:val="lrTb"/>
            <w:noWrap w:val="false"/>
          </w:tcPr>
          <w:p>
            <w:pPr>
              <w:pBdr/>
              <w:spacing/>
              <w:ind/>
              <w:jc w:val="center"/>
              <w:rPr>
                <w:color w:val="000000"/>
                <w:highlight w:val="white"/>
              </w:rPr>
            </w:pPr>
            <w:r>
              <w:rPr>
                <w:color w:val="000000"/>
                <w:highlight w:val="white"/>
              </w:rPr>
              <w:t xml:space="preserve">-</w:t>
            </w:r>
            <w:r>
              <w:rPr>
                <w:color w:val="000000"/>
                <w:highlight w:val="white"/>
              </w:rPr>
            </w:r>
            <w:r>
              <w:rPr>
                <w:color w:val="000000"/>
                <w:highlight w:val="white"/>
              </w:rPr>
            </w:r>
          </w:p>
        </w:tc>
        <w:tc>
          <w:tcPr>
            <w:tcBorders/>
            <w:tcW w:w="2522" w:type="dxa"/>
            <w:vAlign w:val="center"/>
            <w:textDirection w:val="lrTb"/>
            <w:noWrap w:val="false"/>
          </w:tcPr>
          <w:p>
            <w:pPr>
              <w:pBdr/>
              <w:spacing/>
              <w:ind/>
              <w:rPr>
                <w:color w:val="000000"/>
                <w:highlight w:val="white"/>
              </w:rPr>
            </w:pPr>
            <w:r>
              <w:rPr>
                <w:color w:val="000000"/>
                <w:highlight w:val="white"/>
              </w:rPr>
              <w:t xml:space="preserve">Hình dáng:</w:t>
            </w:r>
            <w:r>
              <w:rPr>
                <w:color w:val="000000"/>
                <w:highlight w:val="white"/>
              </w:rPr>
            </w:r>
            <w:r>
              <w:rPr>
                <w:color w:val="000000"/>
                <w:highlight w:val="white"/>
              </w:rPr>
            </w:r>
          </w:p>
        </w:tc>
        <w:tc>
          <w:tcPr>
            <w:tcBorders/>
            <w:tcW w:w="2126" w:type="dxa"/>
            <w:vAlign w:val="center"/>
            <w:textDirection w:val="lrTb"/>
            <w:noWrap w:val="false"/>
          </w:tcPr>
          <w:p>
            <w:pPr>
              <w:pBdr/>
              <w:spacing/>
              <w:ind/>
              <w:jc w:val="center"/>
              <w:rPr>
                <w:color w:val="000000"/>
                <w:highlight w:val="white"/>
              </w:rPr>
            </w:pPr>
            <w:r>
              <w:rPr>
                <w:color w:val="000000"/>
                <w:highlight w:val="white"/>
              </w:rPr>
              <w:t xml:space="preserve">Đa giác khác</w:t>
            </w:r>
            <w:r>
              <w:rPr>
                <w:color w:val="000000"/>
                <w:highlight w:val="white"/>
              </w:rPr>
            </w:r>
            <w:r>
              <w:rPr>
                <w:color w:val="000000"/>
                <w:highlight w:val="white"/>
              </w:rPr>
            </w:r>
          </w:p>
        </w:tc>
        <w:tc>
          <w:tcPr>
            <w:tcBorders/>
            <w:tcW w:w="2126" w:type="dxa"/>
            <w:vAlign w:val="center"/>
            <w:textDirection w:val="lrTb"/>
            <w:noWrap w:val="false"/>
          </w:tcPr>
          <w:p>
            <w:pPr>
              <w:pBdr/>
              <w:spacing/>
              <w:ind/>
              <w:rPr>
                <w:color w:val="000000"/>
                <w:highlight w:val="white"/>
              </w:rPr>
            </w:pPr>
            <w:r>
              <w:rPr>
                <w:color w:val="000000"/>
                <w:highlight w:val="white"/>
              </w:rPr>
              <w:t xml:space="preserve">Hướng:</w:t>
            </w:r>
            <w:r>
              <w:rPr>
                <w:color w:val="000000"/>
                <w:highlight w:val="white"/>
              </w:rPr>
            </w:r>
            <w:r>
              <w:rPr>
                <w:color w:val="000000"/>
                <w:highlight w:val="white"/>
              </w:rPr>
            </w:r>
          </w:p>
        </w:tc>
        <w:tc>
          <w:tcPr>
            <w:tcBorders/>
            <w:tcW w:w="2007" w:type="dxa"/>
            <w:vAlign w:val="center"/>
            <w:textDirection w:val="lrTb"/>
            <w:noWrap w:val="false"/>
          </w:tcPr>
          <w:p>
            <w:pPr>
              <w:pBdr/>
              <w:spacing/>
              <w:ind/>
              <w:jc w:val="center"/>
              <w:rPr>
                <w:color w:val="000000"/>
                <w:highlight w:val="white"/>
              </w:rPr>
            </w:pPr>
            <w:r>
              <w:rPr>
                <w:color w:val="000000" w:themeColor="text1"/>
                <w:highlight w:val="white"/>
              </w:rPr>
              <w:t xml:space="preserve">Bắc</w:t>
            </w:r>
            <w:r>
              <w:rPr>
                <w:color w:val="000000"/>
                <w:highlight w:val="white"/>
              </w:rPr>
            </w:r>
            <w:r>
              <w:rPr>
                <w:color w:val="000000"/>
                <w:highlight w:val="white"/>
              </w:rPr>
            </w:r>
          </w:p>
        </w:tc>
      </w:tr>
      <w:tr>
        <w:trPr>
          <w:trHeight w:val="20"/>
        </w:trPr>
        <w:tc>
          <w:tcPr>
            <w:tcBorders/>
            <w:tcW w:w="734" w:type="dxa"/>
            <w:vAlign w:val="center"/>
            <w:textDirection w:val="lrTb"/>
            <w:noWrap w:val="false"/>
          </w:tcPr>
          <w:p>
            <w:pPr>
              <w:pBdr/>
              <w:spacing/>
              <w:ind/>
              <w:jc w:val="center"/>
              <w:rPr>
                <w:b/>
                <w:bCs/>
                <w:color w:val="000000"/>
                <w:highlight w:val="white"/>
              </w:rPr>
            </w:pPr>
            <w:r>
              <w:rPr>
                <w:b/>
                <w:bCs/>
                <w:color w:val="000000"/>
                <w:highlight w:val="white"/>
              </w:rPr>
              <w:t xml:space="preserve">2.3.</w:t>
            </w:r>
            <w:r>
              <w:rPr>
                <w:b/>
                <w:bCs/>
                <w:color w:val="000000"/>
                <w:highlight w:val="white"/>
              </w:rPr>
            </w:r>
            <w:r>
              <w:rPr>
                <w:b/>
                <w:bCs/>
                <w:color w:val="000000"/>
                <w:highlight w:val="white"/>
              </w:rPr>
            </w:r>
          </w:p>
        </w:tc>
        <w:tc>
          <w:tcPr>
            <w:gridSpan w:val="4"/>
            <w:tcBorders/>
            <w:tcW w:w="8781" w:type="dxa"/>
            <w:vAlign w:val="center"/>
            <w:textDirection w:val="lrTb"/>
            <w:noWrap w:val="false"/>
          </w:tcPr>
          <w:p>
            <w:pPr>
              <w:pBdr/>
              <w:spacing/>
              <w:ind/>
              <w:rPr>
                <w:b/>
                <w:bCs/>
                <w:color w:val="000000"/>
                <w:highlight w:val="white"/>
              </w:rPr>
            </w:pPr>
            <w:r>
              <w:rPr>
                <w:b/>
                <w:bCs/>
                <w:color w:val="000000"/>
                <w:highlight w:val="white"/>
              </w:rPr>
              <w:t xml:space="preserve">Điều kiện kinh doanh; Hạ tầng nội bộ; Hạ tầng xung quanh</w:t>
            </w:r>
            <w:r>
              <w:rPr>
                <w:b/>
                <w:bCs/>
                <w:color w:val="000000"/>
                <w:highlight w:val="white"/>
              </w:rPr>
            </w:r>
            <w:r>
              <w:rPr>
                <w:b/>
                <w:bCs/>
                <w:color w:val="000000"/>
                <w:highlight w:val="white"/>
              </w:rPr>
            </w:r>
          </w:p>
        </w:tc>
      </w:tr>
      <w:tr>
        <w:trPr>
          <w:trHeight w:val="20"/>
        </w:trPr>
        <w:tc>
          <w:tcPr>
            <w:tcBorders/>
            <w:tcW w:w="734" w:type="dxa"/>
            <w:vAlign w:val="center"/>
            <w:textDirection w:val="lrTb"/>
            <w:noWrap w:val="false"/>
          </w:tcPr>
          <w:p>
            <w:pPr>
              <w:pBdr/>
              <w:spacing/>
              <w:ind/>
              <w:jc w:val="center"/>
              <w:rPr>
                <w:color w:val="000000"/>
                <w:highlight w:val="white"/>
              </w:rPr>
            </w:pPr>
            <w:r>
              <w:rPr>
                <w:color w:val="000000"/>
                <w:highlight w:val="white"/>
              </w:rPr>
              <w:t xml:space="preserve">-</w:t>
            </w:r>
            <w:r>
              <w:rPr>
                <w:color w:val="000000"/>
                <w:highlight w:val="white"/>
              </w:rPr>
            </w:r>
            <w:r>
              <w:rPr>
                <w:color w:val="000000"/>
                <w:highlight w:val="white"/>
              </w:rPr>
            </w:r>
          </w:p>
        </w:tc>
        <w:tc>
          <w:tcPr>
            <w:tcBorders/>
            <w:tcW w:w="2522" w:type="dxa"/>
            <w:vAlign w:val="center"/>
            <w:textDirection w:val="lrTb"/>
            <w:noWrap w:val="false"/>
          </w:tcPr>
          <w:p>
            <w:pPr>
              <w:pBdr/>
              <w:spacing/>
              <w:ind/>
              <w:rPr>
                <w:color w:val="000000"/>
                <w:highlight w:val="white"/>
              </w:rPr>
            </w:pPr>
            <w:r>
              <w:rPr>
                <w:color w:val="000000"/>
                <w:highlight w:val="white"/>
              </w:rPr>
              <w:t xml:space="preserve">Hạ tầng nội bộ:</w:t>
            </w:r>
            <w:r>
              <w:rPr>
                <w:color w:val="000000"/>
                <w:highlight w:val="white"/>
              </w:rPr>
            </w:r>
            <w:r>
              <w:rPr>
                <w:color w:val="000000"/>
                <w:highlight w:val="white"/>
              </w:rPr>
            </w:r>
          </w:p>
        </w:tc>
        <w:tc>
          <w:tcPr>
            <w:gridSpan w:val="3"/>
            <w:tcBorders/>
            <w:tcW w:w="6259" w:type="dxa"/>
            <w:vAlign w:val="center"/>
            <w:textDirection w:val="lrTb"/>
            <w:noWrap w:val="false"/>
          </w:tcPr>
          <w:p>
            <w:pPr>
              <w:pBdr/>
              <w:spacing/>
              <w:ind/>
              <w:rPr>
                <w:color w:val="000000"/>
                <w:highlight w:val="white"/>
              </w:rPr>
            </w:pPr>
            <w:r>
              <w:rPr>
                <w:color w:val="000000"/>
                <w:highlight w:val="white"/>
              </w:rPr>
              <w:t xml:space="preserve">Hạ tầng cấp nước: Nước máy, Hạ tầng thoát nước: Rãnh có nắp, Hạ tầng cấp điện: Điện lưới, Hạ tầng thông tin liên lạc: Điện thoại, Mạng internet, Truyền hình cáp</w:t>
            </w:r>
            <w:r>
              <w:rPr>
                <w:color w:val="000000"/>
                <w:highlight w:val="white"/>
              </w:rPr>
            </w:r>
            <w:r>
              <w:rPr>
                <w:color w:val="000000"/>
                <w:highlight w:val="white"/>
              </w:rPr>
            </w:r>
          </w:p>
        </w:tc>
      </w:tr>
      <w:tr>
        <w:trPr>
          <w:trHeight w:val="20"/>
        </w:trPr>
        <w:tc>
          <w:tcPr>
            <w:tcBorders/>
            <w:tcW w:w="734" w:type="dxa"/>
            <w:vAlign w:val="center"/>
            <w:textDirection w:val="lrTb"/>
            <w:noWrap w:val="false"/>
          </w:tcPr>
          <w:p>
            <w:pPr>
              <w:pBdr/>
              <w:spacing/>
              <w:ind/>
              <w:jc w:val="center"/>
              <w:rPr>
                <w:color w:val="000000"/>
                <w:highlight w:val="white"/>
              </w:rPr>
            </w:pPr>
            <w:r>
              <w:rPr>
                <w:color w:val="000000"/>
                <w:highlight w:val="white"/>
              </w:rPr>
              <w:t xml:space="preserve">-</w:t>
            </w:r>
            <w:r>
              <w:rPr>
                <w:color w:val="000000"/>
                <w:highlight w:val="white"/>
              </w:rPr>
            </w:r>
            <w:r>
              <w:rPr>
                <w:color w:val="000000"/>
                <w:highlight w:val="white"/>
              </w:rPr>
            </w:r>
          </w:p>
        </w:tc>
        <w:tc>
          <w:tcPr>
            <w:tcBorders/>
            <w:tcW w:w="2522" w:type="dxa"/>
            <w:vAlign w:val="center"/>
            <w:textDirection w:val="lrTb"/>
            <w:noWrap w:val="false"/>
          </w:tcPr>
          <w:p>
            <w:pPr>
              <w:pBdr/>
              <w:spacing/>
              <w:ind/>
              <w:rPr>
                <w:color w:val="000000"/>
                <w:highlight w:val="white"/>
              </w:rPr>
            </w:pPr>
            <w:r>
              <w:rPr>
                <w:color w:val="000000"/>
                <w:highlight w:val="white"/>
              </w:rPr>
              <w:t xml:space="preserve">Hạ tầng xung quanh:</w:t>
            </w:r>
            <w:r>
              <w:rPr>
                <w:color w:val="000000"/>
                <w:highlight w:val="white"/>
              </w:rPr>
            </w:r>
            <w:r>
              <w:rPr>
                <w:color w:val="000000"/>
                <w:highlight w:val="white"/>
              </w:rPr>
            </w:r>
          </w:p>
        </w:tc>
        <w:tc>
          <w:tcPr>
            <w:gridSpan w:val="3"/>
            <w:tcBorders/>
            <w:tcW w:w="6259"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4"/>
                <w:highlight w:val="white"/>
              </w:rPr>
              <w:t xml:space="preserve">Môi trường trong lành, an ninh đảm bảo, dân trí tốt</w:t>
            </w:r>
            <w:r>
              <w:rPr>
                <w:highlight w:val="white"/>
              </w:rPr>
            </w:r>
            <w:r>
              <w:rPr>
                <w:highlight w:val="white"/>
              </w:rPr>
            </w:r>
          </w:p>
        </w:tc>
      </w:tr>
      <w:tr>
        <w:trPr>
          <w:trHeight w:val="20"/>
        </w:trPr>
        <w:tc>
          <w:tcPr>
            <w:tcBorders/>
            <w:tcW w:w="734" w:type="dxa"/>
            <w:vAlign w:val="center"/>
            <w:textDirection w:val="lrTb"/>
            <w:noWrap w:val="false"/>
          </w:tcPr>
          <w:p>
            <w:pPr>
              <w:pBdr/>
              <w:spacing/>
              <w:ind/>
              <w:jc w:val="center"/>
              <w:rPr>
                <w:color w:val="000000"/>
                <w:highlight w:val="white"/>
              </w:rPr>
            </w:pPr>
            <w:r>
              <w:rPr>
                <w:color w:val="000000"/>
                <w:highlight w:val="white"/>
              </w:rPr>
              <w:t xml:space="preserve">-</w:t>
            </w:r>
            <w:r>
              <w:rPr>
                <w:color w:val="000000"/>
                <w:highlight w:val="white"/>
              </w:rPr>
            </w:r>
            <w:r>
              <w:rPr>
                <w:color w:val="000000"/>
                <w:highlight w:val="white"/>
              </w:rPr>
            </w:r>
          </w:p>
        </w:tc>
        <w:tc>
          <w:tcPr>
            <w:tcBorders/>
            <w:tcW w:w="2522" w:type="dxa"/>
            <w:vAlign w:val="center"/>
            <w:textDirection w:val="lrTb"/>
            <w:noWrap w:val="false"/>
          </w:tcPr>
          <w:p>
            <w:pPr>
              <w:pBdr/>
              <w:spacing/>
              <w:ind/>
              <w:rPr>
                <w:color w:val="000000"/>
                <w:highlight w:val="white"/>
              </w:rPr>
            </w:pPr>
            <w:r>
              <w:rPr>
                <w:color w:val="000000"/>
                <w:highlight w:val="white"/>
              </w:rPr>
              <w:t xml:space="preserve">Mật độ dân cư:</w:t>
            </w:r>
            <w:r>
              <w:rPr>
                <w:color w:val="000000"/>
                <w:highlight w:val="white"/>
              </w:rPr>
            </w:r>
            <w:r>
              <w:rPr>
                <w:color w:val="000000"/>
                <w:highlight w:val="white"/>
              </w:rPr>
            </w:r>
          </w:p>
        </w:tc>
        <w:tc>
          <w:tcPr>
            <w:tcBorders/>
            <w:tcW w:w="2126" w:type="dxa"/>
            <w:vAlign w:val="center"/>
            <w:textDirection w:val="lrTb"/>
            <w:noWrap w:val="false"/>
          </w:tcPr>
          <w:p>
            <w:pPr>
              <w:pBdr/>
              <w:spacing/>
              <w:ind/>
              <w:jc w:val="center"/>
              <w:rPr>
                <w:color w:val="000000"/>
                <w:highlight w:val="white"/>
              </w:rPr>
            </w:pPr>
            <w:r>
              <w:rPr>
                <w:color w:val="000000"/>
                <w:highlight w:val="white"/>
              </w:rPr>
              <w:t xml:space="preserve">Đông đúc</w:t>
            </w:r>
            <w:r>
              <w:rPr>
                <w:color w:val="000000"/>
                <w:highlight w:val="white"/>
              </w:rPr>
            </w:r>
            <w:r>
              <w:rPr>
                <w:color w:val="000000"/>
                <w:highlight w:val="white"/>
              </w:rPr>
            </w:r>
          </w:p>
        </w:tc>
        <w:tc>
          <w:tcPr>
            <w:tcBorders/>
            <w:tcW w:w="2126" w:type="dxa"/>
            <w:vAlign w:val="center"/>
            <w:textDirection w:val="lrTb"/>
            <w:noWrap w:val="false"/>
          </w:tcPr>
          <w:p>
            <w:pPr>
              <w:pBdr/>
              <w:spacing/>
              <w:ind/>
              <w:rPr>
                <w:color w:val="000000"/>
                <w:highlight w:val="white"/>
              </w:rPr>
            </w:pPr>
            <w:r>
              <w:rPr>
                <w:color w:val="000000"/>
                <w:highlight w:val="white"/>
              </w:rPr>
              <w:t xml:space="preserve">Đời sống dân cư:</w:t>
            </w:r>
            <w:r>
              <w:rPr>
                <w:color w:val="000000"/>
                <w:highlight w:val="white"/>
              </w:rPr>
            </w:r>
            <w:r>
              <w:rPr>
                <w:color w:val="000000"/>
                <w:highlight w:val="white"/>
              </w:rPr>
            </w:r>
          </w:p>
        </w:tc>
        <w:tc>
          <w:tcPr>
            <w:tcBorders/>
            <w:tcW w:w="2007" w:type="dxa"/>
            <w:vAlign w:val="center"/>
            <w:textDirection w:val="lrTb"/>
            <w:noWrap w:val="false"/>
          </w:tcPr>
          <w:p>
            <w:pPr>
              <w:pBdr/>
              <w:spacing/>
              <w:ind/>
              <w:jc w:val="center"/>
              <w:rPr>
                <w:color w:val="000000"/>
                <w:highlight w:val="white"/>
              </w:rPr>
            </w:pPr>
            <w:r>
              <w:rPr>
                <w:color w:val="000000"/>
                <w:highlight w:val="white"/>
              </w:rPr>
              <w:t xml:space="preserve">Ổn định</w:t>
            </w:r>
            <w:r>
              <w:rPr>
                <w:color w:val="000000"/>
                <w:highlight w:val="white"/>
              </w:rPr>
            </w:r>
            <w:r>
              <w:rPr>
                <w:color w:val="000000"/>
                <w:highlight w:val="white"/>
              </w:rPr>
            </w:r>
          </w:p>
        </w:tc>
      </w:tr>
      <w:tr>
        <w:trPr>
          <w:trHeight w:val="20"/>
        </w:trPr>
        <w:tc>
          <w:tcPr>
            <w:tcBorders/>
            <w:tcW w:w="734" w:type="dxa"/>
            <w:vAlign w:val="center"/>
            <w:textDirection w:val="lrTb"/>
            <w:noWrap w:val="false"/>
          </w:tcPr>
          <w:p>
            <w:pPr>
              <w:pBdr/>
              <w:spacing/>
              <w:ind/>
              <w:jc w:val="center"/>
              <w:rPr>
                <w:color w:val="000000"/>
                <w:highlight w:val="white"/>
              </w:rPr>
            </w:pPr>
            <w:r>
              <w:rPr>
                <w:color w:val="000000"/>
                <w:highlight w:val="white"/>
              </w:rPr>
              <w:t xml:space="preserve">-</w:t>
            </w:r>
            <w:r>
              <w:rPr>
                <w:color w:val="000000"/>
                <w:highlight w:val="white"/>
              </w:rPr>
            </w:r>
            <w:r>
              <w:rPr>
                <w:color w:val="000000"/>
                <w:highlight w:val="white"/>
              </w:rPr>
            </w:r>
          </w:p>
        </w:tc>
        <w:tc>
          <w:tcPr>
            <w:tcBorders/>
            <w:tcW w:w="2522" w:type="dxa"/>
            <w:vAlign w:val="center"/>
            <w:textDirection w:val="lrTb"/>
            <w:noWrap w:val="false"/>
          </w:tcPr>
          <w:p>
            <w:pPr>
              <w:pBdr/>
              <w:spacing/>
              <w:ind/>
              <w:rPr>
                <w:color w:val="000000"/>
                <w:highlight w:val="white"/>
              </w:rPr>
            </w:pPr>
            <w:r>
              <w:rPr>
                <w:color w:val="000000"/>
                <w:highlight w:val="white"/>
              </w:rPr>
              <w:t xml:space="preserve">Lợi thế kinh doanh:</w:t>
            </w:r>
            <w:r>
              <w:rPr>
                <w:color w:val="000000"/>
                <w:highlight w:val="white"/>
              </w:rPr>
            </w:r>
            <w:r>
              <w:rPr>
                <w:color w:val="000000"/>
                <w:highlight w:val="white"/>
              </w:rPr>
            </w:r>
          </w:p>
        </w:tc>
        <w:tc>
          <w:tcPr>
            <w:tcBorders/>
            <w:tcW w:w="2126" w:type="dxa"/>
            <w:vAlign w:val="center"/>
            <w:textDirection w:val="lrTb"/>
            <w:noWrap w:val="false"/>
          </w:tcPr>
          <w:p>
            <w:pPr>
              <w:pBdr/>
              <w:spacing/>
              <w:ind/>
              <w:jc w:val="center"/>
              <w:rPr>
                <w:color w:val="000000" w:themeColor="text1"/>
                <w:highlight w:val="white"/>
              </w:rPr>
            </w:pPr>
            <w:r>
              <w:rPr>
                <w:color w:val="000000" w:themeColor="text1"/>
                <w:highlight w:val="white"/>
              </w:rPr>
              <w:t xml:space="preserve">Tốt</w:t>
            </w:r>
            <w:r>
              <w:rPr>
                <w:color w:val="000000" w:themeColor="text1"/>
                <w:highlight w:val="white"/>
              </w:rPr>
            </w:r>
            <w:r>
              <w:rPr>
                <w:color w:val="000000" w:themeColor="text1"/>
                <w:highlight w:val="white"/>
              </w:rPr>
            </w:r>
          </w:p>
        </w:tc>
        <w:tc>
          <w:tcPr>
            <w:tcBorders/>
            <w:tcW w:w="2126" w:type="dxa"/>
            <w:vAlign w:val="center"/>
            <w:textDirection w:val="lrTb"/>
            <w:noWrap w:val="false"/>
          </w:tcPr>
          <w:p>
            <w:pPr>
              <w:pBdr/>
              <w:spacing/>
              <w:ind/>
              <w:rPr>
                <w:color w:val="000000"/>
                <w:highlight w:val="white"/>
              </w:rPr>
            </w:pPr>
            <w:r>
              <w:rPr>
                <w:color w:val="000000"/>
                <w:highlight w:val="white"/>
              </w:rPr>
              <w:t xml:space="preserve">Khả năng chuyển nhượng:</w:t>
            </w:r>
            <w:r>
              <w:rPr>
                <w:color w:val="000000"/>
                <w:highlight w:val="white"/>
              </w:rPr>
            </w:r>
            <w:r>
              <w:rPr>
                <w:color w:val="000000"/>
                <w:highlight w:val="white"/>
              </w:rPr>
            </w:r>
          </w:p>
        </w:tc>
        <w:tc>
          <w:tcPr>
            <w:tcBorders/>
            <w:tcW w:w="2007" w:type="dxa"/>
            <w:vAlign w:val="center"/>
            <w:textDirection w:val="lrTb"/>
            <w:noWrap w:val="false"/>
          </w:tcPr>
          <w:p>
            <w:pPr>
              <w:pBdr/>
              <w:spacing/>
              <w:ind/>
              <w:jc w:val="center"/>
              <w:rPr>
                <w:color w:val="000000"/>
                <w:highlight w:val="white"/>
              </w:rPr>
            </w:pPr>
            <w:r>
              <w:rPr>
                <w:color w:val="000000" w:themeColor="text1"/>
                <w:highlight w:val="white"/>
              </w:rPr>
              <w:t xml:space="preserve">Khá</w:t>
            </w:r>
            <w:r>
              <w:rPr>
                <w:color w:val="000000"/>
                <w:highlight w:val="white"/>
              </w:rPr>
            </w:r>
            <w:r>
              <w:rPr>
                <w:color w:val="000000"/>
                <w:highlight w:val="white"/>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Tài sản gắn liền với đất</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 </w:t>
            </w:r>
            <w:r>
              <w:rPr>
                <w:color w:val="000000"/>
              </w:rPr>
            </w:r>
            <w:r>
              <w:rPr>
                <w:color w:val="000000"/>
              </w:rPr>
            </w:r>
          </w:p>
        </w:tc>
        <w:tc>
          <w:tcPr>
            <w:gridSpan w:val="4"/>
            <w:tcBorders/>
            <w:tcW w:w="8781" w:type="dxa"/>
            <w:textDirection w:val="lrTb"/>
            <w:noWrap w:val="false"/>
          </w:tcPr>
          <w:p>
            <w:pPr>
              <w:pBdr/>
              <w:spacing/>
              <w:ind/>
              <w:jc w:val="both"/>
              <w:rPr>
                <w:color w:val="000000"/>
              </w:rPr>
            </w:pPr>
            <w:r>
              <w:rPr>
                <w:color w:val="000000"/>
              </w:rPr>
              <w:t xml:space="preserve">Tài thời điểm thẩm định giá, dưới sự hướng dẫn của khách hàng, trên đất có; 01 nhà xưởng sản xuất gỗ. </w:t>
            </w:r>
            <w:commentRangeStart w:id="2"/>
            <w:r/>
            <w:commentRangeEnd w:id="2"/>
            <w:r>
              <w:commentReference w:id="2"/>
            </w:r>
            <w:r>
              <w:rPr>
                <w:color w:val="000000"/>
              </w:rPr>
              <w:t xml:space="preserve">Hiện tài sản chưa được chứng nhận trên GCN.</w:t>
            </w:r>
            <w:r>
              <w:rPr>
                <w:color w:val="000000"/>
              </w:rPr>
            </w:r>
            <w:r>
              <w:rPr>
                <w:color w:val="000000"/>
              </w:rPr>
            </w:r>
          </w:p>
        </w:tc>
      </w:tr>
    </w:tbl>
    <w:p>
      <w:pPr>
        <w:pBdr/>
        <w:spacing w:line="235" w:lineRule="auto"/>
        <w:ind w:left="646"/>
        <w:jc w:val="both"/>
        <w:rPr>
          <w:u w:val="single"/>
        </w:rPr>
      </w:pPr>
      <w:r>
        <w:rPr>
          <w:u w:val="single"/>
        </w:rPr>
      </w:r>
      <w:r>
        <w:rPr>
          <w:u w:val="single"/>
        </w:rPr>
      </w:r>
      <w:r>
        <w:rPr>
          <w:u w:val="single"/>
        </w:rPr>
      </w:r>
    </w:p>
    <w:p>
      <w:pPr>
        <w:pBdr/>
        <w:spacing w:line="235" w:lineRule="auto"/>
        <w:ind w:left="646"/>
        <w:jc w:val="both"/>
        <w:rPr>
          <w:u w:val="single"/>
        </w:rPr>
      </w:pPr>
      <w:r>
        <w:rPr>
          <w:u w:val="single"/>
        </w:rPr>
      </w:r>
      <w:r>
        <w:rPr>
          <w:u w:val="single"/>
        </w:rPr>
      </w:r>
      <w:r>
        <w:rPr>
          <w:u w:val="single"/>
        </w:rPr>
      </w:r>
    </w:p>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lợi thế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Đất/Tài sản bám biển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bám hồ (Diện tích &gt;=5ha thì được coi là hồ)</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Bám đầm, ao lớn thuộc sở hữu nhà nước (ao lớn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Thế đất tọa sơn hướng thủy 'hậu tựa núi, trước view sông, hồ, đầm', view thoáng, không bị che khuất, loại đất rất được ưa chuộng nghỉ dưỡng, nhà nghỉ cao cấp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View hồ sông, sông, suối, đầm, ao lớn (S=0.5ha), ruộng lúa, đồi núi xa, ngắm hoàng hôn, bình minh xa soi mặt nước, thơ mộng</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 vào thoáng không đâm thẳng cửa chính 'Thế tránh tiễn khí'</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Có yếu tố 'Linh' gắn với tiếng lành, tài lộc, đại danh, văn hóa, truyền thuyết được xem là khu địa linh nhân kiệt</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Đất/tài sản liền kề, đối diện vườn hoa, khu thể thao, bể bơi (không đối diện nhà ở) để được xe hơi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view công viên, vườn hoa, khu thể thao, bể bơi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 </w:t>
      </w:r>
      <w:r>
        <w:rPr>
          <w:b/>
          <w:bCs/>
          <w:u w:val="single"/>
        </w:rPr>
        <w:t xml:space="preserve">bất lợi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w:t>
            </w:r>
            <w:r>
              <w:rPr>
                <w:lang w:eastAsia="ko-KR"/>
              </w:rPr>
              <w:t xml:space="preserve">từng</w:t>
            </w:r>
            <w:r>
              <w:rPr>
                <w:lang w:eastAsia="ko-KR"/>
              </w:rPr>
              <w:t xml:space="preserve"> là nghĩa trang, khu tâm linh cũ (đền, đình, chùa, miếu mạo…) đã được san lấp làm khu dân cư</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đất/Công trình có mộ không thể hoặc rất khó có khả năng di chuyển (Mộ tổ chi, tộc, mộ cổ, mộ tâm linh gắn với miếu mạo được nhân dân thờ cúng</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 Công trình có mộ gia đình hoặc vô chủ có thể di chuyển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sát khu mộ phần hoặc liền kề mộ phần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 Công trình có điện thờ, nhà thợ họ dòng tộc</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sát hoặc liền kề nhà thờ họ</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gia tộc anh em, họ hàng sống xung quanh chung ngõ đi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 án mạng/ tại nạn... bị ảnh hưởng truyền thông Nhẹ </w:t>
            </w:r>
            <w:r>
              <w:rPr>
                <w:lang w:eastAsia="ko-KR"/>
              </w:rPr>
              <w:t xml:space="preserve">“</w:t>
            </w:r>
            <w:r>
              <w:rPr>
                <w:lang w:eastAsia="ko-KR"/>
              </w:rPr>
              <w:t xml:space="preserve">Một vụ tự sát cá biệt không ồn ào, không truyền thông, trong nhà riêng, người Mua/Bán đông ít quan tâm: thị trường ít phản ứng, nếu có phản ứng chỉ là tâm lý tạm thời.</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Trung bình </w:t>
            </w:r>
            <w:r>
              <w:rPr>
                <w:lang w:eastAsia="ko-KR"/>
              </w:rPr>
              <w:t xml:space="preserve">“</w:t>
            </w:r>
            <w:r>
              <w:rPr>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Mạnh </w:t>
            </w:r>
            <w:r>
              <w:rPr>
                <w:lang w:eastAsia="ko-KR"/>
              </w:rPr>
              <w:t xml:space="preserve">“</w:t>
            </w:r>
            <w:r>
              <w:rPr>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Rất Mạnh </w:t>
            </w:r>
            <w:r>
              <w:rPr>
                <w:lang w:eastAsia="ko-KR"/>
              </w:rPr>
              <w:t xml:space="preserve">“</w:t>
            </w:r>
            <w:r>
              <w:rPr>
                <w:lang w:eastAsia="ko-KR"/>
              </w:rPr>
              <w:t xml:space="preserve">Vụ nổi tiếng, nhiều truyề</w:t>
            </w:r>
            <w:r>
              <w:rPr>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cây 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trạm thu phát </w:t>
            </w:r>
            <w:r>
              <w:rPr>
                <w:lang w:eastAsia="ko-KR"/>
              </w:rPr>
              <w:t xml:space="preserve">sóng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cao thế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Mặt tiền bị che chắn (có cột điện, trạm biến áp…)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đường sắt&lt;=50m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 vào thẳng tắp như mũi tên đâm thẳng cửa chính </w:t>
            </w:r>
            <w:r>
              <w:rPr>
                <w:lang w:eastAsia="ko-KR"/>
              </w:rPr>
              <w:t xml:space="preserve">“</w:t>
            </w:r>
            <w:r>
              <w:rPr>
                <w:lang w:eastAsia="ko-KR"/>
              </w:rPr>
              <w:t xml:space="preserve">Thế tiễn 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nằm dưới chân cầu, đường dốc cao (Thế bị </w:t>
            </w:r>
            <w:r>
              <w:rPr>
                <w:lang w:eastAsia="ko-KR"/>
              </w:rPr>
              <w:t xml:space="preserve">xung</w:t>
            </w:r>
            <w:r>
              <w:rPr>
                <w:lang w:eastAsia="ko-KR"/>
              </w:rPr>
              <w:t xml:space="preserve"> :</w:t>
            </w:r>
            <w:r>
              <w:rPr>
                <w:lang w:eastAsia="ko-KR"/>
              </w:rPr>
              <w:t xml:space="preserve"> </w:t>
            </w:r>
            <w:r>
              <w:rPr>
                <w:lang w:eastAsia="ko-KR"/>
              </w:rPr>
              <w:t xml:space="preserve">Hổ phục, Long phục) xe lao xuống, gió tạt thẳng sát khí, không tụ</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Giao lộ Chữ </w:t>
            </w:r>
            <w:r>
              <w:rPr>
                <w:lang w:eastAsia="ko-KR"/>
              </w:rPr>
              <w:t xml:space="preserve">“</w:t>
            </w:r>
            <w:r>
              <w:rPr>
                <w:lang w:eastAsia="ko-KR"/>
              </w:rPr>
              <w:t xml:space="preserve">T</w:t>
            </w:r>
            <w:r>
              <w:rPr>
                <w:lang w:eastAsia="ko-KR"/>
              </w:rPr>
              <w:t xml:space="preserve">”</w:t>
            </w:r>
            <w:r>
              <w:rPr>
                <w:lang w:eastAsia="ko-KR"/>
              </w:rPr>
              <w:t xml:space="preserve">, bị đường đâm thẳng vào </w:t>
            </w:r>
            <w:r>
              <w:rPr>
                <w:lang w:eastAsia="ko-KR"/>
              </w:rPr>
              <w:t xml:space="preserve">“</w:t>
            </w:r>
            <w:r>
              <w:rPr>
                <w:lang w:eastAsia="ko-KR"/>
              </w:rPr>
              <w:t xml:space="preserve">Thế tiền đao sát</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Style w:val="1033"/>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33"/>
        <w:numPr>
          <w:ilvl w:val="0"/>
          <w:numId w:val="3"/>
        </w:numPr>
        <w:pBdr/>
        <w:tabs>
          <w:tab w:val="left" w:leader="none" w:pos="993"/>
        </w:tabs>
        <w:spacing w:after="120" w:before="120" w:line="264" w:lineRule="auto"/>
        <w:ind/>
        <w:jc w:val="both"/>
        <w:rPr>
          <w:spacing w:val="-2"/>
          <w:lang w:val="pt-BR"/>
        </w:rPr>
      </w:pPr>
      <w:r>
        <w:rPr>
          <w:spacing w:val="-2"/>
          <w:lang w:val="pt-BR"/>
        </w:rPr>
        <w:t xml:space="preserve">Chúng tôi giả định rằng tài sản thẩm </w:t>
      </w:r>
      <w:r>
        <w:rPr>
          <w:spacing w:val="-2"/>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spacing w:val="-2"/>
          <w:lang w:val="pt-BR"/>
        </w:rPr>
        <w:t xml:space="preserve">đới (nếu có) trong trường hợp này.</w:t>
      </w:r>
      <w:r>
        <w:rPr>
          <w:spacing w:val="-2"/>
          <w:lang w:val="pt-BR"/>
        </w:rPr>
      </w:r>
      <w:r>
        <w:rPr>
          <w:spacing w:val="-2"/>
          <w:lang w:val="pt-BR"/>
        </w:rPr>
      </w:r>
    </w:p>
    <w:p>
      <w:pPr>
        <w:pStyle w:val="1033"/>
        <w:numPr>
          <w:ilvl w:val="0"/>
          <w:numId w:val="3"/>
        </w:numPr>
        <w:pBdr/>
        <w:tabs>
          <w:tab w:val="left" w:leader="none" w:pos="993"/>
        </w:tabs>
        <w:spacing w:after="120" w:before="120" w:line="264" w:lineRule="auto"/>
        <w:ind/>
        <w:jc w:val="both"/>
        <w:rPr>
          <w:spacing w:val="-2"/>
          <w:lang w:val="pt-BR"/>
        </w:rPr>
      </w:pPr>
      <w:r>
        <w:rPr>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spacing w:val="-2"/>
          <w:lang w:val="pt-BR"/>
        </w:rPr>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33"/>
        <w:numPr>
          <w:ilvl w:val="0"/>
          <w:numId w:val="3"/>
        </w:numPr>
        <w:pBdr/>
        <w:tabs>
          <w:tab w:val="left" w:leader="none" w:pos="993"/>
        </w:tabs>
        <w:spacing w:after="120" w:before="120" w:line="264" w:lineRule="auto"/>
        <w:ind/>
        <w:jc w:val="both"/>
        <w:rPr>
          <w:lang w:val="pt-BR"/>
        </w:rPr>
      </w:pPr>
      <w:r>
        <w:rPr>
          <w:b/>
          <w:bCs/>
          <w:lang w:val="pt-BR"/>
        </w:rPr>
        <w:t xml:space="preserve">Giá trị thị trường</w:t>
      </w:r>
      <w:r>
        <w:rPr>
          <w:b/>
          <w:bCs/>
          <w:lang w:val="pt-BR"/>
        </w:rPr>
        <w:t xml:space="preserve">:</w:t>
      </w:r>
      <w:r>
        <w:rPr>
          <w:lang w:val="pt-BR"/>
        </w:rPr>
        <w:t xml:space="preserve"> Kết quả thẩm định giá trị tài sản được xác định dựa trên cơ sở giá trị thị trường tại thời điểm thẩm định theo </w:t>
      </w:r>
      <w:r>
        <w:rPr>
          <w:lang w:val="pt-BR"/>
        </w:rPr>
        <w:t xml:space="preserve">Chuẩn mực thẩm định giá Việt Nam về Cơ sở giá trị thẩm định giá</w:t>
      </w:r>
      <w:r>
        <w:rPr>
          <w:lang w:val="pt-BR"/>
        </w:rPr>
        <w:t xml:space="preserve">: </w:t>
      </w:r>
      <w:r>
        <w:rPr>
          <w:i/>
          <w:iCs/>
          <w:lang w:val="pt-BR"/>
        </w:rPr>
        <w:t xml:space="preserve">“</w:t>
      </w:r>
      <w:r>
        <w:rPr>
          <w:i/>
          <w:iCs/>
          <w:lang w:val="pt-BR"/>
        </w:rPr>
        <w:t xml:space="preserve">Giá trị thị trường là khoản tiền ước </w:t>
      </w:r>
      <w:r>
        <w:rPr>
          <w:i/>
          <w:iCs/>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33"/>
        <w:numPr>
          <w:ilvl w:val="0"/>
          <w:numId w:val="24"/>
        </w:numPr>
        <w:pBdr/>
        <w:spacing w:after="120" w:before="120" w:line="276" w:lineRule="auto"/>
        <w:ind w:hanging="357" w:left="357"/>
        <w:jc w:val="both"/>
        <w:rPr>
          <w:b/>
          <w:lang w:val="pt-BR"/>
        </w:rPr>
      </w:pPr>
      <w:r>
        <w:rPr>
          <w:b/>
          <w:lang w:val="pt-BR"/>
        </w:rPr>
        <w:t xml:space="preserve">Cách tiếp cận và phương pháp thẩm định:</w:t>
      </w:r>
      <w:r>
        <w:rPr>
          <w:b/>
          <w:lang w:val="pt-BR"/>
        </w:rPr>
      </w:r>
      <w:r>
        <w:rPr>
          <w:b/>
          <w:lang w:val="pt-BR"/>
        </w:rPr>
      </w:r>
    </w:p>
    <w:p>
      <w:pPr>
        <w:pStyle w:val="1033"/>
        <w:numPr>
          <w:ilvl w:val="0"/>
          <w:numId w:val="3"/>
        </w:numPr>
        <w:pBdr/>
        <w:tabs>
          <w:tab w:val="left" w:leader="none" w:pos="993"/>
        </w:tabs>
        <w:spacing w:after="120" w:before="120" w:line="276" w:lineRule="auto"/>
        <w:ind w:left="357"/>
        <w:jc w:val="both"/>
        <w:rPr>
          <w:bCs/>
          <w:lang w:val="pt-BR"/>
        </w:rPr>
      </w:pPr>
      <w:r>
        <w:rPr>
          <w:bCs/>
          <w:i/>
          <w:iCs/>
          <w:lang w:val="pt-BR"/>
        </w:rPr>
        <w:t xml:space="preserve">Cách t</w:t>
      </w:r>
      <w:r>
        <w:rPr>
          <w:bCs/>
          <w:i/>
          <w:iCs/>
          <w:lang w:val="pt-BR"/>
        </w:rPr>
        <w:t xml:space="preserve">iếp cận từ thị trường:</w:t>
      </w:r>
      <w:r>
        <w:rPr>
          <w:bCs/>
          <w:i/>
          <w:iCs/>
          <w:lang w:val="pt-BR"/>
        </w:rPr>
        <w:t xml:space="preserve"> </w:t>
      </w:r>
      <w:r>
        <w:rPr>
          <w:bCs/>
          <w:lang w:val="pt-BR"/>
        </w:rPr>
        <w:t xml:space="preserve">X</w:t>
      </w:r>
      <w:r>
        <w:rPr>
          <w:bCs/>
          <w:lang w:val="pt-BR"/>
        </w:rPr>
        <w:t xml:space="preserve">ác định giá trị của tài sản thẩm định giá thông qua việc so sánh tài sản thẩm định giá với các tài sản so sánh đã có các thông tin về giá trên thị trường</w:t>
      </w:r>
      <w:r>
        <w:rPr>
          <w:bCs/>
          <w:lang w:val="pt-BR"/>
        </w:rPr>
        <w:t xml:space="preserve">.</w:t>
      </w:r>
      <w:r>
        <w:rPr>
          <w:bCs/>
          <w:lang w:val="pt-BR"/>
        </w:rPr>
      </w:r>
      <w:r>
        <w:rPr>
          <w:bCs/>
          <w:lang w:val="pt-BR"/>
        </w:rPr>
      </w:r>
    </w:p>
    <w:p>
      <w:pPr>
        <w:pStyle w:val="1033"/>
        <w:numPr>
          <w:ilvl w:val="0"/>
          <w:numId w:val="3"/>
        </w:numPr>
        <w:pBdr/>
        <w:tabs>
          <w:tab w:val="left" w:leader="none" w:pos="993"/>
        </w:tabs>
        <w:spacing w:after="120" w:before="120" w:line="276" w:lineRule="auto"/>
        <w:ind w:left="357"/>
        <w:jc w:val="both"/>
        <w:rPr>
          <w:bCs/>
          <w:lang w:val="pt-BR"/>
        </w:rPr>
      </w:pPr>
      <w:r>
        <w:rPr>
          <w:bCs/>
          <w:i/>
          <w:iCs/>
          <w:lang w:val="pt-BR"/>
        </w:rPr>
        <w:t xml:space="preserve">Phương pháp so sánh:</w:t>
      </w:r>
      <w:r>
        <w:rPr>
          <w:bCs/>
          <w:lang w:val="pt-BR"/>
        </w:rPr>
        <w:t xml:space="preserve"> </w:t>
      </w:r>
      <w:r>
        <w:rPr>
          <w:bCs/>
          <w:lang w:val="pt-BR"/>
        </w:rPr>
        <w:t xml:space="preserve">X</w:t>
      </w:r>
      <w:r>
        <w:rPr>
          <w:bCs/>
          <w:lang w:val="pt-BR"/>
        </w:rPr>
        <w:t xml:space="preserve">ác đ</w:t>
      </w:r>
      <w:r>
        <w:rPr>
          <w:bCs/>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lang w:val="pt-BR"/>
        </w:rPr>
        <w:t xml:space="preserve">.</w:t>
      </w:r>
      <w:r>
        <w:rPr>
          <w:bCs/>
          <w:lang w:val="pt-BR"/>
        </w:rPr>
      </w:r>
      <w:r>
        <w:rPr>
          <w:bCs/>
          <w:lang w:val="pt-BR"/>
        </w:rPr>
      </w:r>
    </w:p>
    <w:p>
      <w:pPr>
        <w:pStyle w:val="1033"/>
        <w:numPr>
          <w:ilvl w:val="0"/>
          <w:numId w:val="24"/>
        </w:numPr>
        <w:pBdr/>
        <w:spacing w:after="120" w:before="120" w:line="276" w:lineRule="auto"/>
        <w:ind w:hanging="357" w:left="357"/>
        <w:jc w:val="both"/>
        <w:rPr>
          <w:b/>
          <w:lang w:val="pt-BR"/>
        </w:rPr>
      </w:pPr>
      <w:r>
        <w:rPr>
          <w:b/>
          <w:lang w:val="pt-BR"/>
        </w:rPr>
        <w:t xml:space="preserve">Xác định cách tiếp cận và phương pháp đối với tài sản thẩm định giá</w:t>
      </w:r>
      <w:r>
        <w:rPr>
          <w:b/>
          <w:lang w:val="pt-BR"/>
        </w:rPr>
        <w:t xml:space="preserve">:</w:t>
      </w:r>
      <w:r>
        <w:rPr>
          <w:b/>
          <w:lang w:val="pt-BR"/>
        </w:rPr>
      </w:r>
      <w:r>
        <w:rPr>
          <w:b/>
          <w:lang w:val="pt-BR"/>
        </w:rPr>
      </w:r>
    </w:p>
    <w:p>
      <w:pPr>
        <w:pStyle w:val="1033"/>
        <w:numPr>
          <w:ilvl w:val="0"/>
          <w:numId w:val="3"/>
        </w:numPr>
        <w:pBdr/>
        <w:spacing w:after="120" w:before="120" w:line="276" w:lineRule="auto"/>
        <w:ind w:left="357"/>
        <w:jc w:val="both"/>
        <w:rPr>
          <w:spacing w:val="-4"/>
          <w:lang w:val="pt-BR"/>
        </w:rPr>
      </w:pPr>
      <w:r>
        <w:rPr>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spacing w:val="-4"/>
          <w:lang w:val="pt-BR"/>
        </w:rPr>
        <w:t xml:space="preserve"> giá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sử dụn</w:t>
      </w:r>
      <w:r>
        <w:rPr>
          <w:spacing w:val="-4"/>
          <w:lang w:val="pt-BR"/>
        </w:rPr>
        <w:t xml:space="preserve">g đất của</w:t>
      </w:r>
      <w:r>
        <w:rPr>
          <w:spacing w:val="-4"/>
          <w:lang w:val="pt-BR"/>
        </w:rPr>
        <w:t xml:space="preserve"> tài sản thẩm định giá</w:t>
      </w:r>
      <w:r>
        <w:rPr>
          <w:spacing w:val="-4"/>
          <w:lang w:val="pt-BR"/>
        </w:rPr>
        <w:t xml:space="preserve">.</w:t>
      </w:r>
      <w:r>
        <w:rPr>
          <w:spacing w:val="-4"/>
          <w:lang w:val="pt-BR"/>
        </w:rPr>
      </w:r>
      <w:r>
        <w:rPr>
          <w:spacing w:val="-4"/>
          <w:lang w:val="pt-BR"/>
        </w:rPr>
      </w:r>
    </w:p>
    <w:p>
      <w:pPr>
        <w:pStyle w:val="1033"/>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pPr>
        <w:pStyle w:val="1033"/>
        <w:numPr>
          <w:ilvl w:val="0"/>
          <w:numId w:val="26"/>
        </w:numPr>
        <w:pBdr/>
        <w:spacing w:after="120" w:before="120" w:line="276" w:lineRule="auto"/>
        <w:ind w:hanging="357" w:left="357"/>
        <w:jc w:val="both"/>
        <w:rPr>
          <w:b/>
          <w:lang w:val="pt-BR"/>
        </w:rPr>
      </w:pPr>
      <w:r>
        <w:rPr>
          <w:b/>
          <w:lang w:val="pt-BR"/>
        </w:rPr>
        <w:t xml:space="preserve">Xác định </w:t>
      </w:r>
      <w:r>
        <w:rPr>
          <w:b/>
          <w:lang w:val="pt-BR"/>
        </w:rPr>
        <w:t xml:space="preserve">đơn giá</w:t>
      </w:r>
      <w:r>
        <w:rPr>
          <w:b/>
          <w:lang w:val="pt-BR"/>
        </w:rPr>
        <w:t xml:space="preserve"> quyền sử dụng đấ</w:t>
      </w:r>
      <w:r>
        <w:rPr>
          <w:b/>
          <w:lang w:val="pt-BR"/>
        </w:rPr>
        <w:t xml:space="preserve">t</w:t>
      </w:r>
      <w:r>
        <w:rPr>
          <w:b/>
          <w:lang w:val="pt-BR"/>
        </w:rPr>
        <w:t xml:space="preserve">:</w:t>
      </w:r>
      <w:r>
        <w:rPr>
          <w:b/>
          <w:lang w:val="pt-BR"/>
        </w:rPr>
      </w:r>
      <w:r>
        <w:rPr>
          <w:b/>
          <w:lang w:val="pt-BR"/>
        </w:rPr>
      </w:r>
    </w:p>
    <w:p>
      <w:pPr>
        <w:pStyle w:val="1033"/>
        <w:pBdr/>
        <w:spacing w:after="120" w:before="120" w:line="276" w:lineRule="auto"/>
        <w:ind w:firstLine="357" w:left="0"/>
        <w:jc w:val="both"/>
        <w:rPr>
          <w:bCs/>
          <w:lang w:val="pt-BR"/>
        </w:rPr>
      </w:pPr>
      <w:r>
        <w:rPr>
          <w:lang w:val="nl-NL"/>
        </w:rPr>
        <w:t xml:space="preserve">Qua khảo sát thị trường, </w:t>
      </w:r>
      <w:r>
        <w:rPr>
          <w:lang w:val="nl-NL"/>
        </w:rPr>
        <w:t xml:space="preserve">T</w:t>
      </w:r>
      <w:r>
        <w:rPr>
          <w:lang w:val="nl-NL"/>
        </w:rPr>
        <w:t xml:space="preserve">ổ thẩm định thu thập được 03 giao dịch được cho là tương đồng về đặc điểm vị trí, giao thông, kích thước, mặt tiền, điều kiện hạ tầng và điều kiện xã </w:t>
      </w:r>
      <w:r>
        <w:rPr>
          <w:lang w:val="nl-NL"/>
        </w:rPr>
        <w:t xml:space="preserve">hội,…</w:t>
      </w:r>
      <w:r>
        <w:rPr>
          <w:lang w:val="nl-NL"/>
        </w:rPr>
        <w:t xml:space="preserve"> với tài sản thẩm định giá, cụ thể như sau:</w:t>
      </w:r>
      <w:r>
        <w:rPr>
          <w:bCs/>
          <w:lang w:val="pt-BR"/>
        </w:rPr>
      </w:r>
      <w:r>
        <w:rPr>
          <w:bCs/>
          <w:lang w:val="pt-BR"/>
        </w:rPr>
      </w:r>
    </w:p>
    <w:p>
      <w:pPr>
        <w:pStyle w:val="1033"/>
        <w:numPr>
          <w:ilvl w:val="0"/>
          <w:numId w:val="6"/>
        </w:numPr>
        <w:pBdr/>
        <w:tabs>
          <w:tab w:val="left" w:leader="none" w:pos="720"/>
        </w:tabs>
        <w:spacing w:after="120" w:before="120" w:line="276" w:lineRule="auto"/>
        <w:ind w:left="360"/>
        <w:jc w:val="both"/>
        <w:rPr>
          <w:b/>
          <w:lang w:val="nl-NL"/>
        </w:rPr>
      </w:pPr>
      <w:r>
        <w:rPr>
          <w:b/>
          <w:lang w:val="nl-NL"/>
        </w:rPr>
        <w:t xml:space="preserve">Thông tin tài sản so sánh:</w:t>
      </w:r>
      <w:r>
        <w:rPr>
          <w:b/>
          <w:lang w:val="nl-NL"/>
        </w:rPr>
      </w:r>
      <w:r>
        <w:rPr>
          <w:b/>
          <w:lang w:val="nl-NL"/>
        </w:rPr>
      </w:r>
    </w:p>
    <w:tbl>
      <w:tblPr>
        <w:tblStyle w:val="1037"/>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538"/>
        <w:gridCol w:w="2041"/>
        <w:gridCol w:w="1736"/>
        <w:gridCol w:w="1736"/>
        <w:gridCol w:w="1736"/>
        <w:gridCol w:w="1736"/>
      </w:tblGrid>
      <w:tr>
        <w:trPr>
          <w:trHeight w:val="300"/>
        </w:trPr>
        <w:tc>
          <w:tcPr>
            <w:tcBorders>
              <w:top w:val="single" w:color="000000" w:sz="5" w:space="0"/>
              <w:left w:val="single" w:color="000000" w:sz="5" w:space="0"/>
              <w:bottom w:val="single" w:color="000000" w:sz="5" w:space="0"/>
              <w:right w:val="single" w:color="000000" w:sz="5" w:space="0"/>
            </w:tcBorders>
            <w:tcMar>
              <w:left w:w="0" w:type="dxa"/>
              <w:top w:w="0" w:type="dxa"/>
              <w:right w:w="0" w:type="dxa"/>
              <w:bottom w:w="0" w:type="dxa"/>
            </w:tcMar>
            <w:tcW w:w="538" w:type="dxa"/>
            <w:vAlign w:val="top"/>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STT</w:t>
            </w:r>
            <w:r/>
          </w:p>
        </w:tc>
        <w:tc>
          <w:tcPr>
            <w:tcBorders>
              <w:top w:val="single" w:color="000000" w:sz="5" w:space="0"/>
              <w:bottom w:val="single" w:color="000000" w:sz="5" w:space="0"/>
              <w:right w:val="single" w:color="000000" w:sz="5" w:space="0"/>
            </w:tcBorders>
            <w:tcMar>
              <w:left w:w="0" w:type="dxa"/>
              <w:top w:w="0" w:type="dxa"/>
              <w:right w:w="0" w:type="dxa"/>
              <w:bottom w:w="0" w:type="dxa"/>
            </w:tcMar>
            <w:tcW w:w="2041" w:type="dxa"/>
            <w:vAlign w:val="top"/>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ĐẶC ĐIỂM BĐS</w:t>
            </w:r>
            <w:r/>
          </w:p>
        </w:tc>
        <w:tc>
          <w:tcPr>
            <w:tcBorders>
              <w:top w:val="single" w:color="000000" w:sz="5" w:space="0"/>
              <w:bottom w:val="single" w:color="000000" w:sz="5" w:space="0"/>
              <w:right w:val="single" w:color="000000" w:sz="5" w:space="0"/>
            </w:tcBorders>
            <w:tcMar>
              <w:left w:w="0" w:type="dxa"/>
              <w:top w:w="0" w:type="dxa"/>
              <w:right w:w="0" w:type="dxa"/>
              <w:bottom w:w="0" w:type="dxa"/>
            </w:tcMar>
            <w:tcW w:w="1736" w:type="dxa"/>
            <w:vAlign w:val="top"/>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TSTĐ</w:t>
            </w:r>
            <w:r/>
          </w:p>
        </w:tc>
        <w:tc>
          <w:tcPr>
            <w:tcBorders>
              <w:top w:val="single" w:color="000000" w:sz="5" w:space="0"/>
              <w:bottom w:val="single" w:color="000000" w:sz="5" w:space="0"/>
              <w:right w:val="single" w:color="000000" w:sz="5" w:space="0"/>
            </w:tcBorders>
            <w:tcMar>
              <w:left w:w="0" w:type="dxa"/>
              <w:top w:w="0" w:type="dxa"/>
              <w:right w:w="0" w:type="dxa"/>
              <w:bottom w:w="0" w:type="dxa"/>
            </w:tcMar>
            <w:tcW w:w="1736" w:type="dxa"/>
            <w:vAlign w:val="top"/>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TSSS1</w:t>
            </w:r>
            <w:r/>
          </w:p>
        </w:tc>
        <w:tc>
          <w:tcPr>
            <w:tcBorders>
              <w:top w:val="single" w:color="000000" w:sz="5" w:space="0"/>
              <w:bottom w:val="single" w:color="000000" w:sz="5" w:space="0"/>
              <w:right w:val="single" w:color="000000" w:sz="5" w:space="0"/>
            </w:tcBorders>
            <w:tcMar>
              <w:left w:w="0" w:type="dxa"/>
              <w:top w:w="0" w:type="dxa"/>
              <w:right w:w="0" w:type="dxa"/>
              <w:bottom w:w="0" w:type="dxa"/>
            </w:tcMar>
            <w:tcW w:w="1736" w:type="dxa"/>
            <w:vAlign w:val="top"/>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TSSS2</w:t>
            </w:r>
            <w:r/>
          </w:p>
        </w:tc>
        <w:tc>
          <w:tcPr>
            <w:tcBorders>
              <w:top w:val="single" w:color="000000" w:sz="5" w:space="0"/>
              <w:bottom w:val="single" w:color="000000" w:sz="5" w:space="0"/>
              <w:right w:val="single" w:color="000000" w:sz="5"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TSSS3</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538" w:type="dxa"/>
            <w:vAlign w:val="top"/>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A</w:t>
            </w:r>
            <w:r/>
          </w:p>
        </w:tc>
        <w:tc>
          <w:tcPr>
            <w:tcBorders>
              <w:bottom w:val="single" w:color="000000" w:sz="5" w:space="0"/>
              <w:right w:val="single" w:color="000000" w:sz="5" w:space="0"/>
            </w:tcBorders>
            <w:tcMar>
              <w:left w:w="0" w:type="dxa"/>
              <w:top w:w="0" w:type="dxa"/>
              <w:right w:w="0" w:type="dxa"/>
              <w:bottom w:w="0" w:type="dxa"/>
            </w:tcMar>
            <w:tcW w:w="2041" w:type="dxa"/>
            <w:vAlign w:val="top"/>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Thông tin về tài sản</w:t>
            </w:r>
            <w:r/>
          </w:p>
        </w:tc>
        <w:tc>
          <w:tcPr>
            <w:tcBorders>
              <w:bottom w:val="single" w:color="000000" w:sz="5" w:space="0"/>
              <w:right w:val="single" w:color="000000" w:sz="5" w:space="0"/>
            </w:tcBorders>
            <w:tcMar>
              <w:left w:w="0" w:type="dxa"/>
              <w:top w:w="0" w:type="dxa"/>
              <w:right w:w="0" w:type="dxa"/>
              <w:bottom w:w="0" w:type="dxa"/>
            </w:tcMar>
            <w:tcW w:w="1736" w:type="dxa"/>
            <w:vAlign w:val="top"/>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tcBorders>
              <w:bottom w:val="single" w:color="000000" w:sz="5" w:space="0"/>
              <w:right w:val="single" w:color="000000" w:sz="5" w:space="0"/>
            </w:tcBorders>
            <w:tcMar>
              <w:left w:w="0" w:type="dxa"/>
              <w:top w:w="0" w:type="dxa"/>
              <w:right w:w="0" w:type="dxa"/>
              <w:bottom w:w="0" w:type="dxa"/>
            </w:tcMar>
            <w:tcW w:w="1736" w:type="dxa"/>
            <w:vAlign w:val="top"/>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5" w:space="0"/>
              <w:right w:val="single" w:color="000000" w:sz="5" w:space="0"/>
            </w:tcBorders>
            <w:tcMar>
              <w:left w:w="0" w:type="dxa"/>
              <w:top w:w="0" w:type="dxa"/>
              <w:right w:w="0" w:type="dxa"/>
              <w:bottom w:w="0" w:type="dxa"/>
            </w:tcMar>
            <w:tcW w:w="1736" w:type="dxa"/>
            <w:vAlign w:val="top"/>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tcBorders>
              <w:bottom w:val="single" w:color="000000" w:sz="5" w:space="0"/>
              <w:right w:val="single" w:color="000000" w:sz="5"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w:t>
            </w:r>
            <w:r/>
          </w:p>
        </w:tc>
      </w:tr>
      <w:tr>
        <w:trPr>
          <w:trHeight w:val="992"/>
        </w:trPr>
        <w:tc>
          <w:tcPr>
            <w:tcBorders>
              <w:left w:val="single" w:color="000000" w:sz="5" w:space="0"/>
              <w:bottom w:val="single" w:color="000000" w:sz="5" w:space="0"/>
              <w:right w:val="single" w:color="000000" w:sz="5" w:space="0"/>
            </w:tcBorders>
            <w:tcMar>
              <w:left w:w="0" w:type="dxa"/>
              <w:top w:w="0" w:type="dxa"/>
              <w:right w:w="0" w:type="dxa"/>
              <w:bottom w:w="0" w:type="dxa"/>
            </w:tcMar>
            <w:tcW w:w="53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w:t>
            </w:r>
            <w:r/>
          </w:p>
        </w:tc>
        <w:tc>
          <w:tcPr>
            <w:tcBorders>
              <w:bottom w:val="single" w:color="000000" w:sz="5" w:space="0"/>
              <w:right w:val="single" w:color="000000" w:sz="5" w:space="0"/>
            </w:tcBorders>
            <w:tcMar>
              <w:left w:w="0" w:type="dxa"/>
              <w:top w:w="0" w:type="dxa"/>
              <w:right w:w="0" w:type="dxa"/>
              <w:bottom w:w="0" w:type="dxa"/>
            </w:tcMar>
            <w:tcW w:w="204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Địa chỉ</w:t>
            </w:r>
            <w:r/>
          </w:p>
        </w:tc>
        <w:tc>
          <w:tcPr>
            <w:tcBorders>
              <w:bottom w:val="single" w:color="000000" w:sz="5" w:space="0"/>
              <w:right w:val="single" w:color="000000" w:sz="5"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Xã Bình Minh, Thành phố Hà Nội</w:t>
            </w:r>
            <w:r/>
          </w:p>
        </w:tc>
        <w:tc>
          <w:tcPr>
            <w:tcBorders>
              <w:bottom w:val="single" w:color="000000" w:sz="5" w:space="0"/>
              <w:right w:val="single" w:color="000000" w:sz="5"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Xã Bình Minh, Thành phố Hà Nội</w:t>
            </w:r>
            <w:r/>
          </w:p>
        </w:tc>
        <w:tc>
          <w:tcPr>
            <w:tcBorders>
              <w:bottom w:val="single" w:color="000000" w:sz="5" w:space="0"/>
              <w:right w:val="single" w:color="000000" w:sz="5"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Xã Bình Minh, Thành phố Hà Nội</w:t>
            </w:r>
            <w:r/>
          </w:p>
        </w:tc>
        <w:tc>
          <w:tcPr>
            <w:tcBorders>
              <w:bottom w:val="single" w:color="000000" w:sz="5" w:space="0"/>
              <w:right w:val="single" w:color="000000" w:sz="5"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Xã Bình Minh, Thành phố Hà Nội</w:t>
            </w:r>
            <w:r/>
          </w:p>
        </w:tc>
      </w:tr>
      <w:tr>
        <w:trPr>
          <w:trHeight w:val="948"/>
        </w:trPr>
        <w:tc>
          <w:tcPr>
            <w:tcBorders>
              <w:left w:val="single" w:color="000000" w:sz="5" w:space="0"/>
              <w:bottom w:val="single" w:color="000000" w:sz="5" w:space="0"/>
              <w:right w:val="single" w:color="000000" w:sz="5" w:space="0"/>
            </w:tcBorders>
            <w:tcMar>
              <w:left w:w="0" w:type="dxa"/>
              <w:top w:w="0" w:type="dxa"/>
              <w:right w:w="0" w:type="dxa"/>
              <w:bottom w:w="0" w:type="dxa"/>
            </w:tcMar>
            <w:tcW w:w="53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w:t>
            </w:r>
            <w:r/>
          </w:p>
        </w:tc>
        <w:tc>
          <w:tcPr>
            <w:tcBorders>
              <w:bottom w:val="single" w:color="000000" w:sz="5" w:space="0"/>
              <w:right w:val="single" w:color="000000" w:sz="5" w:space="0"/>
            </w:tcBorders>
            <w:tcMar>
              <w:left w:w="0" w:type="dxa"/>
              <w:top w:w="0" w:type="dxa"/>
              <w:right w:w="0" w:type="dxa"/>
              <w:bottom w:w="0" w:type="dxa"/>
            </w:tcMar>
            <w:tcW w:w="204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Nguồn tham khảo</w:t>
            </w:r>
            <w:r/>
          </w:p>
        </w:tc>
        <w:tc>
          <w:tcPr>
            <w:tcBorders>
              <w:bottom w:val="single" w:color="000000" w:sz="5" w:space="0"/>
              <w:right w:val="single" w:color="000000" w:sz="5"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5" w:space="0"/>
              <w:right w:val="single" w:color="000000" w:sz="5"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Liên hệ trực tiếp</w:t>
            </w:r>
            <w:r/>
          </w:p>
        </w:tc>
        <w:tc>
          <w:tcPr>
            <w:tcBorders>
              <w:bottom w:val="single" w:color="000000" w:sz="5" w:space="0"/>
              <w:right w:val="single" w:color="000000" w:sz="5"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Liên hệ trực tiếp</w:t>
            </w:r>
            <w:r/>
          </w:p>
        </w:tc>
        <w:tc>
          <w:tcPr>
            <w:tcBorders>
              <w:bottom w:val="single" w:color="000000" w:sz="5" w:space="0"/>
              <w:right w:val="single" w:color="000000" w:sz="5"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Liên hệ trực tiếp</w:t>
            </w:r>
            <w:r/>
          </w:p>
        </w:tc>
      </w:tr>
      <w:tr>
        <w:trPr>
          <w:trHeight w:val="729"/>
        </w:trPr>
        <w:tc>
          <w:tcPr>
            <w:tcBorders>
              <w:left w:val="single" w:color="000000" w:sz="5" w:space="0"/>
              <w:bottom w:val="single" w:color="000000" w:sz="5" w:space="0"/>
              <w:right w:val="single" w:color="000000" w:sz="5" w:space="0"/>
            </w:tcBorders>
            <w:tcMar>
              <w:left w:w="0" w:type="dxa"/>
              <w:top w:w="0" w:type="dxa"/>
              <w:right w:w="0" w:type="dxa"/>
              <w:bottom w:w="0" w:type="dxa"/>
            </w:tcMar>
            <w:tcW w:w="53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tcBorders>
              <w:bottom w:val="single" w:color="000000" w:sz="5" w:space="0"/>
              <w:right w:val="single" w:color="000000" w:sz="5" w:space="0"/>
            </w:tcBorders>
            <w:tcMar>
              <w:left w:w="0" w:type="dxa"/>
              <w:top w:w="0" w:type="dxa"/>
              <w:right w:w="0" w:type="dxa"/>
              <w:bottom w:w="0" w:type="dxa"/>
            </w:tcMar>
            <w:tcW w:w="204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Thông tin liên lạc</w:t>
            </w:r>
            <w:r/>
          </w:p>
        </w:tc>
        <w:tc>
          <w:tcPr>
            <w:tcBorders>
              <w:bottom w:val="single" w:color="000000" w:sz="5" w:space="0"/>
              <w:right w:val="single" w:color="000000" w:sz="5"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5" w:space="0"/>
              <w:right w:val="single" w:color="000000" w:sz="5"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0975622689 </w:t>
              <w:br/>
              <w:t xml:space="preserve">(Sale Thưởng)</w:t>
            </w:r>
            <w:r/>
          </w:p>
        </w:tc>
        <w:tc>
          <w:tcPr>
            <w:tcBorders>
              <w:bottom w:val="single" w:color="000000" w:sz="5" w:space="0"/>
              <w:right w:val="single" w:color="000000" w:sz="5"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0975622689 </w:t>
              <w:br/>
              <w:t xml:space="preserve">(Sale Thưởng)</w:t>
            </w:r>
            <w:r/>
          </w:p>
        </w:tc>
        <w:tc>
          <w:tcPr>
            <w:tcBorders>
              <w:bottom w:val="single" w:color="000000" w:sz="5" w:space="0"/>
              <w:right w:val="single" w:color="000000" w:sz="5"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0925.559.922</w:t>
              <w:br/>
              <w:t xml:space="preserve">(Sale Duy)</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53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3</w:t>
            </w:r>
            <w:r/>
          </w:p>
        </w:tc>
        <w:tc>
          <w:tcPr>
            <w:tcBorders>
              <w:bottom w:val="single" w:color="000000" w:sz="5" w:space="0"/>
              <w:right w:val="single" w:color="000000" w:sz="5" w:space="0"/>
            </w:tcBorders>
            <w:tcMar>
              <w:left w:w="0" w:type="dxa"/>
              <w:top w:w="0" w:type="dxa"/>
              <w:right w:w="0" w:type="dxa"/>
              <w:bottom w:w="0" w:type="dxa"/>
            </w:tcMar>
            <w:tcW w:w="204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Tình trạng giao dịch</w:t>
            </w:r>
            <w:r/>
          </w:p>
        </w:tc>
        <w:tc>
          <w:tcPr>
            <w:tcBorders>
              <w:bottom w:val="single" w:color="000000" w:sz="5" w:space="0"/>
              <w:right w:val="single" w:color="000000" w:sz="5"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5" w:space="0"/>
              <w:right w:val="single" w:color="000000" w:sz="5"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Đang giao dịch </w:t>
            </w:r>
            <w:r/>
          </w:p>
        </w:tc>
        <w:tc>
          <w:tcPr>
            <w:tcBorders>
              <w:bottom w:val="single" w:color="000000" w:sz="5" w:space="0"/>
              <w:right w:val="single" w:color="000000" w:sz="5"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Đang giao dịch </w:t>
            </w:r>
            <w:r/>
          </w:p>
        </w:tc>
        <w:tc>
          <w:tcPr>
            <w:tcBorders>
              <w:bottom w:val="single" w:color="000000" w:sz="5" w:space="0"/>
              <w:right w:val="single" w:color="000000" w:sz="5"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Đang giao dịch </w:t>
            </w:r>
            <w:r/>
          </w:p>
        </w:tc>
      </w:tr>
      <w:tr>
        <w:trPr>
          <w:trHeight w:val="552"/>
        </w:trPr>
        <w:tc>
          <w:tcPr>
            <w:tcBorders>
              <w:left w:val="single" w:color="000000" w:sz="5" w:space="0"/>
              <w:bottom w:val="single" w:color="000000" w:sz="5" w:space="0"/>
              <w:right w:val="single" w:color="000000" w:sz="5" w:space="0"/>
            </w:tcBorders>
            <w:tcMar>
              <w:left w:w="0" w:type="dxa"/>
              <w:top w:w="0" w:type="dxa"/>
              <w:right w:w="0" w:type="dxa"/>
              <w:bottom w:w="0" w:type="dxa"/>
            </w:tcMar>
            <w:tcW w:w="53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4</w:t>
            </w:r>
            <w:r/>
          </w:p>
        </w:tc>
        <w:tc>
          <w:tcPr>
            <w:tcBorders>
              <w:bottom w:val="single" w:color="000000" w:sz="5" w:space="0"/>
              <w:right w:val="single" w:color="000000" w:sz="5" w:space="0"/>
            </w:tcBorders>
            <w:tcMar>
              <w:left w:w="0" w:type="dxa"/>
              <w:top w:w="0" w:type="dxa"/>
              <w:right w:w="0" w:type="dxa"/>
              <w:bottom w:w="0" w:type="dxa"/>
            </w:tcMar>
            <w:tcW w:w="204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Thời điểm thu thập thông tin</w:t>
            </w:r>
            <w:r/>
          </w:p>
        </w:tc>
        <w:tc>
          <w:tcPr>
            <w:tcBorders>
              <w:bottom w:val="single" w:color="000000" w:sz="5" w:space="0"/>
              <w:right w:val="single" w:color="000000" w:sz="5"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5" w:space="0"/>
              <w:right w:val="single" w:color="000000" w:sz="5"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Tháng 5/2026 </w:t>
            </w:r>
            <w:r/>
          </w:p>
        </w:tc>
        <w:tc>
          <w:tcPr>
            <w:tcBorders>
              <w:bottom w:val="single" w:color="000000" w:sz="5" w:space="0"/>
              <w:right w:val="single" w:color="000000" w:sz="5"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Tháng 5/2026 </w:t>
            </w:r>
            <w:r/>
          </w:p>
        </w:tc>
        <w:tc>
          <w:tcPr>
            <w:tcBorders>
              <w:bottom w:val="single" w:color="000000" w:sz="5" w:space="0"/>
              <w:right w:val="single" w:color="000000" w:sz="5"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Tháng 5/2026 </w:t>
            </w:r>
            <w:r/>
          </w:p>
        </w:tc>
      </w:tr>
      <w:tr>
        <w:trPr>
          <w:trHeight w:val="828"/>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53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5</w:t>
            </w:r>
            <w:r/>
          </w:p>
        </w:tc>
        <w:tc>
          <w:tcPr>
            <w:shd w:val="clear" w:color="ffffff" w:fill="ffffff"/>
            <w:tcBorders>
              <w:bottom w:val="single" w:color="000000" w:sz="5" w:space="0"/>
              <w:right w:val="single" w:color="000000" w:sz="5" w:space="0"/>
            </w:tcBorders>
            <w:tcMar>
              <w:left w:w="0" w:type="dxa"/>
              <w:top w:w="0" w:type="dxa"/>
              <w:right w:w="0" w:type="dxa"/>
              <w:bottom w:w="0" w:type="dxa"/>
            </w:tcMar>
            <w:tcW w:w="204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Tính chất giao dịch</w:t>
            </w:r>
            <w:r/>
          </w:p>
        </w:tc>
        <w:tc>
          <w:tcPr>
            <w:shd w:val="clear" w:color="ffffff" w:fill="ffffff"/>
            <w:tcBorders>
              <w:bottom w:val="single" w:color="000000" w:sz="5" w:space="0"/>
              <w:right w:val="single" w:color="000000" w:sz="5"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Giao dịch bình thường trên thị trường </w:t>
            </w:r>
            <w:r/>
          </w:p>
        </w:tc>
        <w:tc>
          <w:tcPr>
            <w:shd w:val="clear" w:color="ffffff" w:fill="ffffff"/>
            <w:tcBorders>
              <w:bottom w:val="single" w:color="000000" w:sz="5" w:space="0"/>
              <w:right w:val="single" w:color="000000" w:sz="5"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Giao dịch bình thường trên thị trường </w:t>
            </w:r>
            <w:r/>
          </w:p>
        </w:tc>
        <w:tc>
          <w:tcPr>
            <w:shd w:val="clear" w:color="ffffff" w:fill="ffffff"/>
            <w:tcBorders>
              <w:bottom w:val="single" w:color="000000" w:sz="5" w:space="0"/>
              <w:right w:val="single" w:color="000000" w:sz="5"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Giao dịch bình thường trên thị trường </w:t>
            </w:r>
            <w:r/>
          </w:p>
        </w:tc>
        <w:tc>
          <w:tcPr>
            <w:shd w:val="clear" w:color="ffffff" w:fill="ffffff"/>
            <w:tcBorders>
              <w:bottom w:val="single" w:color="000000" w:sz="5" w:space="0"/>
              <w:right w:val="single" w:color="000000" w:sz="5"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Giao dịch bình thường trên thị trường </w:t>
            </w:r>
            <w:r/>
          </w:p>
        </w:tc>
      </w:tr>
      <w:tr>
        <w:trPr>
          <w:trHeight w:val="1332"/>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53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6</w:t>
            </w:r>
            <w:r/>
          </w:p>
        </w:tc>
        <w:tc>
          <w:tcPr>
            <w:shd w:val="clear" w:color="ffffff" w:fill="ffffff"/>
            <w:tcBorders>
              <w:bottom w:val="single" w:color="000000" w:sz="5" w:space="0"/>
              <w:right w:val="single" w:color="000000" w:sz="5" w:space="0"/>
            </w:tcBorders>
            <w:tcMar>
              <w:left w:w="0" w:type="dxa"/>
              <w:top w:w="0" w:type="dxa"/>
              <w:right w:w="0" w:type="dxa"/>
              <w:bottom w:w="0" w:type="dxa"/>
            </w:tcMar>
            <w:tcW w:w="204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Pháp lý</w:t>
            </w:r>
            <w:r/>
          </w:p>
        </w:tc>
        <w:tc>
          <w:tcPr>
            <w:shd w:val="clear" w:color="ffffff" w:fill="ffffff"/>
            <w:tcBorders>
              <w:bottom w:val="single" w:color="000000" w:sz="5" w:space="0"/>
              <w:right w:val="single" w:color="000000" w:sz="5"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Có Giấy chứng nhận Quyền sử dụng đất</w:t>
            </w:r>
            <w:r/>
          </w:p>
        </w:tc>
        <w:tc>
          <w:tcPr>
            <w:shd w:val="clear" w:color="ffffff" w:fill="ffffff"/>
            <w:tcBorders>
              <w:bottom w:val="single" w:color="000000" w:sz="5" w:space="0"/>
              <w:right w:val="single" w:color="000000" w:sz="5"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Có Giấy chứng nhận Quyền sử dụng đất</w:t>
            </w:r>
            <w:r/>
          </w:p>
        </w:tc>
        <w:tc>
          <w:tcPr>
            <w:shd w:val="clear" w:color="ffffff" w:fill="ffffff"/>
            <w:tcBorders>
              <w:bottom w:val="single" w:color="000000" w:sz="5" w:space="0"/>
              <w:right w:val="single" w:color="000000" w:sz="5"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Có Giấy chứng nhận Quyền sử dụng đất</w:t>
            </w:r>
            <w:r/>
          </w:p>
        </w:tc>
        <w:tc>
          <w:tcPr>
            <w:shd w:val="clear" w:color="ffffff" w:fill="ffffff"/>
            <w:tcBorders>
              <w:bottom w:val="single" w:color="000000" w:sz="5" w:space="0"/>
              <w:right w:val="single" w:color="000000" w:sz="5"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Có Giấy chứng nhận Quyền sử dụng đất</w:t>
            </w:r>
            <w:r/>
          </w:p>
        </w:tc>
      </w:tr>
      <w:tr>
        <w:trPr>
          <w:trHeight w:val="276"/>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53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7</w:t>
            </w:r>
            <w:r/>
          </w:p>
        </w:tc>
        <w:tc>
          <w:tcPr>
            <w:shd w:val="clear" w:color="ffffff" w:fill="ffffff"/>
            <w:tcBorders>
              <w:bottom w:val="single" w:color="000000" w:sz="5" w:space="0"/>
              <w:right w:val="single" w:color="000000" w:sz="5" w:space="0"/>
            </w:tcBorders>
            <w:tcMar>
              <w:left w:w="0" w:type="dxa"/>
              <w:top w:w="0" w:type="dxa"/>
              <w:right w:w="0" w:type="dxa"/>
              <w:bottom w:w="0" w:type="dxa"/>
            </w:tcMar>
            <w:tcW w:w="204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Mục đích sử dụng</w:t>
            </w:r>
            <w:r/>
          </w:p>
        </w:tc>
        <w:tc>
          <w:tcPr>
            <w:shd w:val="clear" w:color="ffffff" w:fill="ffffff"/>
            <w:tcBorders>
              <w:bottom w:val="single" w:color="000000" w:sz="5" w:space="0"/>
              <w:right w:val="single" w:color="000000" w:sz="5"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Đất ở tại đô thị  </w:t>
            </w:r>
            <w:r/>
          </w:p>
        </w:tc>
        <w:tc>
          <w:tcPr>
            <w:shd w:val="clear" w:color="ffffff" w:fill="ffffff"/>
            <w:tcBorders>
              <w:bottom w:val="single" w:color="000000" w:sz="5" w:space="0"/>
              <w:right w:val="single" w:color="000000" w:sz="5"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Đất ở đô thị</w:t>
            </w:r>
            <w:r/>
          </w:p>
        </w:tc>
        <w:tc>
          <w:tcPr>
            <w:shd w:val="clear" w:color="ffffff" w:fill="ffffff"/>
            <w:tcBorders>
              <w:bottom w:val="single" w:color="000000" w:sz="5" w:space="0"/>
              <w:right w:val="single" w:color="000000" w:sz="5"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Đất ở đô thị</w:t>
            </w:r>
            <w:r/>
          </w:p>
        </w:tc>
        <w:tc>
          <w:tcPr>
            <w:shd w:val="clear" w:color="ffffff" w:fill="ffffff"/>
            <w:tcBorders>
              <w:bottom w:val="single" w:color="000000" w:sz="5" w:space="0"/>
              <w:right w:val="single" w:color="000000" w:sz="5"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Đất ở đô thị</w:t>
            </w:r>
            <w:r/>
          </w:p>
        </w:tc>
      </w:tr>
      <w:tr>
        <w:trPr>
          <w:trHeight w:val="276"/>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53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8</w:t>
            </w:r>
            <w:r/>
          </w:p>
        </w:tc>
        <w:tc>
          <w:tcPr>
            <w:shd w:val="clear" w:color="ffffff" w:fill="ffffff"/>
            <w:tcBorders>
              <w:bottom w:val="single" w:color="000000" w:sz="5" w:space="0"/>
              <w:right w:val="single" w:color="000000" w:sz="5" w:space="0"/>
            </w:tcBorders>
            <w:tcMar>
              <w:left w:w="0" w:type="dxa"/>
              <w:top w:w="0" w:type="dxa"/>
              <w:right w:w="0" w:type="dxa"/>
              <w:bottom w:w="0" w:type="dxa"/>
            </w:tcMar>
            <w:tcW w:w="204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Thời hạn sử dụng đất</w:t>
            </w:r>
            <w:r/>
          </w:p>
        </w:tc>
        <w:tc>
          <w:tcPr>
            <w:shd w:val="clear" w:color="ffffff" w:fill="ffffff"/>
            <w:tcBorders>
              <w:bottom w:val="single" w:color="000000" w:sz="5" w:space="0"/>
              <w:right w:val="single" w:color="000000" w:sz="5"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Lâu dài</w:t>
            </w:r>
            <w:r/>
          </w:p>
        </w:tc>
        <w:tc>
          <w:tcPr>
            <w:shd w:val="clear" w:color="ffffff" w:fill="ffffff"/>
            <w:tcBorders>
              <w:bottom w:val="single" w:color="000000" w:sz="5" w:space="0"/>
              <w:right w:val="single" w:color="000000" w:sz="5"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Lâu dài</w:t>
            </w:r>
            <w:r/>
          </w:p>
        </w:tc>
        <w:tc>
          <w:tcPr>
            <w:shd w:val="clear" w:color="ffffff" w:fill="ffffff"/>
            <w:tcBorders>
              <w:bottom w:val="single" w:color="000000" w:sz="5" w:space="0"/>
              <w:right w:val="single" w:color="000000" w:sz="5"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Lâu dài</w:t>
            </w:r>
            <w:r/>
          </w:p>
        </w:tc>
        <w:tc>
          <w:tcPr>
            <w:shd w:val="clear" w:color="ffffff" w:fill="ffffff"/>
            <w:tcBorders>
              <w:bottom w:val="single" w:color="000000" w:sz="5" w:space="0"/>
              <w:right w:val="single" w:color="000000" w:sz="5"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Lâu dài</w:t>
            </w:r>
            <w:r/>
          </w:p>
        </w:tc>
      </w:tr>
      <w:tr>
        <w:trPr>
          <w:trHeight w:val="1762"/>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53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9</w:t>
            </w:r>
            <w:r/>
          </w:p>
        </w:tc>
        <w:tc>
          <w:tcPr>
            <w:shd w:val="clear" w:color="ffffff" w:fill="ffffff"/>
            <w:tcBorders>
              <w:bottom w:val="single" w:color="000000" w:sz="5" w:space="0"/>
              <w:right w:val="single" w:color="000000" w:sz="5" w:space="0"/>
            </w:tcBorders>
            <w:tcMar>
              <w:left w:w="0" w:type="dxa"/>
              <w:top w:w="0" w:type="dxa"/>
              <w:right w:w="0" w:type="dxa"/>
              <w:bottom w:w="0" w:type="dxa"/>
            </w:tcMar>
            <w:tcW w:w="204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Vị trí</w:t>
            </w:r>
            <w:r/>
          </w:p>
        </w:tc>
        <w:tc>
          <w:tcPr>
            <w:tcBorders>
              <w:bottom w:val="single" w:color="000000" w:sz="5" w:space="0"/>
              <w:right w:val="single" w:color="000000" w:sz="5"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Tài sản tại: Xã Bình Minh,Thành phố Hà Nội. Cách chợ Thanh Cao khoảng 400m</w:t>
            </w:r>
            <w:r/>
          </w:p>
        </w:tc>
        <w:tc>
          <w:tcPr>
            <w:shd w:val="clear" w:color="ffffff" w:fill="ffffff"/>
            <w:tcBorders>
              <w:bottom w:val="single" w:color="000000" w:sz="5" w:space="0"/>
              <w:right w:val="single" w:color="000000" w:sz="5"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Tài sản tại: Xã Bình Minh, Thành phố Hà Nội, đường Đường liên thôn Bình Minh-Thanh Cao.</w:t>
            </w:r>
            <w:r/>
          </w:p>
        </w:tc>
        <w:tc>
          <w:tcPr>
            <w:shd w:val="clear" w:color="ffffff" w:fill="ffffff"/>
            <w:tcBorders>
              <w:bottom w:val="single" w:color="000000" w:sz="5" w:space="0"/>
              <w:right w:val="single" w:color="000000" w:sz="5"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Tài sản tại: Xã Bình Minh, Thành phố Hà Nội, tiếp giáp đường Bình Minh-Thanh Cao cách QL21B khoảng 2km</w:t>
            </w:r>
            <w:r/>
          </w:p>
        </w:tc>
        <w:tc>
          <w:tcPr>
            <w:shd w:val="clear" w:color="ffffff" w:fill="ffffff"/>
            <w:tcBorders>
              <w:bottom w:val="single" w:color="000000" w:sz="5" w:space="0"/>
              <w:right w:val="single" w:color="000000" w:sz="5"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Tài sản tại: Xã Bình Minh, Tài sản nằm tiếp giáp đường trục chính liên huyện.</w:t>
            </w:r>
            <w:r/>
          </w:p>
        </w:tc>
      </w:tr>
      <w:tr>
        <w:trPr>
          <w:trHeight w:val="828"/>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53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10</w:t>
            </w:r>
            <w:r/>
          </w:p>
        </w:tc>
        <w:tc>
          <w:tcPr>
            <w:shd w:val="clear" w:color="ffffff" w:fill="ffffff"/>
            <w:tcBorders>
              <w:bottom w:val="single" w:color="000000" w:sz="5" w:space="0"/>
              <w:right w:val="single" w:color="000000" w:sz="5" w:space="0"/>
            </w:tcBorders>
            <w:tcMar>
              <w:left w:w="0" w:type="dxa"/>
              <w:top w:w="0" w:type="dxa"/>
              <w:right w:w="0" w:type="dxa"/>
              <w:bottom w:w="0" w:type="dxa"/>
            </w:tcMar>
            <w:tcW w:w="204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Giao thông</w:t>
            </w:r>
            <w:r/>
          </w:p>
        </w:tc>
        <w:tc>
          <w:tcPr>
            <w:tcBorders>
              <w:bottom w:val="single" w:color="000000" w:sz="5" w:space="0"/>
              <w:right w:val="single" w:color="000000" w:sz="5"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Đường nhựa không có vỉa hè </w:t>
            </w:r>
            <w:r/>
          </w:p>
        </w:tc>
        <w:tc>
          <w:tcPr>
            <w:tcBorders>
              <w:bottom w:val="single" w:color="000000" w:sz="5" w:space="0"/>
              <w:right w:val="single" w:color="000000" w:sz="5"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Đường nhựa không có vỉa hè</w:t>
            </w:r>
            <w:r/>
          </w:p>
        </w:tc>
        <w:tc>
          <w:tcPr>
            <w:tcBorders>
              <w:bottom w:val="single" w:color="000000" w:sz="5" w:space="0"/>
              <w:right w:val="single" w:color="000000" w:sz="5"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Đường nhựa có vỉa hè </w:t>
            </w:r>
            <w:r/>
          </w:p>
        </w:tc>
        <w:tc>
          <w:tcPr>
            <w:tcBorders>
              <w:bottom w:val="single" w:color="000000" w:sz="5" w:space="0"/>
              <w:right w:val="single" w:color="000000" w:sz="5"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Đường nhựa có vỉa hè </w:t>
            </w:r>
            <w:r/>
          </w:p>
        </w:tc>
      </w:tr>
      <w:tr>
        <w:trPr>
          <w:trHeight w:val="828"/>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538" w:type="dxa"/>
            <w:vAlign w:val="center"/>
            <w:vMerge w:val="restart"/>
            <w:textDirection w:val="lrTb"/>
            <w:noWrap/>
          </w:tcPr>
          <w:p>
            <w:pPr>
              <w:pBdr/>
              <w:spacing w:after="0" w:before="0" w:line="240" w:lineRule="auto"/>
              <w:ind/>
              <w:jc w:val="center"/>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11</w:t>
            </w:r>
            <w:r>
              <w:rPr>
                <w:rFonts w:ascii="Times New Roman" w:hAnsi="Times New Roman" w:eastAsia="Times New Roman" w:cs="Times New Roman"/>
                <w:color w:val="000000"/>
                <w:sz w:val="22"/>
              </w:rPr>
            </w:r>
            <w:r>
              <w:rPr>
                <w:rFonts w:ascii="Times New Roman" w:hAnsi="Times New Roman" w:eastAsia="Times New Roman" w:cs="Times New Roman"/>
                <w:color w:val="000000"/>
                <w:sz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2041" w:type="dxa"/>
            <w:vAlign w:val="center"/>
            <w:vMerge w:val="restart"/>
            <w:textDirection w:val="lrTb"/>
            <w:noWrap w:val="false"/>
          </w:tcPr>
          <w:p>
            <w:pPr>
              <w:pBdr/>
              <w:spacing w:after="0" w:before="0" w:line="240" w:lineRule="auto"/>
              <w:ind/>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Độ rộng đường(m)</w:t>
            </w:r>
            <w:r>
              <w:rPr>
                <w:rFonts w:ascii="Times New Roman" w:hAnsi="Times New Roman" w:eastAsia="Times New Roman" w:cs="Times New Roman"/>
                <w:color w:val="000000"/>
                <w:sz w:val="22"/>
              </w:rPr>
            </w:r>
            <w:r>
              <w:rPr>
                <w:rFonts w:ascii="Times New Roman" w:hAnsi="Times New Roman" w:eastAsia="Times New Roman" w:cs="Times New Roman"/>
                <w:color w:val="000000"/>
                <w:sz w:val="22"/>
              </w:rPr>
            </w:r>
          </w:p>
        </w:tc>
        <w:tc>
          <w:tcPr>
            <w:tcBorders>
              <w:bottom w:val="single" w:color="000000" w:sz="5" w:space="0"/>
              <w:right w:val="single" w:color="000000" w:sz="5" w:space="0"/>
            </w:tcBorders>
            <w:tcMar>
              <w:left w:w="0" w:type="dxa"/>
              <w:top w:w="0" w:type="dxa"/>
              <w:right w:w="0" w:type="dxa"/>
              <w:bottom w:w="0" w:type="dxa"/>
            </w:tcMar>
            <w:tcW w:w="1736" w:type="dxa"/>
            <w:vAlign w:val="center"/>
            <w:vMerge w:val="restart"/>
            <w:textDirection w:val="lrTb"/>
            <w:noWrap w:val="false"/>
          </w:tcPr>
          <w:p>
            <w:pPr>
              <w:pBdr/>
              <w:spacing w:after="0" w:before="0" w:line="240" w:lineRule="auto"/>
              <w:ind/>
              <w:jc w:val="center"/>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8,5</w:t>
            </w:r>
            <w:r>
              <w:rPr>
                <w:rFonts w:ascii="Times New Roman" w:hAnsi="Times New Roman" w:eastAsia="Times New Roman" w:cs="Times New Roman"/>
                <w:color w:val="000000"/>
                <w:sz w:val="22"/>
              </w:rPr>
            </w:r>
            <w:r>
              <w:rPr>
                <w:rFonts w:ascii="Times New Roman" w:hAnsi="Times New Roman" w:eastAsia="Times New Roman" w:cs="Times New Roman"/>
                <w:color w:val="000000"/>
                <w:sz w:val="22"/>
              </w:rPr>
            </w:r>
          </w:p>
        </w:tc>
        <w:tc>
          <w:tcPr>
            <w:tcBorders>
              <w:bottom w:val="single" w:color="000000" w:sz="5" w:space="0"/>
              <w:right w:val="single" w:color="000000" w:sz="5" w:space="0"/>
            </w:tcBorders>
            <w:tcMar>
              <w:left w:w="0" w:type="dxa"/>
              <w:top w:w="0" w:type="dxa"/>
              <w:right w:w="0" w:type="dxa"/>
              <w:bottom w:w="0" w:type="dxa"/>
            </w:tcMar>
            <w:tcW w:w="1736" w:type="dxa"/>
            <w:vAlign w:val="center"/>
            <w:vMerge w:val="restart"/>
            <w:textDirection w:val="lrTb"/>
            <w:noWrap w:val="false"/>
          </w:tcPr>
          <w:p>
            <w:pPr>
              <w:pBdr/>
              <w:spacing w:after="0" w:before="0" w:line="240" w:lineRule="auto"/>
              <w:ind/>
              <w:jc w:val="center"/>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7</w:t>
            </w:r>
            <w:r>
              <w:rPr>
                <w:rFonts w:ascii="Times New Roman" w:hAnsi="Times New Roman" w:eastAsia="Times New Roman" w:cs="Times New Roman"/>
                <w:color w:val="000000"/>
                <w:sz w:val="22"/>
              </w:rPr>
            </w:r>
            <w:r>
              <w:rPr>
                <w:rFonts w:ascii="Times New Roman" w:hAnsi="Times New Roman" w:eastAsia="Times New Roman" w:cs="Times New Roman"/>
                <w:color w:val="000000"/>
                <w:sz w:val="22"/>
              </w:rPr>
            </w:r>
          </w:p>
        </w:tc>
        <w:tc>
          <w:tcPr>
            <w:tcBorders>
              <w:bottom w:val="single" w:color="000000" w:sz="5" w:space="0"/>
              <w:right w:val="single" w:color="000000" w:sz="5" w:space="0"/>
            </w:tcBorders>
            <w:tcMar>
              <w:left w:w="0" w:type="dxa"/>
              <w:top w:w="0" w:type="dxa"/>
              <w:right w:w="0" w:type="dxa"/>
              <w:bottom w:w="0" w:type="dxa"/>
            </w:tcMar>
            <w:tcW w:w="1736" w:type="dxa"/>
            <w:vAlign w:val="center"/>
            <w:vMerge w:val="restart"/>
            <w:textDirection w:val="lrTb"/>
            <w:noWrap w:val="false"/>
          </w:tcPr>
          <w:p>
            <w:pPr>
              <w:pBdr/>
              <w:spacing w:after="0" w:before="0" w:line="240" w:lineRule="auto"/>
              <w:ind/>
              <w:jc w:val="center"/>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7</w:t>
            </w:r>
            <w:r>
              <w:rPr>
                <w:rFonts w:ascii="Times New Roman" w:hAnsi="Times New Roman" w:eastAsia="Times New Roman" w:cs="Times New Roman"/>
                <w:color w:val="000000"/>
                <w:sz w:val="22"/>
              </w:rPr>
            </w:r>
            <w:r>
              <w:rPr>
                <w:rFonts w:ascii="Times New Roman" w:hAnsi="Times New Roman" w:eastAsia="Times New Roman" w:cs="Times New Roman"/>
                <w:color w:val="000000"/>
                <w:sz w:val="22"/>
              </w:rPr>
            </w:r>
          </w:p>
        </w:tc>
        <w:tc>
          <w:tcPr>
            <w:tcBorders>
              <w:bottom w:val="single" w:color="000000" w:sz="5" w:space="0"/>
              <w:right w:val="single" w:color="000000" w:sz="5" w:space="0"/>
            </w:tcBorders>
            <w:tcMar>
              <w:left w:w="0" w:type="dxa"/>
              <w:top w:w="0" w:type="dxa"/>
              <w:right w:w="0" w:type="dxa"/>
              <w:bottom w:w="0" w:type="dxa"/>
            </w:tcMar>
            <w:tcW w:w="1736" w:type="dxa"/>
            <w:vAlign w:val="center"/>
            <w:vMerge w:val="restart"/>
            <w:textDirection w:val="lrTb"/>
            <w:noWrap w:val="false"/>
          </w:tcPr>
          <w:p>
            <w:pPr>
              <w:pBdr/>
              <w:spacing w:after="0" w:before="0" w:line="240" w:lineRule="auto"/>
              <w:ind/>
              <w:jc w:val="center"/>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7</w:t>
            </w:r>
            <w:r>
              <w:rPr>
                <w:rFonts w:ascii="Times New Roman" w:hAnsi="Times New Roman" w:eastAsia="Times New Roman" w:cs="Times New Roman"/>
                <w:color w:val="000000"/>
                <w:sz w:val="22"/>
              </w:rPr>
            </w:r>
            <w:r>
              <w:rPr>
                <w:rFonts w:ascii="Times New Roman" w:hAnsi="Times New Roman" w:eastAsia="Times New Roman" w:cs="Times New Roman"/>
                <w:color w:val="000000"/>
                <w:sz w:val="22"/>
              </w:rPr>
            </w:r>
          </w:p>
        </w:tc>
      </w:tr>
      <w:tr>
        <w:trPr>
          <w:trHeight w:val="276"/>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53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12</w:t>
            </w:r>
            <w:r/>
          </w:p>
        </w:tc>
        <w:tc>
          <w:tcPr>
            <w:shd w:val="clear" w:color="ffffff" w:fill="ffffff"/>
            <w:tcBorders>
              <w:bottom w:val="single" w:color="000000" w:sz="5" w:space="0"/>
              <w:right w:val="single" w:color="000000" w:sz="5" w:space="0"/>
            </w:tcBorders>
            <w:tcMar>
              <w:left w:w="0" w:type="dxa"/>
              <w:top w:w="0" w:type="dxa"/>
              <w:right w:w="0" w:type="dxa"/>
              <w:bottom w:w="0" w:type="dxa"/>
            </w:tcMar>
            <w:tcW w:w="204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Diện tích đất (m²)</w:t>
            </w:r>
            <w:r/>
          </w:p>
        </w:tc>
        <w:tc>
          <w:tcPr>
            <w:tcBorders>
              <w:bottom w:val="single" w:color="000000" w:sz="5" w:space="0"/>
              <w:right w:val="single" w:color="000000" w:sz="5"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668</w:t>
            </w:r>
            <w:r/>
          </w:p>
        </w:tc>
        <w:tc>
          <w:tcPr>
            <w:tcBorders>
              <w:bottom w:val="single" w:color="000000" w:sz="5" w:space="0"/>
              <w:right w:val="single" w:color="000000" w:sz="5"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103</w:t>
            </w:r>
            <w:r/>
          </w:p>
        </w:tc>
        <w:tc>
          <w:tcPr>
            <w:tcBorders>
              <w:bottom w:val="single" w:color="000000" w:sz="5" w:space="0"/>
              <w:right w:val="single" w:color="000000" w:sz="5"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85</w:t>
            </w:r>
            <w:r/>
          </w:p>
        </w:tc>
        <w:tc>
          <w:tcPr>
            <w:tcBorders>
              <w:bottom w:val="single" w:color="000000" w:sz="5" w:space="0"/>
              <w:right w:val="single" w:color="000000" w:sz="5"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85</w:t>
            </w:r>
            <w:r/>
          </w:p>
        </w:tc>
      </w:tr>
      <w:tr>
        <w:trPr>
          <w:trHeight w:val="276"/>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53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13</w:t>
            </w:r>
            <w:r/>
          </w:p>
        </w:tc>
        <w:tc>
          <w:tcPr>
            <w:shd w:val="clear" w:color="ffffff" w:fill="ffffff"/>
            <w:tcBorders>
              <w:bottom w:val="single" w:color="000000" w:sz="5" w:space="0"/>
              <w:right w:val="single" w:color="000000" w:sz="5" w:space="0"/>
            </w:tcBorders>
            <w:tcMar>
              <w:left w:w="0" w:type="dxa"/>
              <w:top w:w="0" w:type="dxa"/>
              <w:right w:w="0" w:type="dxa"/>
              <w:bottom w:w="0" w:type="dxa"/>
            </w:tcMar>
            <w:tcW w:w="204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Mặt tiền (m)</w:t>
            </w:r>
            <w:r/>
          </w:p>
        </w:tc>
        <w:tc>
          <w:tcPr>
            <w:tcBorders>
              <w:bottom w:val="single" w:color="000000" w:sz="5" w:space="0"/>
              <w:right w:val="single" w:color="000000" w:sz="5"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7</w:t>
            </w:r>
            <w:r/>
          </w:p>
        </w:tc>
        <w:tc>
          <w:tcPr>
            <w:tcBorders>
              <w:bottom w:val="single" w:color="000000" w:sz="5" w:space="0"/>
              <w:right w:val="single" w:color="000000" w:sz="5"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5,4</w:t>
            </w:r>
            <w:r/>
          </w:p>
        </w:tc>
        <w:tc>
          <w:tcPr>
            <w:tcBorders>
              <w:bottom w:val="single" w:color="000000" w:sz="5" w:space="0"/>
              <w:right w:val="single" w:color="000000" w:sz="5"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5</w:t>
            </w:r>
            <w:r/>
          </w:p>
        </w:tc>
        <w:tc>
          <w:tcPr>
            <w:tcBorders>
              <w:bottom w:val="single" w:color="000000" w:sz="5" w:space="0"/>
              <w:right w:val="single" w:color="000000" w:sz="5"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5</w:t>
            </w:r>
            <w:r/>
          </w:p>
        </w:tc>
      </w:tr>
      <w:tr>
        <w:trPr>
          <w:trHeight w:val="550"/>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53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14</w:t>
            </w:r>
            <w:r/>
          </w:p>
        </w:tc>
        <w:tc>
          <w:tcPr>
            <w:shd w:val="clear" w:color="ffffff" w:fill="ffffff"/>
            <w:tcBorders>
              <w:bottom w:val="single" w:color="000000" w:sz="5" w:space="0"/>
              <w:right w:val="single" w:color="000000" w:sz="5" w:space="0"/>
            </w:tcBorders>
            <w:tcMar>
              <w:left w:w="0" w:type="dxa"/>
              <w:top w:w="0" w:type="dxa"/>
              <w:right w:w="0" w:type="dxa"/>
              <w:bottom w:w="0" w:type="dxa"/>
            </w:tcMar>
            <w:tcW w:w="204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Tỷ lệ mặt tiền/ diện tích </w:t>
            </w:r>
            <w:r/>
          </w:p>
        </w:tc>
        <w:tc>
          <w:tcPr>
            <w:tcBorders>
              <w:bottom w:val="single" w:color="000000" w:sz="5" w:space="0"/>
              <w:right w:val="single" w:color="000000" w:sz="5"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0,01 </w:t>
            </w:r>
            <w:r/>
          </w:p>
        </w:tc>
        <w:tc>
          <w:tcPr>
            <w:tcBorders>
              <w:bottom w:val="single" w:color="000000" w:sz="5" w:space="0"/>
              <w:right w:val="single" w:color="000000" w:sz="5"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0,05 </w:t>
            </w:r>
            <w:r/>
          </w:p>
        </w:tc>
        <w:tc>
          <w:tcPr>
            <w:tcBorders>
              <w:bottom w:val="single" w:color="000000" w:sz="5" w:space="0"/>
              <w:right w:val="single" w:color="000000" w:sz="5"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0,06 </w:t>
            </w:r>
            <w:r/>
          </w:p>
        </w:tc>
        <w:tc>
          <w:tcPr>
            <w:tcBorders>
              <w:bottom w:val="single" w:color="000000" w:sz="5" w:space="0"/>
              <w:right w:val="single" w:color="000000" w:sz="5"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0,06 </w:t>
            </w:r>
            <w:r/>
          </w:p>
        </w:tc>
      </w:tr>
      <w:tr>
        <w:trPr>
          <w:trHeight w:val="552"/>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538" w:type="dxa"/>
            <w:vAlign w:val="center"/>
            <w:vMerge w:val="restart"/>
            <w:textDirection w:val="lrTb"/>
            <w:noWrap/>
          </w:tcPr>
          <w:p>
            <w:pPr>
              <w:pBdr/>
              <w:spacing w:after="0" w:before="0" w:line="240" w:lineRule="auto"/>
              <w:ind/>
              <w:jc w:val="center"/>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15</w:t>
            </w:r>
            <w:r>
              <w:rPr>
                <w:rFonts w:ascii="Times New Roman" w:hAnsi="Times New Roman" w:eastAsia="Times New Roman" w:cs="Times New Roman"/>
                <w:color w:val="000000"/>
                <w:sz w:val="22"/>
              </w:rPr>
            </w:r>
            <w:r>
              <w:rPr>
                <w:rFonts w:ascii="Times New Roman" w:hAnsi="Times New Roman" w:eastAsia="Times New Roman" w:cs="Times New Roman"/>
                <w:color w:val="000000"/>
                <w:sz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2041" w:type="dxa"/>
            <w:vAlign w:val="center"/>
            <w:vMerge w:val="restart"/>
            <w:textDirection w:val="lrTb"/>
            <w:noWrap w:val="false"/>
          </w:tcPr>
          <w:p>
            <w:pPr>
              <w:pBdr/>
              <w:spacing w:after="0" w:before="0" w:line="240" w:lineRule="auto"/>
              <w:ind/>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Chiều sâu(m)</w:t>
            </w:r>
            <w:r>
              <w:rPr>
                <w:rFonts w:ascii="Times New Roman" w:hAnsi="Times New Roman" w:eastAsia="Times New Roman" w:cs="Times New Roman"/>
                <w:color w:val="000000"/>
                <w:sz w:val="22"/>
              </w:rPr>
            </w:r>
            <w:r>
              <w:rPr>
                <w:rFonts w:ascii="Times New Roman" w:hAnsi="Times New Roman" w:eastAsia="Times New Roman" w:cs="Times New Roman"/>
                <w:color w:val="000000"/>
                <w:sz w:val="22"/>
              </w:rPr>
            </w:r>
          </w:p>
        </w:tc>
        <w:tc>
          <w:tcPr>
            <w:tcBorders>
              <w:bottom w:val="single" w:color="000000" w:sz="5" w:space="0"/>
              <w:right w:val="single" w:color="000000" w:sz="5" w:space="0"/>
            </w:tcBorders>
            <w:tcMar>
              <w:left w:w="0" w:type="dxa"/>
              <w:top w:w="0" w:type="dxa"/>
              <w:right w:w="0" w:type="dxa"/>
              <w:bottom w:w="0" w:type="dxa"/>
            </w:tcMar>
            <w:tcW w:w="1736" w:type="dxa"/>
            <w:vAlign w:val="center"/>
            <w:vMerge w:val="restart"/>
            <w:textDirection w:val="lrTb"/>
            <w:noWrap w:val="false"/>
          </w:tcPr>
          <w:p>
            <w:pPr>
              <w:pBdr/>
              <w:spacing w:after="0" w:before="0" w:line="240" w:lineRule="auto"/>
              <w:ind/>
              <w:jc w:val="center"/>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48,5</w:t>
            </w:r>
            <w:r>
              <w:rPr>
                <w:rFonts w:ascii="Times New Roman" w:hAnsi="Times New Roman" w:eastAsia="Times New Roman" w:cs="Times New Roman"/>
                <w:color w:val="000000"/>
                <w:sz w:val="22"/>
              </w:rPr>
            </w:r>
            <w:r>
              <w:rPr>
                <w:rFonts w:ascii="Times New Roman" w:hAnsi="Times New Roman" w:eastAsia="Times New Roman" w:cs="Times New Roman"/>
                <w:color w:val="000000"/>
                <w:sz w:val="22"/>
              </w:rPr>
            </w:r>
          </w:p>
        </w:tc>
        <w:tc>
          <w:tcPr>
            <w:tcBorders>
              <w:bottom w:val="single" w:color="000000" w:sz="5" w:space="0"/>
              <w:right w:val="single" w:color="000000" w:sz="5" w:space="0"/>
            </w:tcBorders>
            <w:tcMar>
              <w:left w:w="0" w:type="dxa"/>
              <w:top w:w="0" w:type="dxa"/>
              <w:right w:w="0" w:type="dxa"/>
              <w:bottom w:w="0" w:type="dxa"/>
            </w:tcMar>
            <w:tcW w:w="1736" w:type="dxa"/>
            <w:vAlign w:val="center"/>
            <w:vMerge w:val="restart"/>
            <w:textDirection w:val="lrTb"/>
            <w:noWrap w:val="false"/>
          </w:tcPr>
          <w:p>
            <w:pPr>
              <w:pBdr/>
              <w:spacing w:after="0" w:before="0" w:line="240" w:lineRule="auto"/>
              <w:ind/>
              <w:jc w:val="center"/>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19,07</w:t>
            </w:r>
            <w:r>
              <w:rPr>
                <w:rFonts w:ascii="Times New Roman" w:hAnsi="Times New Roman" w:eastAsia="Times New Roman" w:cs="Times New Roman"/>
                <w:color w:val="000000"/>
                <w:sz w:val="22"/>
              </w:rPr>
            </w:r>
            <w:r>
              <w:rPr>
                <w:rFonts w:ascii="Times New Roman" w:hAnsi="Times New Roman" w:eastAsia="Times New Roman" w:cs="Times New Roman"/>
                <w:color w:val="000000"/>
                <w:sz w:val="22"/>
              </w:rPr>
            </w:r>
          </w:p>
        </w:tc>
        <w:tc>
          <w:tcPr>
            <w:tcBorders>
              <w:bottom w:val="single" w:color="000000" w:sz="5" w:space="0"/>
              <w:right w:val="single" w:color="000000" w:sz="5" w:space="0"/>
            </w:tcBorders>
            <w:tcMar>
              <w:left w:w="0" w:type="dxa"/>
              <w:top w:w="0" w:type="dxa"/>
              <w:right w:w="0" w:type="dxa"/>
              <w:bottom w:w="0" w:type="dxa"/>
            </w:tcMar>
            <w:tcW w:w="1736" w:type="dxa"/>
            <w:vAlign w:val="center"/>
            <w:vMerge w:val="restart"/>
            <w:textDirection w:val="lrTb"/>
            <w:noWrap w:val="false"/>
          </w:tcPr>
          <w:p>
            <w:pPr>
              <w:pBdr/>
              <w:spacing w:after="0" w:before="0" w:line="240" w:lineRule="auto"/>
              <w:ind/>
              <w:jc w:val="center"/>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17</w:t>
            </w:r>
            <w:r>
              <w:rPr>
                <w:rFonts w:ascii="Times New Roman" w:hAnsi="Times New Roman" w:eastAsia="Times New Roman" w:cs="Times New Roman"/>
                <w:color w:val="000000"/>
                <w:sz w:val="22"/>
              </w:rPr>
            </w:r>
            <w:r>
              <w:rPr>
                <w:rFonts w:ascii="Times New Roman" w:hAnsi="Times New Roman" w:eastAsia="Times New Roman" w:cs="Times New Roman"/>
                <w:color w:val="000000"/>
                <w:sz w:val="22"/>
              </w:rPr>
            </w:r>
          </w:p>
        </w:tc>
        <w:tc>
          <w:tcPr>
            <w:tcBorders>
              <w:bottom w:val="single" w:color="000000" w:sz="5" w:space="0"/>
              <w:right w:val="single" w:color="000000" w:sz="5" w:space="0"/>
            </w:tcBorders>
            <w:tcMar>
              <w:left w:w="0" w:type="dxa"/>
              <w:top w:w="0" w:type="dxa"/>
              <w:right w:w="0" w:type="dxa"/>
              <w:bottom w:w="0" w:type="dxa"/>
            </w:tcMar>
            <w:tcW w:w="1736" w:type="dxa"/>
            <w:vAlign w:val="center"/>
            <w:vMerge w:val="restart"/>
            <w:textDirection w:val="lrTb"/>
            <w:noWrap w:val="false"/>
          </w:tcPr>
          <w:p>
            <w:pPr>
              <w:pBdr/>
              <w:spacing w:after="0" w:before="0" w:line="240" w:lineRule="auto"/>
              <w:ind/>
              <w:jc w:val="center"/>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17</w:t>
            </w:r>
            <w:r>
              <w:rPr>
                <w:rFonts w:ascii="Times New Roman" w:hAnsi="Times New Roman" w:eastAsia="Times New Roman" w:cs="Times New Roman"/>
                <w:color w:val="000000"/>
                <w:sz w:val="22"/>
              </w:rPr>
            </w:r>
            <w:r>
              <w:rPr>
                <w:rFonts w:ascii="Times New Roman" w:hAnsi="Times New Roman" w:eastAsia="Times New Roman" w:cs="Times New Roman"/>
                <w:color w:val="000000"/>
                <w:sz w:val="22"/>
              </w:rPr>
            </w:r>
          </w:p>
        </w:tc>
      </w:tr>
      <w:tr>
        <w:trPr>
          <w:trHeight w:val="552"/>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53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16</w:t>
            </w:r>
            <w:r/>
          </w:p>
        </w:tc>
        <w:tc>
          <w:tcPr>
            <w:shd w:val="clear" w:color="ffffff" w:fill="ffffff"/>
            <w:tcBorders>
              <w:bottom w:val="single" w:color="000000" w:sz="5" w:space="0"/>
              <w:right w:val="single" w:color="000000" w:sz="5" w:space="0"/>
            </w:tcBorders>
            <w:tcMar>
              <w:left w:w="0" w:type="dxa"/>
              <w:top w:w="0" w:type="dxa"/>
              <w:right w:w="0" w:type="dxa"/>
              <w:bottom w:w="0" w:type="dxa"/>
            </w:tcMar>
            <w:tcW w:w="204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Số lượng mặt tiếp giáp</w:t>
            </w:r>
            <w:r/>
          </w:p>
        </w:tc>
        <w:tc>
          <w:tcPr>
            <w:tcBorders>
              <w:bottom w:val="single" w:color="000000" w:sz="5" w:space="0"/>
              <w:right w:val="single" w:color="000000" w:sz="5"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Tiếp giáp 1 mặt tiền</w:t>
            </w:r>
            <w:r/>
          </w:p>
        </w:tc>
        <w:tc>
          <w:tcPr>
            <w:tcBorders>
              <w:bottom w:val="single" w:color="000000" w:sz="5" w:space="0"/>
              <w:right w:val="single" w:color="000000" w:sz="5"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Tiếp giáp 1 mặt tiền</w:t>
            </w:r>
            <w:r/>
          </w:p>
        </w:tc>
        <w:tc>
          <w:tcPr>
            <w:tcBorders>
              <w:bottom w:val="single" w:color="000000" w:sz="5" w:space="0"/>
              <w:right w:val="single" w:color="000000" w:sz="5"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Tiếp giáp 1 mặt tiền</w:t>
            </w:r>
            <w:r/>
          </w:p>
        </w:tc>
        <w:tc>
          <w:tcPr>
            <w:tcBorders>
              <w:bottom w:val="single" w:color="000000" w:sz="5" w:space="0"/>
              <w:right w:val="single" w:color="000000" w:sz="5"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Tiếp giáp 2 mặt đường trước sau</w:t>
            </w:r>
            <w:r/>
          </w:p>
        </w:tc>
      </w:tr>
      <w:tr>
        <w:trPr>
          <w:trHeight w:val="1128"/>
        </w:trPr>
        <w:tc>
          <w:tcPr>
            <w:tcBorders>
              <w:left w:val="single" w:color="000000" w:sz="5" w:space="0"/>
              <w:bottom w:val="single" w:color="000000" w:sz="5" w:space="0"/>
              <w:right w:val="single" w:color="000000" w:sz="5" w:space="0"/>
            </w:tcBorders>
            <w:tcMar>
              <w:left w:w="0" w:type="dxa"/>
              <w:top w:w="0" w:type="dxa"/>
              <w:right w:w="0" w:type="dxa"/>
              <w:bottom w:w="0" w:type="dxa"/>
            </w:tcMar>
            <w:tcW w:w="53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17</w:t>
            </w:r>
            <w:r/>
          </w:p>
        </w:tc>
        <w:tc>
          <w:tcPr>
            <w:tcBorders>
              <w:bottom w:val="single" w:color="000000" w:sz="5" w:space="0"/>
              <w:right w:val="single" w:color="000000" w:sz="5" w:space="0"/>
            </w:tcBorders>
            <w:tcMar>
              <w:left w:w="0" w:type="dxa"/>
              <w:top w:w="0" w:type="dxa"/>
              <w:right w:w="0" w:type="dxa"/>
              <w:bottom w:w="0" w:type="dxa"/>
            </w:tcMar>
            <w:tcW w:w="204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Hình dáng thửa đất</w:t>
            </w:r>
            <w:r/>
          </w:p>
        </w:tc>
        <w:tc>
          <w:tcPr>
            <w:tcBorders>
              <w:bottom w:val="single" w:color="000000" w:sz="5" w:space="0"/>
              <w:right w:val="single" w:color="000000" w:sz="5"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Đa giác khác</w:t>
            </w:r>
            <w:r/>
          </w:p>
        </w:tc>
        <w:tc>
          <w:tcPr>
            <w:tcBorders>
              <w:bottom w:val="single" w:color="000000" w:sz="5" w:space="0"/>
              <w:right w:val="single" w:color="000000" w:sz="5"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đối vuông vức</w:t>
            </w:r>
            <w:r/>
          </w:p>
        </w:tc>
        <w:tc>
          <w:tcPr>
            <w:tcBorders>
              <w:bottom w:val="single" w:color="000000" w:sz="5" w:space="0"/>
              <w:right w:val="single" w:color="000000" w:sz="5"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Hình chữ nhật</w:t>
            </w:r>
            <w:r/>
          </w:p>
        </w:tc>
        <w:tc>
          <w:tcPr>
            <w:tcBorders>
              <w:bottom w:val="single" w:color="000000" w:sz="5" w:space="0"/>
              <w:right w:val="single" w:color="000000" w:sz="5"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Hình chữ nhật</w:t>
            </w:r>
            <w:r/>
          </w:p>
        </w:tc>
      </w:tr>
      <w:tr>
        <w:trPr>
          <w:trHeight w:val="540"/>
        </w:trPr>
        <w:tc>
          <w:tcPr>
            <w:tcBorders>
              <w:left w:val="single" w:color="000000" w:sz="5" w:space="0"/>
              <w:bottom w:val="single" w:color="000000" w:sz="5" w:space="0"/>
              <w:right w:val="single" w:color="000000" w:sz="5" w:space="0"/>
            </w:tcBorders>
            <w:tcMar>
              <w:left w:w="0" w:type="dxa"/>
              <w:top w:w="0" w:type="dxa"/>
              <w:right w:w="0" w:type="dxa"/>
              <w:bottom w:w="0" w:type="dxa"/>
            </w:tcMar>
            <w:tcW w:w="53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18</w:t>
            </w:r>
            <w:r/>
          </w:p>
        </w:tc>
        <w:tc>
          <w:tcPr>
            <w:tcBorders>
              <w:bottom w:val="single" w:color="000000" w:sz="5" w:space="0"/>
              <w:right w:val="single" w:color="000000" w:sz="5" w:space="0"/>
            </w:tcBorders>
            <w:tcMar>
              <w:left w:w="0" w:type="dxa"/>
              <w:top w:w="0" w:type="dxa"/>
              <w:right w:w="0" w:type="dxa"/>
              <w:bottom w:w="0" w:type="dxa"/>
            </w:tcMar>
            <w:tcW w:w="204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Lợi thế kinh doanh</w:t>
            </w:r>
            <w:r/>
          </w:p>
        </w:tc>
        <w:tc>
          <w:tcPr>
            <w:shd w:val="clear" w:color="ffffff" w:fill="ffffff"/>
            <w:tcBorders>
              <w:bottom w:val="single" w:color="000000" w:sz="5" w:space="0"/>
              <w:right w:val="single" w:color="000000" w:sz="5"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Phù hợp để ở và kinh doanh </w:t>
            </w:r>
            <w:r/>
          </w:p>
        </w:tc>
        <w:tc>
          <w:tcPr>
            <w:shd w:val="clear" w:color="ffffff" w:fill="ffffff"/>
            <w:tcBorders>
              <w:bottom w:val="single" w:color="000000" w:sz="5" w:space="0"/>
              <w:right w:val="single" w:color="000000" w:sz="5"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Phù hợp để ở và kinh doanh </w:t>
            </w:r>
            <w:r/>
          </w:p>
        </w:tc>
        <w:tc>
          <w:tcPr>
            <w:shd w:val="clear" w:color="ffffff" w:fill="ffffff"/>
            <w:tcBorders>
              <w:bottom w:val="single" w:color="000000" w:sz="5" w:space="0"/>
              <w:right w:val="single" w:color="000000" w:sz="5"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Phù hợp để ở và kinh doanh </w:t>
            </w:r>
            <w:r/>
          </w:p>
        </w:tc>
        <w:tc>
          <w:tcPr>
            <w:shd w:val="clear" w:color="ffffff" w:fill="ffffff"/>
            <w:tcBorders>
              <w:bottom w:val="single" w:color="000000" w:sz="5" w:space="0"/>
              <w:right w:val="single" w:color="000000" w:sz="5"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Phù hợp để ở và kinh doanh </w:t>
            </w:r>
            <w:r/>
          </w:p>
        </w:tc>
      </w:tr>
      <w:tr>
        <w:trPr>
          <w:trHeight w:val="552"/>
        </w:trPr>
        <w:tc>
          <w:tcPr>
            <w:tcBorders>
              <w:left w:val="single" w:color="000000" w:sz="5" w:space="0"/>
              <w:bottom w:val="single" w:color="000000" w:sz="5" w:space="0"/>
              <w:right w:val="single" w:color="000000" w:sz="5" w:space="0"/>
            </w:tcBorders>
            <w:tcMar>
              <w:left w:w="0" w:type="dxa"/>
              <w:top w:w="0" w:type="dxa"/>
              <w:right w:w="0" w:type="dxa"/>
              <w:bottom w:w="0" w:type="dxa"/>
            </w:tcMar>
            <w:tcW w:w="53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19</w:t>
            </w:r>
            <w:r/>
          </w:p>
        </w:tc>
        <w:tc>
          <w:tcPr>
            <w:tcBorders>
              <w:bottom w:val="single" w:color="000000" w:sz="5" w:space="0"/>
              <w:right w:val="single" w:color="000000" w:sz="5" w:space="0"/>
            </w:tcBorders>
            <w:tcMar>
              <w:left w:w="0" w:type="dxa"/>
              <w:top w:w="0" w:type="dxa"/>
              <w:right w:w="0" w:type="dxa"/>
              <w:bottom w:w="0" w:type="dxa"/>
            </w:tcMar>
            <w:tcW w:w="204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Cơ sở hạ tầng, kỹ thuật </w:t>
            </w:r>
            <w:r/>
          </w:p>
        </w:tc>
        <w:tc>
          <w:tcPr>
            <w:shd w:val="clear" w:color="ffffff" w:fill="ffffff"/>
            <w:tcBorders>
              <w:bottom w:val="single" w:color="000000" w:sz="5" w:space="0"/>
              <w:right w:val="single" w:color="000000" w:sz="5"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Hạ tầng khu dân cư thông thường</w:t>
            </w:r>
            <w:r/>
          </w:p>
        </w:tc>
        <w:tc>
          <w:tcPr>
            <w:shd w:val="clear" w:color="ffffff" w:fill="ffffff"/>
            <w:tcBorders>
              <w:bottom w:val="single" w:color="000000" w:sz="5" w:space="0"/>
              <w:right w:val="single" w:color="000000" w:sz="5"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Hạ tầng khu dân cư thông thường</w:t>
            </w:r>
            <w:r/>
          </w:p>
        </w:tc>
        <w:tc>
          <w:tcPr>
            <w:shd w:val="clear" w:color="ffffff" w:fill="ffffff"/>
            <w:tcBorders>
              <w:bottom w:val="single" w:color="000000" w:sz="5" w:space="0"/>
              <w:right w:val="single" w:color="000000" w:sz="5"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Hạ tầng khu đô thị, khu phân lô/tái định cư</w:t>
            </w:r>
            <w:r/>
          </w:p>
        </w:tc>
        <w:tc>
          <w:tcPr>
            <w:shd w:val="clear" w:color="ffffff" w:fill="ffffff"/>
            <w:tcBorders>
              <w:bottom w:val="single" w:color="000000" w:sz="5" w:space="0"/>
              <w:right w:val="single" w:color="000000" w:sz="5"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Hạ tầng khu đô thị, khu phân lô/tái định cư</w:t>
            </w:r>
            <w:r/>
          </w:p>
        </w:tc>
      </w:tr>
      <w:tr>
        <w:trPr>
          <w:trHeight w:val="552"/>
        </w:trPr>
        <w:tc>
          <w:tcPr>
            <w:tcBorders>
              <w:left w:val="single" w:color="000000" w:sz="5" w:space="0"/>
              <w:bottom w:val="single" w:color="000000" w:sz="5" w:space="0"/>
              <w:right w:val="single" w:color="000000" w:sz="5" w:space="0"/>
            </w:tcBorders>
            <w:tcMar>
              <w:left w:w="0" w:type="dxa"/>
              <w:top w:w="0" w:type="dxa"/>
              <w:right w:w="0" w:type="dxa"/>
              <w:bottom w:w="0" w:type="dxa"/>
            </w:tcMar>
            <w:tcW w:w="53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20</w:t>
            </w:r>
            <w:r/>
          </w:p>
        </w:tc>
        <w:tc>
          <w:tcPr>
            <w:tcBorders>
              <w:bottom w:val="single" w:color="000000" w:sz="5" w:space="0"/>
              <w:right w:val="single" w:color="000000" w:sz="5" w:space="0"/>
            </w:tcBorders>
            <w:tcMar>
              <w:left w:w="0" w:type="dxa"/>
              <w:top w:w="0" w:type="dxa"/>
              <w:right w:w="0" w:type="dxa"/>
              <w:bottom w:w="0" w:type="dxa"/>
            </w:tcMar>
            <w:tcW w:w="204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Điều kiện môi trường an ninh</w:t>
            </w:r>
            <w:r/>
          </w:p>
        </w:tc>
        <w:tc>
          <w:tcPr>
            <w:tcBorders>
              <w:bottom w:val="single" w:color="000000" w:sz="5" w:space="0"/>
              <w:right w:val="single" w:color="000000" w:sz="5"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Tốt</w:t>
            </w:r>
            <w:r/>
          </w:p>
        </w:tc>
        <w:tc>
          <w:tcPr>
            <w:tcBorders>
              <w:bottom w:val="single" w:color="000000" w:sz="5" w:space="0"/>
              <w:right w:val="single" w:color="000000" w:sz="5"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Tốt</w:t>
            </w:r>
            <w:r/>
          </w:p>
        </w:tc>
        <w:tc>
          <w:tcPr>
            <w:tcBorders>
              <w:bottom w:val="single" w:color="000000" w:sz="5" w:space="0"/>
              <w:right w:val="single" w:color="000000" w:sz="5"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Tốt</w:t>
            </w:r>
            <w:r/>
          </w:p>
        </w:tc>
        <w:tc>
          <w:tcPr>
            <w:tcBorders>
              <w:bottom w:val="single" w:color="000000" w:sz="5" w:space="0"/>
              <w:right w:val="single" w:color="000000" w:sz="5"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Tốt</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53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21</w:t>
            </w:r>
            <w:r/>
          </w:p>
        </w:tc>
        <w:tc>
          <w:tcPr>
            <w:tcBorders>
              <w:bottom w:val="single" w:color="000000" w:sz="5" w:space="0"/>
              <w:right w:val="single" w:color="000000" w:sz="5" w:space="0"/>
            </w:tcBorders>
            <w:tcMar>
              <w:left w:w="0" w:type="dxa"/>
              <w:top w:w="0" w:type="dxa"/>
              <w:right w:w="0" w:type="dxa"/>
              <w:bottom w:w="0" w:type="dxa"/>
            </w:tcMar>
            <w:tcW w:w="204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Tài sản trên đất</w:t>
            </w:r>
            <w:r/>
          </w:p>
        </w:tc>
        <w:tc>
          <w:tcPr>
            <w:tcBorders>
              <w:bottom w:val="single" w:color="000000" w:sz="5" w:space="0"/>
              <w:right w:val="single" w:color="000000" w:sz="5"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Nhà xưởng  </w:t>
            </w:r>
            <w:r/>
          </w:p>
        </w:tc>
        <w:tc>
          <w:tcPr>
            <w:tcBorders>
              <w:bottom w:val="single" w:color="000000" w:sz="5" w:space="0"/>
              <w:right w:val="single" w:color="000000" w:sz="5"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Đất trống  </w:t>
            </w:r>
            <w:r/>
          </w:p>
        </w:tc>
        <w:tc>
          <w:tcPr>
            <w:tcBorders>
              <w:bottom w:val="single" w:color="000000" w:sz="5" w:space="0"/>
              <w:right w:val="single" w:color="000000" w:sz="5"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Đất trống  </w:t>
            </w:r>
            <w:r/>
          </w:p>
        </w:tc>
        <w:tc>
          <w:tcPr>
            <w:tcBorders>
              <w:bottom w:val="single" w:color="000000" w:sz="5" w:space="0"/>
              <w:right w:val="single" w:color="000000" w:sz="5"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Đất trống  </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53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22</w:t>
            </w:r>
            <w:r/>
          </w:p>
        </w:tc>
        <w:tc>
          <w:tcPr>
            <w:tcBorders>
              <w:bottom w:val="single" w:color="000000" w:sz="5" w:space="0"/>
              <w:right w:val="single" w:color="000000" w:sz="5" w:space="0"/>
            </w:tcBorders>
            <w:tcMar>
              <w:left w:w="0" w:type="dxa"/>
              <w:top w:w="0" w:type="dxa"/>
              <w:right w:w="0" w:type="dxa"/>
              <w:bottom w:w="0" w:type="dxa"/>
            </w:tcMar>
            <w:tcW w:w="204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rao (đồng)</w:t>
            </w:r>
            <w:r/>
          </w:p>
        </w:tc>
        <w:tc>
          <w:tcPr>
            <w:tcBorders>
              <w:bottom w:val="single" w:color="000000" w:sz="5" w:space="0"/>
              <w:right w:val="single" w:color="000000" w:sz="5"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5" w:space="0"/>
              <w:right w:val="single" w:color="000000" w:sz="5"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11.770.000.000</w:t>
            </w:r>
            <w:r/>
          </w:p>
        </w:tc>
        <w:tc>
          <w:tcPr>
            <w:tcBorders>
              <w:bottom w:val="single" w:color="000000" w:sz="5" w:space="0"/>
              <w:right w:val="single" w:color="000000" w:sz="5"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10.200.000.000</w:t>
            </w:r>
            <w:r/>
          </w:p>
        </w:tc>
        <w:tc>
          <w:tcPr>
            <w:tcBorders>
              <w:bottom w:val="single" w:color="000000" w:sz="5" w:space="0"/>
              <w:right w:val="single" w:color="000000" w:sz="5"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10.200.000.000</w:t>
            </w:r>
            <w:r/>
          </w:p>
        </w:tc>
      </w:tr>
      <w:tr>
        <w:trPr>
          <w:trHeight w:val="552"/>
        </w:trPr>
        <w:tc>
          <w:tcPr>
            <w:tcBorders>
              <w:left w:val="single" w:color="000000" w:sz="5" w:space="0"/>
              <w:bottom w:val="single" w:color="000000" w:sz="5" w:space="0"/>
              <w:right w:val="single" w:color="000000" w:sz="5" w:space="0"/>
            </w:tcBorders>
            <w:tcMar>
              <w:left w:w="0" w:type="dxa"/>
              <w:top w:w="0" w:type="dxa"/>
              <w:right w:w="0" w:type="dxa"/>
              <w:bottom w:w="0" w:type="dxa"/>
            </w:tcMar>
            <w:tcW w:w="53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23</w:t>
            </w:r>
            <w:r/>
          </w:p>
        </w:tc>
        <w:tc>
          <w:tcPr>
            <w:tcBorders>
              <w:bottom w:val="single" w:color="000000" w:sz="5" w:space="0"/>
              <w:right w:val="single" w:color="000000" w:sz="5" w:space="0"/>
            </w:tcBorders>
            <w:tcMar>
              <w:left w:w="0" w:type="dxa"/>
              <w:top w:w="0" w:type="dxa"/>
              <w:right w:w="0" w:type="dxa"/>
              <w:bottom w:w="0" w:type="dxa"/>
            </w:tcMar>
            <w:tcW w:w="204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thương lượng/bán (đồng)</w:t>
            </w:r>
            <w:r/>
          </w:p>
        </w:tc>
        <w:tc>
          <w:tcPr>
            <w:tcBorders>
              <w:bottom w:val="single" w:color="000000" w:sz="5" w:space="0"/>
              <w:right w:val="single" w:color="000000" w:sz="5"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5" w:space="0"/>
              <w:right w:val="single" w:color="000000" w:sz="5"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10.004.500.000</w:t>
            </w:r>
            <w:r/>
          </w:p>
        </w:tc>
        <w:tc>
          <w:tcPr>
            <w:tcBorders>
              <w:bottom w:val="single" w:color="000000" w:sz="5" w:space="0"/>
              <w:right w:val="single" w:color="000000" w:sz="5"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8.874.000.000</w:t>
            </w:r>
            <w:r/>
          </w:p>
        </w:tc>
        <w:tc>
          <w:tcPr>
            <w:tcBorders>
              <w:bottom w:val="single" w:color="000000" w:sz="5" w:space="0"/>
              <w:right w:val="single" w:color="000000" w:sz="5"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9.180.000.000</w:t>
            </w:r>
            <w:r/>
          </w:p>
        </w:tc>
      </w:tr>
      <w:tr>
        <w:trPr>
          <w:trHeight w:val="315"/>
        </w:trPr>
        <w:tc>
          <w:tcPr>
            <w:tcBorders>
              <w:left w:val="single" w:color="000000" w:sz="5" w:space="0"/>
              <w:bottom w:val="single" w:color="000000" w:sz="5" w:space="0"/>
              <w:right w:val="single" w:color="000000" w:sz="5" w:space="0"/>
            </w:tcBorders>
            <w:tcMar>
              <w:left w:w="0" w:type="dxa"/>
              <w:top w:w="0" w:type="dxa"/>
              <w:right w:w="0" w:type="dxa"/>
              <w:bottom w:w="0" w:type="dxa"/>
            </w:tcMar>
            <w:tcW w:w="538"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B</w:t>
            </w:r>
            <w:r/>
          </w:p>
        </w:tc>
        <w:tc>
          <w:tcPr>
            <w:tcBorders>
              <w:bottom w:val="single" w:color="000000" w:sz="5" w:space="0"/>
              <w:right w:val="single" w:color="000000" w:sz="5" w:space="0"/>
            </w:tcBorders>
            <w:tcMar>
              <w:left w:w="0" w:type="dxa"/>
              <w:top w:w="0" w:type="dxa"/>
              <w:right w:w="0" w:type="dxa"/>
              <w:bottom w:w="0" w:type="dxa"/>
            </w:tcMar>
            <w:tcW w:w="2041"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Chi tiết tính toán</w:t>
            </w:r>
            <w:r/>
          </w:p>
        </w:tc>
        <w:tc>
          <w:tcPr>
            <w:tcBorders>
              <w:bottom w:val="single" w:color="000000" w:sz="5" w:space="0"/>
              <w:right w:val="single" w:color="000000" w:sz="5"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5" w:space="0"/>
              <w:right w:val="single" w:color="000000" w:sz="5"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5" w:space="0"/>
              <w:right w:val="single" w:color="000000" w:sz="5"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5" w:space="0"/>
              <w:right w:val="single" w:color="000000" w:sz="5"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r>
      <w:tr>
        <w:trPr>
          <w:trHeight w:val="552"/>
        </w:trPr>
        <w:tc>
          <w:tcPr>
            <w:tcBorders>
              <w:left w:val="single" w:color="000000" w:sz="5" w:space="0"/>
              <w:bottom w:val="single" w:color="000000" w:sz="5" w:space="0"/>
              <w:right w:val="single" w:color="000000" w:sz="5" w:space="0"/>
            </w:tcBorders>
            <w:tcMar>
              <w:left w:w="0" w:type="dxa"/>
              <w:top w:w="0" w:type="dxa"/>
              <w:right w:w="0" w:type="dxa"/>
              <w:bottom w:w="0" w:type="dxa"/>
            </w:tcMar>
            <w:tcW w:w="538"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1</w:t>
            </w:r>
            <w:r/>
          </w:p>
        </w:tc>
        <w:tc>
          <w:tcPr>
            <w:tcBorders>
              <w:bottom w:val="single" w:color="000000" w:sz="5" w:space="0"/>
              <w:right w:val="single" w:color="000000" w:sz="5" w:space="0"/>
            </w:tcBorders>
            <w:tcMar>
              <w:left w:w="0" w:type="dxa"/>
              <w:top w:w="0" w:type="dxa"/>
              <w:right w:w="0" w:type="dxa"/>
              <w:bottom w:w="0" w:type="dxa"/>
            </w:tcMar>
            <w:tcW w:w="2041"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Giá trị tài sản trên đất (đồng)</w:t>
            </w:r>
            <w:r/>
          </w:p>
        </w:tc>
        <w:tc>
          <w:tcPr>
            <w:tcBorders>
              <w:bottom w:val="single" w:color="000000" w:sz="5" w:space="0"/>
              <w:right w:val="single" w:color="000000" w:sz="5"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5" w:space="0"/>
              <w:right w:val="single" w:color="000000" w:sz="5"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r>
            <w:r/>
          </w:p>
        </w:tc>
        <w:tc>
          <w:tcPr>
            <w:tcBorders>
              <w:bottom w:val="single" w:color="000000" w:sz="5" w:space="0"/>
              <w:right w:val="single" w:color="000000" w:sz="5"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r>
            <w:r/>
          </w:p>
        </w:tc>
        <w:tc>
          <w:tcPr>
            <w:tcBorders>
              <w:bottom w:val="single" w:color="000000" w:sz="5" w:space="0"/>
              <w:right w:val="single" w:color="000000" w:sz="5"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538"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2</w:t>
            </w:r>
            <w:r/>
          </w:p>
        </w:tc>
        <w:tc>
          <w:tcPr>
            <w:tcBorders>
              <w:bottom w:val="single" w:color="000000" w:sz="5" w:space="0"/>
              <w:right w:val="single" w:color="000000" w:sz="5" w:space="0"/>
            </w:tcBorders>
            <w:tcMar>
              <w:left w:w="0" w:type="dxa"/>
              <w:top w:w="0" w:type="dxa"/>
              <w:right w:w="0" w:type="dxa"/>
              <w:bottom w:w="0" w:type="dxa"/>
            </w:tcMar>
            <w:tcW w:w="2041"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Giá trị đất (đồng)</w:t>
            </w:r>
            <w:r/>
          </w:p>
        </w:tc>
        <w:tc>
          <w:tcPr>
            <w:tcBorders>
              <w:bottom w:val="single" w:color="000000" w:sz="5" w:space="0"/>
              <w:right w:val="single" w:color="000000" w:sz="5"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5" w:space="0"/>
              <w:right w:val="single" w:color="000000" w:sz="5"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10.004.500.000</w:t>
            </w:r>
            <w:r/>
          </w:p>
        </w:tc>
        <w:tc>
          <w:tcPr>
            <w:tcBorders>
              <w:bottom w:val="single" w:color="000000" w:sz="5" w:space="0"/>
              <w:right w:val="single" w:color="000000" w:sz="5"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8.874.000.000</w:t>
            </w:r>
            <w:r/>
          </w:p>
        </w:tc>
        <w:tc>
          <w:tcPr>
            <w:tcBorders>
              <w:bottom w:val="single" w:color="000000" w:sz="5" w:space="0"/>
              <w:right w:val="single" w:color="000000" w:sz="5"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9.180.000.000</w:t>
            </w:r>
            <w:r/>
          </w:p>
        </w:tc>
      </w:tr>
      <w:tr>
        <w:trPr>
          <w:trHeight w:val="552"/>
        </w:trPr>
        <w:tc>
          <w:tcPr>
            <w:tcBorders>
              <w:left w:val="single" w:color="000000" w:sz="5" w:space="0"/>
              <w:bottom w:val="single" w:color="000000" w:sz="5" w:space="0"/>
              <w:right w:val="single" w:color="000000" w:sz="5" w:space="0"/>
            </w:tcBorders>
            <w:tcMar>
              <w:left w:w="0" w:type="dxa"/>
              <w:top w:w="0" w:type="dxa"/>
              <w:right w:w="0" w:type="dxa"/>
              <w:bottom w:w="0" w:type="dxa"/>
            </w:tcMar>
            <w:tcW w:w="538"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3</w:t>
            </w:r>
            <w:r/>
          </w:p>
        </w:tc>
        <w:tc>
          <w:tcPr>
            <w:tcBorders>
              <w:bottom w:val="single" w:color="000000" w:sz="5" w:space="0"/>
              <w:right w:val="single" w:color="000000" w:sz="5" w:space="0"/>
            </w:tcBorders>
            <w:tcMar>
              <w:left w:w="0" w:type="dxa"/>
              <w:top w:w="0" w:type="dxa"/>
              <w:right w:w="0" w:type="dxa"/>
              <w:bottom w:w="0" w:type="dxa"/>
            </w:tcMar>
            <w:tcW w:w="2041"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Đơn giá QSDĐ (đồng/m²)</w:t>
            </w:r>
            <w:r/>
          </w:p>
        </w:tc>
        <w:tc>
          <w:tcPr>
            <w:tcBorders>
              <w:bottom w:val="single" w:color="000000" w:sz="5" w:space="0"/>
              <w:right w:val="single" w:color="000000" w:sz="5"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5" w:space="0"/>
              <w:right w:val="single" w:color="000000" w:sz="5"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97.131.068</w:t>
            </w:r>
            <w:r/>
          </w:p>
        </w:tc>
        <w:tc>
          <w:tcPr>
            <w:tcBorders>
              <w:bottom w:val="single" w:color="000000" w:sz="5" w:space="0"/>
              <w:right w:val="single" w:color="000000" w:sz="5" w:space="0"/>
            </w:tcBorders>
            <w:tcMar>
              <w:left w:w="0" w:type="dxa"/>
              <w:top w:w="0" w:type="dxa"/>
              <w:right w:w="0" w:type="dxa"/>
              <w:bottom w:w="0" w:type="dxa"/>
            </w:tcMar>
            <w:tcW w:w="1736"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104.400.000</w:t>
            </w:r>
            <w:r/>
          </w:p>
        </w:tc>
        <w:tc>
          <w:tcPr>
            <w:tcBorders>
              <w:bottom w:val="single" w:color="000000" w:sz="5" w:space="0"/>
              <w:right w:val="single" w:color="000000" w:sz="5" w:space="0"/>
            </w:tcBorders>
            <w:tcMar>
              <w:left w:w="0" w:type="dxa"/>
              <w:top w:w="0" w:type="dxa"/>
              <w:right w:w="0" w:type="dxa"/>
              <w:bottom w:w="0" w:type="dxa"/>
            </w:tcMar>
            <w:tcW w:w="1736"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108.000.000</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538"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C</w:t>
            </w:r>
            <w:r/>
          </w:p>
        </w:tc>
        <w:tc>
          <w:tcPr>
            <w:tcBorders>
              <w:bottom w:val="single" w:color="000000" w:sz="5" w:space="0"/>
              <w:right w:val="single" w:color="000000" w:sz="5" w:space="0"/>
            </w:tcBorders>
            <w:tcMar>
              <w:left w:w="0" w:type="dxa"/>
              <w:top w:w="0" w:type="dxa"/>
              <w:right w:w="0" w:type="dxa"/>
              <w:bottom w:w="0" w:type="dxa"/>
            </w:tcMar>
            <w:tcW w:w="2041"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NHẬN XÉT</w:t>
            </w:r>
            <w:r/>
          </w:p>
        </w:tc>
        <w:tc>
          <w:tcPr>
            <w:tcBorders>
              <w:bottom w:val="single" w:color="000000" w:sz="5" w:space="0"/>
              <w:right w:val="single" w:color="000000" w:sz="5"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5" w:space="0"/>
              <w:right w:val="single" w:color="000000" w:sz="5"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5" w:space="0"/>
              <w:right w:val="single" w:color="000000" w:sz="5"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5" w:space="0"/>
              <w:right w:val="single" w:color="000000" w:sz="5"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53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w:t>
            </w:r>
            <w:r/>
          </w:p>
        </w:tc>
        <w:tc>
          <w:tcPr>
            <w:tcBorders>
              <w:bottom w:val="single" w:color="000000" w:sz="5" w:space="0"/>
              <w:right w:val="single" w:color="000000" w:sz="5" w:space="0"/>
            </w:tcBorders>
            <w:tcMar>
              <w:left w:w="0" w:type="dxa"/>
              <w:top w:w="0" w:type="dxa"/>
              <w:right w:w="0" w:type="dxa"/>
              <w:bottom w:w="0" w:type="dxa"/>
            </w:tcMar>
            <w:tcW w:w="204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Pháp lý</w:t>
            </w:r>
            <w:r/>
          </w:p>
        </w:tc>
        <w:tc>
          <w:tcPr>
            <w:tcBorders>
              <w:bottom w:val="single" w:color="000000" w:sz="5" w:space="0"/>
              <w:right w:val="single" w:color="000000" w:sz="5" w:space="0"/>
            </w:tcBorders>
            <w:tcMar>
              <w:left w:w="0" w:type="dxa"/>
              <w:top w:w="0" w:type="dxa"/>
              <w:right w:w="0" w:type="dxa"/>
              <w:bottom w:w="0" w:type="dxa"/>
            </w:tcMar>
            <w:tcW w:w="1736"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5" w:space="0"/>
              <w:right w:val="single" w:color="000000" w:sz="5"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5" w:space="0"/>
              <w:right w:val="single" w:color="000000" w:sz="5"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5" w:space="0"/>
              <w:right w:val="single" w:color="000000" w:sz="5"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53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w:t>
            </w:r>
            <w:r/>
          </w:p>
        </w:tc>
        <w:tc>
          <w:tcPr>
            <w:tcBorders>
              <w:bottom w:val="single" w:color="000000" w:sz="5" w:space="0"/>
              <w:right w:val="single" w:color="000000" w:sz="5" w:space="0"/>
            </w:tcBorders>
            <w:tcMar>
              <w:left w:w="0" w:type="dxa"/>
              <w:top w:w="0" w:type="dxa"/>
              <w:right w:w="0" w:type="dxa"/>
              <w:bottom w:w="0" w:type="dxa"/>
            </w:tcMar>
            <w:tcW w:w="204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Vị trí</w:t>
            </w:r>
            <w:r/>
          </w:p>
        </w:tc>
        <w:tc>
          <w:tcPr>
            <w:tcBorders>
              <w:bottom w:val="single" w:color="000000" w:sz="5" w:space="0"/>
              <w:right w:val="single" w:color="000000" w:sz="5" w:space="0"/>
            </w:tcBorders>
            <w:tcMar>
              <w:left w:w="0" w:type="dxa"/>
              <w:top w:w="0" w:type="dxa"/>
              <w:right w:w="0" w:type="dxa"/>
              <w:bottom w:w="0" w:type="dxa"/>
            </w:tcMar>
            <w:tcW w:w="1736"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5" w:space="0"/>
              <w:right w:val="single" w:color="000000" w:sz="5"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5" w:space="0"/>
              <w:right w:val="single" w:color="000000" w:sz="5"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5" w:space="0"/>
              <w:right w:val="single" w:color="000000" w:sz="5"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53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3</w:t>
            </w:r>
            <w:r/>
          </w:p>
        </w:tc>
        <w:tc>
          <w:tcPr>
            <w:tcBorders>
              <w:bottom w:val="single" w:color="000000" w:sz="5" w:space="0"/>
              <w:right w:val="single" w:color="000000" w:sz="5" w:space="0"/>
            </w:tcBorders>
            <w:tcMar>
              <w:left w:w="0" w:type="dxa"/>
              <w:top w:w="0" w:type="dxa"/>
              <w:right w:w="0" w:type="dxa"/>
              <w:bottom w:w="0" w:type="dxa"/>
            </w:tcMar>
            <w:tcW w:w="204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Giao thông</w:t>
            </w:r>
            <w:r/>
          </w:p>
        </w:tc>
        <w:tc>
          <w:tcPr>
            <w:tcBorders>
              <w:bottom w:val="single" w:color="000000" w:sz="5" w:space="0"/>
              <w:right w:val="single" w:color="000000" w:sz="5" w:space="0"/>
            </w:tcBorders>
            <w:tcMar>
              <w:left w:w="0" w:type="dxa"/>
              <w:top w:w="0" w:type="dxa"/>
              <w:right w:w="0" w:type="dxa"/>
              <w:bottom w:w="0" w:type="dxa"/>
            </w:tcMar>
            <w:tcW w:w="1736"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5" w:space="0"/>
              <w:right w:val="single" w:color="000000" w:sz="5"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5" w:space="0"/>
              <w:right w:val="single" w:color="000000" w:sz="5"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Lợi thế hơn</w:t>
            </w:r>
            <w:r/>
          </w:p>
        </w:tc>
        <w:tc>
          <w:tcPr>
            <w:tcBorders>
              <w:bottom w:val="single" w:color="000000" w:sz="5" w:space="0"/>
              <w:right w:val="single" w:color="000000" w:sz="5"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Lợi thế hơn</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53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4</w:t>
            </w:r>
            <w:r/>
          </w:p>
        </w:tc>
        <w:tc>
          <w:tcPr>
            <w:tcBorders>
              <w:bottom w:val="single" w:color="000000" w:sz="5" w:space="0"/>
              <w:right w:val="single" w:color="000000" w:sz="5" w:space="0"/>
            </w:tcBorders>
            <w:tcMar>
              <w:left w:w="0" w:type="dxa"/>
              <w:top w:w="0" w:type="dxa"/>
              <w:right w:w="0" w:type="dxa"/>
              <w:bottom w:w="0" w:type="dxa"/>
            </w:tcMar>
            <w:tcW w:w="204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Diện tích đất (m²)</w:t>
            </w:r>
            <w:r/>
          </w:p>
        </w:tc>
        <w:tc>
          <w:tcPr>
            <w:tcBorders>
              <w:bottom w:val="single" w:color="000000" w:sz="5" w:space="0"/>
              <w:right w:val="single" w:color="000000" w:sz="5" w:space="0"/>
            </w:tcBorders>
            <w:tcMar>
              <w:left w:w="0" w:type="dxa"/>
              <w:top w:w="0" w:type="dxa"/>
              <w:right w:w="0" w:type="dxa"/>
              <w:bottom w:w="0" w:type="dxa"/>
            </w:tcMar>
            <w:tcW w:w="1736"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5" w:space="0"/>
              <w:right w:val="single" w:color="000000" w:sz="5"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Lợi thế hơn</w:t>
            </w:r>
            <w:r/>
          </w:p>
        </w:tc>
        <w:tc>
          <w:tcPr>
            <w:tcBorders>
              <w:bottom w:val="single" w:color="000000" w:sz="5" w:space="0"/>
              <w:right w:val="single" w:color="000000" w:sz="5"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Lợi thế hơn</w:t>
            </w:r>
            <w:r/>
          </w:p>
        </w:tc>
        <w:tc>
          <w:tcPr>
            <w:tcBorders>
              <w:bottom w:val="single" w:color="000000" w:sz="5" w:space="0"/>
              <w:right w:val="single" w:color="000000" w:sz="5"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Lợi thế hơn</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53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5</w:t>
            </w:r>
            <w:r/>
          </w:p>
        </w:tc>
        <w:tc>
          <w:tcPr>
            <w:tcBorders>
              <w:bottom w:val="single" w:color="000000" w:sz="5" w:space="0"/>
              <w:right w:val="single" w:color="000000" w:sz="5" w:space="0"/>
            </w:tcBorders>
            <w:tcMar>
              <w:left w:w="0" w:type="dxa"/>
              <w:top w:w="0" w:type="dxa"/>
              <w:right w:w="0" w:type="dxa"/>
              <w:bottom w:w="0" w:type="dxa"/>
            </w:tcMar>
            <w:tcW w:w="204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Mặt tiền (m)</w:t>
            </w:r>
            <w:r/>
          </w:p>
        </w:tc>
        <w:tc>
          <w:tcPr>
            <w:tcBorders>
              <w:bottom w:val="single" w:color="000000" w:sz="5" w:space="0"/>
              <w:right w:val="single" w:color="000000" w:sz="5" w:space="0"/>
            </w:tcBorders>
            <w:tcMar>
              <w:left w:w="0" w:type="dxa"/>
              <w:top w:w="0" w:type="dxa"/>
              <w:right w:w="0" w:type="dxa"/>
              <w:bottom w:w="0" w:type="dxa"/>
            </w:tcMar>
            <w:tcW w:w="1736"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5" w:space="0"/>
              <w:right w:val="single" w:color="000000" w:sz="5"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5" w:space="0"/>
              <w:right w:val="single" w:color="000000" w:sz="5"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5" w:space="0"/>
              <w:right w:val="single" w:color="000000" w:sz="5"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r>
      <w:tr>
        <w:trPr>
          <w:trHeight w:val="324"/>
        </w:trPr>
        <w:tc>
          <w:tcPr>
            <w:tcBorders>
              <w:left w:val="single" w:color="000000" w:sz="5" w:space="0"/>
              <w:bottom w:val="single" w:color="000000" w:sz="5" w:space="0"/>
              <w:right w:val="single" w:color="000000" w:sz="5" w:space="0"/>
            </w:tcBorders>
            <w:tcMar>
              <w:left w:w="0" w:type="dxa"/>
              <w:top w:w="0" w:type="dxa"/>
              <w:right w:w="0" w:type="dxa"/>
              <w:bottom w:w="0" w:type="dxa"/>
            </w:tcMar>
            <w:tcW w:w="53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6</w:t>
            </w:r>
            <w:r/>
          </w:p>
        </w:tc>
        <w:tc>
          <w:tcPr>
            <w:tcBorders>
              <w:bottom w:val="single" w:color="000000" w:sz="5" w:space="0"/>
              <w:right w:val="single" w:color="000000" w:sz="5" w:space="0"/>
            </w:tcBorders>
            <w:tcMar>
              <w:left w:w="0" w:type="dxa"/>
              <w:top w:w="0" w:type="dxa"/>
              <w:right w:w="0" w:type="dxa"/>
              <w:bottom w:w="0" w:type="dxa"/>
            </w:tcMar>
            <w:tcW w:w="204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Tỷ lệ mặt tiền/ diện tích </w:t>
            </w:r>
            <w:r/>
          </w:p>
        </w:tc>
        <w:tc>
          <w:tcPr>
            <w:tcBorders>
              <w:bottom w:val="single" w:color="000000" w:sz="5" w:space="0"/>
              <w:right w:val="single" w:color="000000" w:sz="5" w:space="0"/>
            </w:tcBorders>
            <w:tcMar>
              <w:left w:w="0" w:type="dxa"/>
              <w:top w:w="0" w:type="dxa"/>
              <w:right w:w="0" w:type="dxa"/>
              <w:bottom w:w="0" w:type="dxa"/>
            </w:tcMar>
            <w:tcW w:w="1736" w:type="dxa"/>
            <w:vAlign w:val="center"/>
            <w:textDirection w:val="lrTb"/>
            <w:noWrap/>
          </w:tcPr>
          <w:p>
            <w:pPr>
              <w:pBdr/>
              <w:spacing w:after="0" w:before="0" w:line="240" w:lineRule="auto"/>
              <w:ind/>
              <w:jc w:val="center"/>
              <w:rPr/>
            </w:pPr>
            <w:r>
              <w:rPr>
                <w:rFonts w:ascii="Times New Roman" w:hAnsi="Times New Roman" w:eastAsia="Times New Roman" w:cs="Times New Roman"/>
                <w:color w:val="ff0000"/>
                <w:sz w:val="22"/>
              </w:rPr>
              <w:t xml:space="preserve"> </w:t>
            </w:r>
            <w:r/>
          </w:p>
        </w:tc>
        <w:tc>
          <w:tcPr>
            <w:tcBorders>
              <w:bottom w:val="single" w:color="000000" w:sz="5" w:space="0"/>
              <w:right w:val="single" w:color="000000" w:sz="5"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Lợi thế hơn</w:t>
            </w:r>
            <w:r/>
          </w:p>
        </w:tc>
        <w:tc>
          <w:tcPr>
            <w:tcBorders>
              <w:bottom w:val="single" w:color="000000" w:sz="5" w:space="0"/>
              <w:right w:val="single" w:color="000000" w:sz="5"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Lợi thế hơn</w:t>
            </w:r>
            <w:r/>
          </w:p>
        </w:tc>
        <w:tc>
          <w:tcPr>
            <w:tcBorders>
              <w:bottom w:val="single" w:color="000000" w:sz="5" w:space="0"/>
              <w:right w:val="single" w:color="000000" w:sz="5"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Lợi thế hơn</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53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7</w:t>
            </w:r>
            <w:r/>
          </w:p>
        </w:tc>
        <w:tc>
          <w:tcPr>
            <w:tcBorders>
              <w:bottom w:val="single" w:color="000000" w:sz="5" w:space="0"/>
              <w:right w:val="single" w:color="000000" w:sz="5" w:space="0"/>
            </w:tcBorders>
            <w:tcMar>
              <w:left w:w="0" w:type="dxa"/>
              <w:top w:w="0" w:type="dxa"/>
              <w:right w:w="0" w:type="dxa"/>
              <w:bottom w:w="0" w:type="dxa"/>
            </w:tcMar>
            <w:tcW w:w="204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Số lượng mặt tiếp giáp</w:t>
            </w:r>
            <w:r/>
          </w:p>
        </w:tc>
        <w:tc>
          <w:tcPr>
            <w:tcBorders>
              <w:bottom w:val="single" w:color="000000" w:sz="5" w:space="0"/>
              <w:right w:val="single" w:color="000000" w:sz="5" w:space="0"/>
            </w:tcBorders>
            <w:tcMar>
              <w:left w:w="0" w:type="dxa"/>
              <w:top w:w="0" w:type="dxa"/>
              <w:right w:w="0" w:type="dxa"/>
              <w:bottom w:w="0" w:type="dxa"/>
            </w:tcMar>
            <w:tcW w:w="1736"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5" w:space="0"/>
              <w:right w:val="single" w:color="000000" w:sz="5"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5" w:space="0"/>
              <w:right w:val="single" w:color="000000" w:sz="5"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5" w:space="0"/>
              <w:right w:val="single" w:color="000000" w:sz="5"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Lợi thế hơn</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53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8</w:t>
            </w:r>
            <w:r/>
          </w:p>
        </w:tc>
        <w:tc>
          <w:tcPr>
            <w:tcBorders>
              <w:bottom w:val="single" w:color="000000" w:sz="5" w:space="0"/>
              <w:right w:val="single" w:color="000000" w:sz="5" w:space="0"/>
            </w:tcBorders>
            <w:tcMar>
              <w:left w:w="0" w:type="dxa"/>
              <w:top w:w="0" w:type="dxa"/>
              <w:right w:w="0" w:type="dxa"/>
              <w:bottom w:w="0" w:type="dxa"/>
            </w:tcMar>
            <w:tcW w:w="204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Hình dáng thửa đất</w:t>
            </w:r>
            <w:r/>
          </w:p>
        </w:tc>
        <w:tc>
          <w:tcPr>
            <w:tcBorders>
              <w:bottom w:val="single" w:color="000000" w:sz="5" w:space="0"/>
              <w:right w:val="single" w:color="000000" w:sz="5" w:space="0"/>
            </w:tcBorders>
            <w:tcMar>
              <w:left w:w="0" w:type="dxa"/>
              <w:top w:w="0" w:type="dxa"/>
              <w:right w:w="0" w:type="dxa"/>
              <w:bottom w:w="0" w:type="dxa"/>
            </w:tcMar>
            <w:tcW w:w="1736"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5" w:space="0"/>
              <w:right w:val="single" w:color="000000" w:sz="5"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Lợi thế hơn</w:t>
            </w:r>
            <w:r/>
          </w:p>
        </w:tc>
        <w:tc>
          <w:tcPr>
            <w:tcBorders>
              <w:bottom w:val="single" w:color="000000" w:sz="5" w:space="0"/>
              <w:right w:val="single" w:color="000000" w:sz="5"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Lợi thế hơn</w:t>
            </w:r>
            <w:r/>
          </w:p>
        </w:tc>
        <w:tc>
          <w:tcPr>
            <w:tcBorders>
              <w:bottom w:val="single" w:color="000000" w:sz="5" w:space="0"/>
              <w:right w:val="single" w:color="000000" w:sz="5"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Lợi thế hơn</w:t>
            </w:r>
            <w:r/>
          </w:p>
        </w:tc>
      </w:tr>
      <w:tr>
        <w:trPr>
          <w:trHeight w:val="432"/>
        </w:trPr>
        <w:tc>
          <w:tcPr>
            <w:tcBorders>
              <w:left w:val="single" w:color="000000" w:sz="5" w:space="0"/>
              <w:bottom w:val="single" w:color="000000" w:sz="5" w:space="0"/>
              <w:right w:val="single" w:color="000000" w:sz="5" w:space="0"/>
            </w:tcBorders>
            <w:tcMar>
              <w:left w:w="0" w:type="dxa"/>
              <w:top w:w="0" w:type="dxa"/>
              <w:right w:w="0" w:type="dxa"/>
              <w:bottom w:w="0" w:type="dxa"/>
            </w:tcMar>
            <w:tcW w:w="53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9</w:t>
            </w:r>
            <w:r/>
          </w:p>
        </w:tc>
        <w:tc>
          <w:tcPr>
            <w:tcBorders>
              <w:bottom w:val="single" w:color="000000" w:sz="5" w:space="0"/>
              <w:right w:val="single" w:color="000000" w:sz="5" w:space="0"/>
            </w:tcBorders>
            <w:tcMar>
              <w:left w:w="0" w:type="dxa"/>
              <w:top w:w="0" w:type="dxa"/>
              <w:right w:w="0" w:type="dxa"/>
              <w:bottom w:w="0" w:type="dxa"/>
            </w:tcMar>
            <w:tcW w:w="204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Lợi thế kinh doanh</w:t>
            </w:r>
            <w:r/>
          </w:p>
        </w:tc>
        <w:tc>
          <w:tcPr>
            <w:tcBorders>
              <w:bottom w:val="single" w:color="000000" w:sz="5" w:space="0"/>
              <w:right w:val="single" w:color="000000" w:sz="5" w:space="0"/>
            </w:tcBorders>
            <w:tcMar>
              <w:left w:w="0" w:type="dxa"/>
              <w:top w:w="0" w:type="dxa"/>
              <w:right w:w="0" w:type="dxa"/>
              <w:bottom w:w="0" w:type="dxa"/>
            </w:tcMar>
            <w:tcW w:w="1736"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5" w:space="0"/>
              <w:right w:val="single" w:color="000000" w:sz="5"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5" w:space="0"/>
              <w:right w:val="single" w:color="000000" w:sz="5"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5" w:space="0"/>
              <w:right w:val="single" w:color="000000" w:sz="5"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r>
      <w:tr>
        <w:trPr>
          <w:trHeight w:val="552"/>
        </w:trPr>
        <w:tc>
          <w:tcPr>
            <w:tcBorders>
              <w:left w:val="single" w:color="000000" w:sz="5" w:space="0"/>
              <w:bottom w:val="single" w:color="000000" w:sz="5" w:space="0"/>
              <w:right w:val="single" w:color="000000" w:sz="5" w:space="0"/>
            </w:tcBorders>
            <w:tcMar>
              <w:left w:w="0" w:type="dxa"/>
              <w:top w:w="0" w:type="dxa"/>
              <w:right w:w="0" w:type="dxa"/>
              <w:bottom w:w="0" w:type="dxa"/>
            </w:tcMar>
            <w:tcW w:w="53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10</w:t>
            </w:r>
            <w:r/>
          </w:p>
        </w:tc>
        <w:tc>
          <w:tcPr>
            <w:tcBorders>
              <w:bottom w:val="single" w:color="000000" w:sz="5" w:space="0"/>
              <w:right w:val="single" w:color="000000" w:sz="5" w:space="0"/>
            </w:tcBorders>
            <w:tcMar>
              <w:left w:w="0" w:type="dxa"/>
              <w:top w:w="0" w:type="dxa"/>
              <w:right w:w="0" w:type="dxa"/>
              <w:bottom w:w="0" w:type="dxa"/>
            </w:tcMar>
            <w:tcW w:w="204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Cơ sở hạ tầng, kỹ thuật </w:t>
            </w:r>
            <w:r/>
          </w:p>
        </w:tc>
        <w:tc>
          <w:tcPr>
            <w:tcBorders>
              <w:bottom w:val="single" w:color="000000" w:sz="5" w:space="0"/>
              <w:right w:val="single" w:color="000000" w:sz="5" w:space="0"/>
            </w:tcBorders>
            <w:tcMar>
              <w:left w:w="0" w:type="dxa"/>
              <w:top w:w="0" w:type="dxa"/>
              <w:right w:w="0" w:type="dxa"/>
              <w:bottom w:w="0" w:type="dxa"/>
            </w:tcMar>
            <w:tcW w:w="1736"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5" w:space="0"/>
              <w:right w:val="single" w:color="000000" w:sz="5"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5" w:space="0"/>
              <w:right w:val="single" w:color="000000" w:sz="5"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Lợi thế hơn</w:t>
            </w:r>
            <w:r/>
          </w:p>
        </w:tc>
        <w:tc>
          <w:tcPr>
            <w:tcBorders>
              <w:bottom w:val="single" w:color="000000" w:sz="5" w:space="0"/>
              <w:right w:val="single" w:color="000000" w:sz="5"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Lợi thế hơn</w:t>
            </w:r>
            <w:r/>
          </w:p>
        </w:tc>
      </w:tr>
    </w:tbl>
    <w:p>
      <w:pPr>
        <w:pBdr/>
        <w:tabs>
          <w:tab w:val="left" w:leader="none" w:pos="90"/>
          <w:tab w:val="left" w:leader="none" w:pos="180"/>
        </w:tabs>
        <w:spacing w:after="120" w:before="120" w:line="264" w:lineRule="auto"/>
        <w:ind/>
        <w:jc w:val="both"/>
        <w:rPr>
          <w:b/>
          <w:lang w:val="de-DE"/>
        </w:rPr>
      </w:pPr>
      <w:r>
        <w:rPr>
          <w:lang w:val="it-IT"/>
        </w:rPr>
        <w:t xml:space="preserve">Các yếu tố như</w:t>
      </w:r>
      <w:r>
        <w:rPr>
          <w:lang w:val="vi-VN"/>
        </w:rPr>
        <w:t xml:space="preserve"> vị trí, giao thông, diện tích, </w:t>
      </w:r>
      <w:r>
        <w:t xml:space="preserve">hình dáng, </w:t>
      </w:r>
      <w:r>
        <w:rPr>
          <w:lang w:val="vi-VN"/>
        </w:rPr>
        <w:t xml:space="preserve">hạ tầng kỹ thuật và hạ tầng xã hội</w:t>
      </w:r>
      <w:r>
        <w:rPr>
          <w:lang w:val="it-IT"/>
        </w:rPr>
        <w:t xml:space="preserve">… làm ảnh hưởng đến giá trị của </w:t>
      </w:r>
      <w:r>
        <w:t xml:space="preserve">thửa</w:t>
      </w:r>
      <w:r>
        <w:rPr>
          <w:lang w:val="vi-VN"/>
        </w:rPr>
        <w:t xml:space="preserve"> đất</w:t>
      </w:r>
      <w:r>
        <w:rPr>
          <w:lang w:val="it-IT"/>
        </w:rPr>
        <w:t xml:space="preserve">. Mỗi yếu tố đóng góp một tỷ lệ nhất định vào giá trị của </w:t>
      </w:r>
      <w:r>
        <w:rPr>
          <w:lang w:val="vi-VN"/>
        </w:rPr>
        <w:t xml:space="preserve">thửa đất</w:t>
      </w:r>
      <w:r>
        <w:rPr>
          <w:lang w:val="it-IT"/>
        </w:rPr>
        <w:t xml:space="preserve">. Vì vậy, </w:t>
      </w:r>
      <w:r>
        <w:rPr>
          <w:lang w:val="it-IT"/>
        </w:rPr>
        <w:t xml:space="preserve">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Pr>
          <w:b/>
          <w:lang w:val="de-DE"/>
        </w:rPr>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lang w:val="vi-VN"/>
        </w:rPr>
        <w:t xml:space="preserve">thẩm </w:t>
      </w:r>
      <w:r>
        <w:rPr>
          <w:lang w:val="it-IT"/>
        </w:rPr>
        <w:t xml:space="preserve">định giá thì giữ nguyên mức giá của tài sản so sánh (không điều chỉnh).</w:t>
      </w:r>
      <w:r>
        <w:rPr>
          <w:lang w:val="it-IT"/>
        </w:rPr>
      </w:r>
      <w:r>
        <w:rPr>
          <w:lang w:val="it-IT"/>
        </w:rPr>
      </w:r>
    </w:p>
    <w:p>
      <w:pPr>
        <w:pStyle w:val="1033"/>
        <w:numPr>
          <w:ilvl w:val="0"/>
          <w:numId w:val="6"/>
        </w:numPr>
        <w:pBdr/>
        <w:tabs>
          <w:tab w:val="left" w:leader="none" w:pos="720"/>
        </w:tabs>
        <w:spacing w:after="120" w:before="120" w:line="276" w:lineRule="auto"/>
        <w:ind w:hanging="284" w:left="284"/>
        <w:jc w:val="both"/>
        <w:rPr>
          <w:b/>
          <w:lang w:val="nl-NL"/>
        </w:rPr>
      </w:pPr>
      <w:r>
        <w:rPr>
          <w:b/>
          <w:lang w:val="nl-NL"/>
        </w:rPr>
        <w:t xml:space="preserve">Bảng điều chỉnh</w:t>
      </w:r>
      <w:r>
        <w:rPr>
          <w:b/>
          <w:lang w:val="nl-NL"/>
        </w:rPr>
        <w:t xml:space="preserve">:</w:t>
      </w:r>
      <w:r>
        <w:rPr>
          <w:b/>
          <w:lang w:val="nl-NL"/>
        </w:rPr>
      </w:r>
      <w:r>
        <w:rPr>
          <w:b/>
          <w:lang w:val="nl-NL"/>
        </w:rPr>
      </w:r>
    </w:p>
    <w:tbl>
      <w:tblPr>
        <w:tblStyle w:val="1037"/>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695"/>
        <w:gridCol w:w="2285"/>
        <w:gridCol w:w="922"/>
        <w:gridCol w:w="2135"/>
        <w:gridCol w:w="2135"/>
        <w:gridCol w:w="2135"/>
        <w:gridCol w:w="2136"/>
      </w:tblGrid>
      <w:tr>
        <w:trPr>
          <w:trHeight w:val="630"/>
        </w:trPr>
        <w:tc>
          <w:tcPr>
            <w:shd w:val="clear" w:color="ffffff" w:fill="ffffff"/>
            <w:tcBorders>
              <w:top w:val="single" w:color="000000" w:sz="5" w:space="0"/>
              <w:left w:val="single" w:color="000000" w:sz="5" w:space="0"/>
              <w:bottom w:val="single" w:color="000000" w:sz="5" w:space="0"/>
              <w:right w:val="single" w:color="000000" w:sz="5" w:space="0"/>
            </w:tcBorders>
            <w:tcMar>
              <w:left w:w="0" w:type="dxa"/>
              <w:top w:w="0" w:type="dxa"/>
              <w:right w:w="0" w:type="dxa"/>
              <w:bottom w:w="0" w:type="dxa"/>
            </w:tcMar>
            <w:tcW w:w="695"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STT</w:t>
            </w:r>
            <w:r>
              <w:rPr>
                <w:color w:val="000000" w:themeColor="text1"/>
              </w:rPr>
            </w:r>
            <w:r>
              <w:rPr>
                <w:color w:val="000000" w:themeColor="text1"/>
              </w:rP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2285"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Yếu tố so sánh</w:t>
            </w:r>
            <w:r>
              <w:rPr>
                <w:color w:val="000000" w:themeColor="text1"/>
              </w:rPr>
            </w:r>
            <w:r>
              <w:rPr>
                <w:color w:val="000000" w:themeColor="text1"/>
              </w:rP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9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Đơn vị tính</w:t>
            </w:r>
            <w:r>
              <w:rPr>
                <w:color w:val="000000" w:themeColor="text1"/>
              </w:rPr>
            </w:r>
            <w:r>
              <w:rPr>
                <w:color w:val="000000" w:themeColor="text1"/>
              </w:rP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2135"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TSTĐ</w:t>
            </w:r>
            <w:r>
              <w:rPr>
                <w:color w:val="000000" w:themeColor="text1"/>
              </w:rPr>
            </w:r>
            <w:r>
              <w:rPr>
                <w:color w:val="000000" w:themeColor="text1"/>
              </w:rP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2135"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TSSS1</w:t>
            </w:r>
            <w:r>
              <w:rPr>
                <w:color w:val="000000" w:themeColor="text1"/>
              </w:rPr>
            </w:r>
            <w:r>
              <w:rPr>
                <w:color w:val="000000" w:themeColor="text1"/>
              </w:rP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2135"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TSSS2</w:t>
            </w:r>
            <w:r>
              <w:rPr>
                <w:color w:val="000000" w:themeColor="text1"/>
              </w:rPr>
            </w:r>
            <w:r>
              <w:rPr>
                <w:color w:val="000000" w:themeColor="text1"/>
              </w:rP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213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TSSS3</w:t>
            </w:r>
            <w:r>
              <w:rPr>
                <w:color w:val="000000" w:themeColor="text1"/>
              </w:rPr>
            </w:r>
            <w:r>
              <w:rPr>
                <w:color w:val="000000" w:themeColor="text1"/>
              </w:rPr>
            </w:r>
          </w:p>
        </w:tc>
      </w:tr>
      <w:tr>
        <w:trPr>
          <w:trHeight w:val="828"/>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695"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A</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85"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Giá trị QSDĐ thị trường (Ước tính sau thương lượng)</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Đồng</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135"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135"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10.004.500.000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135"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8.874.000.000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13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9.180.000.000</w:t>
            </w:r>
            <w:r>
              <w:rPr>
                <w:color w:val="000000" w:themeColor="text1"/>
              </w:rPr>
            </w:r>
            <w:r>
              <w:rPr>
                <w:color w:val="000000" w:themeColor="text1"/>
              </w:rPr>
            </w:r>
          </w:p>
        </w:tc>
      </w:tr>
      <w:tr>
        <w:trPr>
          <w:trHeight w:val="552"/>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695"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B</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85"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Đơn giá đất ước tính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135"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135"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97.131.068</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135"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104.400.000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13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108.000.000</w:t>
            </w:r>
            <w:r>
              <w:rPr>
                <w:color w:val="000000" w:themeColor="text1"/>
              </w:rPr>
            </w:r>
            <w:r>
              <w:rPr>
                <w:color w:val="000000" w:themeColor="text1"/>
              </w:rPr>
            </w:r>
          </w:p>
        </w:tc>
      </w:tr>
      <w:tr>
        <w:trPr>
          <w:trHeight w:val="525"/>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695"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C</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85"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Điều chỉnh các yếu tố so sánh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135"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135"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135"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136"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r>
      <w:tr>
        <w:trPr>
          <w:trHeight w:val="552"/>
        </w:trPr>
        <w:tc>
          <w:tcPr>
            <w:shd w:val="clear" w:color="ffffff" w:fill="ffffff"/>
            <w:tcBorders>
              <w:left w:val="single" w:color="000000" w:sz="5" w:space="0"/>
              <w:bottom w:val="single" w:color="000000" w:sz="4" w:space="0"/>
              <w:right w:val="single" w:color="000000" w:sz="5" w:space="0"/>
            </w:tcBorders>
            <w:tcMar>
              <w:left w:w="0" w:type="dxa"/>
              <w:top w:w="0" w:type="dxa"/>
              <w:right w:w="0" w:type="dxa"/>
              <w:bottom w:w="0" w:type="dxa"/>
            </w:tcMar>
            <w:tcW w:w="695" w:type="dxa"/>
            <w:vAlign w:val="center"/>
            <w:vMerge w:val="restart"/>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C1</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85"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Pháp lý</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135"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Có Giấy chứng nhận Quyền sử dụng đất</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135"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Có Giấy chứng nhận Quyền sử dụng đất</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135"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Có Giấy chứng nhận Quyền sử dụng đất</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13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Có Giấy chứng nhận Quyền sử dụng đất</w:t>
            </w:r>
            <w:r>
              <w:rPr>
                <w:color w:val="000000" w:themeColor="text1"/>
              </w:rPr>
            </w:r>
            <w:r>
              <w:rPr>
                <w:color w:val="000000" w:themeColor="text1"/>
              </w:rPr>
            </w:r>
          </w:p>
        </w:tc>
      </w:tr>
      <w:tr>
        <w:trPr>
          <w:trHeight w:val="360"/>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2285"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135"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135"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135"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13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r>
      <w:tr>
        <w:trPr>
          <w:trHeight w:val="360"/>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2285"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135"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135"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135"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136"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2285"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135"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135"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97.131.068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135"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104.400.000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136"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108.000.000 </w:t>
            </w:r>
            <w:r>
              <w:rPr>
                <w:color w:val="000000" w:themeColor="text1"/>
              </w:rPr>
            </w:r>
            <w:r>
              <w:rPr>
                <w:color w:val="000000" w:themeColor="text1"/>
              </w:rPr>
            </w:r>
          </w:p>
        </w:tc>
      </w:tr>
      <w:tr>
        <w:trPr>
          <w:trHeight w:val="1872"/>
        </w:trPr>
        <w:tc>
          <w:tcPr>
            <w:shd w:val="clear" w:color="ffffff" w:fill="ffffff"/>
            <w:tcBorders>
              <w:left w:val="single" w:color="000000" w:sz="5" w:space="0"/>
              <w:bottom w:val="single" w:color="000000" w:sz="4" w:space="0"/>
              <w:right w:val="single" w:color="000000" w:sz="5" w:space="0"/>
            </w:tcBorders>
            <w:tcMar>
              <w:left w:w="0" w:type="dxa"/>
              <w:top w:w="0" w:type="dxa"/>
              <w:right w:w="0" w:type="dxa"/>
              <w:bottom w:w="0" w:type="dxa"/>
            </w:tcMar>
            <w:tcW w:w="695" w:type="dxa"/>
            <w:vAlign w:val="center"/>
            <w:vMerge w:val="restart"/>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C2</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85"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Vị trí</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135"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Tài sản tại: Xã Bình Minh,Thành phố Hà Nội. Cách chợ Thanh Cao khoảng 400m</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135"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Tài sản tại: Xã Bình Minh, Thành phố Hà Nội, đường Đường liên thôn Bình Minh-Thanh Cao.</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135"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Tài sản tại: Xã Bình Minh, Thành phố Hà Nội, tiếp giáp đường Bình Minh-Thanh Cao cách QL21B khoảng 2km</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13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Tài sản tại: Xã Bình Minh, Tài sản nằm tiếp giáp đường trục chính liên huyện.</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2285"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135"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135"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135"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13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r>
      <w:tr>
        <w:trPr>
          <w:trHeight w:val="360"/>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2285"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135"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135"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135"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136"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2285"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135"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135"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97.131.068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135"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104.400.000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136"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108.000.000 </w:t>
            </w:r>
            <w:r>
              <w:rPr>
                <w:color w:val="000000" w:themeColor="text1"/>
              </w:rPr>
            </w:r>
            <w:r>
              <w:rPr>
                <w:color w:val="000000" w:themeColor="text1"/>
              </w:rPr>
            </w:r>
          </w:p>
        </w:tc>
      </w:tr>
      <w:tr>
        <w:trPr>
          <w:trHeight w:val="804"/>
        </w:trPr>
        <w:tc>
          <w:tcPr>
            <w:shd w:val="clear" w:color="ffffff" w:fill="ffffff"/>
            <w:tcBorders>
              <w:left w:val="single" w:color="000000" w:sz="5" w:space="0"/>
              <w:bottom w:val="single" w:color="000000" w:sz="4" w:space="0"/>
              <w:right w:val="single" w:color="000000" w:sz="5" w:space="0"/>
            </w:tcBorders>
            <w:tcMar>
              <w:left w:w="0" w:type="dxa"/>
              <w:top w:w="0" w:type="dxa"/>
              <w:right w:w="0" w:type="dxa"/>
              <w:bottom w:w="0" w:type="dxa"/>
            </w:tcMar>
            <w:tcW w:w="695" w:type="dxa"/>
            <w:vAlign w:val="center"/>
            <w:vMerge w:val="restart"/>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C3</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85"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Giao thông</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135"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Đường nhựa không có vỉa hè -  rộng 8m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135"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Đường nhựa không có vỉa hè – rộng 7m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135"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Đường nhựa có vỉa hè </w:t>
            </w:r>
            <w:r>
              <w:rPr>
                <w:rFonts w:ascii="Times New Roman" w:hAnsi="Times New Roman" w:eastAsia="Times New Roman" w:cs="Times New Roman"/>
                <w:b/>
                <w:color w:val="000000" w:themeColor="text1"/>
                <w:sz w:val="22"/>
              </w:rPr>
              <w:t xml:space="preserve">– rộng 7m</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13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Đường nhựa có vỉa hè </w:t>
            </w:r>
            <w:r>
              <w:rPr>
                <w:rFonts w:ascii="Times New Roman" w:hAnsi="Times New Roman" w:eastAsia="Times New Roman" w:cs="Times New Roman"/>
                <w:b/>
                <w:color w:val="000000" w:themeColor="text1"/>
                <w:sz w:val="22"/>
              </w:rPr>
              <w:t xml:space="preserve">– rộng 7m</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2285"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135"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135"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135"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-6,00%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13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-6,00%</w:t>
            </w:r>
            <w:r>
              <w:rPr>
                <w:color w:val="000000" w:themeColor="text1"/>
              </w:rPr>
            </w:r>
            <w:r>
              <w:rPr>
                <w:color w:val="000000" w:themeColor="text1"/>
              </w:rPr>
            </w:r>
          </w:p>
        </w:tc>
      </w:tr>
      <w:tr>
        <w:trPr>
          <w:trHeight w:val="360"/>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2285"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135"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135"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135"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-6.264.000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136"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-6.480.000 </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2285"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135"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135"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97.131.068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135"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98.136.000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136"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101.520.000 </w:t>
            </w:r>
            <w:r>
              <w:rPr>
                <w:color w:val="000000" w:themeColor="text1"/>
              </w:rPr>
            </w:r>
            <w:r>
              <w:rPr>
                <w:color w:val="000000" w:themeColor="text1"/>
              </w:rPr>
            </w:r>
          </w:p>
        </w:tc>
      </w:tr>
      <w:tr>
        <w:trPr>
          <w:trHeight w:val="276"/>
        </w:trPr>
        <w:tc>
          <w:tcPr>
            <w:shd w:val="clear" w:color="ffffff" w:fill="ffffff"/>
            <w:tcBorders>
              <w:left w:val="single" w:color="000000" w:sz="5" w:space="0"/>
              <w:bottom w:val="single" w:color="000000" w:sz="4" w:space="0"/>
              <w:right w:val="single" w:color="000000" w:sz="5" w:space="0"/>
            </w:tcBorders>
            <w:tcMar>
              <w:left w:w="0" w:type="dxa"/>
              <w:top w:w="0" w:type="dxa"/>
              <w:right w:w="0" w:type="dxa"/>
              <w:bottom w:w="0" w:type="dxa"/>
            </w:tcMar>
            <w:tcW w:w="695" w:type="dxa"/>
            <w:vAlign w:val="center"/>
            <w:vMerge w:val="restart"/>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C4</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85"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Diện tích đất (m²)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m2</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135"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668</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135"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103</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135"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85</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13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85</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2285"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135"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135"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-18,00%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135"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-18,00%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13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-18,00%</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2285"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135"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135"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-17.483.592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135"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-18.792.000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136"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-19.440.000 </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2285"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135"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135"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79.647.476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135"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79.344.000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136"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82.080.000 </w:t>
            </w:r>
            <w:r>
              <w:rPr>
                <w:color w:val="000000" w:themeColor="text1"/>
              </w:rPr>
            </w:r>
            <w:r>
              <w:rPr>
                <w:color w:val="000000" w:themeColor="text1"/>
              </w:rPr>
            </w:r>
          </w:p>
        </w:tc>
      </w:tr>
      <w:tr>
        <w:trPr>
          <w:trHeight w:val="276"/>
        </w:trPr>
        <w:tc>
          <w:tcPr>
            <w:shd w:val="clear" w:color="ffffff" w:fill="ffffff"/>
            <w:tcBorders>
              <w:left w:val="single" w:color="000000" w:sz="5" w:space="0"/>
              <w:bottom w:val="single" w:color="000000" w:sz="4" w:space="0"/>
              <w:right w:val="single" w:color="000000" w:sz="5" w:space="0"/>
            </w:tcBorders>
            <w:tcMar>
              <w:left w:w="0" w:type="dxa"/>
              <w:top w:w="0" w:type="dxa"/>
              <w:right w:w="0" w:type="dxa"/>
              <w:bottom w:w="0" w:type="dxa"/>
            </w:tcMar>
            <w:tcW w:w="695" w:type="dxa"/>
            <w:vAlign w:val="center"/>
            <w:vMerge w:val="restart"/>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C5</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85" w:type="dxa"/>
            <w:vAlign w:val="center"/>
            <w:textDirection w:val="lrTb"/>
            <w:noWrap/>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Mặt tiền (m)</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m</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135"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7</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135"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5,4</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135"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5</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13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5</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2285"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135"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135"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135"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13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2285"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135"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135"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135"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136"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2285"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135"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135"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79.647.476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135"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79.344.000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136"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82.080.000 </w:t>
            </w:r>
            <w:r>
              <w:rPr>
                <w:color w:val="000000" w:themeColor="text1"/>
              </w:rPr>
            </w:r>
            <w:r>
              <w:rPr>
                <w:color w:val="000000" w:themeColor="text1"/>
              </w:rPr>
            </w:r>
          </w:p>
        </w:tc>
      </w:tr>
      <w:tr>
        <w:trPr>
          <w:trHeight w:val="480"/>
        </w:trPr>
        <w:tc>
          <w:tcPr>
            <w:shd w:val="clear" w:color="ffffff" w:fill="ffffff"/>
            <w:tcBorders>
              <w:left w:val="single" w:color="000000" w:sz="5" w:space="0"/>
              <w:bottom w:val="single" w:color="000000" w:sz="4" w:space="0"/>
              <w:right w:val="single" w:color="000000" w:sz="5" w:space="0"/>
            </w:tcBorders>
            <w:tcMar>
              <w:left w:w="0" w:type="dxa"/>
              <w:top w:w="0" w:type="dxa"/>
              <w:right w:w="0" w:type="dxa"/>
              <w:bottom w:w="0" w:type="dxa"/>
            </w:tcMar>
            <w:tcW w:w="695" w:type="dxa"/>
            <w:vAlign w:val="center"/>
            <w:vMerge w:val="restart"/>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C6</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85" w:type="dxa"/>
            <w:vAlign w:val="center"/>
            <w:textDirection w:val="lrTb"/>
            <w:noWrap/>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Tỷ lệ mặt tiền/ diện tích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22" w:type="dxa"/>
            <w:vAlign w:val="center"/>
            <w:textDirection w:val="lrTb"/>
            <w:noWrap/>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135"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0,01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135"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0,05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135"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0,06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13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0,06 </w:t>
            </w:r>
            <w:r>
              <w:rPr>
                <w:color w:val="000000" w:themeColor="text1"/>
              </w:rPr>
            </w:r>
            <w:r>
              <w:rPr>
                <w:color w:val="000000" w:themeColor="text1"/>
              </w:rPr>
            </w:r>
          </w:p>
        </w:tc>
      </w:tr>
      <w:tr>
        <w:trPr>
          <w:trHeight w:val="480"/>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2285"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135"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135"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-10,00%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135"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-10,00%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13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-10,00%</w:t>
            </w:r>
            <w:r>
              <w:rPr>
                <w:color w:val="000000" w:themeColor="text1"/>
              </w:rPr>
            </w:r>
            <w:r>
              <w:rPr>
                <w:color w:val="000000" w:themeColor="text1"/>
              </w:rPr>
            </w:r>
          </w:p>
        </w:tc>
      </w:tr>
      <w:tr>
        <w:trPr>
          <w:trHeight w:val="588"/>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2285"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135"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135"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-9.713.107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135"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-10.440.000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136"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-10.800.000 </w:t>
            </w:r>
            <w:r>
              <w:rPr>
                <w:color w:val="000000" w:themeColor="text1"/>
              </w:rPr>
            </w:r>
            <w:r>
              <w:rPr>
                <w:color w:val="000000" w:themeColor="text1"/>
              </w:rPr>
            </w:r>
          </w:p>
        </w:tc>
      </w:tr>
      <w:tr>
        <w:trPr>
          <w:trHeight w:val="672"/>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2285"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135"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135"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69.934.369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135"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68.904.000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136"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71.280.000 </w:t>
            </w:r>
            <w:r>
              <w:rPr>
                <w:color w:val="000000" w:themeColor="text1"/>
              </w:rPr>
            </w:r>
            <w:r>
              <w:rPr>
                <w:color w:val="000000" w:themeColor="text1"/>
              </w:rPr>
            </w:r>
          </w:p>
        </w:tc>
      </w:tr>
      <w:tr>
        <w:trPr>
          <w:trHeight w:val="552"/>
        </w:trPr>
        <w:tc>
          <w:tcPr>
            <w:shd w:val="clear" w:color="ffffff" w:fill="ffffff"/>
            <w:tcBorders>
              <w:left w:val="single" w:color="000000" w:sz="5" w:space="0"/>
              <w:bottom w:val="single" w:color="000000" w:sz="4" w:space="0"/>
              <w:right w:val="single" w:color="000000" w:sz="5" w:space="0"/>
            </w:tcBorders>
            <w:tcMar>
              <w:left w:w="0" w:type="dxa"/>
              <w:top w:w="0" w:type="dxa"/>
              <w:right w:w="0" w:type="dxa"/>
              <w:bottom w:w="0" w:type="dxa"/>
            </w:tcMar>
            <w:tcW w:w="695" w:type="dxa"/>
            <w:vAlign w:val="center"/>
            <w:vMerge w:val="restart"/>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C7</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85"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Số lượng mặt tiếp giáp</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135"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Tiếp giáp 1 mặt tiền</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135"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Tiếp giáp 1 mặt tiền</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135"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Tiếp giáp 1 mặt tiền</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13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Tiếp giáp 2 mặt đường trước sau</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2285"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135"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135"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135"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13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-5,00%</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2285"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135"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135"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135"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136"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-5.400.000 </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2285"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135"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135"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69.934.369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135"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68.904.000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136"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65.880.000 </w:t>
            </w:r>
            <w:r>
              <w:rPr>
                <w:color w:val="000000" w:themeColor="text1"/>
              </w:rPr>
            </w:r>
            <w:r>
              <w:rPr>
                <w:color w:val="000000" w:themeColor="text1"/>
              </w:rPr>
            </w:r>
          </w:p>
        </w:tc>
      </w:tr>
      <w:tr>
        <w:trPr>
          <w:trHeight w:val="552"/>
        </w:trPr>
        <w:tc>
          <w:tcPr>
            <w:shd w:val="clear" w:color="ffffff" w:fill="ffffff"/>
            <w:tcBorders>
              <w:left w:val="single" w:color="000000" w:sz="5" w:space="0"/>
              <w:bottom w:val="single" w:color="000000" w:sz="4" w:space="0"/>
              <w:right w:val="single" w:color="000000" w:sz="5" w:space="0"/>
            </w:tcBorders>
            <w:tcMar>
              <w:left w:w="0" w:type="dxa"/>
              <w:top w:w="0" w:type="dxa"/>
              <w:right w:w="0" w:type="dxa"/>
              <w:bottom w:w="0" w:type="dxa"/>
            </w:tcMar>
            <w:tcW w:w="695" w:type="dxa"/>
            <w:vAlign w:val="center"/>
            <w:vMerge w:val="restart"/>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C8</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85"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Hình dáng thửa đất</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135"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Đa giác khác</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135"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Tương đối vuông vức</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135"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Hình chữ nhật</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13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Hình chữ nhật</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2285"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135"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135"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-10,00%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135"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-10,00%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13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-10,00%</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2285"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135"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135"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-9.713.107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135"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-10.440.000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136"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-10.800.000 </w:t>
            </w:r>
            <w:r>
              <w:rPr>
                <w:color w:val="000000" w:themeColor="text1"/>
              </w:rPr>
            </w:r>
            <w:r>
              <w:rPr>
                <w:color w:val="000000" w:themeColor="text1"/>
              </w:rPr>
            </w:r>
          </w:p>
        </w:tc>
      </w:tr>
      <w:tr>
        <w:trPr>
          <w:trHeight w:val="420"/>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2285"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135"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135"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60.221.262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135"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58.464.000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136"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55.080.000 </w:t>
            </w:r>
            <w:r>
              <w:rPr>
                <w:color w:val="000000" w:themeColor="text1"/>
              </w:rPr>
            </w:r>
            <w:r>
              <w:rPr>
                <w:color w:val="000000" w:themeColor="text1"/>
              </w:rPr>
            </w:r>
          </w:p>
        </w:tc>
      </w:tr>
      <w:tr>
        <w:trPr>
          <w:trHeight w:val="576"/>
        </w:trPr>
        <w:tc>
          <w:tcPr>
            <w:shd w:val="clear" w:color="ffffff" w:fill="ffffff"/>
            <w:tcBorders>
              <w:left w:val="single" w:color="000000" w:sz="5" w:space="0"/>
              <w:bottom w:val="single" w:color="000000" w:sz="4" w:space="0"/>
              <w:right w:val="single" w:color="000000" w:sz="5" w:space="0"/>
            </w:tcBorders>
            <w:tcMar>
              <w:left w:w="0" w:type="dxa"/>
              <w:top w:w="0" w:type="dxa"/>
              <w:right w:w="0" w:type="dxa"/>
              <w:bottom w:w="0" w:type="dxa"/>
            </w:tcMar>
            <w:tcW w:w="695" w:type="dxa"/>
            <w:vAlign w:val="center"/>
            <w:vMerge w:val="restart"/>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C9</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85"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Lợi thế kinh doanh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135"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Phù hợp để ở và kinh doanh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135"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Phù hợp để ở và kinh doanh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135"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Phù hợp để ở và kinh doanh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13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Phù hợp để ở và kinh doanh </w:t>
            </w:r>
            <w:r>
              <w:rPr>
                <w:color w:val="000000" w:themeColor="text1"/>
              </w:rPr>
            </w:r>
            <w:r>
              <w:rPr>
                <w:color w:val="000000" w:themeColor="text1"/>
              </w:rPr>
            </w:r>
          </w:p>
        </w:tc>
      </w:tr>
      <w:tr>
        <w:trPr>
          <w:trHeight w:val="480"/>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2285"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135"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135"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135"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13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r>
      <w:tr>
        <w:trPr>
          <w:trHeight w:val="492"/>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2285"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135"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135"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135"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136"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r>
      <w:tr>
        <w:trPr>
          <w:trHeight w:val="612"/>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2285"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135"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135"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60.221.262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135"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58.464.000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136"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55.080.000 </w:t>
            </w:r>
            <w:r>
              <w:rPr>
                <w:color w:val="000000" w:themeColor="text1"/>
              </w:rPr>
            </w:r>
            <w:r>
              <w:rPr>
                <w:color w:val="000000" w:themeColor="text1"/>
              </w:rPr>
            </w:r>
          </w:p>
        </w:tc>
      </w:tr>
      <w:tr>
        <w:trPr>
          <w:trHeight w:val="828"/>
        </w:trPr>
        <w:tc>
          <w:tcPr>
            <w:shd w:val="clear" w:color="ffffff" w:fill="ffffff"/>
            <w:tcBorders>
              <w:left w:val="single" w:color="000000" w:sz="5" w:space="0"/>
              <w:bottom w:val="single" w:color="000000" w:sz="4" w:space="0"/>
              <w:right w:val="single" w:color="000000" w:sz="5" w:space="0"/>
            </w:tcBorders>
            <w:tcMar>
              <w:left w:w="0" w:type="dxa"/>
              <w:top w:w="0" w:type="dxa"/>
              <w:right w:w="0" w:type="dxa"/>
              <w:bottom w:w="0" w:type="dxa"/>
            </w:tcMar>
            <w:tcW w:w="695" w:type="dxa"/>
            <w:vAlign w:val="center"/>
            <w:vMerge w:val="restart"/>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C10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85"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Cơ sở hạ tầng, kỹ thuật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135"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Hạ tầng khu dân cư thông thường</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135"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Hạ tầng khu dân cư thông thường</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135"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Hạ tầng khu đô thị, khu phân lô/tái định cư</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13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Hạ tầng khu đô thị, khu phân lô/tái định cư</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2285"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135"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135"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135"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13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-5,00%</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2285"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135"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135"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135"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-5.220.000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136"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-5.400.000 </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2285"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135"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135"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60.221.262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135"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53.244.000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136"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49.680.000 </w:t>
            </w:r>
            <w:r>
              <w:rPr>
                <w:color w:val="000000" w:themeColor="text1"/>
              </w:rPr>
            </w:r>
            <w:r>
              <w:rPr>
                <w:color w:val="000000" w:themeColor="text1"/>
              </w:rPr>
            </w:r>
          </w:p>
        </w:tc>
      </w:tr>
      <w:tr>
        <w:trPr>
          <w:trHeight w:val="276"/>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695"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D</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85" w:type="dxa"/>
            <w:vAlign w:val="center"/>
            <w:textDirection w:val="lrTb"/>
            <w:noWrap/>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Mức giá chỉ dẫn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135"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135"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60.221.262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135"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53.244.000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13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49.680.000 </w:t>
            </w:r>
            <w:r>
              <w:rPr>
                <w:color w:val="000000" w:themeColor="text1"/>
              </w:rPr>
            </w:r>
            <w:r>
              <w:rPr>
                <w:color w:val="000000" w:themeColor="text1"/>
              </w:rPr>
            </w:r>
          </w:p>
        </w:tc>
      </w:tr>
      <w:tr>
        <w:trPr>
          <w:trHeight w:val="276"/>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695"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D1</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85"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Giá trị trung bình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135"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gridSpan w:val="3"/>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640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54.381.754 </w:t>
            </w:r>
            <w:r>
              <w:rPr>
                <w:color w:val="000000" w:themeColor="text1"/>
              </w:rPr>
            </w:r>
            <w:r>
              <w:rPr>
                <w:color w:val="000000" w:themeColor="text1"/>
              </w:rPr>
            </w:r>
          </w:p>
        </w:tc>
      </w:tr>
      <w:tr>
        <w:trPr>
          <w:trHeight w:val="300"/>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695"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D2</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85"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Mức độ chênh lệch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135"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135"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10,7%</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135"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-2,1%</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13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-8,6%</w:t>
            </w:r>
            <w:r>
              <w:rPr>
                <w:color w:val="000000" w:themeColor="text1"/>
              </w:rPr>
            </w:r>
            <w:r>
              <w:rPr>
                <w:color w:val="000000" w:themeColor="text1"/>
              </w:rPr>
            </w:r>
          </w:p>
        </w:tc>
      </w:tr>
      <w:tr>
        <w:trPr>
          <w:trHeight w:val="828"/>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695"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E</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85"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Tổng hợp các số liệu điều chỉnh tại mục C</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22" w:type="dxa"/>
            <w:vAlign w:val="center"/>
            <w:textDirection w:val="lrTb"/>
            <w:noWrap/>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135" w:type="dxa"/>
            <w:vAlign w:val="center"/>
            <w:textDirection w:val="lrTb"/>
            <w:noWrap/>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135"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135"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13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r>
      <w:tr>
        <w:trPr>
          <w:trHeight w:val="552"/>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695"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E1</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85"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Tổng giá trị điều chỉnh gộp</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135"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135"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36.909.806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135"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51.156.000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13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58.320.000 </w:t>
            </w:r>
            <w:r>
              <w:rPr>
                <w:color w:val="000000" w:themeColor="text1"/>
              </w:rPr>
            </w:r>
            <w:r>
              <w:rPr>
                <w:color w:val="000000" w:themeColor="text1"/>
              </w:rPr>
            </w:r>
          </w:p>
        </w:tc>
      </w:tr>
      <w:tr>
        <w:trPr>
          <w:trHeight w:val="552"/>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695"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E2</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85"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Tổng số lần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Lần</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135"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135"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3</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135"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136"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6</w:t>
            </w:r>
            <w:r>
              <w:rPr>
                <w:color w:val="000000" w:themeColor="text1"/>
              </w:rPr>
            </w:r>
            <w:r>
              <w:rPr>
                <w:color w:val="000000" w:themeColor="text1"/>
              </w:rPr>
            </w:r>
          </w:p>
        </w:tc>
      </w:tr>
      <w:tr>
        <w:trPr>
          <w:trHeight w:val="276"/>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695"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E3</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85"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Biên độ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135"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135"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10% - 18%</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135"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 - 18%</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136"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 - 18%</w:t>
            </w:r>
            <w:r>
              <w:rPr>
                <w:color w:val="000000" w:themeColor="text1"/>
              </w:rPr>
            </w:r>
            <w:r>
              <w:rPr>
                <w:color w:val="000000" w:themeColor="text1"/>
              </w:rPr>
            </w:r>
          </w:p>
        </w:tc>
      </w:tr>
      <w:tr>
        <w:trPr>
          <w:trHeight w:val="552"/>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695"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E4</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85"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Tổng giá trị điều chỉnh thuần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135"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135"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36.909.806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135"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51.156.000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136"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58.320.000 </w:t>
            </w:r>
            <w:r>
              <w:rPr>
                <w:color w:val="000000" w:themeColor="text1"/>
              </w:rPr>
            </w:r>
            <w:r>
              <w:rPr>
                <w:color w:val="000000" w:themeColor="text1"/>
              </w:rPr>
            </w:r>
          </w:p>
        </w:tc>
      </w:tr>
    </w:tbl>
    <w:p>
      <w:pPr>
        <w:pBdr/>
        <w:spacing w:after="120" w:before="120" w:line="276" w:lineRule="auto"/>
        <w:ind/>
        <w:jc w:val="both"/>
        <w:rPr>
          <w:b/>
          <w:bCs/>
          <w:i/>
          <w:iCs/>
        </w:rPr>
      </w:pPr>
      <w:r>
        <w:rPr>
          <w:i/>
          <w:iCs/>
          <w:u w:val="single"/>
        </w:rPr>
        <w:t xml:space="preserve"> </w:t>
      </w:r>
      <w:r>
        <w:rPr>
          <w:b/>
          <w:bCs/>
          <w:i/>
          <w:iCs/>
          <w:u w:val="single"/>
        </w:rPr>
        <w:t xml:space="preserve">Về nguyên tắc khống chế</w:t>
      </w:r>
      <w:r>
        <w:rPr>
          <w:b/>
          <w:bCs/>
          <w:i/>
          <w:iCs/>
        </w:rPr>
        <w:t xml:space="preserve">: </w:t>
      </w:r>
      <w:r>
        <w:rPr>
          <w:b/>
          <w:bCs/>
          <w:i/>
          <w:iCs/>
        </w:rPr>
      </w:r>
      <w:r>
        <w:rPr>
          <w:b/>
          <w:bCs/>
          <w:i/>
          <w:iCs/>
        </w:rPr>
      </w:r>
    </w:p>
    <w:p>
      <w:pPr>
        <w:pBdr/>
        <w:spacing w:after="120" w:before="120" w:line="276" w:lineRule="auto"/>
        <w:ind/>
        <w:jc w:val="both"/>
        <w:rPr>
          <w:b/>
          <w:bCs/>
          <w:u w:val="single"/>
        </w:rPr>
      </w:pPr>
      <w:r>
        <w:t xml:space="preserve">Theo số liệu tại mục </w:t>
      </w:r>
      <w:r>
        <w:t xml:space="preserve">D</w:t>
      </w:r>
      <w:r>
        <w:t xml:space="preserve">2, chênh lệch giữa mức giá trung bình của các mức giá chỉ dẫn nằm trong khoảng </w:t>
      </w:r>
      <w:r>
        <w:t xml:space="preserve">từ </w:t>
      </w:r>
      <w:r>
        <w:t xml:space="preserve"> -8,6</w:t>
      </w:r>
      <w:r>
        <w:t xml:space="preserve">% đến</w:t>
      </w:r>
      <w:r>
        <w:t xml:space="preserve"> </w:t>
      </w:r>
      <w:r>
        <w:t xml:space="preserve"> </w:t>
      </w:r>
      <w:r>
        <w:t xml:space="preserve">10,7%, đảm bảo không quá 15% (theo </w:t>
      </w:r>
      <w:r>
        <w:t xml:space="preserve">Thông tư số 32/2024</w:t>
      </w:r>
      <w:r>
        <w:t xml:space="preserve">/TT-BTC</w:t>
      </w:r>
      <w:r>
        <w:t xml:space="preserve"> ngày 16/5/2024 của Bộ Tài </w:t>
      </w:r>
      <w:r>
        <w:t xml:space="preserve">c</w:t>
      </w:r>
      <w:r>
        <w:t xml:space="preserve">hính)</w:t>
      </w:r>
      <w:r>
        <w:t xml:space="preserve">.</w:t>
      </w:r>
      <w:r>
        <w:rPr>
          <w:b/>
          <w:bCs/>
          <w:u w:val="single"/>
        </w:rPr>
      </w:r>
      <w:r>
        <w:rPr>
          <w:b/>
          <w:bCs/>
          <w:u w:val="single"/>
        </w:rPr>
      </w:r>
    </w:p>
    <w:p>
      <w:pPr>
        <w:pBdr/>
        <w:spacing w:after="120" w:before="120" w:line="276" w:lineRule="auto"/>
        <w:ind/>
        <w:rPr>
          <w:b/>
          <w:bCs/>
          <w:i/>
          <w:iCs/>
          <w:u w:val="single"/>
        </w:rPr>
      </w:pPr>
      <w:r>
        <w:rPr>
          <w:b/>
          <w:bCs/>
          <w:i/>
          <w:iCs/>
          <w:u w:val="single"/>
        </w:rPr>
        <w:t xml:space="preserve">Về thống nhất mức giá chỉ dẫn</w:t>
      </w:r>
      <w:r>
        <w:rPr>
          <w:b/>
          <w:bCs/>
          <w:i/>
          <w:iCs/>
          <w:u w:val="single"/>
        </w:rPr>
        <w:t xml:space="preserve">:</w:t>
      </w:r>
      <w:r>
        <w:rPr>
          <w:b/>
          <w:bCs/>
          <w:i/>
          <w:iCs/>
          <w:u w:val="single"/>
        </w:rPr>
      </w:r>
      <w:r>
        <w:rPr>
          <w:b/>
          <w:bCs/>
          <w:i/>
          <w:iCs/>
          <w:u w:val="single"/>
        </w:rPr>
      </w:r>
    </w:p>
    <w:p>
      <w:pPr>
        <w:pBdr/>
        <w:spacing/>
        <w:ind/>
        <w:jc w:val="right"/>
        <w:rPr>
          <w:i/>
          <w:iCs/>
        </w:rPr>
      </w:pPr>
      <w:r>
        <w:rPr>
          <w:i/>
          <w:iCs/>
        </w:rPr>
        <w:t xml:space="preserve">Đơn vị tính: Đồng/m²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TT</w:t>
            </w: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Tài sản</w:t>
            </w: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Mức giá chỉ dẫn của các TSSS</w:t>
            </w: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Trọng số của các TSSS sau điều chỉnh</w:t>
            </w: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Giá trị trung bình của mức giá chỉ dẫn sau điều chỉnh</w:t>
            </w: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1</w:t>
            </w: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Tài sản so sánh 1</w:t>
            </w: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60.221.262</w:t>
            </w: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33,33%</w:t>
            </w: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20.073.754</w:t>
            </w: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2</w:t>
            </w: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Tài sản so sánh 2</w:t>
            </w: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53.244.000</w:t>
            </w: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33,33%</w:t>
            </w: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17.748.000</w:t>
            </w: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3</w:t>
            </w: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Tài sản so sánh 3</w:t>
            </w: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49.680.000</w:t>
            </w: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33,33%</w:t>
            </w: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16.560.000</w:t>
            </w: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Giá trị bình quân theo trọng số:</w:t>
            </w: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54.381.754</w:t>
            </w: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Làm tròn:</w:t>
            </w: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54.000.000</w:t>
            </w:r>
            <w:r/>
          </w:p>
        </w:tc>
      </w:tr>
    </w:tbl>
    <w:p>
      <w:pPr>
        <w:pBdr/>
        <w:spacing w:after="120" w:before="120" w:line="276" w:lineRule="auto"/>
        <w:ind/>
        <w:jc w:val="both"/>
        <w:rPr>
          <w:b/>
          <w:bCs/>
        </w:rPr>
      </w:pPr>
      <w:r>
        <w:t xml:space="preserve">Tổ thẩm định sử dụng mức giá chỉ dẫn là mức giá bình quân có trọng số của 03 tài sản so sánh làm mức giá của tài sản thẩm định, tương ứng là</w:t>
      </w:r>
      <w:r>
        <w:t xml:space="preserve">:</w:t>
      </w:r>
      <w:r>
        <w:t xml:space="preserve"> </w:t>
      </w:r>
      <w:r>
        <w:rPr>
          <w:b/>
          <w:bCs/>
          <w:color w:val="000000" w:themeColor="text1"/>
          <w:lang w:val="vi-VN"/>
        </w:rPr>
        <w:t xml:space="preserve">54.000.000</w:t>
      </w:r>
      <w:r>
        <w:rPr>
          <w:b/>
          <w:bCs/>
          <w:color w:val="000000" w:themeColor="text1"/>
        </w:rPr>
        <w:t xml:space="preserve"> </w:t>
      </w:r>
      <w:r>
        <w:rPr>
          <w:b/>
          <w:bCs/>
        </w:rPr>
        <w:t xml:space="preserve">đồng/m².</w:t>
      </w:r>
      <w:r>
        <w:rPr>
          <w:b/>
          <w:bCs/>
        </w:rPr>
      </w:r>
      <w:r>
        <w:rPr>
          <w:b/>
          <w:bCs/>
        </w:rPr>
      </w:r>
    </w:p>
    <w:p>
      <w:pPr>
        <w:pStyle w:val="1033"/>
        <w:numPr>
          <w:ilvl w:val="0"/>
          <w:numId w:val="26"/>
        </w:numPr>
        <w:pBdr/>
        <w:spacing w:after="120" w:before="120" w:line="276" w:lineRule="auto"/>
        <w:ind w:hanging="357" w:left="357"/>
        <w:jc w:val="both"/>
        <w:rPr>
          <w:b/>
          <w:lang w:val="pt-BR"/>
        </w:rPr>
      </w:pPr>
      <w:r>
        <w:rPr>
          <w:b/>
          <w:lang w:val="pt-BR"/>
        </w:rPr>
        <w:t xml:space="preserve">Kết quả thẩm định giá:</w:t>
      </w:r>
      <w:r>
        <w:rPr>
          <w:b/>
          <w:lang w:val="pt-BR"/>
        </w:rPr>
      </w:r>
      <w:r>
        <w:rPr>
          <w:b/>
          <w:lang w:val="pt-BR"/>
        </w:rPr>
      </w:r>
    </w:p>
    <w:p>
      <w:pPr>
        <w:pStyle w:val="1033"/>
        <w:pBdr/>
        <w:tabs>
          <w:tab w:val="left" w:leader="none" w:pos="993"/>
        </w:tabs>
        <w:spacing w:after="120" w:before="120" w:line="276" w:lineRule="auto"/>
        <w:ind w:left="0"/>
        <w:jc w:val="both"/>
        <w:rPr/>
      </w:pPr>
      <w:r>
        <w:rPr>
          <w:lang w:val="pt-BR"/>
        </w:rPr>
        <w:t xml:space="preserve">Dựa trên các lập luận trên, </w:t>
      </w:r>
      <w:r>
        <w:rPr>
          <w:lang w:val="pt-BR"/>
        </w:rPr>
        <w:t xml:space="preserve">T</w:t>
      </w:r>
      <w:r>
        <w:rPr>
          <w:lang w:val="pt-BR"/>
        </w:rPr>
        <w:t xml:space="preserve">ổ</w:t>
      </w:r>
      <w:r>
        <w:rPr>
          <w:lang w:val="pt-BR"/>
        </w:rPr>
        <w:t xml:space="preserve"> thẩm định ước tính giá trị </w:t>
      </w:r>
      <w:r>
        <w:rPr>
          <w:lang w:val="vi-VN"/>
        </w:rPr>
        <w:t xml:space="preserve">tài sản thẩm định giá</w:t>
      </w:r>
      <w:r>
        <w:rPr>
          <w:lang w:val="pt-BR"/>
        </w:rPr>
        <w:t xml:space="preserve"> </w:t>
      </w:r>
      <w:r>
        <w:rPr>
          <w:lang w:val="de-DE"/>
        </w:rPr>
        <w:t xml:space="preserve">chưa bao gồm các loại thuế, phí và lệ phí liên quan đến việc chuyển nhượng tài sản</w:t>
      </w:r>
      <w:r>
        <w:rPr>
          <w:lang w:val="pt-BR"/>
        </w:rPr>
        <w:t xml:space="preserve"> tại thời điểm thẩm định giá </w:t>
      </w:r>
      <w:r>
        <w:t xml:space="preserve">tháng 05/2026</w:t>
      </w:r>
      <w:r>
        <w:t xml:space="preserve"> </w:t>
      </w:r>
      <w:r>
        <w:t xml:space="preserve">ước tính </w:t>
      </w:r>
      <w:r>
        <w:t xml:space="preserve">như sau</w:t>
      </w:r>
      <w:r>
        <w:t xml:space="preserve">:</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1"/>
        <w:gridCol w:w="2578"/>
        <w:gridCol w:w="2162"/>
      </w:tblGrid>
      <w:tr>
        <w:trPr>
          <w:trHeight w:val="20"/>
        </w:trPr>
        <w:tc>
          <w:tcPr>
            <w:shd w:val="clear" w:color="000000" w:fill="ffffff"/>
            <w:tcBorders/>
            <w:tcW w:w="363" w:type="pct"/>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1097" w:type="pct"/>
            <w:vAlign w:val="center"/>
            <w:textDirection w:val="lrTb"/>
            <w:noWrap w:val="false"/>
          </w:tcPr>
          <w:p>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981" w:type="pct"/>
            <w:vAlign w:val="center"/>
            <w:textDirection w:val="lrTb"/>
            <w:noWrap w:val="false"/>
          </w:tcPr>
          <w:p>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1389" w:type="pct"/>
            <w:vAlign w:val="center"/>
            <w:textDirection w:val="lrTb"/>
            <w:noWrap w:val="false"/>
          </w:tcPr>
          <w:p>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1170" w:type="pct"/>
            <w:vAlign w:val="center"/>
            <w:textDirection w:val="lrTb"/>
            <w:noWrap w:val="false"/>
          </w:tcPr>
          <w:p>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363" w:type="pct"/>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3467" w:type="pct"/>
            <w:vAlign w:val="center"/>
            <w:textDirection w:val="lrTb"/>
            <w:noWrap w:val="false"/>
          </w:tcPr>
          <w:p>
            <w:pPr>
              <w:pBdr/>
              <w:spacing w:after="40" w:before="40" w:line="288" w:lineRule="auto"/>
              <w:ind/>
              <w:jc w:val="both"/>
              <w:rPr>
                <w:b/>
                <w:bCs/>
              </w:rPr>
            </w:pPr>
            <w:r>
              <w:rPr>
                <w:b/>
                <w:bCs/>
                <w:color w:val="000000"/>
              </w:rPr>
            </w:r>
            <w:r>
              <w:rPr>
                <w:b/>
                <w:bCs/>
                <w:color w:val="000000"/>
              </w:rPr>
              <w:t xml:space="preserve">Quyền sử dụng đất tại thửa đất số: 559, tờ bản đồ số: 25 có địa chỉ: Thôn Thanh Thần, xã Bình Minh, Thành phố Hà Nội theo Giấy chứng nh</w:t>
            </w:r>
            <w:r>
              <w:rPr>
                <w:b/>
                <w:bCs/>
                <w:color w:val="000000"/>
              </w:rPr>
              <w:t xml:space="preserve">ận quyền sử dụng đất, quyền sở hữu tài sản gắn liền với đất số: AA 04486553, số vào sổ cấp GCN: CN 00578 do Chi nhánh Văn phòng Đăng ký đất đai Hà Nội Huyện Thanh Oai cấp ngày 15/12/2025. Chủ sử dụng đất là ông Nguyễn Quốc Cường (cập nhật ngày 13/01/2026)</w:t>
            </w:r>
            <w:r>
              <w:rPr>
                <w:b/>
                <w:bCs/>
              </w:rPr>
            </w:r>
            <w:r>
              <w:rPr>
                <w:b/>
                <w:bCs/>
              </w:rPr>
            </w:r>
          </w:p>
        </w:tc>
        <w:tc>
          <w:tcPr>
            <w:shd w:val="clear" w:color="000000" w:fill="ffffff"/>
            <w:tcBorders/>
            <w:tcW w:w="1170" w:type="pct"/>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363" w:type="pct"/>
            <w:vAlign w:val="center"/>
            <w:textDirection w:val="lrTb"/>
            <w:noWrap w:val="false"/>
          </w:tcPr>
          <w:p>
            <w:pPr>
              <w:pBdr/>
              <w:spacing w:after="40" w:before="40" w:line="288" w:lineRule="auto"/>
              <w:ind/>
              <w:jc w:val="center"/>
              <w:rPr>
                <w:b w:val="0"/>
                <w:bCs w:val="0"/>
              </w:rPr>
            </w:pPr>
            <w:r>
              <w:rPr>
                <w:b w:val="0"/>
                <w:bCs w:val="0"/>
              </w:rPr>
              <w:t xml:space="preserve">1</w:t>
            </w:r>
            <w:r>
              <w:rPr>
                <w:b w:val="0"/>
                <w:bCs w:val="0"/>
              </w:rPr>
            </w:r>
            <w:r>
              <w:rPr>
                <w:b w:val="0"/>
                <w:bCs w:val="0"/>
              </w:rPr>
            </w:r>
          </w:p>
        </w:tc>
        <w:tc>
          <w:tcPr>
            <w:shd w:val="clear" w:color="000000" w:fill="ffffff"/>
            <w:tcBorders/>
            <w:tcW w:w="1097" w:type="pct"/>
            <w:vAlign w:val="center"/>
            <w:textDirection w:val="lrTb"/>
            <w:noWrap w:val="false"/>
          </w:tcPr>
          <w:p>
            <w:pPr>
              <w:pBdr/>
              <w:spacing w:after="40" w:before="40" w:line="288" w:lineRule="auto"/>
              <w:ind/>
              <w:rPr>
                <w:b w:val="0"/>
                <w:bCs w:val="0"/>
              </w:rPr>
            </w:pPr>
            <w:r>
              <w:rPr>
                <w:b w:val="0"/>
                <w:bCs w:val="0"/>
              </w:rPr>
              <w:t xml:space="preserve">Quyền sử dụng đất ở nông thôn</w:t>
            </w:r>
            <w:r>
              <w:rPr>
                <w:b w:val="0"/>
                <w:bCs w:val="0"/>
              </w:rPr>
            </w:r>
            <w:r>
              <w:rPr>
                <w:b w:val="0"/>
                <w:bCs w:val="0"/>
              </w:rPr>
            </w:r>
          </w:p>
        </w:tc>
        <w:tc>
          <w:tcPr>
            <w:tcBorders/>
            <w:tcW w:w="981" w:type="pct"/>
            <w:vAlign w:val="center"/>
            <w:textDirection w:val="lrTb"/>
            <w:noWrap/>
          </w:tcPr>
          <w:p>
            <w:pPr>
              <w:pBdr/>
              <w:spacing w:after="40" w:before="40" w:line="288" w:lineRule="auto"/>
              <w:ind/>
              <w:jc w:val="center"/>
              <w:rPr>
                <w:color w:val="000000"/>
              </w:rPr>
            </w:pPr>
            <w:r>
              <w:rPr>
                <w:color w:val="000000" w:themeColor="text1"/>
              </w:rPr>
              <w:t xml:space="preserve">688</w:t>
            </w:r>
            <w:r>
              <w:rPr>
                <w:color w:val="000000"/>
              </w:rPr>
            </w:r>
            <w:r>
              <w:rPr>
                <w:color w:val="000000"/>
              </w:rPr>
            </w:r>
          </w:p>
        </w:tc>
        <w:tc>
          <w:tcPr>
            <w:shd w:val="clear" w:color="000000" w:fill="ffffff"/>
            <w:tcBorders/>
            <w:tcW w:w="1389" w:type="pct"/>
            <w:vAlign w:val="center"/>
            <w:textDirection w:val="lrTb"/>
            <w:noWrap w:val="false"/>
          </w:tcPr>
          <w:p>
            <w:pPr>
              <w:pBdr/>
              <w:spacing w:after="40" w:before="40" w:line="288" w:lineRule="auto"/>
              <w:ind/>
              <w:jc w:val="center"/>
              <w:rPr/>
            </w:pPr>
            <w:r>
              <w:rPr>
                <w:color w:val="000000" w:themeColor="text1"/>
              </w:rPr>
              <w:t xml:space="preserve">54.000.000</w:t>
            </w:r>
            <w:r/>
          </w:p>
        </w:tc>
        <w:tc>
          <w:tcPr>
            <w:shd w:val="clear" w:color="000000" w:fill="ffffff"/>
            <w:tcBorders/>
            <w:tcW w:w="1170" w:type="pct"/>
            <w:vAlign w:val="center"/>
            <w:textDirection w:val="lrTb"/>
            <w:noWrap w:val="false"/>
          </w:tcPr>
          <w:p>
            <w:pPr>
              <w:pBdr/>
              <w:spacing w:after="40" w:before="40" w:line="288" w:lineRule="auto"/>
              <w:ind/>
              <w:jc w:val="center"/>
              <w:rPr/>
            </w:pPr>
            <w:r>
              <w:rPr>
                <w:color w:val="000000" w:themeColor="text1"/>
              </w:rPr>
              <w:t xml:space="preserve">37.152.000.000</w:t>
            </w:r>
            <w:r/>
          </w:p>
        </w:tc>
      </w:tr>
      <w:tr>
        <w:trPr>
          <w:trHeight w:val="20"/>
        </w:trPr>
        <w:tc>
          <w:tcPr>
            <w:gridSpan w:val="4"/>
            <w:tcBorders/>
            <w:tcW w:w="3830" w:type="pct"/>
            <w:vAlign w:val="center"/>
            <w:textDirection w:val="lrTb"/>
            <w:noWrap/>
          </w:tcPr>
          <w:p>
            <w:pPr>
              <w:pBdr/>
              <w:spacing w:after="40" w:before="40" w:line="288" w:lineRule="auto"/>
              <w:ind/>
              <w:jc w:val="center"/>
              <w:rPr>
                <w:b/>
                <w:bCs/>
                <w:color w:val="000000"/>
                <w:highlight w:val="white"/>
              </w:rPr>
            </w:pPr>
            <w:r>
              <w:rPr>
                <w:b/>
                <w:bCs/>
                <w:color w:val="000000"/>
                <w:highlight w:val="white"/>
              </w:rPr>
              <w:t xml:space="preserve">TỔNG CỘNG</w:t>
            </w:r>
            <w:r>
              <w:rPr>
                <w:b/>
                <w:bCs/>
                <w:color w:val="000000"/>
                <w:highlight w:val="white"/>
              </w:rPr>
            </w:r>
            <w:r>
              <w:rPr>
                <w:b/>
                <w:bCs/>
                <w:color w:val="000000"/>
                <w:highlight w:val="white"/>
              </w:rPr>
            </w:r>
          </w:p>
        </w:tc>
        <w:tc>
          <w:tcPr>
            <w:tcBorders/>
            <w:tcW w:w="1170" w:type="pct"/>
            <w:vAlign w:val="center"/>
            <w:textDirection w:val="lrTb"/>
            <w:noWrap/>
          </w:tcPr>
          <w:p>
            <w:pPr>
              <w:pBdr/>
              <w:spacing w:after="40" w:before="40" w:line="288" w:lineRule="auto"/>
              <w:ind/>
              <w:jc w:val="center"/>
              <w:rPr>
                <w:b/>
                <w:bCs/>
                <w:color w:val="000000"/>
                <w:highlight w:val="white"/>
              </w:rPr>
            </w:pPr>
            <w:r>
              <w:rPr>
                <w:b/>
                <w:bCs/>
                <w:highlight w:val="none"/>
              </w:rPr>
              <w:t xml:space="preserve">37.152</w:t>
            </w:r>
            <w:r>
              <w:rPr>
                <w:b/>
                <w:bCs/>
                <w:highlight w:val="white"/>
              </w:rPr>
              <w:t xml:space="preserve">.000.000</w:t>
            </w:r>
            <w:r>
              <w:rPr>
                <w:b/>
                <w:bCs/>
                <w:color w:val="000000"/>
                <w:highlight w:val="white"/>
              </w:rPr>
            </w:r>
            <w:r>
              <w:rPr>
                <w:b/>
                <w:bCs/>
                <w:color w:val="000000"/>
                <w:highlight w:val="white"/>
              </w:rPr>
            </w:r>
          </w:p>
        </w:tc>
      </w:tr>
      <w:tr>
        <w:trPr>
          <w:trHeight w:val="20"/>
        </w:trPr>
        <w:tc>
          <w:tcPr>
            <w:gridSpan w:val="5"/>
            <w:tcBorders/>
            <w:tcW w:w="5000" w:type="pct"/>
            <w:vAlign w:val="center"/>
            <w:textDirection w:val="lrTb"/>
            <w:noWrap w:val="false"/>
          </w:tcPr>
          <w:p>
            <w:pPr>
              <w:pBdr/>
              <w:spacing w:after="40" w:before="40" w:line="288" w:lineRule="auto"/>
              <w:ind/>
              <w:jc w:val="center"/>
              <w:rPr>
                <w:b/>
                <w:bCs/>
                <w:i/>
                <w:iCs/>
                <w:color w:val="000000"/>
                <w:highlight w:val="white"/>
              </w:rPr>
            </w:pPr>
            <w:r>
              <w:rPr>
                <w:b/>
                <w:bCs/>
                <w:i/>
                <w:iCs/>
                <w:color w:val="000000"/>
                <w:highlight w:val="white"/>
              </w:rPr>
              <w:t xml:space="preserve">(Bằng chữ: </w:t>
            </w:r>
            <w:r>
              <w:rPr>
                <w:b/>
                <w:bCs/>
                <w:i/>
                <w:iCs/>
                <w:color w:val="000000"/>
                <w:highlight w:val="white"/>
              </w:rPr>
              <w:t xml:space="preserve">Ba mươi bảy tỷ, một trăm năm mươi hai triệu đồng </w:t>
            </w:r>
            <w:r>
              <w:rPr>
                <w:b/>
                <w:bCs/>
                <w:i/>
                <w:iCs/>
                <w:color w:val="000000"/>
                <w:highlight w:val="white"/>
              </w:rPr>
              <w:t xml:space="preserve">chẵn</w:t>
            </w:r>
            <w:r>
              <w:rPr>
                <w:b/>
                <w:bCs/>
                <w:i/>
                <w:iCs/>
                <w:color w:val="000000"/>
                <w:highlight w:val="white"/>
              </w:rPr>
              <w:t xml:space="preserve">./.)</w:t>
            </w:r>
            <w:r>
              <w:rPr>
                <w:b/>
                <w:bCs/>
                <w:i/>
                <w:iCs/>
                <w:color w:val="000000"/>
                <w:highlight w:val="white"/>
              </w:rPr>
            </w:r>
            <w:r>
              <w:rPr>
                <w:b/>
                <w:bCs/>
                <w:i/>
                <w:iCs/>
                <w:color w:val="000000"/>
                <w:highlight w:val="white"/>
              </w:rPr>
            </w:r>
          </w:p>
        </w:tc>
      </w:tr>
    </w:tbl>
    <w:p>
      <w:pPr>
        <w:pStyle w:val="1033"/>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pPr>
        <w:pStyle w:val="1033"/>
        <w:numPr>
          <w:ilvl w:val="0"/>
          <w:numId w:val="4"/>
        </w:numPr>
        <w:pBdr/>
        <w:tabs>
          <w:tab w:val="left" w:leader="none" w:pos="993"/>
        </w:tabs>
        <w:spacing w:after="120" w:before="120" w:line="288" w:lineRule="auto"/>
        <w:ind/>
        <w:jc w:val="both"/>
        <w:rPr>
          <w:b/>
          <w:lang w:val="pt-BR"/>
        </w:rPr>
      </w:pPr>
      <w:r>
        <w:rPr>
          <w:lang w:val="pt-BR"/>
        </w:rPr>
        <w:t xml:space="preserve">Tối đa 06 (sáu) tháng tính từ ngày ký đối với tài sản là Bất động sản.</w:t>
      </w:r>
      <w:r>
        <w:rPr>
          <w:b/>
          <w:lang w:val="pt-BR"/>
        </w:rPr>
      </w:r>
      <w:r>
        <w:rPr>
          <w:b/>
          <w:lang w:val="pt-BR"/>
        </w:rPr>
      </w:r>
    </w:p>
    <w:p>
      <w:pPr>
        <w:pStyle w:val="1033"/>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33"/>
        <w:numPr>
          <w:ilvl w:val="0"/>
          <w:numId w:val="5"/>
        </w:numPr>
        <w:pBdr/>
        <w:tabs>
          <w:tab w:val="left" w:leader="none" w:pos="993"/>
        </w:tabs>
        <w:spacing w:after="120" w:before="120" w:line="288" w:lineRule="auto"/>
        <w:ind/>
        <w:jc w:val="both"/>
        <w:rPr>
          <w:lang w:val="pt-BR"/>
        </w:rPr>
      </w:pPr>
      <w:r>
        <w:rPr>
          <w:lang w:val="pt-BR"/>
        </w:rPr>
        <w:t xml:space="preserve">Công ty </w:t>
      </w:r>
      <w:r>
        <w:rPr>
          <w:lang w:val="pt-BR"/>
        </w:rPr>
        <w:t xml:space="preserve">Cổ phần Thẩm định</w:t>
      </w:r>
      <w:r>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lang w:val="pt-BR"/>
        </w:rPr>
      </w:r>
      <w:r>
        <w:rPr>
          <w:lang w:val="pt-BR"/>
        </w:rPr>
      </w:r>
    </w:p>
    <w:p>
      <w:pPr>
        <w:pStyle w:val="1033"/>
        <w:numPr>
          <w:ilvl w:val="0"/>
          <w:numId w:val="5"/>
        </w:numPr>
        <w:pBdr/>
        <w:tabs>
          <w:tab w:val="left" w:leader="none" w:pos="993"/>
        </w:tabs>
        <w:spacing w:after="120" w:before="120" w:line="288" w:lineRule="auto"/>
        <w:ind/>
        <w:jc w:val="both"/>
        <w:rPr>
          <w:lang w:val="pt-BR"/>
        </w:rPr>
      </w:pPr>
      <w:r>
        <w:rPr>
          <w:lang w:val="pt-BR"/>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w:t>
      </w:r>
      <w:r>
        <w:rPr>
          <w:lang w:val="pt-BR"/>
        </w:rPr>
        <w:t xml:space="preserve">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lang w:val="pt-BR"/>
        </w:rPr>
      </w:r>
      <w:r>
        <w:rPr>
          <w:lang w:val="pt-BR"/>
        </w:rPr>
      </w:r>
    </w:p>
    <w:p>
      <w:pPr>
        <w:pStyle w:val="1033"/>
        <w:numPr>
          <w:ilvl w:val="0"/>
          <w:numId w:val="5"/>
        </w:numPr>
        <w:pBdr/>
        <w:tabs>
          <w:tab w:val="left" w:leader="none" w:pos="993"/>
        </w:tabs>
        <w:spacing w:after="120" w:before="120" w:line="288" w:lineRule="auto"/>
        <w:ind/>
        <w:jc w:val="both"/>
        <w:rPr>
          <w:lang w:val="pt-BR"/>
        </w:rPr>
      </w:pPr>
      <w:r>
        <w:rPr>
          <w:lang w:val="pt-BR"/>
        </w:rPr>
        <w:t xml:space="preserve">Chứng thư, Báo cáo này được soạn thảo theo Hợp đồng được ký kết</w:t>
      </w:r>
      <w:r>
        <w:rPr>
          <w:lang w:val="pt-BR"/>
        </w:rPr>
        <w:t xml:space="preserve"> </w:t>
      </w:r>
      <w:r>
        <w:rPr>
          <w:lang w:val="pt-BR"/>
        </w:rPr>
        <w:t xml:space="preserve">và tuâ</w:t>
      </w:r>
      <w:r>
        <w:rPr>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lang w:val="pt-BR"/>
        </w:rPr>
      </w:r>
      <w:r>
        <w:rPr>
          <w:lang w:val="pt-BR"/>
        </w:rPr>
      </w:r>
    </w:p>
    <w:p>
      <w:pPr>
        <w:pStyle w:val="1033"/>
        <w:numPr>
          <w:ilvl w:val="0"/>
          <w:numId w:val="5"/>
        </w:numPr>
        <w:pBdr/>
        <w:tabs>
          <w:tab w:val="left" w:leader="none" w:pos="993"/>
        </w:tabs>
        <w:spacing w:after="120" w:before="120" w:line="288" w:lineRule="auto"/>
        <w:ind/>
        <w:jc w:val="both"/>
        <w:rPr>
          <w:lang w:val="pt-BR"/>
        </w:rPr>
      </w:pPr>
      <w:r>
        <w:rPr>
          <w:lang w:val="pt-BR"/>
        </w:rPr>
        <w:t xml:space="preserve">Các bên liên quan khi đọc và thực hiện sử dụng sản phẩm tư vấn này, tức là đã chấp nhận và đồng ý với những điều khoản sau:</w:t>
      </w:r>
      <w:r>
        <w:rPr>
          <w:lang w:val="pt-BR"/>
        </w:rPr>
      </w:r>
      <w:r>
        <w:rPr>
          <w:lang w:val="pt-BR"/>
        </w:rPr>
      </w:r>
    </w:p>
    <w:p>
      <w:pPr>
        <w:pStyle w:val="1033"/>
        <w:numPr>
          <w:ilvl w:val="0"/>
          <w:numId w:val="10"/>
        </w:numPr>
        <w:pBdr/>
        <w:spacing w:after="120" w:before="120" w:line="288" w:lineRule="auto"/>
        <w:ind w:hanging="284" w:left="426"/>
        <w:jc w:val="both"/>
        <w:rPr>
          <w:lang w:val="pt-BR"/>
        </w:rPr>
      </w:pPr>
      <w:r>
        <w:rPr>
          <w:lang w:val="pt-BR"/>
        </w:rPr>
        <w:t xml:space="preserve">Sản phẩm tư vấn của Chúng tôi chỉ nhằm mục đích duy nhất đã ghi tại Mục 4 của Chứng thư mà không nhằm bất kỳ mục đích nào khác và mọi hành</w:t>
      </w:r>
      <w:r>
        <w:rPr>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lang w:val="pt-BR"/>
        </w:rPr>
      </w:r>
      <w:r>
        <w:rPr>
          <w:lang w:val="pt-BR"/>
        </w:rPr>
      </w:r>
    </w:p>
    <w:p>
      <w:pPr>
        <w:pStyle w:val="1033"/>
        <w:numPr>
          <w:ilvl w:val="0"/>
          <w:numId w:val="10"/>
        </w:numPr>
        <w:pBdr/>
        <w:spacing w:after="120" w:before="120" w:line="288" w:lineRule="auto"/>
        <w:ind w:hanging="284" w:left="426"/>
        <w:jc w:val="both"/>
        <w:rPr>
          <w:lang w:val="pt-BR"/>
        </w:rPr>
      </w:pPr>
      <w:r>
        <w:rPr>
          <w:lang w:val="pt-BR"/>
        </w:rPr>
        <w:t xml:space="preserve">Lotus VFI, Ban Lãnh đạo, toàn thể nhân viên, Thẩm định viên và đại diện pháp luật của Lotus VFI khôn</w:t>
      </w:r>
      <w:r>
        <w:rPr>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lang w:val="pt-BR"/>
        </w:rPr>
      </w:r>
      <w:r>
        <w:rPr>
          <w:lang w:val="pt-BR"/>
        </w:rPr>
      </w:r>
    </w:p>
    <w:p>
      <w:pPr>
        <w:pStyle w:val="1033"/>
        <w:numPr>
          <w:ilvl w:val="0"/>
          <w:numId w:val="10"/>
        </w:numPr>
        <w:pBdr/>
        <w:spacing w:after="120" w:before="120" w:line="288" w:lineRule="auto"/>
        <w:ind w:hanging="284" w:left="426"/>
        <w:jc w:val="both"/>
        <w:rPr>
          <w:lang w:val="pt-BR"/>
        </w:rPr>
      </w:pPr>
      <w:r>
        <w:rPr>
          <w:lang w:val="pt-BR"/>
        </w:rPr>
        <w:t xml:space="preserve">Khách hàng hoặc bất kỳ bên nào khác sử dụng báo cáo này và bất kỳ hoạt động nào của bất kỳ bên liên q</w:t>
      </w:r>
      <w:r>
        <w:rPr>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lang w:val="pt-BR"/>
        </w:rPr>
      </w:r>
      <w:r>
        <w:rPr>
          <w:lang w:val="pt-BR"/>
        </w:rPr>
      </w:r>
    </w:p>
    <w:p>
      <w:pPr>
        <w:pStyle w:val="1033"/>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33"/>
        <w:numPr>
          <w:ilvl w:val="0"/>
          <w:numId w:val="5"/>
        </w:numPr>
        <w:pBdr/>
        <w:tabs>
          <w:tab w:val="left" w:leader="none" w:pos="993"/>
        </w:tabs>
        <w:spacing w:after="120" w:before="120" w:line="288" w:lineRule="auto"/>
        <w:ind w:hanging="357" w:left="357"/>
        <w:jc w:val="both"/>
        <w:rPr>
          <w:lang w:val="pt-BR"/>
        </w:rPr>
      </w:pPr>
      <w:r>
        <w:rPr>
          <w:lang w:val="pt-BR"/>
        </w:rPr>
        <w:t xml:space="preserve">Chứng thư này chỉ được cung cấp theo yêu cầu của khách hàng. Chỉ bản chính và bản sao Chứng thư thẩm định giá do Công ty </w:t>
      </w:r>
      <w:r>
        <w:rPr>
          <w:lang w:val="pt-BR"/>
        </w:rPr>
        <w:t xml:space="preserve">Cổ phần Thẩm định</w:t>
      </w:r>
      <w:r>
        <w:rPr>
          <w:lang w:val="pt-BR"/>
        </w:rPr>
        <w:t xml:space="preserve"> và Đầu tư Tài chính Hoa Sen cấp mới có giá trị. Mọi hành vi sử dụng bản sao Chứng thư/Báo cáo kết quả thẩm định giá mà không có xác nhận của Công ty </w:t>
      </w:r>
      <w:r>
        <w:rPr>
          <w:lang w:val="pt-BR"/>
        </w:rPr>
        <w:t xml:space="preserve">Cổ phần Thẩm định</w:t>
      </w:r>
      <w:r>
        <w:rPr>
          <w:lang w:val="pt-BR"/>
        </w:rPr>
        <w:t xml:space="preserve"> và Đầu tư Tài chính Hoa Sen đều vi phạm pháp luật và không có giá trị.</w:t>
      </w:r>
      <w:r>
        <w:rPr>
          <w:lang w:val="pt-BR"/>
        </w:rPr>
      </w:r>
      <w:r>
        <w:rPr>
          <w:lang w:val="pt-BR"/>
        </w:rPr>
      </w:r>
    </w:p>
    <w:p>
      <w:pPr>
        <w:pStyle w:val="1033"/>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lang w:val="pt-BR"/>
        </w:rPr>
      </w:r>
      <w:r>
        <w:rPr>
          <w:lang w:val="pt-BR"/>
        </w:rPr>
      </w:r>
    </w:p>
    <w:p>
      <w:pPr>
        <w:pStyle w:val="1033"/>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lang w:val="pt-BR"/>
        </w:rPr>
      </w:r>
      <w:r>
        <w:rPr>
          <w:lang w:val="pt-BR"/>
        </w:rPr>
      </w:r>
    </w:p>
    <w:p>
      <w:pPr>
        <w:pStyle w:val="1033"/>
        <w:numPr>
          <w:ilvl w:val="0"/>
          <w:numId w:val="5"/>
        </w:numPr>
        <w:pBdr/>
        <w:tabs>
          <w:tab w:val="left" w:leader="none" w:pos="993"/>
        </w:tabs>
        <w:spacing w:after="120" w:before="120" w:line="288" w:lineRule="auto"/>
        <w:ind/>
        <w:jc w:val="both"/>
        <w:rPr>
          <w:b/>
          <w:lang w:val="pt-BR"/>
        </w:rPr>
      </w:pPr>
      <w:r>
        <w:rPr>
          <w:lang w:val="pt-BR"/>
        </w:rPr>
        <w:t xml:space="preserve">Các phương pháp tính toán trên cơ sở tài liệu được cung cấp bởi khách hàng và dựa trên các tài liệu khác có liên quan do tổ</w:t>
      </w:r>
      <w:r>
        <w:rPr>
          <w:lang w:val="vi-VN"/>
        </w:rPr>
        <w:t xml:space="preserve"> </w:t>
      </w:r>
      <w:r>
        <w:rPr>
          <w:lang w:val="pt-BR"/>
        </w:rPr>
        <w:t xml:space="preserve">thẩm định thu thập, cũng như các điều kiện và kỳ vọng tại thời điểm thẩm định giá phù hợp với các luật định, chính sách quản lý của Nhà nước hiện hành và các điều </w:t>
      </w:r>
      <w:r>
        <w:rPr>
          <w:lang w:val="pt-BR"/>
        </w:rPr>
        <w:t xml:space="preserve">kiện, giả định theo quan điểm hợp lý của tổ</w:t>
      </w:r>
      <w:r>
        <w:rPr>
          <w:lang w:val="vi-VN"/>
        </w:rPr>
        <w:t xml:space="preserve"> </w:t>
      </w:r>
      <w:r>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lang w:val="vi-VN"/>
        </w:rPr>
        <w:t xml:space="preserve">tổ </w:t>
      </w:r>
      <w:r>
        <w:rPr>
          <w:lang w:val="pt-BR"/>
        </w:rPr>
        <w:t xml:space="preserve">thẩm định không đảm bảo là các giả định làm cơ sở thẩm định giá là chính xác hoàn toàn.</w:t>
      </w:r>
      <w:r>
        <w:rPr>
          <w:b/>
          <w:lang w:val="pt-BR"/>
        </w:rPr>
      </w:r>
      <w:r>
        <w:rPr>
          <w:b/>
          <w:lang w:val="pt-BR"/>
        </w:rPr>
      </w:r>
    </w:p>
    <w:p>
      <w:pPr>
        <w:pStyle w:val="1033"/>
        <w:numPr>
          <w:ilvl w:val="0"/>
          <w:numId w:val="5"/>
        </w:numPr>
        <w:pBdr/>
        <w:tabs>
          <w:tab w:val="left" w:leader="none" w:pos="993"/>
        </w:tabs>
        <w:spacing w:after="120" w:before="120" w:line="288" w:lineRule="auto"/>
        <w:ind/>
        <w:jc w:val="both"/>
        <w:rPr>
          <w:b/>
          <w:spacing w:val="2"/>
          <w:lang w:val="pt-BR"/>
        </w:rPr>
      </w:pPr>
      <w:r>
        <w:rPr>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lang w:val="pt-BR"/>
        </w:rPr>
      </w:r>
      <w:r>
        <w:rPr>
          <w:b/>
          <w:spacing w:val="2"/>
          <w:lang w:val="pt-BR"/>
        </w:rPr>
      </w:r>
    </w:p>
    <w:p>
      <w:pPr>
        <w:pStyle w:val="1033"/>
        <w:numPr>
          <w:ilvl w:val="0"/>
          <w:numId w:val="5"/>
        </w:numPr>
        <w:pBdr/>
        <w:tabs>
          <w:tab w:val="left" w:leader="none" w:pos="993"/>
        </w:tabs>
        <w:spacing w:after="120" w:before="120" w:line="288" w:lineRule="auto"/>
        <w:ind w:hanging="357" w:left="357"/>
        <w:jc w:val="both"/>
        <w:rPr>
          <w:b/>
          <w:lang w:val="pt-BR"/>
        </w:rPr>
      </w:pPr>
      <w:r>
        <w:rPr>
          <w:lang w:val="pt-BR"/>
        </w:rPr>
        <w:t xml:space="preserve">Khách hàng yêu cầu thẩm định giá và người hướng dẫn tổ</w:t>
      </w:r>
      <w:r>
        <w:rPr>
          <w:lang w:val="vi-VN"/>
        </w:rPr>
        <w:t xml:space="preserve"> </w:t>
      </w:r>
      <w:r>
        <w:rPr>
          <w:lang w:val="pt-BR"/>
        </w:rPr>
        <w:t xml:space="preserve">thẩm định thực hiện thẩm định hiện trạng tà</w:t>
      </w:r>
      <w:r>
        <w:rPr>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lang w:val="pt-BR"/>
        </w:rPr>
      </w:r>
      <w:r>
        <w:rPr>
          <w:b/>
          <w:lang w:val="pt-BR"/>
        </w:rPr>
      </w:r>
    </w:p>
    <w:p>
      <w:pPr>
        <w:pStyle w:val="1033"/>
        <w:numPr>
          <w:ilvl w:val="0"/>
          <w:numId w:val="5"/>
        </w:numPr>
        <w:pBdr/>
        <w:spacing w:after="120" w:before="120" w:line="288" w:lineRule="auto"/>
        <w:ind w:hanging="357" w:left="357"/>
        <w:jc w:val="both"/>
        <w:rPr>
          <w:lang w:val="pt-BR"/>
        </w:rPr>
      </w:pPr>
      <w:r>
        <w:rPr>
          <w:shd w:val="clear" w:color="auto" w:fill="ffffff"/>
          <w:lang w:val="pt-BR"/>
        </w:rPr>
        <w:t xml:space="preserve">Chúng tôi nhấn mạnh rằng việc thẩm định giá không phải là môn khoa học chính xác, m</w:t>
      </w:r>
      <w:r>
        <w:rPr>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shd w:val="clear" w:color="auto" w:fill="ffffff"/>
          <w:lang w:val="vi-VN"/>
        </w:rPr>
        <w:t xml:space="preserve">.</w:t>
      </w:r>
      <w:r>
        <w:rPr>
          <w:lang w:val="pt-BR"/>
        </w:rPr>
      </w:r>
      <w:r>
        <w:rPr>
          <w:lang w:val="pt-BR"/>
        </w:rPr>
      </w:r>
    </w:p>
    <w:p>
      <w:pPr>
        <w:pStyle w:val="1033"/>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 tôi chỉ hoạt động trong lĩnh</w:t>
      </w:r>
      <w:r>
        <w:rPr>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lang w:val="pt-BR"/>
        </w:rPr>
        <w:t xml:space="preserve">Giấy chứng nhận quyền sử dụng </w:t>
      </w:r>
      <w:r>
        <w:rPr>
          <w:iCs/>
          <w:lang w:val="pt-BR"/>
        </w:rPr>
        <w:t xml:space="preserve">đất  đã</w:t>
      </w:r>
      <w:r>
        <w:rPr>
          <w:iCs/>
          <w:lang w:val="pt-BR"/>
        </w:rPr>
        <w:t xml:space="preserve"> cung cấp cho chúng tôi.</w:t>
      </w:r>
      <w:r>
        <w:rPr>
          <w:shd w:val="clear" w:color="auto" w:fill="ffffff"/>
          <w:lang w:val="pt-BR"/>
        </w:rPr>
      </w:r>
      <w:r>
        <w:rPr>
          <w:shd w:val="clear" w:color="auto" w:fill="ffffff"/>
          <w:lang w:val="pt-BR"/>
        </w:rPr>
      </w:r>
    </w:p>
    <w:p>
      <w:pPr>
        <w:pBdr>
          <w:top w:val="none" w:color="000000" w:sz="4" w:space="0"/>
          <w:left w:val="none" w:color="000000" w:sz="4" w:space="0"/>
          <w:bottom w:val="none" w:color="000000" w:sz="4" w:space="0"/>
          <w:right w:val="none" w:color="000000" w:sz="4" w:space="0"/>
        </w:pBdr>
        <w:shd w:val="clear" w:color="ffffff" w:fill="ffffff"/>
        <w:tabs>
          <w:tab w:val="left" w:leader="none" w:pos="993"/>
        </w:tabs>
        <w:spacing w:after="120" w:before="120" w:line="276" w:lineRule="auto"/>
        <w:ind w:right="0" w:firstLine="0" w:left="360"/>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rPr>
        <w:t xml:space="preserve"> Tại thời điểm khảo sát, trên đất có nhà xưởng sản xuất gỗ</w:t>
      </w:r>
      <w:r>
        <w:rPr>
          <w:rFonts w:ascii="Times New Roman" w:hAnsi="Times New Roman" w:eastAsia="Times New Roman" w:cs="Times New Roman"/>
          <w:color w:val="000000"/>
          <w:sz w:val="24"/>
        </w:rPr>
        <w:t xml:space="preserve">. </w:t>
      </w:r>
      <w:r>
        <w:rPr>
          <w:rFonts w:ascii="Times New Roman" w:hAnsi="Times New Roman" w:eastAsia="Times New Roman" w:cs="Times New Roman"/>
          <w:color w:val="000000"/>
          <w:sz w:val="24"/>
        </w:rPr>
        <w:t xml:space="preserve">Hiện tại công trình chưa được chứng nhận trên GCN số</w:t>
      </w:r>
      <w:r>
        <w:rPr>
          <w:rFonts w:ascii="Times New Roman" w:hAnsi="Times New Roman" w:eastAsia="Times New Roman" w:cs="Times New Roman"/>
          <w:b w:val="0"/>
          <w:bCs w:val="0"/>
          <w:color w:val="000000"/>
          <w:sz w:val="24"/>
        </w:rPr>
        <w:t xml:space="preserve"> </w:t>
      </w:r>
      <w:r>
        <w:rPr>
          <w:b w:val="0"/>
          <w:bCs w:val="0"/>
          <w:color w:val="000000"/>
        </w:rPr>
        <w:t xml:space="preserve">AA 04486553</w:t>
      </w:r>
      <w:r>
        <w:rPr>
          <w:rFonts w:ascii="Times New Roman" w:hAnsi="Times New Roman" w:eastAsia="Times New Roman" w:cs="Times New Roman"/>
          <w:color w:val="000000"/>
          <w:sz w:val="24"/>
        </w:rPr>
        <w:t xml:space="preserve">. </w:t>
      </w:r>
      <w:r>
        <w:rPr>
          <w:rFonts w:ascii="Times New Roman" w:hAnsi="Times New Roman" w:eastAsia="Times New Roman" w:cs="Times New Roman"/>
          <w:color w:val="000000"/>
          <w:sz w:val="24"/>
        </w:rPr>
        <w:t xml:space="preserve">Tổ thẩm định cũng không nhận được bất kỳ hồ sơ pháp lý nào liên quan tới công trình xây dựng này. Do vậy, theo đề nghị của Ngân hàng/Khách hàng, tổ thẩm định không xác định giá trị công trình hiện có trên đất, nhưng vẫn coi đó là phần không thể tách rời củ</w:t>
      </w:r>
      <w:r>
        <w:rPr>
          <w:rFonts w:ascii="Times New Roman" w:hAnsi="Times New Roman" w:eastAsia="Times New Roman" w:cs="Times New Roman"/>
          <w:color w:val="000000"/>
          <w:sz w:val="24"/>
        </w:rPr>
        <w:t xml:space="preserve">a tải sản thẩm định. Đề nghị đơn vị sử dụng kết quả lưu ý.</w:t>
      </w:r>
      <w:r>
        <w:rPr>
          <w:rFonts w:ascii="Times New Roman" w:hAnsi="Times New Roman" w:eastAsia="Times New Roman" w:cs="Times New Roman"/>
          <w:color w:val="000000"/>
          <w:sz w:val="24"/>
        </w:rPr>
        <w:t xml:space="preserve"> </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p>
      <w:pPr>
        <w:pStyle w:val="1033"/>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pPr>
        <w:pStyle w:val="1033"/>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33"/>
        <w:numPr>
          <w:ilvl w:val="0"/>
          <w:numId w:val="5"/>
        </w:numPr>
        <w:pBdr/>
        <w:tabs>
          <w:tab w:val="left" w:leader="none" w:pos="993"/>
        </w:tabs>
        <w:spacing w:after="120" w:before="120" w:line="288" w:lineRule="auto"/>
        <w:ind w:hanging="357" w:left="357"/>
        <w:jc w:val="both"/>
        <w:rPr>
          <w:bCs/>
          <w:lang w:val="pt-BR"/>
        </w:rPr>
      </w:pPr>
      <w:r>
        <w:rPr>
          <w:bCs/>
          <w:lang w:val="pt-BR"/>
        </w:rPr>
        <w:t xml:space="preserve">Kết quả t</w:t>
      </w:r>
      <w:r>
        <w:rPr>
          <w:bCs/>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lang w:val="pt-BR"/>
        </w:rPr>
      </w:r>
      <w:r>
        <w:rPr>
          <w:bCs/>
          <w:lang w:val="pt-BR"/>
        </w:rPr>
      </w:r>
    </w:p>
    <w:p>
      <w:pPr>
        <w:pStyle w:val="1033"/>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 thẩm định đã gửi các bản dự thảo chứng thư cho các đơn vị sử dụng chứng thư đọc</w:t>
      </w:r>
      <w:r>
        <w:rPr>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r>
        <w:rPr>
          <w:lang w:val="pt-BR"/>
        </w:rPr>
      </w:r>
      <w:r>
        <w:rPr>
          <w:lang w:val="pt-BR"/>
        </w:rPr>
      </w:r>
    </w:p>
    <w:p>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33"/>
        <w:pBdr/>
        <w:tabs>
          <w:tab w:val="left" w:leader="none" w:pos="993"/>
        </w:tabs>
        <w:spacing w:after="120" w:before="120" w:line="288" w:lineRule="auto"/>
        <w:ind w:left="0"/>
        <w:jc w:val="both"/>
        <w:rPr>
          <w:bCs/>
          <w:lang w:val="pt-BR"/>
        </w:rPr>
      </w:pPr>
      <w:r>
        <w:rPr>
          <w:bCs/>
          <w:lang w:val="pt-BR"/>
        </w:rPr>
        <w:t xml:space="preserve">Phụ lục 1: Hình ảnh hiện trạng của tài sản.</w:t>
      </w:r>
      <w:r>
        <w:rPr>
          <w:bCs/>
          <w:lang w:val="pt-BR"/>
        </w:rPr>
      </w:r>
      <w:r>
        <w:rPr>
          <w:bCs/>
          <w:lang w:val="pt-BR"/>
        </w:rPr>
      </w:r>
    </w:p>
    <w:p>
      <w:pPr>
        <w:pStyle w:val="1033"/>
        <w:pBdr/>
        <w:tabs>
          <w:tab w:val="left" w:leader="none" w:pos="993"/>
        </w:tabs>
        <w:spacing w:after="120" w:before="120" w:line="288" w:lineRule="auto"/>
        <w:ind w:left="0"/>
        <w:jc w:val="both"/>
        <w:rPr>
          <w:lang w:val="pt-BR"/>
        </w:rPr>
      </w:pPr>
      <w:r>
        <w:rPr>
          <w:lang w:val="pt-BR"/>
        </w:rPr>
        <w:t xml:space="preserve">Phụ lục 2: Thông tin </w:t>
      </w:r>
      <w:r>
        <w:rPr>
          <w:lang w:val="pt-BR"/>
        </w:rPr>
        <w:t xml:space="preserve">thu thập thị trường</w:t>
      </w:r>
      <w:r>
        <w:rPr>
          <w:lang w:val="pt-BR"/>
        </w:rPr>
        <w:t xml:space="preserve">.</w:t>
      </w:r>
      <w:r>
        <w:rPr>
          <w:lang w:val="pt-BR"/>
        </w:rPr>
      </w:r>
      <w:r>
        <w:rPr>
          <w:lang w:val="pt-BR"/>
        </w:rPr>
      </w:r>
    </w:p>
    <w:p>
      <w:pPr>
        <w:pStyle w:val="1033"/>
        <w:pBdr/>
        <w:tabs>
          <w:tab w:val="left" w:leader="none" w:pos="993"/>
        </w:tabs>
        <w:spacing w:after="120" w:before="120" w:line="288"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275/2026/0769/VFI-CT.53.A</w:t>
      </w:r>
      <w:r>
        <w:rPr>
          <w:color w:val="ff0000"/>
          <w:lang w:val="vi-VN"/>
        </w:rPr>
        <w:t xml:space="preserve"> </w:t>
      </w:r>
      <w:r>
        <w:rPr>
          <w:color w:val="000000" w:themeColor="text1"/>
        </w:rPr>
        <w:t xml:space="preserve">ngày 21 tháng 5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rPr>
          <w:lang w:val="vi-VN"/>
        </w:rPr>
      </w:r>
    </w:p>
    <w:p>
      <w:pPr>
        <w:pStyle w:val="1033"/>
        <w:pBdr/>
        <w:tabs>
          <w:tab w:val="left" w:leader="none" w:pos="993"/>
        </w:tabs>
        <w:spacing w:after="120" w:before="120" w:line="288" w:lineRule="auto"/>
        <w:ind w:left="0"/>
        <w:jc w:val="both"/>
        <w:rPr>
          <w:lang w:val="pt-BR"/>
        </w:rPr>
      </w:pPr>
      <w:r>
        <w:rPr>
          <w:lang w:val="pt-BR"/>
        </w:rPr>
      </w:r>
      <w:r>
        <w:rPr>
          <w:lang w:val="pt-BR"/>
        </w:rPr>
      </w:r>
      <w:r>
        <w:rPr>
          <w:lang w:val="pt-BR"/>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Thị Thùy Dương</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Trần Thị Thanh Tâm</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pPr>
        <w:pBdr/>
        <w:spacing w:after="200" w:line="276" w:lineRule="auto"/>
        <w:ind/>
        <w:rPr>
          <w:b/>
          <w:u w:val="single"/>
          <w:lang w:val="vi-VN"/>
        </w:rPr>
      </w:pPr>
      <w:r>
        <w:rPr>
          <w:b/>
          <w:u w:val="single"/>
          <w:lang w:val="vi-VN"/>
        </w:rPr>
      </w: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pPr>
        <w:pBdr/>
        <w:spacing/>
        <w:ind/>
        <w:jc w:val="center"/>
        <w:rPr>
          <w:i/>
          <w:lang w:val="pt-BR"/>
        </w:rPr>
      </w:pPr>
      <w:r>
        <w:rPr>
          <w:i/>
          <w:lang w:val="pt-BR"/>
        </w:rPr>
        <w:t xml:space="preserve">(Kèm theo Báo cáo thẩm định số</w:t>
      </w:r>
      <w:r>
        <w:rPr>
          <w:i/>
          <w:lang w:val="pt-BR"/>
        </w:rPr>
        <w:t xml:space="preserve"> </w:t>
      </w:r>
      <w:r>
        <w:rPr>
          <w:i/>
        </w:rPr>
        <w:t xml:space="preserve">275/2026/0769/VFI-BC.53.A</w:t>
      </w:r>
      <w:r>
        <w:rPr>
          <w:i/>
          <w:lang w:val="pt-BR"/>
        </w:rPr>
        <w:t xml:space="preserve"> </w:t>
      </w:r>
      <w:r>
        <w:rPr>
          <w:i/>
          <w:lang w:val="pt-BR"/>
        </w:rPr>
        <w:t xml:space="preserve"> ngày 21 tháng 5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tbl>
      <w:tblPr>
        <w:tblStyle w:val="1037"/>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lang w:val="pt-BR"/>
              </w:rPr>
            </w:pPr>
            <w:r>
              <w:rPr>
                <w:b/>
                <w:bCs/>
                <w:i/>
                <w:lang w:val="pt-BR"/>
              </w:rPr>
              <w:t xml:space="preserve">Hướng</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Tổng quan tài</w:t>
            </w:r>
            <w:r>
              <w:rPr>
                <w:b/>
                <w:bCs/>
                <w:i/>
                <w:lang w:val="pt-BR"/>
              </w:rPr>
              <w:t xml:space="preserve">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1506010" cy="2085511"/>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0340471" name=""/>
                              <pic:cNvPicPr>
                                <a:picLocks noChangeAspect="1"/>
                              </pic:cNvPicPr>
                              <pic:nvPr/>
                            </pic:nvPicPr>
                            <pic:blipFill rotWithShape="1">
                              <a:blip r:embed="rId18"/>
                              <a:stretch/>
                            </pic:blipFill>
                            <pic:spPr bwMode="auto">
                              <a:xfrm flipH="0" flipV="0">
                                <a:off x="0" y="0"/>
                                <a:ext cx="1506008" cy="208551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118.58pt;height:164.21pt;mso-wrap-distance-left:0.00pt;mso-wrap-distance-top:0.00pt;mso-wrap-distance-right:0.00pt;mso-wrap-distance-bottom:0.00pt;z-index:1;" stroked="false">
                      <v:imagedata r:id="rId18"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702837" cy="2027128"/>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0100503" name=""/>
                              <pic:cNvPicPr>
                                <a:picLocks noChangeAspect="1"/>
                              </pic:cNvPicPr>
                              <pic:nvPr/>
                            </pic:nvPicPr>
                            <pic:blipFill rotWithShape="1">
                              <a:blip r:embed="rId19"/>
                              <a:stretch/>
                            </pic:blipFill>
                            <pic:spPr bwMode="auto">
                              <a:xfrm flipH="0" flipV="0">
                                <a:off x="0" y="0"/>
                                <a:ext cx="2702836" cy="202712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212.82pt;height:159.62pt;mso-wrap-distance-left:0.00pt;mso-wrap-distance-top:0.00pt;mso-wrap-distance-right:0.00pt;mso-wrap-distance-bottom:0.00pt;z-index:1;" stroked="false">
                      <v:imagedata r:id="rId19"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Người khảo sát</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Đường trước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941660" cy="2206245"/>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3577677" name=""/>
                              <pic:cNvPicPr>
                                <a:picLocks noChangeAspect="1"/>
                              </pic:cNvPicPr>
                              <pic:nvPr/>
                            </pic:nvPicPr>
                            <pic:blipFill rotWithShape="1">
                              <a:blip r:embed="rId20"/>
                              <a:stretch/>
                            </pic:blipFill>
                            <pic:spPr bwMode="auto">
                              <a:xfrm flipH="0" flipV="0">
                                <a:off x="0" y="0"/>
                                <a:ext cx="2941659" cy="220624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31.63pt;height:173.72pt;mso-wrap-distance-left:0.00pt;mso-wrap-distance-top:0.00pt;mso-wrap-distance-right:0.00pt;mso-wrap-distance-bottom:0.00pt;z-index:1;" stroked="false">
                      <v:imagedata r:id="rId20"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927520" cy="2195640"/>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7633350" name=""/>
                              <pic:cNvPicPr>
                                <a:picLocks noChangeAspect="1"/>
                              </pic:cNvPicPr>
                              <pic:nvPr/>
                            </pic:nvPicPr>
                            <pic:blipFill rotWithShape="1">
                              <a:blip r:embed="rId21"/>
                              <a:stretch/>
                            </pic:blipFill>
                            <pic:spPr bwMode="auto">
                              <a:xfrm flipH="0" flipV="0">
                                <a:off x="0" y="0"/>
                                <a:ext cx="2927519" cy="219563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30.51pt;height:172.89pt;mso-wrap-distance-left:0.00pt;mso-wrap-distance-top:0.00pt;mso-wrap-distance-right:0.00pt;mso-wrap-distance-bottom:0.00pt;z-index:1;" stroked="false">
                      <v:imagedata r:id="rId21"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3101918" cy="2326438"/>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9120618" name=""/>
                              <pic:cNvPicPr>
                                <a:picLocks noChangeAspect="1"/>
                              </pic:cNvPicPr>
                              <pic:nvPr/>
                            </pic:nvPicPr>
                            <pic:blipFill rotWithShape="1">
                              <a:blip r:embed="rId22"/>
                              <a:stretch/>
                            </pic:blipFill>
                            <pic:spPr bwMode="auto">
                              <a:xfrm flipH="0" flipV="0">
                                <a:off x="0" y="0"/>
                                <a:ext cx="3101918" cy="232643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44.25pt;height:183.18pt;mso-wrap-distance-left:0.00pt;mso-wrap-distance-top:0.00pt;mso-wrap-distance-right:0.00pt;mso-wrap-distance-bottom:0.00pt;z-index:1;" stroked="false">
                      <v:imagedata r:id="rId22"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752221" cy="2064165"/>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5460802" name=""/>
                              <pic:cNvPicPr>
                                <a:picLocks noChangeAspect="1"/>
                              </pic:cNvPicPr>
                              <pic:nvPr/>
                            </pic:nvPicPr>
                            <pic:blipFill rotWithShape="1">
                              <a:blip r:embed="rId23"/>
                              <a:stretch/>
                            </pic:blipFill>
                            <pic:spPr bwMode="auto">
                              <a:xfrm flipH="0" flipV="0">
                                <a:off x="0" y="0"/>
                                <a:ext cx="2752220" cy="206416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16.71pt;height:162.53pt;mso-wrap-distance-left:0.00pt;mso-wrap-distance-top:0.00pt;mso-wrap-distance-right:0.00pt;mso-wrap-distance-bottom:0.00pt;z-index:1;" stroked="false">
                      <v:imagedata r:id="rId23" o:title=""/>
                      <o:lock v:ext="edit" rotation="t"/>
                    </v:shape>
                  </w:pict>
                </mc:Fallback>
              </mc:AlternateContent>
            </w:r>
            <w:r>
              <w:rPr>
                <w:b/>
                <w:bCs/>
                <w:i/>
                <w:lang w:val="pt-BR"/>
              </w:rPr>
            </w:r>
            <w:r>
              <w:rPr>
                <w:b/>
                <w:bCs/>
                <w:i/>
                <w:lang w:val="pt-BR"/>
              </w:rPr>
            </w:r>
          </w:p>
        </w:tc>
      </w:tr>
    </w:tbl>
    <w:p>
      <w:pPr>
        <w:pBdr/>
        <w:spacing/>
        <w:ind/>
        <w:rPr/>
      </w:pPr>
      <w:r/>
      <w:r/>
    </w:p>
    <w:p>
      <w:pPr>
        <w:pBdr/>
        <w:spacing w:after="200" w:line="276" w:lineRule="auto"/>
        <w:ind/>
        <w:rPr/>
      </w:pPr>
      <w:r>
        <w:br w:type="page" w:clear="all"/>
      </w:r>
      <w:r/>
    </w:p>
    <w:p>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i/>
          <w:lang w:val="pt-BR"/>
        </w:rPr>
      </w:r>
    </w:p>
    <w:p>
      <w:pPr>
        <w:pBdr/>
        <w:spacing/>
        <w:ind/>
        <w:jc w:val="center"/>
        <w:rPr>
          <w:i/>
          <w:lang w:val="pt-BR"/>
        </w:rPr>
      </w:pPr>
      <w:r>
        <w:rPr>
          <w:i/>
          <w:lang w:val="pt-BR"/>
        </w:rPr>
        <w:t xml:space="preserve">(Kèm theo Báo cáo thẩm định số </w:t>
      </w:r>
      <w:r>
        <w:rPr>
          <w:i/>
        </w:rPr>
        <w:t xml:space="preserve">275/2026/0769/VFI-BC.53.A</w:t>
      </w:r>
      <w:r>
        <w:rPr>
          <w:i/>
          <w:lang w:val="pt-BR"/>
        </w:rPr>
        <w:t xml:space="preserve">  ngày </w:t>
      </w:r>
      <w:r>
        <w:rPr>
          <w:i/>
          <w:lang w:val="pt-BR"/>
        </w:rPr>
        <w:t xml:space="preserve">21 tháng 5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p>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t xml:space="preserve">0975622689</w:t>
            </w:r>
            <w:r>
              <w:rPr>
                <w:sz w:val="22"/>
                <w:szCs w:val="22"/>
              </w:rPr>
              <w:t xml:space="preserve"> </w:t>
            </w:r>
            <w:r>
              <w:rPr>
                <w:sz w:val="22"/>
                <w:szCs w:val="22"/>
              </w:rPr>
              <w:br/>
              <w:t xml:space="preserve">(Sale Thưởng</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11.770.000.000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10.593.000.000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5/2026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nông thôn (103m²)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nông thôn – Lâu dài</w:t>
            </w:r>
            <w:r>
              <w:rPr>
                <w:sz w:val="22"/>
                <w:szCs w:val="22"/>
              </w:rPr>
            </w:r>
            <w:r>
              <w:rPr>
                <w:sz w:val="22"/>
                <w:szCs w:val="22"/>
              </w:rPr>
            </w:r>
          </w:p>
        </w:tc>
      </w:tr>
      <w:tr>
        <w:trPr>
          <w:trHeight w:val="493"/>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Xã Bình Minh, Thành phố Hà Nội, đường Đường liên thôn Bình Minh-Thanh Cao.</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không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103</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5,4</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Tương đối vuông vức</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highlight w:val="none"/>
              </w:rPr>
            </w:r>
            <w:r>
              <w:rPr>
                <w:color w:val="000000"/>
                <w:sz w:val="22"/>
                <w:szCs w:val="22"/>
              </w:rPr>
            </w:r>
            <w:r>
              <w:rPr>
                <w:color w:val="000000"/>
                <w:sz w:val="22"/>
                <w:szCs w:val="22"/>
              </w:rPr>
            </w:r>
          </w:p>
          <w:p>
            <w:pPr>
              <w:pBdr/>
              <w:spacing w:line="276" w:lineRule="auto"/>
              <w:ind/>
              <w:jc w:val="center"/>
              <w:rPr>
                <w:b/>
                <w:bCs/>
                <w:color w:val="000000"/>
                <w:sz w:val="22"/>
                <w:szCs w:val="22"/>
                <w:highlight w:val="none"/>
              </w:rPr>
            </w:pPr>
            <w:r>
              <w:rPr>
                <w:b/>
                <w:bCs/>
                <w:color w:val="000000"/>
                <w:sz w:val="22"/>
                <w:szCs w:val="22"/>
                <w:highlight w:val="none"/>
              </w:rPr>
            </w:r>
            <w:r>
              <w:rPr>
                <w:b/>
                <w:bCs/>
                <w:color w:val="000000"/>
                <w:sz w:val="22"/>
                <w:szCs w:val="22"/>
                <w:highlight w:val="none"/>
              </w:rPr>
            </w:r>
            <w:r>
              <w:rPr>
                <w:b/>
                <w:bCs/>
                <w:color w:val="000000"/>
                <w:sz w:val="22"/>
                <w:szCs w:val="22"/>
                <w:highlight w:val="none"/>
              </w:rPr>
            </w:r>
          </w:p>
          <w:p>
            <w:pPr>
              <w:pBdr/>
              <w:spacing w:line="276" w:lineRule="auto"/>
              <w:ind/>
              <w:jc w:val="center"/>
              <w:rPr>
                <w:b/>
                <w:bCs/>
                <w:color w:val="000000"/>
                <w:sz w:val="22"/>
                <w:szCs w:val="22"/>
                <w:highlight w:val="none"/>
              </w:rPr>
            </w:pPr>
            <w:r>
              <w:rPr>
                <w:b/>
                <w:bCs/>
                <w:color w:val="000000"/>
                <w:sz w:val="22"/>
                <w:szCs w:val="22"/>
              </w:rPr>
              <w:t xml:space="preserve">B</w:t>
            </w:r>
            <w:r>
              <w:rPr>
                <w:b/>
                <w:bCs/>
                <w:color w:val="000000"/>
                <w:sz w:val="22"/>
                <w:szCs w:val="22"/>
                <w:highlight w:val="none"/>
              </w:rPr>
            </w:r>
            <w:r>
              <w:rPr>
                <w:b/>
                <w:bCs/>
                <w:color w:val="000000"/>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3007065" cy="2620390"/>
                      <wp:effectExtent l="0" t="0" r="0" b="0"/>
                      <wp:docPr id="12"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4"/>
                              <a:stretch/>
                            </pic:blipFill>
                            <pic:spPr bwMode="auto">
                              <a:xfrm flipH="0" flipV="0">
                                <a:off x="0" y="0"/>
                                <a:ext cx="3007064" cy="262038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236.78pt;height:206.33pt;mso-wrap-distance-left:0.00pt;mso-wrap-distance-top:0.00pt;mso-wrap-distance-right:0.00pt;mso-wrap-distance-bottom:0.00pt;z-index:1;" stroked="false">
                      <v:imagedata r:id="rId24"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4094257" cy="3175000"/>
                      <wp:effectExtent l="0" t="0" r="0" b="0"/>
                      <wp:docPr id="13"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5"/>
                              <a:stretch/>
                            </pic:blipFill>
                            <pic:spPr bwMode="auto">
                              <a:xfrm>
                                <a:off x="0" y="0"/>
                                <a:ext cx="4094257"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322.38pt;height:250.00pt;mso-wrap-distance-left:0.00pt;mso-wrap-distance-top:0.00pt;mso-wrap-distance-right:0.00pt;mso-wrap-distance-bottom:0.00pt;z-index:1;" stroked="false">
                      <v:imagedata r:id="rId25"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ind/>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p>
        </w:tc>
      </w:tr>
    </w:tbl>
    <w:p>
      <w:pPr>
        <w:pBdr/>
        <w:spacing w:after="120"/>
        <w:ind/>
        <w:jc w:val="center"/>
        <w:rPr>
          <w:i/>
          <w:lang w:val="pt-BR"/>
        </w:rPr>
      </w:pPr>
      <w:r>
        <w:rPr>
          <w:i/>
          <w:lang w:val="pt-BR"/>
        </w:rPr>
      </w:r>
      <w:r>
        <w:rPr>
          <w:i/>
          <w:lang w:val="pt-BR"/>
        </w:rPr>
      </w:r>
      <w:r>
        <w:rPr>
          <w:i/>
          <w:lang w:val="pt-BR"/>
        </w:rPr>
      </w:r>
    </w:p>
    <w:p>
      <w:pPr>
        <w:pBdr/>
        <w:spacing w:after="200" w:line="276" w:lineRule="auto"/>
        <w:ind/>
        <w:jc w:val="center"/>
        <w:rPr>
          <w:i/>
          <w:lang w:val="pt-BR"/>
        </w:rPr>
      </w:pPr>
      <w:r>
        <w:rPr>
          <w:i/>
          <w:lang w:val="pt-BR"/>
        </w:rPr>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t xml:space="preserve">Người thu thập thông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tc>
      </w:tr>
      <w:tr>
        <w:trPr>
          <w:trHeight w:val="30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pPr>
            <w:r>
              <w:t xml:space="preserve">Trần Thị Thanh Tâm</w:t>
            </w:r>
            <w:r/>
          </w:p>
        </w:tc>
      </w:tr>
      <w:tr>
        <w:trPr>
          <w:trHeight w:val="298"/>
        </w:trPr>
        <w:tc>
          <w:tcPr>
            <w:tcBorders/>
            <w:tcW w:w="4358" w:type="dxa"/>
            <w:vAlign w:val="bottom"/>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r>
            <w:r>
              <w:rPr>
                <w:b/>
                <w:bCs/>
              </w:rPr>
            </w:r>
            <w:r>
              <w:rPr>
                <w:b/>
                <w:bCs/>
              </w:rPr>
            </w:r>
          </w:p>
        </w:tc>
      </w:tr>
    </w:tbl>
    <w:p>
      <w:pPr>
        <w:pBdr/>
        <w:spacing w:after="200" w:line="276" w:lineRule="auto"/>
        <w:ind/>
        <w:jc w:val="center"/>
        <w:rPr>
          <w:b/>
          <w:bCs/>
          <w:iCs/>
          <w:lang w:val="pt-BR"/>
        </w:rPr>
      </w:pPr>
      <w:r>
        <w:rPr>
          <w:b/>
          <w:bCs/>
          <w:iCs/>
          <w:lang w:val="pt-BR"/>
        </w:rPr>
      </w:r>
      <w:r>
        <w:rPr>
          <w:b/>
          <w:bCs/>
          <w:iCs/>
          <w:lang w:val="pt-BR"/>
        </w:rPr>
      </w:r>
      <w:r>
        <w:rPr>
          <w:b/>
          <w:bCs/>
          <w:iCs/>
          <w:lang w:val="pt-BR"/>
        </w:rPr>
      </w:r>
    </w:p>
    <w:p>
      <w:pPr>
        <w:pBdr/>
        <w:spacing w:after="200" w:line="276" w:lineRule="auto"/>
        <w:ind/>
        <w:rPr>
          <w:b/>
          <w:bCs/>
          <w:iCs/>
          <w:lang w:val="pt-BR"/>
        </w:rPr>
      </w:pPr>
      <w:r>
        <w:rPr>
          <w:b/>
          <w:bCs/>
          <w:iCs/>
          <w:lang w:val="pt-BR"/>
        </w:rPr>
        <w:br w:type="page" w:clear="all"/>
      </w:r>
      <w:r>
        <w:rPr>
          <w:b/>
          <w:bCs/>
          <w:iCs/>
          <w:lang w:val="pt-BR"/>
        </w:rPr>
      </w:r>
      <w:r>
        <w:rPr>
          <w:b/>
          <w:bCs/>
          <w:iCs/>
          <w:lang w:val="pt-BR"/>
        </w:rPr>
      </w:r>
    </w:p>
    <w:p>
      <w:pPr>
        <w:pBdr/>
        <w:spacing w:after="200" w:line="276" w:lineRule="auto"/>
        <w:ind/>
        <w:jc w:val="center"/>
        <w:rPr>
          <w:iCs/>
          <w:lang w:val="pt-BR"/>
        </w:rPr>
      </w:pPr>
      <w:r>
        <w:rPr>
          <w:b/>
          <w:bCs/>
          <w:iCs/>
          <w:lang w:val="pt-BR"/>
        </w:rPr>
        <w:t xml:space="preserve">TSSS2</w:t>
      </w:r>
      <w:r>
        <w:rPr>
          <w:iCs/>
          <w:lang w:val="pt-BR"/>
        </w:rPr>
      </w:r>
      <w:r>
        <w:rPr>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Zalo_Nguyen Ba Thuong</w:t>
            </w:r>
            <w:r>
              <w:rPr>
                <w:color w:val="000000" w:themeColor="text1"/>
                <w:sz w:val="22"/>
                <w:szCs w:val="22"/>
              </w:rPr>
              <w:br/>
              <w:t xml:space="preserve">0975622689</w:t>
            </w:r>
            <w:r>
              <w:rPr>
                <w:sz w:val="22"/>
                <w:szCs w:val="22"/>
              </w:rPr>
              <w:t xml:space="preserve"> </w:t>
            </w:r>
            <w:r>
              <w:rPr>
                <w:sz w:val="22"/>
                <w:szCs w:val="22"/>
              </w:rPr>
              <w:br/>
              <w:t xml:space="preserve">(Thưởng</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10.200.000.000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9.180.000.000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5/2026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nông thôn (85m²)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nông thôn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Xã Bình Minh, Thà</w:t>
            </w:r>
            <w:r>
              <w:rPr>
                <w:color w:val="000000" w:themeColor="text1"/>
                <w:sz w:val="22"/>
                <w:szCs w:val="22"/>
              </w:rPr>
              <w:t xml:space="preserve">nh phố Hà Nội, tiếp giáp đường Bình Minh-Thanh Cao cách QL21B khoảng 2km</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85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7224426" cy="3175000"/>
                      <wp:effectExtent l="0" t="0" r="0" b="0"/>
                      <wp:docPr id="14"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6"/>
                              <a:stretch/>
                            </pic:blipFill>
                            <pic:spPr bwMode="auto">
                              <a:xfrm>
                                <a:off x="0" y="0"/>
                                <a:ext cx="7224426"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568.85pt;height:250.00pt;mso-wrap-distance-left:0.00pt;mso-wrap-distance-top:0.00pt;mso-wrap-distance-right:0.00pt;mso-wrap-distance-bottom:0.00pt;z-index:1;" stroked="false">
                      <v:imagedata r:id="rId26"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6613784" cy="3175000"/>
                      <wp:effectExtent l="0" t="0" r="0" b="0"/>
                      <wp:docPr id="1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7"/>
                              <a:stretch/>
                            </pic:blipFill>
                            <pic:spPr bwMode="auto">
                              <a:xfrm>
                                <a:off x="0" y="0"/>
                                <a:ext cx="6613784"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520.77pt;height:250.00pt;mso-wrap-distance-left:0.00pt;mso-wrap-distance-top:0.00pt;mso-wrap-distance-right:0.00pt;mso-wrap-distance-bottom:0.00pt;z-index:1;" stroked="false">
                      <v:imagedata r:id="rId27" o:title=""/>
                      <o:lock v:ext="edit" rotation="t"/>
                    </v:shape>
                  </w:pict>
                </mc:Fallback>
              </mc:AlternateConten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4233333" cy="3175000"/>
                      <wp:effectExtent l="0" t="0" r="0" b="0"/>
                      <wp:docPr id="1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8"/>
                              <a:stretch/>
                            </pic:blipFill>
                            <pic:spPr bwMode="auto">
                              <a:xfrm>
                                <a:off x="0" y="0"/>
                                <a:ext cx="4233333"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333.33pt;height:250.00pt;mso-wrap-distance-left:0.00pt;mso-wrap-distance-top:0.00pt;mso-wrap-distance-right:0.00pt;mso-wrap-distance-bottom:0.00pt;z-index:1;" stroked="false">
                      <v:imagedata r:id="rId28"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4237748" cy="3175000"/>
                      <wp:effectExtent l="0" t="0" r="0" b="0"/>
                      <wp:docPr id="1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9"/>
                              <a:stretch/>
                            </pic:blipFill>
                            <pic:spPr bwMode="auto">
                              <a:xfrm>
                                <a:off x="0" y="0"/>
                                <a:ext cx="4237748"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333.68pt;height:250.00pt;mso-wrap-distance-left:0.00pt;mso-wrap-distance-top:0.00pt;mso-wrap-distance-right:0.00pt;mso-wrap-distance-bottom:0.00pt;z-index:1;" stroked="false">
                      <v:imagedata r:id="rId29"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rPr>
                <w:b/>
                <w:bCs/>
              </w:rPr>
            </w:pPr>
            <w:r>
              <w:rPr>
                <w:b/>
                <w:bCs/>
              </w:rPr>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t xml:space="preserve">Trần Thị Thanh Tâm</w:t>
            </w:r>
            <w:r/>
          </w:p>
          <w:p>
            <w:pPr>
              <w:pBdr/>
              <w:spacing/>
              <w:ind/>
              <w:jc w:val="center"/>
              <w:rPr/>
            </w:pPr>
            <w:r/>
            <w:r/>
          </w:p>
        </w:tc>
      </w:tr>
    </w:tbl>
    <w:p>
      <w:pPr>
        <w:pBdr/>
        <w:spacing w:after="200" w:line="276" w:lineRule="auto"/>
        <w:ind/>
        <w:rPr>
          <w:iCs/>
          <w:lang w:val="pt-BR"/>
        </w:rPr>
      </w:pPr>
      <w:r>
        <w:rPr>
          <w:iCs/>
          <w:lang w:val="pt-BR"/>
        </w:rPr>
      </w:r>
      <w:r>
        <w:rPr>
          <w:iCs/>
          <w:lang w:val="pt-BR"/>
        </w:rPr>
      </w:r>
      <w:r>
        <w:rPr>
          <w:iCs/>
          <w:lang w:val="pt-BR"/>
        </w:rPr>
      </w:r>
    </w:p>
    <w:p>
      <w:pPr>
        <w:pBdr/>
        <w:spacing w:after="200" w:line="276" w:lineRule="auto"/>
        <w:ind/>
        <w:rPr>
          <w:iCs/>
          <w:lang w:val="pt-BR"/>
        </w:rPr>
      </w:pPr>
      <w:r>
        <w:rPr>
          <w:iCs/>
          <w:lang w:val="pt-BR"/>
        </w:rPr>
        <w:br w:type="page" w:clear="all"/>
      </w:r>
      <w:r>
        <w:rPr>
          <w:iCs/>
          <w:lang w:val="pt-BR"/>
        </w:rPr>
      </w:r>
      <w:r>
        <w:rPr>
          <w:iCs/>
          <w:lang w:val="pt-BR"/>
        </w:rPr>
      </w:r>
    </w:p>
    <w:p>
      <w:pPr>
        <w:pBdr/>
        <w:spacing w:after="200" w:line="276" w:lineRule="auto"/>
        <w:ind/>
        <w:jc w:val="center"/>
        <w:rPr>
          <w:b/>
          <w:bCs/>
          <w:iCs/>
          <w:lang w:val="pt-BR"/>
        </w:rPr>
      </w:pPr>
      <w:r>
        <w:rPr>
          <w:b/>
          <w:bCs/>
          <w:iCs/>
          <w:lang w:val="pt-BR"/>
        </w:rPr>
        <w:t xml:space="preserve">TSSS 3</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r>
            <w:r>
              <w:rPr>
                <w:sz w:val="22"/>
                <w:szCs w:val="22"/>
              </w:rPr>
              <w:t xml:space="preserve">SĐT: </w:t>
            </w:r>
            <w:r>
              <w:rPr>
                <w:color w:val="000000" w:themeColor="text1"/>
                <w:sz w:val="22"/>
                <w:szCs w:val="22"/>
              </w:rPr>
              <w:t xml:space="preserve">0925.559.922</w:t>
            </w:r>
            <w:r>
              <w:rPr>
                <w:sz w:val="22"/>
                <w:szCs w:val="22"/>
              </w:rPr>
              <w:t xml:space="preserve"> </w:t>
            </w:r>
            <w:r>
              <w:rPr>
                <w:sz w:val="22"/>
                <w:szCs w:val="22"/>
              </w:rPr>
              <w:br/>
              <w:t xml:space="preserve">(Sale Duy</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10.200.000.000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8.976.000.000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05/2026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nông thôn (85m²)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nông thôn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color w:val="000000" w:themeColor="text1"/>
                <w:sz w:val="22"/>
                <w:szCs w:val="22"/>
              </w:rPr>
              <w:t xml:space="preserve">Tài sản tại: Xã Bình Minh, Tài sản nằm tiếp giáp đường trục chính liên huyệ</w:t>
            </w:r>
            <w:r>
              <w:rPr>
                <w:color w:val="000000" w:themeColor="text1"/>
                <w:sz w:val="22"/>
                <w:szCs w:val="22"/>
              </w:rPr>
              <w:t xml:space="preserve">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85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2 mặt đường trước sau</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b/>
                <w:bCs/>
                <w:color w:val="000000"/>
                <w:sz w:val="22"/>
                <w:szCs w:val="22"/>
              </w:rPr>
            </w:pPr>
            <w:r>
              <w:rPr>
                <w:b/>
                <w:bCs/>
                <w:color w:val="000000"/>
                <w:sz w:val="22"/>
                <w:szCs w:val="22"/>
              </w:rPr>
              <w:t xml:space="preserve"> </w:t>
            </w:r>
            <w:r>
              <w:rPr>
                <w:b/>
                <w:bCs/>
                <w:color w:val="000000"/>
                <w:sz w:val="22"/>
                <w:szCs w:val="22"/>
              </w:rPr>
              <w:t xml:space="preserve"> </w:t>
            </w:r>
            <w:r>
              <w:rPr>
                <w:color w:val="000000"/>
                <w:sz w:val="22"/>
                <w:szCs w:val="22"/>
              </w:rPr>
              <w:t xml:space="preserve">Hình ảnh đăng bán:</w:t>
            </w:r>
            <w:r>
              <w:rPr>
                <w:b/>
                <w:bCs/>
                <w:color w:val="000000"/>
                <w:sz w:val="22"/>
                <w:szCs w:val="22"/>
              </w:rPr>
            </w:r>
            <w:r>
              <w:rPr>
                <w:b/>
                <w:bCs/>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1466162" cy="3175000"/>
                      <wp:effectExtent l="0" t="0" r="0" b="0"/>
                      <wp:docPr id="1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0"/>
                              <a:stretch/>
                            </pic:blipFill>
                            <pic:spPr bwMode="auto">
                              <a:xfrm>
                                <a:off x="0" y="0"/>
                                <a:ext cx="1466162"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115.45pt;height:250.00pt;mso-wrap-distance-left:0.00pt;mso-wrap-distance-top:0.00pt;mso-wrap-distance-right:0.00pt;mso-wrap-distance-bottom:0.00pt;z-index:1;" stroked="false">
                      <v:imagedata r:id="rId30"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1466162" cy="3175000"/>
                      <wp:effectExtent l="0" t="0" r="0" b="0"/>
                      <wp:docPr id="19"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1"/>
                              <a:stretch/>
                            </pic:blipFill>
                            <pic:spPr bwMode="auto">
                              <a:xfrm>
                                <a:off x="0" y="0"/>
                                <a:ext cx="1466162"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115.45pt;height:250.00pt;mso-wrap-distance-left:0.00pt;mso-wrap-distance-top:0.00pt;mso-wrap-distance-right:0.00pt;mso-wrap-distance-bottom:0.00pt;z-index:1;" stroked="false">
                      <v:imagedata r:id="rId31"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r/>
          </w:p>
          <w:p>
            <w:pPr>
              <w:pBdr/>
              <w:spacing/>
              <w:ind/>
              <w:rPr/>
            </w:pPr>
            <w:r/>
            <w:r/>
          </w:p>
          <w:p>
            <w:pPr>
              <w:pBdr/>
              <w:spacing/>
              <w:ind/>
              <w:jc w:val="center"/>
              <w:rPr/>
            </w:pPr>
            <w:r/>
            <w:r/>
          </w:p>
          <w:p>
            <w:pPr>
              <w:pBdr/>
              <w:spacing/>
              <w:ind/>
              <w:jc w:val="center"/>
              <w:rPr/>
            </w:pPr>
            <w:r/>
            <w:r/>
          </w:p>
          <w:p>
            <w:pPr>
              <w:pBdr/>
              <w:spacing/>
              <w:ind/>
              <w:jc w:val="center"/>
              <w:rPr/>
            </w:pPr>
            <w:r>
              <w:t xml:space="preserve">Trần Thị Thanh Tâm</w:t>
            </w:r>
            <w:r/>
          </w:p>
        </w:tc>
      </w:tr>
      <w:tr>
        <w:trPr>
          <w:trHeight w:val="312"/>
        </w:trPr>
        <w:tc>
          <w:tcPr>
            <w:tcBorders/>
            <w:tcW w:w="4427" w:type="dxa"/>
            <w:vAlign w:val="bottom"/>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r>
            <w:r>
              <w:rPr>
                <w:b/>
                <w:bCs/>
              </w:rPr>
            </w:r>
            <w:r>
              <w:rPr>
                <w:b/>
                <w:bCs/>
              </w:rPr>
            </w:r>
          </w:p>
        </w:tc>
      </w:tr>
    </w:tbl>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jc w:val="center"/>
        <w:rPr>
          <w:b/>
          <w:bCs/>
          <w:iCs/>
          <w:highlight w:val="none"/>
          <w:lang w:val="pt-BR"/>
        </w:rPr>
      </w:pPr>
      <w:r>
        <w:rPr>
          <w:b/>
          <w:bCs/>
          <w:iCs/>
          <w:lang w:val="pt-BR"/>
        </w:rPr>
        <w:t xml:space="preserve">HỒ SƠ PHÁP LÝ </w:t>
      </w:r>
      <w:r>
        <w:rPr>
          <w:b/>
          <w:bCs/>
          <w:iCs/>
          <w:highlight w:val="none"/>
          <w:lang w:val="pt-BR"/>
        </w:rPr>
      </w:r>
      <w:r>
        <w:rPr>
          <w:b/>
          <w:bCs/>
          <w:iCs/>
          <w:highlight w:val="none"/>
          <w:lang w:val="pt-BR"/>
        </w:rPr>
      </w:r>
    </w:p>
    <w:p>
      <w:pPr>
        <w:pBdr/>
        <w:spacing w:after="200" w:line="276" w:lineRule="auto"/>
        <w:ind/>
        <w:jc w:val="center"/>
        <w:rPr>
          <w:highlight w:val="none"/>
        </w:rPr>
      </w:pPr>
      <w:r>
        <w:rPr>
          <w:b/>
          <w:bCs/>
          <w:iCs/>
          <w:highlight w:val="none"/>
          <w:lang w:val="pt-BR"/>
        </w:rPr>
      </w:r>
      <w:r>
        <mc:AlternateContent>
          <mc:Choice Requires="wpg">
            <w:drawing>
              <wp:inline xmlns:wp="http://schemas.openxmlformats.org/drawingml/2006/wordprocessingDrawing" distT="0" distB="0" distL="0" distR="0">
                <wp:extent cx="6394259" cy="8805403"/>
                <wp:effectExtent l="0" t="0" r="0" b="0"/>
                <wp:docPr id="2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4990645" name=""/>
                        <pic:cNvPicPr>
                          <a:picLocks noChangeAspect="1"/>
                        </pic:cNvPicPr>
                        <pic:nvPr/>
                      </pic:nvPicPr>
                      <pic:blipFill rotWithShape="1">
                        <a:blip r:embed="rId32"/>
                        <a:stretch/>
                      </pic:blipFill>
                      <pic:spPr bwMode="auto">
                        <a:xfrm flipH="0" flipV="0">
                          <a:off x="0" y="0"/>
                          <a:ext cx="6394259" cy="880540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503.48pt;height:693.34pt;mso-wrap-distance-left:0.00pt;mso-wrap-distance-top:0.00pt;mso-wrap-distance-right:0.00pt;mso-wrap-distance-bottom:0.00pt;z-index:1;" stroked="false">
                <v:imagedata r:id="rId32" o:title=""/>
                <o:lock v:ext="edit" rotation="t"/>
              </v:shape>
            </w:pict>
          </mc:Fallback>
        </mc:AlternateContent>
      </w:r>
      <w:r>
        <w:rPr>
          <w:highlight w:val="none"/>
        </w:rPr>
      </w:r>
      <w:r>
        <w:rPr>
          <w:highlight w:val="none"/>
        </w:rPr>
      </w:r>
    </w:p>
    <w:p>
      <w:pPr>
        <w:pBdr/>
        <w:spacing w:after="200" w:line="276" w:lineRule="auto"/>
        <w:ind/>
        <w:jc w:val="center"/>
        <w:rPr>
          <w:b/>
          <w:bCs/>
        </w:rPr>
      </w:pPr>
      <w:r>
        <w:rPr>
          <w:highlight w:val="none"/>
        </w:rPr>
      </w:r>
      <w:r>
        <w:rPr>
          <w:b/>
          <w:bCs/>
        </w:rPr>
      </w:r>
      <w:r>
        <w:rPr>
          <w:b/>
          <w:bCs/>
        </w:rPr>
      </w:r>
    </w:p>
    <w:p>
      <w:pPr>
        <w:pBdr/>
        <w:spacing w:after="200" w:line="276" w:lineRule="auto"/>
        <w:ind/>
        <w:jc w:val="center"/>
        <w:rPr>
          <w:highlight w:val="none"/>
        </w:rPr>
      </w:pPr>
      <w:r>
        <w:rPr>
          <w:highlight w:val="none"/>
        </w:rPr>
      </w:r>
      <w:r>
        <w:rPr>
          <w:highlight w:val="none"/>
        </w:rPr>
      </w:r>
      <w:r>
        <w:rPr>
          <w:highlight w:val="none"/>
        </w:rPr>
      </w:r>
    </w:p>
    <w:p>
      <w:pPr>
        <w:pBdr/>
        <w:spacing w:after="200" w:line="276" w:lineRule="auto"/>
        <w:ind/>
        <w:jc w:val="center"/>
        <w:rPr>
          <w:highlight w:val="none"/>
        </w:rPr>
      </w:pPr>
      <w:r>
        <mc:AlternateContent>
          <mc:Choice Requires="wpg">
            <w:drawing>
              <wp:inline xmlns:wp="http://schemas.openxmlformats.org/drawingml/2006/wordprocessingDrawing" distT="0" distB="0" distL="0" distR="0">
                <wp:extent cx="6309233" cy="8638635"/>
                <wp:effectExtent l="0" t="0" r="0" b="0"/>
                <wp:docPr id="2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4626714" name=""/>
                        <pic:cNvPicPr>
                          <a:picLocks noChangeAspect="1"/>
                        </pic:cNvPicPr>
                        <pic:nvPr/>
                      </pic:nvPicPr>
                      <pic:blipFill rotWithShape="1">
                        <a:blip r:embed="rId33"/>
                        <a:stretch/>
                      </pic:blipFill>
                      <pic:spPr bwMode="auto">
                        <a:xfrm flipH="0" flipV="0">
                          <a:off x="0" y="0"/>
                          <a:ext cx="6309232" cy="863863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496.79pt;height:680.21pt;mso-wrap-distance-left:0.00pt;mso-wrap-distance-top:0.00pt;mso-wrap-distance-right:0.00pt;mso-wrap-distance-bottom:0.00pt;z-index:1;" stroked="false">
                <v:imagedata r:id="rId33" o:title=""/>
                <o:lock v:ext="edit" rotation="t"/>
              </v:shape>
            </w:pict>
          </mc:Fallback>
        </mc:AlternateContent>
      </w:r>
      <w:r>
        <w:rPr>
          <w:highlight w:val="none"/>
        </w:rPr>
      </w:r>
      <w:r>
        <w:rPr>
          <w:highlight w:val="none"/>
        </w:rPr>
      </w:r>
    </w:p>
    <w:p>
      <w:pPr>
        <w:pBdr/>
        <w:spacing w:after="200" w:line="276" w:lineRule="auto"/>
        <w:ind/>
        <w:jc w:val="center"/>
        <w:rPr>
          <w:highlight w:val="none"/>
        </w:rPr>
      </w:pPr>
      <w:r>
        <w:rPr>
          <w:highlight w:val="none"/>
        </w:rPr>
      </w:r>
      <w:r>
        <w:rPr>
          <w:highlight w:val="none"/>
        </w:rPr>
      </w:r>
      <w:r>
        <w:rPr>
          <w:highlight w:val="none"/>
        </w:rPr>
      </w:r>
    </w:p>
    <w:p>
      <w:pPr>
        <w:pBdr/>
        <w:spacing w:after="200" w:line="276" w:lineRule="auto"/>
        <w:ind/>
        <w:jc w:val="center"/>
        <w:rPr>
          <w:highlight w:val="none"/>
        </w:rPr>
      </w:pPr>
      <w:r>
        <w:rPr>
          <w:highlight w:val="none"/>
        </w:rPr>
      </w:r>
      <w:r>
        <mc:AlternateContent>
          <mc:Choice Requires="wpg">
            <w:drawing>
              <wp:inline xmlns:wp="http://schemas.openxmlformats.org/drawingml/2006/wordprocessingDrawing" distT="0" distB="0" distL="0" distR="0">
                <wp:extent cx="6048375" cy="8064500"/>
                <wp:effectExtent l="0" t="0" r="0" b="0"/>
                <wp:docPr id="2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076417" name=""/>
                        <pic:cNvPicPr>
                          <a:picLocks noChangeAspect="1"/>
                        </pic:cNvPicPr>
                        <pic:nvPr/>
                      </pic:nvPicPr>
                      <pic:blipFill rotWithShape="1">
                        <a:blip r:embed="rId34"/>
                        <a:stretch/>
                      </pic:blipFill>
                      <pic:spPr bwMode="auto">
                        <a:xfrm>
                          <a:off x="0" y="0"/>
                          <a:ext cx="6048374" cy="80644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476.25pt;height:635.00pt;mso-wrap-distance-left:0.00pt;mso-wrap-distance-top:0.00pt;mso-wrap-distance-right:0.00pt;mso-wrap-distance-bottom:0.00pt;z-index:1;" stroked="false">
                <v:imagedata r:id="rId34" o:title=""/>
                <o:lock v:ext="edit" rotation="t"/>
              </v:shape>
            </w:pict>
          </mc:Fallback>
        </mc:AlternateContent>
      </w:r>
      <w:r>
        <w:rPr>
          <w:highlight w:val="none"/>
        </w:rPr>
      </w:r>
      <w:r>
        <w:rPr>
          <w:highlight w:val="none"/>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2" w:author="Nguyễn Thị Thùy Dương" w:date="2026-05-25T10:45:13Z" w:initials="NTTD">
    <w:p w14:paraId="00000001" w14:textId="00000001">
      <w:pPr>
        <w:spacing w:line="240" w:after="0" w:lineRule="auto" w:before="0"/>
        <w:ind w:firstLine="0" w:left="0" w:right="0"/>
        <w:jc w:val="left"/>
      </w:pPr>
      <w:r>
        <w:rPr>
          <w:rFonts w:eastAsia="Arial" w:ascii="Arial" w:hAnsi="Arial" w:cs="Arial"/>
          <w:sz w:val="22"/>
        </w:rPr>
        <w:t xml:space="preserve">Xem lại kết cấu có phải gỗ k?</w:t>
      </w:r>
    </w:p>
  </w:comment>
  <w:comment w:id="1" w:author="Nguyễn Thị Thùy Dương" w:date="2026-05-25T10:37:40Z" w:initials="NTTD">
    <w:p w14:paraId="00000002" w14:textId="00000002">
      <w:pPr>
        <w:spacing w:line="240" w:after="0" w:lineRule="auto" w:before="0"/>
        <w:ind w:firstLine="0" w:left="0" w:right="0"/>
        <w:jc w:val="left"/>
      </w:pPr>
      <w:r>
        <w:rPr>
          <w:rFonts w:eastAsia="Arial" w:ascii="Arial" w:hAnsi="Arial" w:cs="Arial"/>
          <w:sz w:val="22"/>
        </w:rPr>
        <w:t xml:space="preserve">sai</w:t>
      </w:r>
    </w:p>
  </w:comment>
  <w:comment w:id="0" w:author="Nguyễn Thị Thùy Dương" w:date="2026-05-25T10:27:46Z" w:initials="NTTD">
    <w:p w14:paraId="00000003" w14:textId="00000003">
      <w:pPr>
        <w:spacing w:line="240" w:after="0" w:lineRule="auto" w:before="0"/>
        <w:ind w:firstLine="0" w:left="0" w:right="0"/>
        <w:jc w:val="left"/>
      </w:pPr>
      <w:r>
        <w:rPr>
          <w:rFonts w:eastAsia="Arial" w:ascii="Arial" w:hAnsi="Arial" w:cs="Arial"/>
          <w:sz w:val="22"/>
        </w:rPr>
        <w:t xml:space="preserve">Ngày</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0000001" w15:done="0"/>
  <w15:commentEx w15:paraId="00000002" w15:done="0"/>
  <w15:commentEx w15:paraId="00000003"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37680CF4" w16cex:dateUtc="2026-05-25T03:45:13Z"/>
  <w16cex:commentExtensible w16cex:durableId="78265CD9" w16cex:dateUtc="2026-05-25T03:37:40Z"/>
  <w16cex:commentExtensible w16cex:durableId="67E353B5" w16cex:dateUtc="2026-05-25T03:27:46Z"/>
</w16cex:commentsExtensible>
</file>

<file path=word/commentsIds.xml><?xml version="1.0" encoding="utf-8"?>
<w16cid:commentsIds xmlns:mc="http://schemas.openxmlformats.org/markup-compatibility/2006" xmlns:w16cid="http://schemas.microsoft.com/office/word/2016/wordml/cid" mc:Ignorable="w16cid">
  <w16cid:commentId w16cid:paraId="00000001" w16cid:durableId="37680CF4"/>
  <w16cid:commentId w16cid:paraId="00000002" w16cid:durableId="78265CD9"/>
  <w16cid:commentId w16cid:paraId="00000003" w16cid:durableId="67E353B5"/>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9"/>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29"/>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9"/>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9"/>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7"/>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0943C47E"/>
    <w:lvl w:ilvl="0">
      <w:isLgl w:val="false"/>
      <w:lvlJc w:val="left"/>
      <w:lvlText w:val="–"/>
      <w:numFmt w:val="bullet"/>
      <w:pPr>
        <w:pBdr/>
        <w:spacing/>
        <w:ind w:hanging="360" w:left="709"/>
      </w:pPr>
      <w:rPr>
        <w:rFonts w:hint="default" w:ascii="Arial" w:hAnsi="Arial" w:eastAsia="Arial" w:cs="Aria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38">
    <w:nsid w:val="40071B05"/>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abstractNum w:abstractNumId="39">
    <w:nsid w:val="39D033F9"/>
    <w:lvl w:ilvl="0">
      <w:isLgl w:val="false"/>
      <w:lvlJc w:val="left"/>
      <w:lvlText w:val="–"/>
      <w:numFmt w:val="bullet"/>
      <w:pPr>
        <w:pBdr/>
        <w:spacing/>
        <w:ind w:hanging="360" w:left="709"/>
      </w:pPr>
      <w:rPr>
        <w:rFonts w:hint="default" w:ascii="Arial" w:hAnsi="Arial" w:eastAsia="Arial" w:cs="Aria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40">
    <w:nsid w:val="39A29578"/>
    <w:lvl w:ilvl="0">
      <w:isLgl w:val="false"/>
      <w:lvlJc w:val="left"/>
      <w:lvlText w:val="–"/>
      <w:numFmt w:val="bullet"/>
      <w:pPr>
        <w:pBdr/>
        <w:spacing/>
        <w:ind w:hanging="360" w:left="709"/>
      </w:pPr>
      <w:rPr>
        <w:rFonts w:hint="default" w:ascii="Arial" w:hAnsi="Arial" w:eastAsia="Arial" w:cs="Aria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 w:numId="40">
    <w:abstractNumId w:val="38"/>
  </w:num>
  <w:num w:numId="41">
    <w:abstractNumId w:val="39"/>
  </w:num>
  <w:num w:numId="42">
    <w:abstractNumId w:val="4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Nguyễn Thị Thùy Dương">
    <w15:presenceInfo w15:providerId="Teamlab" w15:userId="uid-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45">
    <w:name w:val="Table Grid Light"/>
    <w:basedOn w:val="1017"/>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Plain Table 1"/>
    <w:basedOn w:val="1017"/>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Plain Table 2"/>
    <w:basedOn w:val="1017"/>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Plain Table 3"/>
    <w:basedOn w:val="1017"/>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Plain Table 4"/>
    <w:basedOn w:val="1017"/>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Plain Table 5"/>
    <w:basedOn w:val="1017"/>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1 Light"/>
    <w:basedOn w:val="1017"/>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1 Light - Accent 1"/>
    <w:basedOn w:val="1017"/>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1 Light - Accent 2"/>
    <w:basedOn w:val="1017"/>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1 Light - Accent 3"/>
    <w:basedOn w:val="1017"/>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1 Light - Accent 4"/>
    <w:basedOn w:val="1017"/>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1 Light - Accent 5"/>
    <w:basedOn w:val="1017"/>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1 Light - Accent 6"/>
    <w:basedOn w:val="1017"/>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2"/>
    <w:basedOn w:val="1017"/>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2 - Accent 1"/>
    <w:basedOn w:val="1017"/>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2 - Accent 2"/>
    <w:basedOn w:val="1017"/>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2 - Accent 3"/>
    <w:basedOn w:val="1017"/>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2 - Accent 4"/>
    <w:basedOn w:val="1017"/>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2 - Accent 5"/>
    <w:basedOn w:val="1017"/>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2 - Accent 6"/>
    <w:basedOn w:val="1017"/>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3"/>
    <w:basedOn w:val="1017"/>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3 - Accent 1"/>
    <w:basedOn w:val="1017"/>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3 - Accent 2"/>
    <w:basedOn w:val="1017"/>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3 - Accent 3"/>
    <w:basedOn w:val="1017"/>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3 - Accent 4"/>
    <w:basedOn w:val="1017"/>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3 - Accent 5"/>
    <w:basedOn w:val="1017"/>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3 - Accent 6"/>
    <w:basedOn w:val="1017"/>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4"/>
    <w:basedOn w:val="1017"/>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4 - Accent 1"/>
    <w:basedOn w:val="1017"/>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4 - Accent 2"/>
    <w:basedOn w:val="1017"/>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4 - Accent 3"/>
    <w:basedOn w:val="1017"/>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4 - Accent 4"/>
    <w:basedOn w:val="1017"/>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4 - Accent 5"/>
    <w:basedOn w:val="1017"/>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4 - Accent 6"/>
    <w:basedOn w:val="1017"/>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5 Dark"/>
    <w:basedOn w:val="101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5 Dark- Accent 1"/>
    <w:basedOn w:val="101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name w:val="Grid Table 5 Dark - Accent 2"/>
    <w:basedOn w:val="101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name w:val="Grid Table 5 Dark - Accent 3"/>
    <w:basedOn w:val="101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3">
    <w:name w:val="Grid Table 5 Dark- Accent 4"/>
    <w:basedOn w:val="101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4">
    <w:name w:val="Grid Table 5 Dark - Accent 5"/>
    <w:basedOn w:val="101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5">
    <w:name w:val="Grid Table 5 Dark - Accent 6"/>
    <w:basedOn w:val="101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Grid Table 6 Colorful"/>
    <w:basedOn w:val="1017"/>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87">
    <w:name w:val="Grid Table 6 Colorful - Accent 1"/>
    <w:basedOn w:val="1017"/>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8">
    <w:name w:val="Grid Table 6 Colorful - Accent 2"/>
    <w:basedOn w:val="1017"/>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9">
    <w:name w:val="Grid Table 6 Colorful - Accent 3"/>
    <w:basedOn w:val="1017"/>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90">
    <w:name w:val="Grid Table 6 Colorful - Accent 4"/>
    <w:basedOn w:val="1017"/>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91">
    <w:name w:val="Grid Table 6 Colorful - Accent 5"/>
    <w:basedOn w:val="1017"/>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2">
    <w:name w:val="Grid Table 6 Colorful - Accent 6"/>
    <w:basedOn w:val="1017"/>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3">
    <w:name w:val="Grid Table 7 Colorful"/>
    <w:basedOn w:val="1017"/>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Grid Table 7 Colorful - Accent 1"/>
    <w:basedOn w:val="1017"/>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Grid Table 7 Colorful - Accent 2"/>
    <w:basedOn w:val="1017"/>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Grid Table 7 Colorful - Accent 3"/>
    <w:basedOn w:val="1017"/>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Grid Table 7 Colorful - Accent 4"/>
    <w:basedOn w:val="1017"/>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Grid Table 7 Colorful - Accent 5"/>
    <w:basedOn w:val="1017"/>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Grid Table 7 Colorful - Accent 6"/>
    <w:basedOn w:val="1017"/>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1 Light"/>
    <w:basedOn w:val="101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1 Light - Accent 1"/>
    <w:basedOn w:val="101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1 Light - Accent 2"/>
    <w:basedOn w:val="101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1 Light - Accent 3"/>
    <w:basedOn w:val="101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1 Light - Accent 4"/>
    <w:basedOn w:val="101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1 Light - Accent 5"/>
    <w:basedOn w:val="101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1 Light - Accent 6"/>
    <w:basedOn w:val="101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2"/>
    <w:basedOn w:val="1017"/>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2 - Accent 1"/>
    <w:basedOn w:val="1017"/>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2 - Accent 2"/>
    <w:basedOn w:val="1017"/>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2 - Accent 3"/>
    <w:basedOn w:val="1017"/>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2 - Accent 4"/>
    <w:basedOn w:val="1017"/>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2 - Accent 5"/>
    <w:basedOn w:val="1017"/>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2 - Accent 6"/>
    <w:basedOn w:val="1017"/>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3"/>
    <w:basedOn w:val="1017"/>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3 - Accent 1"/>
    <w:basedOn w:val="1017"/>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3 - Accent 2"/>
    <w:basedOn w:val="1017"/>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3 - Accent 3"/>
    <w:basedOn w:val="1017"/>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3 - Accent 4"/>
    <w:basedOn w:val="1017"/>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3 - Accent 5"/>
    <w:basedOn w:val="1017"/>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3 - Accent 6"/>
    <w:basedOn w:val="1017"/>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4"/>
    <w:basedOn w:val="1017"/>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4 - Accent 1"/>
    <w:basedOn w:val="1017"/>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name w:val="List Table 4 - Accent 2"/>
    <w:basedOn w:val="1017"/>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4">
    <w:name w:val="List Table 4 - Accent 3"/>
    <w:basedOn w:val="1017"/>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5">
    <w:name w:val="List Table 4 - Accent 4"/>
    <w:basedOn w:val="1017"/>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6">
    <w:name w:val="List Table 4 - Accent 5"/>
    <w:basedOn w:val="1017"/>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7">
    <w:name w:val="List Table 4 - Accent 6"/>
    <w:basedOn w:val="1017"/>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List Table 5 Dark"/>
    <w:basedOn w:val="1017"/>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9">
    <w:name w:val="List Table 5 Dark - Accent 1"/>
    <w:basedOn w:val="1017"/>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0">
    <w:name w:val="List Table 5 Dark - Accent 2"/>
    <w:basedOn w:val="1017"/>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1">
    <w:name w:val="List Table 5 Dark - Accent 3"/>
    <w:basedOn w:val="1017"/>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2">
    <w:name w:val="List Table 5 Dark - Accent 4"/>
    <w:basedOn w:val="1017"/>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3">
    <w:name w:val="List Table 5 Dark - Accent 5"/>
    <w:basedOn w:val="1017"/>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4">
    <w:name w:val="List Table 5 Dark - Accent 6"/>
    <w:basedOn w:val="1017"/>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5">
    <w:name w:val="List Table 6 Colorful"/>
    <w:basedOn w:val="1017"/>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6">
    <w:name w:val="List Table 6 Colorful - Accent 1"/>
    <w:basedOn w:val="1017"/>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7">
    <w:name w:val="List Table 6 Colorful - Accent 2"/>
    <w:basedOn w:val="1017"/>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8">
    <w:name w:val="List Table 6 Colorful - Accent 3"/>
    <w:basedOn w:val="1017"/>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9">
    <w:name w:val="List Table 6 Colorful - Accent 4"/>
    <w:basedOn w:val="1017"/>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0">
    <w:name w:val="List Table 6 Colorful - Accent 5"/>
    <w:basedOn w:val="1017"/>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1">
    <w:name w:val="List Table 6 Colorful - Accent 6"/>
    <w:basedOn w:val="1017"/>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2">
    <w:name w:val="List Table 7 Colorful"/>
    <w:basedOn w:val="1017"/>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43">
    <w:name w:val="List Table 7 Colorful - Accent 1"/>
    <w:basedOn w:val="1017"/>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44">
    <w:name w:val="List Table 7 Colorful - Accent 2"/>
    <w:basedOn w:val="1017"/>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45">
    <w:name w:val="List Table 7 Colorful - Accent 3"/>
    <w:basedOn w:val="1017"/>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46">
    <w:name w:val="List Table 7 Colorful - Accent 4"/>
    <w:basedOn w:val="1017"/>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47">
    <w:name w:val="List Table 7 Colorful - Accent 5"/>
    <w:basedOn w:val="1017"/>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48">
    <w:name w:val="List Table 7 Colorful - Accent 6"/>
    <w:basedOn w:val="1017"/>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9">
    <w:name w:val="Lined - Accent"/>
    <w:basedOn w:val="101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Lined - Accent 1"/>
    <w:basedOn w:val="101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Lined - Accent 2"/>
    <w:basedOn w:val="101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Lined - Accent 3"/>
    <w:basedOn w:val="101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Lined - Accent 4"/>
    <w:basedOn w:val="101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Lined - Accent 5"/>
    <w:basedOn w:val="101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Lined - Accent 6"/>
    <w:basedOn w:val="101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amp; Lined - Accent"/>
    <w:basedOn w:val="1017"/>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amp; Lined - Accent 1"/>
    <w:basedOn w:val="1017"/>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amp; Lined - Accent 2"/>
    <w:basedOn w:val="1017"/>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amp; Lined - Accent 3"/>
    <w:basedOn w:val="1017"/>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amp; Lined - Accent 4"/>
    <w:basedOn w:val="1017"/>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amp; Lined - Accent 5"/>
    <w:basedOn w:val="1017"/>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Bordered &amp; Lined - Accent 6"/>
    <w:basedOn w:val="1017"/>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Bordered"/>
    <w:basedOn w:val="1017"/>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4">
    <w:name w:val="Bordered - Accent 1"/>
    <w:basedOn w:val="1017"/>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5">
    <w:name w:val="Bordered - Accent 2"/>
    <w:basedOn w:val="1017"/>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6">
    <w:name w:val="Bordered - Accent 3"/>
    <w:basedOn w:val="1017"/>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7">
    <w:name w:val="Bordered - Accent 4"/>
    <w:basedOn w:val="1017"/>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8">
    <w:name w:val="Bordered - Accent 5"/>
    <w:basedOn w:val="1017"/>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9">
    <w:name w:val="Bordered - Accent 6"/>
    <w:basedOn w:val="1017"/>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70">
    <w:name w:val="Heading 5"/>
    <w:basedOn w:val="1011"/>
    <w:next w:val="1011"/>
    <w:link w:val="975"/>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71">
    <w:name w:val="Heading 6"/>
    <w:basedOn w:val="1011"/>
    <w:next w:val="1011"/>
    <w:link w:val="976"/>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72">
    <w:name w:val="Heading 7"/>
    <w:basedOn w:val="1011"/>
    <w:next w:val="1011"/>
    <w:link w:val="977"/>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73">
    <w:name w:val="Heading 8"/>
    <w:basedOn w:val="1011"/>
    <w:next w:val="1011"/>
    <w:link w:val="978"/>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74">
    <w:name w:val="Heading 9"/>
    <w:basedOn w:val="1011"/>
    <w:next w:val="1011"/>
    <w:link w:val="979"/>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75">
    <w:name w:val="Heading 5 Char"/>
    <w:basedOn w:val="1016"/>
    <w:link w:val="970"/>
    <w:uiPriority w:val="9"/>
    <w:pPr>
      <w:pBdr/>
      <w:spacing/>
      <w:ind/>
    </w:pPr>
    <w:rPr>
      <w:rFonts w:ascii="Arial" w:hAnsi="Arial" w:eastAsia="Arial" w:cs="Arial"/>
      <w:color w:val="0f4761" w:themeColor="accent1" w:themeShade="BF"/>
    </w:rPr>
  </w:style>
  <w:style w:type="character" w:styleId="976">
    <w:name w:val="Heading 6 Char"/>
    <w:basedOn w:val="1016"/>
    <w:link w:val="971"/>
    <w:uiPriority w:val="9"/>
    <w:pPr>
      <w:pBdr/>
      <w:spacing/>
      <w:ind/>
    </w:pPr>
    <w:rPr>
      <w:rFonts w:ascii="Arial" w:hAnsi="Arial" w:eastAsia="Arial" w:cs="Arial"/>
      <w:i/>
      <w:iCs/>
      <w:color w:val="595959" w:themeColor="text1" w:themeTint="A6"/>
    </w:rPr>
  </w:style>
  <w:style w:type="character" w:styleId="977">
    <w:name w:val="Heading 7 Char"/>
    <w:basedOn w:val="1016"/>
    <w:link w:val="972"/>
    <w:uiPriority w:val="9"/>
    <w:pPr>
      <w:pBdr/>
      <w:spacing/>
      <w:ind/>
    </w:pPr>
    <w:rPr>
      <w:rFonts w:ascii="Arial" w:hAnsi="Arial" w:eastAsia="Arial" w:cs="Arial"/>
      <w:color w:val="595959" w:themeColor="text1" w:themeTint="A6"/>
    </w:rPr>
  </w:style>
  <w:style w:type="character" w:styleId="978">
    <w:name w:val="Heading 8 Char"/>
    <w:basedOn w:val="1016"/>
    <w:link w:val="973"/>
    <w:uiPriority w:val="9"/>
    <w:pPr>
      <w:pBdr/>
      <w:spacing/>
      <w:ind/>
    </w:pPr>
    <w:rPr>
      <w:rFonts w:ascii="Arial" w:hAnsi="Arial" w:eastAsia="Arial" w:cs="Arial"/>
      <w:i/>
      <w:iCs/>
      <w:color w:val="272727" w:themeColor="text1" w:themeTint="D8"/>
    </w:rPr>
  </w:style>
  <w:style w:type="character" w:styleId="979">
    <w:name w:val="Heading 9 Char"/>
    <w:basedOn w:val="1016"/>
    <w:link w:val="974"/>
    <w:uiPriority w:val="9"/>
    <w:pPr>
      <w:pBdr/>
      <w:spacing/>
      <w:ind/>
    </w:pPr>
    <w:rPr>
      <w:rFonts w:ascii="Arial" w:hAnsi="Arial" w:eastAsia="Arial" w:cs="Arial"/>
      <w:i/>
      <w:iCs/>
      <w:color w:val="272727" w:themeColor="text1" w:themeTint="D8"/>
    </w:rPr>
  </w:style>
  <w:style w:type="paragraph" w:styleId="980">
    <w:name w:val="Subtitle"/>
    <w:basedOn w:val="1011"/>
    <w:next w:val="1011"/>
    <w:link w:val="981"/>
    <w:uiPriority w:val="11"/>
    <w:qFormat/>
    <w:pPr>
      <w:numPr>
        <w:ilvl w:val="1"/>
      </w:numPr>
      <w:pBdr/>
      <w:spacing/>
      <w:ind/>
    </w:pPr>
    <w:rPr>
      <w:color w:val="595959" w:themeColor="text1" w:themeTint="A6"/>
      <w:spacing w:val="15"/>
      <w:sz w:val="28"/>
      <w:szCs w:val="28"/>
    </w:rPr>
  </w:style>
  <w:style w:type="character" w:styleId="981">
    <w:name w:val="Subtitle Char"/>
    <w:basedOn w:val="1016"/>
    <w:link w:val="980"/>
    <w:uiPriority w:val="11"/>
    <w:pPr>
      <w:pBdr/>
      <w:spacing/>
      <w:ind/>
    </w:pPr>
    <w:rPr>
      <w:color w:val="595959" w:themeColor="text1" w:themeTint="A6"/>
      <w:spacing w:val="15"/>
      <w:sz w:val="28"/>
      <w:szCs w:val="28"/>
    </w:rPr>
  </w:style>
  <w:style w:type="paragraph" w:styleId="982">
    <w:name w:val="Quote"/>
    <w:basedOn w:val="1011"/>
    <w:next w:val="1011"/>
    <w:link w:val="983"/>
    <w:uiPriority w:val="29"/>
    <w:qFormat/>
    <w:pPr>
      <w:pBdr/>
      <w:spacing w:before="160"/>
      <w:ind/>
      <w:jc w:val="center"/>
    </w:pPr>
    <w:rPr>
      <w:i/>
      <w:iCs/>
      <w:color w:val="404040" w:themeColor="text1" w:themeTint="BF"/>
    </w:rPr>
  </w:style>
  <w:style w:type="character" w:styleId="983">
    <w:name w:val="Quote Char"/>
    <w:basedOn w:val="1016"/>
    <w:link w:val="982"/>
    <w:uiPriority w:val="29"/>
    <w:pPr>
      <w:pBdr/>
      <w:spacing/>
      <w:ind/>
    </w:pPr>
    <w:rPr>
      <w:i/>
      <w:iCs/>
      <w:color w:val="404040" w:themeColor="text1" w:themeTint="BF"/>
    </w:rPr>
  </w:style>
  <w:style w:type="character" w:styleId="984">
    <w:name w:val="Intense Emphasis"/>
    <w:basedOn w:val="1016"/>
    <w:uiPriority w:val="21"/>
    <w:qFormat/>
    <w:pPr>
      <w:pBdr/>
      <w:spacing/>
      <w:ind/>
    </w:pPr>
    <w:rPr>
      <w:i/>
      <w:iCs/>
      <w:color w:val="0f4761" w:themeColor="accent1" w:themeShade="BF"/>
    </w:rPr>
  </w:style>
  <w:style w:type="paragraph" w:styleId="985">
    <w:name w:val="Intense Quote"/>
    <w:basedOn w:val="1011"/>
    <w:next w:val="1011"/>
    <w:link w:val="986"/>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86">
    <w:name w:val="Intense Quote Char"/>
    <w:basedOn w:val="1016"/>
    <w:link w:val="985"/>
    <w:uiPriority w:val="30"/>
    <w:pPr>
      <w:pBdr/>
      <w:spacing/>
      <w:ind/>
    </w:pPr>
    <w:rPr>
      <w:i/>
      <w:iCs/>
      <w:color w:val="0f4761" w:themeColor="accent1" w:themeShade="BF"/>
    </w:rPr>
  </w:style>
  <w:style w:type="character" w:styleId="987">
    <w:name w:val="Intense Reference"/>
    <w:basedOn w:val="1016"/>
    <w:uiPriority w:val="32"/>
    <w:qFormat/>
    <w:pPr>
      <w:pBdr/>
      <w:spacing/>
      <w:ind/>
    </w:pPr>
    <w:rPr>
      <w:b/>
      <w:bCs/>
      <w:smallCaps/>
      <w:color w:val="0f4761" w:themeColor="accent1" w:themeShade="BF"/>
      <w:spacing w:val="5"/>
    </w:rPr>
  </w:style>
  <w:style w:type="paragraph" w:styleId="988">
    <w:name w:val="No Spacing"/>
    <w:basedOn w:val="1011"/>
    <w:uiPriority w:val="1"/>
    <w:qFormat/>
    <w:pPr>
      <w:pBdr/>
      <w:spacing w:after="0" w:line="240" w:lineRule="auto"/>
      <w:ind/>
    </w:pPr>
  </w:style>
  <w:style w:type="character" w:styleId="989">
    <w:name w:val="Subtle Emphasis"/>
    <w:basedOn w:val="1016"/>
    <w:uiPriority w:val="19"/>
    <w:qFormat/>
    <w:pPr>
      <w:pBdr/>
      <w:spacing/>
      <w:ind/>
    </w:pPr>
    <w:rPr>
      <w:i/>
      <w:iCs/>
      <w:color w:val="404040" w:themeColor="text1" w:themeTint="BF"/>
    </w:rPr>
  </w:style>
  <w:style w:type="character" w:styleId="990">
    <w:name w:val="Subtle Reference"/>
    <w:basedOn w:val="1016"/>
    <w:uiPriority w:val="31"/>
    <w:qFormat/>
    <w:pPr>
      <w:pBdr/>
      <w:spacing/>
      <w:ind/>
    </w:pPr>
    <w:rPr>
      <w:smallCaps/>
      <w:color w:val="5a5a5a" w:themeColor="text1" w:themeTint="A5"/>
    </w:rPr>
  </w:style>
  <w:style w:type="character" w:styleId="991">
    <w:name w:val="Book Title"/>
    <w:basedOn w:val="1016"/>
    <w:uiPriority w:val="33"/>
    <w:qFormat/>
    <w:pPr>
      <w:pBdr/>
      <w:spacing/>
      <w:ind/>
    </w:pPr>
    <w:rPr>
      <w:b/>
      <w:bCs/>
      <w:i/>
      <w:iCs/>
      <w:spacing w:val="5"/>
    </w:rPr>
  </w:style>
  <w:style w:type="paragraph" w:styleId="992">
    <w:name w:val="Caption"/>
    <w:basedOn w:val="1011"/>
    <w:next w:val="1011"/>
    <w:uiPriority w:val="35"/>
    <w:unhideWhenUsed/>
    <w:qFormat/>
    <w:pPr>
      <w:pBdr/>
      <w:spacing w:after="200" w:line="240" w:lineRule="auto"/>
      <w:ind/>
    </w:pPr>
    <w:rPr>
      <w:i/>
      <w:iCs/>
      <w:color w:val="0e2841" w:themeColor="text2"/>
      <w:sz w:val="18"/>
      <w:szCs w:val="18"/>
    </w:rPr>
  </w:style>
  <w:style w:type="paragraph" w:styleId="993">
    <w:name w:val="footnote text"/>
    <w:basedOn w:val="1011"/>
    <w:link w:val="994"/>
    <w:uiPriority w:val="99"/>
    <w:semiHidden/>
    <w:unhideWhenUsed/>
    <w:pPr>
      <w:pBdr/>
      <w:spacing w:after="0" w:line="240" w:lineRule="auto"/>
      <w:ind/>
    </w:pPr>
    <w:rPr>
      <w:sz w:val="20"/>
      <w:szCs w:val="20"/>
    </w:rPr>
  </w:style>
  <w:style w:type="character" w:styleId="994">
    <w:name w:val="Footnote Text Char"/>
    <w:basedOn w:val="1016"/>
    <w:link w:val="993"/>
    <w:uiPriority w:val="99"/>
    <w:semiHidden/>
    <w:pPr>
      <w:pBdr/>
      <w:spacing/>
      <w:ind/>
    </w:pPr>
    <w:rPr>
      <w:sz w:val="20"/>
      <w:szCs w:val="20"/>
    </w:rPr>
  </w:style>
  <w:style w:type="character" w:styleId="995">
    <w:name w:val="footnote reference"/>
    <w:basedOn w:val="1016"/>
    <w:uiPriority w:val="99"/>
    <w:semiHidden/>
    <w:unhideWhenUsed/>
    <w:pPr>
      <w:pBdr/>
      <w:spacing/>
      <w:ind/>
    </w:pPr>
    <w:rPr>
      <w:vertAlign w:val="superscript"/>
    </w:rPr>
  </w:style>
  <w:style w:type="paragraph" w:styleId="996">
    <w:name w:val="endnote text"/>
    <w:basedOn w:val="1011"/>
    <w:link w:val="997"/>
    <w:uiPriority w:val="99"/>
    <w:semiHidden/>
    <w:unhideWhenUsed/>
    <w:pPr>
      <w:pBdr/>
      <w:spacing w:after="0" w:line="240" w:lineRule="auto"/>
      <w:ind/>
    </w:pPr>
    <w:rPr>
      <w:sz w:val="20"/>
      <w:szCs w:val="20"/>
    </w:rPr>
  </w:style>
  <w:style w:type="character" w:styleId="997">
    <w:name w:val="Endnote Text Char"/>
    <w:basedOn w:val="1016"/>
    <w:link w:val="996"/>
    <w:uiPriority w:val="99"/>
    <w:semiHidden/>
    <w:pPr>
      <w:pBdr/>
      <w:spacing/>
      <w:ind/>
    </w:pPr>
    <w:rPr>
      <w:sz w:val="20"/>
      <w:szCs w:val="20"/>
    </w:rPr>
  </w:style>
  <w:style w:type="character" w:styleId="998">
    <w:name w:val="endnote reference"/>
    <w:basedOn w:val="1016"/>
    <w:uiPriority w:val="99"/>
    <w:semiHidden/>
    <w:unhideWhenUsed/>
    <w:pPr>
      <w:pBdr/>
      <w:spacing/>
      <w:ind/>
    </w:pPr>
    <w:rPr>
      <w:vertAlign w:val="superscript"/>
    </w:rPr>
  </w:style>
  <w:style w:type="paragraph" w:styleId="999">
    <w:name w:val="toc 1"/>
    <w:basedOn w:val="1011"/>
    <w:next w:val="1011"/>
    <w:uiPriority w:val="39"/>
    <w:unhideWhenUsed/>
    <w:pPr>
      <w:pBdr/>
      <w:spacing w:after="100"/>
      <w:ind/>
    </w:pPr>
  </w:style>
  <w:style w:type="paragraph" w:styleId="1000">
    <w:name w:val="toc 2"/>
    <w:basedOn w:val="1011"/>
    <w:next w:val="1011"/>
    <w:uiPriority w:val="39"/>
    <w:unhideWhenUsed/>
    <w:pPr>
      <w:pBdr/>
      <w:spacing w:after="100"/>
      <w:ind w:left="220"/>
    </w:pPr>
  </w:style>
  <w:style w:type="paragraph" w:styleId="1001">
    <w:name w:val="toc 3"/>
    <w:basedOn w:val="1011"/>
    <w:next w:val="1011"/>
    <w:uiPriority w:val="39"/>
    <w:unhideWhenUsed/>
    <w:pPr>
      <w:pBdr/>
      <w:spacing w:after="100"/>
      <w:ind w:left="440"/>
    </w:pPr>
  </w:style>
  <w:style w:type="paragraph" w:styleId="1002">
    <w:name w:val="toc 4"/>
    <w:basedOn w:val="1011"/>
    <w:next w:val="1011"/>
    <w:uiPriority w:val="39"/>
    <w:unhideWhenUsed/>
    <w:pPr>
      <w:pBdr/>
      <w:spacing w:after="100"/>
      <w:ind w:left="660"/>
    </w:pPr>
  </w:style>
  <w:style w:type="paragraph" w:styleId="1003">
    <w:name w:val="toc 5"/>
    <w:basedOn w:val="1011"/>
    <w:next w:val="1011"/>
    <w:uiPriority w:val="39"/>
    <w:unhideWhenUsed/>
    <w:pPr>
      <w:pBdr/>
      <w:spacing w:after="100"/>
      <w:ind w:left="880"/>
    </w:pPr>
  </w:style>
  <w:style w:type="paragraph" w:styleId="1004">
    <w:name w:val="toc 6"/>
    <w:basedOn w:val="1011"/>
    <w:next w:val="1011"/>
    <w:uiPriority w:val="39"/>
    <w:unhideWhenUsed/>
    <w:pPr>
      <w:pBdr/>
      <w:spacing w:after="100"/>
      <w:ind w:left="1100"/>
    </w:pPr>
  </w:style>
  <w:style w:type="paragraph" w:styleId="1005">
    <w:name w:val="toc 7"/>
    <w:basedOn w:val="1011"/>
    <w:next w:val="1011"/>
    <w:uiPriority w:val="39"/>
    <w:unhideWhenUsed/>
    <w:pPr>
      <w:pBdr/>
      <w:spacing w:after="100"/>
      <w:ind w:left="1320"/>
    </w:pPr>
  </w:style>
  <w:style w:type="paragraph" w:styleId="1006">
    <w:name w:val="toc 8"/>
    <w:basedOn w:val="1011"/>
    <w:next w:val="1011"/>
    <w:uiPriority w:val="39"/>
    <w:unhideWhenUsed/>
    <w:pPr>
      <w:pBdr/>
      <w:spacing w:after="100"/>
      <w:ind w:left="1540"/>
    </w:pPr>
  </w:style>
  <w:style w:type="paragraph" w:styleId="1007">
    <w:name w:val="toc 9"/>
    <w:basedOn w:val="1011"/>
    <w:next w:val="1011"/>
    <w:uiPriority w:val="39"/>
    <w:unhideWhenUsed/>
    <w:pPr>
      <w:pBdr/>
      <w:spacing w:after="100"/>
      <w:ind w:left="1760"/>
    </w:pPr>
  </w:style>
  <w:style w:type="character" w:styleId="1008">
    <w:name w:val="Placeholder Text"/>
    <w:basedOn w:val="1016"/>
    <w:uiPriority w:val="99"/>
    <w:semiHidden/>
    <w:pPr>
      <w:pBdr/>
      <w:spacing/>
      <w:ind/>
    </w:pPr>
    <w:rPr>
      <w:color w:val="666666"/>
    </w:rPr>
  </w:style>
  <w:style w:type="paragraph" w:styleId="1009">
    <w:name w:val="TOC Heading"/>
    <w:uiPriority w:val="39"/>
    <w:unhideWhenUsed/>
    <w:pPr>
      <w:pBdr/>
      <w:spacing/>
      <w:ind/>
    </w:pPr>
  </w:style>
  <w:style w:type="paragraph" w:styleId="1010">
    <w:name w:val="table of figures"/>
    <w:basedOn w:val="1011"/>
    <w:next w:val="1011"/>
    <w:uiPriority w:val="99"/>
    <w:unhideWhenUsed/>
    <w:pPr>
      <w:pBdr/>
      <w:spacing w:after="0" w:afterAutospacing="0"/>
      <w:ind/>
    </w:pPr>
  </w:style>
  <w:style w:type="paragraph" w:styleId="1011" w:default="1">
    <w:name w:val="Normal"/>
    <w:qFormat/>
    <w:pPr>
      <w:pBdr/>
      <w:spacing w:after="0" w:line="240" w:lineRule="auto"/>
      <w:ind/>
    </w:pPr>
    <w:rPr>
      <w:rFonts w:ascii="Times New Roman" w:hAnsi="Times New Roman" w:eastAsia="Times New Roman" w:cs="Times New Roman"/>
      <w:sz w:val="24"/>
      <w:szCs w:val="24"/>
    </w:rPr>
  </w:style>
  <w:style w:type="paragraph" w:styleId="1012">
    <w:name w:val="Heading 1"/>
    <w:basedOn w:val="1011"/>
    <w:next w:val="1011"/>
    <w:link w:val="1019"/>
    <w:qFormat/>
    <w:pPr>
      <w:keepNext w:val="true"/>
      <w:pBdr/>
      <w:spacing w:after="120" w:before="120"/>
      <w:ind/>
      <w:jc w:val="center"/>
      <w:outlineLvl w:val="0"/>
    </w:pPr>
    <w:rPr>
      <w:b/>
      <w:bCs/>
      <w:sz w:val="27"/>
      <w:szCs w:val="27"/>
    </w:rPr>
  </w:style>
  <w:style w:type="paragraph" w:styleId="1013">
    <w:name w:val="Heading 2"/>
    <w:basedOn w:val="1011"/>
    <w:next w:val="1011"/>
    <w:link w:val="1020"/>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14">
    <w:name w:val="Heading 3"/>
    <w:basedOn w:val="1011"/>
    <w:next w:val="1011"/>
    <w:link w:val="1021"/>
    <w:qFormat/>
    <w:pPr>
      <w:keepNext w:val="true"/>
      <w:pBdr/>
      <w:spacing w:before="60"/>
      <w:ind/>
      <w:outlineLvl w:val="2"/>
    </w:pPr>
    <w:rPr>
      <w:sz w:val="28"/>
      <w:szCs w:val="28"/>
    </w:rPr>
  </w:style>
  <w:style w:type="paragraph" w:styleId="1015">
    <w:name w:val="Heading 4"/>
    <w:basedOn w:val="1011"/>
    <w:next w:val="1011"/>
    <w:link w:val="1022"/>
    <w:qFormat/>
    <w:pPr>
      <w:keepNext w:val="true"/>
      <w:pBdr/>
      <w:spacing/>
      <w:ind/>
      <w:jc w:val="center"/>
      <w:outlineLvl w:val="3"/>
    </w:pPr>
    <w:rPr>
      <w:b/>
      <w:bCs/>
    </w:rPr>
  </w:style>
  <w:style w:type="character" w:styleId="1016" w:default="1">
    <w:name w:val="Default Paragraph Font"/>
    <w:uiPriority w:val="1"/>
    <w:semiHidden/>
    <w:unhideWhenUsed/>
    <w:pPr>
      <w:pBdr/>
      <w:spacing/>
      <w:ind/>
    </w:pPr>
  </w:style>
  <w:style w:type="table" w:styleId="1017"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8" w:default="1">
    <w:name w:val="No List"/>
    <w:uiPriority w:val="99"/>
    <w:semiHidden/>
    <w:unhideWhenUsed/>
    <w:pPr>
      <w:pBdr/>
      <w:spacing/>
      <w:ind/>
    </w:pPr>
  </w:style>
  <w:style w:type="character" w:styleId="1019" w:customStyle="1">
    <w:name w:val="Heading 1 Char"/>
    <w:basedOn w:val="1016"/>
    <w:link w:val="1012"/>
    <w:pPr>
      <w:pBdr/>
      <w:spacing/>
      <w:ind/>
    </w:pPr>
    <w:rPr>
      <w:rFonts w:ascii="Times New Roman" w:hAnsi="Times New Roman" w:eastAsia="Times New Roman" w:cs="Times New Roman"/>
      <w:b/>
      <w:bCs/>
      <w:sz w:val="27"/>
      <w:szCs w:val="27"/>
    </w:rPr>
  </w:style>
  <w:style w:type="character" w:styleId="1020" w:customStyle="1">
    <w:name w:val="Heading 2 Char"/>
    <w:basedOn w:val="1016"/>
    <w:link w:val="1013"/>
    <w:uiPriority w:val="9"/>
    <w:pPr>
      <w:pBdr/>
      <w:spacing/>
      <w:ind/>
    </w:pPr>
    <w:rPr>
      <w:rFonts w:asciiTheme="majorHAnsi" w:hAnsiTheme="majorHAnsi" w:eastAsiaTheme="majorEastAsia" w:cstheme="majorBidi"/>
      <w:color w:val="365f91" w:themeColor="accent1" w:themeShade="BF"/>
      <w:sz w:val="26"/>
      <w:szCs w:val="26"/>
    </w:rPr>
  </w:style>
  <w:style w:type="character" w:styleId="1021" w:customStyle="1">
    <w:name w:val="Heading 3 Char"/>
    <w:basedOn w:val="1016"/>
    <w:link w:val="1014"/>
    <w:pPr>
      <w:pBdr/>
      <w:spacing/>
      <w:ind/>
    </w:pPr>
    <w:rPr>
      <w:rFonts w:ascii="Times New Roman" w:hAnsi="Times New Roman" w:eastAsia="Times New Roman" w:cs="Times New Roman"/>
      <w:sz w:val="28"/>
      <w:szCs w:val="28"/>
    </w:rPr>
  </w:style>
  <w:style w:type="character" w:styleId="1022" w:customStyle="1">
    <w:name w:val="Heading 4 Char"/>
    <w:basedOn w:val="1016"/>
    <w:link w:val="1015"/>
    <w:pPr>
      <w:pBdr/>
      <w:spacing/>
      <w:ind/>
    </w:pPr>
    <w:rPr>
      <w:rFonts w:ascii="Times New Roman" w:hAnsi="Times New Roman" w:eastAsia="Times New Roman" w:cs="Times New Roman"/>
      <w:b/>
      <w:bCs/>
      <w:sz w:val="24"/>
      <w:szCs w:val="24"/>
    </w:rPr>
  </w:style>
  <w:style w:type="character" w:styleId="1023">
    <w:name w:val="Hyperlink"/>
    <w:uiPriority w:val="99"/>
    <w:pPr>
      <w:pBdr/>
      <w:spacing/>
      <w:ind/>
    </w:pPr>
    <w:rPr>
      <w:color w:val="000000"/>
      <w:u w:val="single"/>
    </w:rPr>
  </w:style>
  <w:style w:type="character" w:styleId="1024">
    <w:name w:val="Strong"/>
    <w:uiPriority w:val="22"/>
    <w:qFormat/>
    <w:pPr>
      <w:pBdr/>
      <w:spacing/>
      <w:ind/>
    </w:pPr>
    <w:rPr>
      <w:b/>
      <w:bCs/>
    </w:rPr>
  </w:style>
  <w:style w:type="paragraph" w:styleId="1025">
    <w:name w:val="Balloon Text"/>
    <w:basedOn w:val="1011"/>
    <w:link w:val="1026"/>
    <w:uiPriority w:val="99"/>
    <w:semiHidden/>
    <w:unhideWhenUsed/>
    <w:pPr>
      <w:pBdr/>
      <w:spacing/>
      <w:ind/>
    </w:pPr>
    <w:rPr>
      <w:rFonts w:ascii="Tahoma" w:hAnsi="Tahoma" w:cs="Tahoma"/>
      <w:sz w:val="16"/>
      <w:szCs w:val="16"/>
    </w:rPr>
  </w:style>
  <w:style w:type="character" w:styleId="1026" w:customStyle="1">
    <w:name w:val="Balloon Text Char"/>
    <w:basedOn w:val="1016"/>
    <w:link w:val="1025"/>
    <w:uiPriority w:val="99"/>
    <w:semiHidden/>
    <w:pPr>
      <w:pBdr/>
      <w:spacing/>
      <w:ind/>
    </w:pPr>
    <w:rPr>
      <w:rFonts w:ascii="Tahoma" w:hAnsi="Tahoma" w:eastAsia="Times New Roman" w:cs="Tahoma"/>
      <w:sz w:val="16"/>
      <w:szCs w:val="16"/>
    </w:rPr>
  </w:style>
  <w:style w:type="paragraph" w:styleId="1027">
    <w:name w:val="Header"/>
    <w:basedOn w:val="1011"/>
    <w:link w:val="1028"/>
    <w:unhideWhenUsed/>
    <w:pPr>
      <w:pBdr/>
      <w:tabs>
        <w:tab w:val="center" w:leader="none" w:pos="4680"/>
        <w:tab w:val="right" w:leader="none" w:pos="9360"/>
      </w:tabs>
      <w:spacing/>
      <w:ind/>
    </w:pPr>
  </w:style>
  <w:style w:type="character" w:styleId="1028" w:customStyle="1">
    <w:name w:val="Header Char"/>
    <w:basedOn w:val="1016"/>
    <w:link w:val="1027"/>
    <w:pPr>
      <w:pBdr/>
      <w:spacing/>
      <w:ind/>
    </w:pPr>
    <w:rPr>
      <w:rFonts w:ascii="Times New Roman" w:hAnsi="Times New Roman" w:eastAsia="Times New Roman" w:cs="Times New Roman"/>
      <w:sz w:val="24"/>
      <w:szCs w:val="24"/>
    </w:rPr>
  </w:style>
  <w:style w:type="paragraph" w:styleId="1029">
    <w:name w:val="Footer"/>
    <w:basedOn w:val="1011"/>
    <w:link w:val="1030"/>
    <w:uiPriority w:val="99"/>
    <w:unhideWhenUsed/>
    <w:pPr>
      <w:pBdr/>
      <w:tabs>
        <w:tab w:val="center" w:leader="none" w:pos="4680"/>
        <w:tab w:val="right" w:leader="none" w:pos="9360"/>
      </w:tabs>
      <w:spacing/>
      <w:ind/>
    </w:pPr>
  </w:style>
  <w:style w:type="character" w:styleId="1030" w:customStyle="1">
    <w:name w:val="Footer Char"/>
    <w:basedOn w:val="1016"/>
    <w:link w:val="1029"/>
    <w:uiPriority w:val="99"/>
    <w:pPr>
      <w:pBdr/>
      <w:spacing/>
      <w:ind/>
    </w:pPr>
    <w:rPr>
      <w:rFonts w:ascii="Times New Roman" w:hAnsi="Times New Roman" w:eastAsia="Times New Roman" w:cs="Times New Roman"/>
      <w:sz w:val="24"/>
      <w:szCs w:val="24"/>
    </w:rPr>
  </w:style>
  <w:style w:type="character" w:styleId="1031" w:customStyle="1">
    <w:name w:val="normal-h1"/>
    <w:pPr>
      <w:pBdr/>
      <w:spacing/>
      <w:ind/>
    </w:pPr>
    <w:rPr>
      <w:rFonts w:hint="default" w:ascii=".VnTime" w:hAnsi=".VnTime"/>
      <w:color w:val="0000ff"/>
      <w:sz w:val="24"/>
      <w:szCs w:val="24"/>
    </w:rPr>
  </w:style>
  <w:style w:type="paragraph" w:styleId="1032" w:customStyle="1">
    <w:name w:val="normal-p"/>
    <w:basedOn w:val="1011"/>
    <w:pPr>
      <w:pBdr/>
      <w:spacing/>
      <w:ind/>
      <w:jc w:val="both"/>
    </w:pPr>
    <w:rPr>
      <w:sz w:val="20"/>
      <w:szCs w:val="20"/>
    </w:rPr>
  </w:style>
  <w:style w:type="paragraph" w:styleId="1033">
    <w:name w:val="List Paragraph"/>
    <w:basedOn w:val="1011"/>
    <w:link w:val="1120"/>
    <w:uiPriority w:val="34"/>
    <w:qFormat/>
    <w:pPr>
      <w:pBdr/>
      <w:spacing/>
      <w:ind w:left="720"/>
    </w:pPr>
  </w:style>
  <w:style w:type="paragraph" w:styleId="1034">
    <w:name w:val="Normal (Web)"/>
    <w:basedOn w:val="1011"/>
    <w:uiPriority w:val="99"/>
    <w:pPr>
      <w:pBdr/>
      <w:spacing w:after="100" w:afterAutospacing="1" w:before="100" w:beforeAutospacing="1"/>
      <w:ind/>
    </w:pPr>
  </w:style>
  <w:style w:type="paragraph" w:styleId="1035">
    <w:name w:val="Body Text"/>
    <w:basedOn w:val="1011"/>
    <w:link w:val="1036"/>
    <w:pPr>
      <w:pBdr/>
      <w:spacing w:after="120"/>
      <w:ind/>
      <w:jc w:val="both"/>
    </w:pPr>
  </w:style>
  <w:style w:type="character" w:styleId="1036" w:customStyle="1">
    <w:name w:val="Body Text Char"/>
    <w:basedOn w:val="1016"/>
    <w:link w:val="1035"/>
    <w:pPr>
      <w:pBdr/>
      <w:spacing/>
      <w:ind/>
    </w:pPr>
    <w:rPr>
      <w:rFonts w:ascii="Times New Roman" w:hAnsi="Times New Roman" w:eastAsia="Times New Roman" w:cs="Times New Roman"/>
      <w:sz w:val="24"/>
      <w:szCs w:val="24"/>
    </w:rPr>
  </w:style>
  <w:style w:type="table" w:styleId="1037">
    <w:name w:val="Table Grid"/>
    <w:basedOn w:val="1017"/>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8"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9">
    <w:name w:val="annotation reference"/>
    <w:basedOn w:val="1016"/>
    <w:uiPriority w:val="99"/>
    <w:semiHidden/>
    <w:unhideWhenUsed/>
    <w:pPr>
      <w:pBdr/>
      <w:spacing/>
      <w:ind/>
    </w:pPr>
    <w:rPr>
      <w:sz w:val="16"/>
      <w:szCs w:val="16"/>
    </w:rPr>
  </w:style>
  <w:style w:type="paragraph" w:styleId="1040">
    <w:name w:val="annotation text"/>
    <w:basedOn w:val="1011"/>
    <w:link w:val="1041"/>
    <w:uiPriority w:val="99"/>
    <w:unhideWhenUsed/>
    <w:pPr>
      <w:pBdr/>
      <w:spacing/>
      <w:ind/>
    </w:pPr>
    <w:rPr>
      <w:sz w:val="20"/>
      <w:szCs w:val="20"/>
    </w:rPr>
  </w:style>
  <w:style w:type="character" w:styleId="1041" w:customStyle="1">
    <w:name w:val="Comment Text Char"/>
    <w:basedOn w:val="1016"/>
    <w:link w:val="1040"/>
    <w:uiPriority w:val="99"/>
    <w:pPr>
      <w:pBdr/>
      <w:spacing/>
      <w:ind/>
    </w:pPr>
    <w:rPr>
      <w:rFonts w:ascii="Times New Roman" w:hAnsi="Times New Roman" w:eastAsia="Times New Roman" w:cs="Times New Roman"/>
      <w:sz w:val="20"/>
      <w:szCs w:val="20"/>
    </w:rPr>
  </w:style>
  <w:style w:type="paragraph" w:styleId="1042">
    <w:name w:val="annotation subject"/>
    <w:basedOn w:val="1040"/>
    <w:next w:val="1040"/>
    <w:link w:val="1043"/>
    <w:uiPriority w:val="99"/>
    <w:semiHidden/>
    <w:unhideWhenUsed/>
    <w:pPr>
      <w:pBdr/>
      <w:spacing/>
      <w:ind/>
    </w:pPr>
    <w:rPr>
      <w:b/>
      <w:bCs/>
    </w:rPr>
  </w:style>
  <w:style w:type="character" w:styleId="1043" w:customStyle="1">
    <w:name w:val="Comment Subject Char"/>
    <w:basedOn w:val="1041"/>
    <w:link w:val="1042"/>
    <w:uiPriority w:val="99"/>
    <w:semiHidden/>
    <w:pPr>
      <w:pBdr/>
      <w:spacing/>
      <w:ind/>
    </w:pPr>
    <w:rPr>
      <w:rFonts w:ascii="Times New Roman" w:hAnsi="Times New Roman" w:eastAsia="Times New Roman" w:cs="Times New Roman"/>
      <w:b/>
      <w:bCs/>
      <w:sz w:val="20"/>
      <w:szCs w:val="20"/>
    </w:rPr>
  </w:style>
  <w:style w:type="paragraph" w:styleId="1044" w:customStyle="1">
    <w:name w:val="font5"/>
    <w:basedOn w:val="1011"/>
    <w:pPr>
      <w:pBdr/>
      <w:spacing w:after="100" w:afterAutospacing="1" w:before="100" w:beforeAutospacing="1"/>
      <w:ind/>
    </w:pPr>
    <w:rPr>
      <w:rFonts w:ascii="Tahoma" w:hAnsi="Tahoma" w:cs="Tahoma"/>
      <w:color w:val="000000"/>
      <w:sz w:val="18"/>
      <w:szCs w:val="18"/>
    </w:rPr>
  </w:style>
  <w:style w:type="paragraph" w:styleId="1045" w:customStyle="1">
    <w:name w:val="font6"/>
    <w:basedOn w:val="1011"/>
    <w:pPr>
      <w:pBdr/>
      <w:spacing w:after="100" w:afterAutospacing="1" w:before="100" w:beforeAutospacing="1"/>
      <w:ind/>
    </w:pPr>
    <w:rPr>
      <w:rFonts w:ascii="Tahoma" w:hAnsi="Tahoma" w:cs="Tahoma"/>
      <w:b/>
      <w:bCs/>
      <w:color w:val="000000"/>
      <w:sz w:val="18"/>
      <w:szCs w:val="18"/>
    </w:rPr>
  </w:style>
  <w:style w:type="paragraph" w:styleId="1046" w:customStyle="1">
    <w:name w:val="xl233"/>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47" w:customStyle="1">
    <w:name w:val="xl234"/>
    <w:basedOn w:val="1011"/>
    <w:pPr>
      <w:pBdr/>
      <w:spacing w:after="100" w:afterAutospacing="1" w:before="100" w:beforeAutospacing="1"/>
      <w:ind/>
      <w:jc w:val="center"/>
    </w:pPr>
  </w:style>
  <w:style w:type="paragraph" w:styleId="1048" w:customStyle="1">
    <w:name w:val="xl235"/>
    <w:basedOn w:val="1011"/>
    <w:pPr>
      <w:pBdr/>
      <w:spacing w:after="100" w:afterAutospacing="1" w:before="100" w:beforeAutospacing="1"/>
      <w:ind/>
      <w:jc w:val="center"/>
    </w:pPr>
    <w:rPr>
      <w:b/>
      <w:bCs/>
    </w:rPr>
  </w:style>
  <w:style w:type="paragraph" w:styleId="1049" w:customStyle="1">
    <w:name w:val="xl236"/>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50" w:customStyle="1">
    <w:name w:val="xl237"/>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1" w:customStyle="1">
    <w:name w:val="xl238"/>
    <w:basedOn w:val="1011"/>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2" w:customStyle="1">
    <w:name w:val="xl239"/>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53" w:customStyle="1">
    <w:name w:val="xl240"/>
    <w:basedOn w:val="1011"/>
    <w:pPr>
      <w:pBdr/>
      <w:spacing w:after="100" w:afterAutospacing="1" w:before="100" w:beforeAutospacing="1"/>
      <w:ind/>
    </w:pPr>
  </w:style>
  <w:style w:type="paragraph" w:styleId="1054" w:customStyle="1">
    <w:name w:val="xl241"/>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5" w:customStyle="1">
    <w:name w:val="xl242"/>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6" w:customStyle="1">
    <w:name w:val="xl243"/>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7" w:customStyle="1">
    <w:name w:val="xl244"/>
    <w:basedOn w:val="1011"/>
    <w:pPr>
      <w:pBdr/>
      <w:spacing w:after="100" w:afterAutospacing="1" w:before="100" w:beforeAutospacing="1"/>
      <w:ind/>
    </w:pPr>
    <w:rPr>
      <w:b/>
      <w:bCs/>
    </w:rPr>
  </w:style>
  <w:style w:type="paragraph" w:styleId="1058" w:customStyle="1">
    <w:name w:val="xl245"/>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9" w:customStyle="1">
    <w:name w:val="xl246"/>
    <w:basedOn w:val="1011"/>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0" w:customStyle="1">
    <w:name w:val="xl247"/>
    <w:basedOn w:val="1011"/>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61" w:customStyle="1">
    <w:name w:val="xl248"/>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62" w:customStyle="1">
    <w:name w:val="xl249"/>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63" w:customStyle="1">
    <w:name w:val="xl250"/>
    <w:basedOn w:val="1011"/>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64" w:customStyle="1">
    <w:name w:val="xl251"/>
    <w:basedOn w:val="1011"/>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65" w:customStyle="1">
    <w:name w:val="xl252"/>
    <w:basedOn w:val="1011"/>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6" w:customStyle="1">
    <w:name w:val="xl253"/>
    <w:basedOn w:val="1011"/>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7" w:customStyle="1">
    <w:name w:val="xl254"/>
    <w:basedOn w:val="1011"/>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8" w:customStyle="1">
    <w:name w:val="xl255"/>
    <w:basedOn w:val="1011"/>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9" w:customStyle="1">
    <w:name w:val="xl256"/>
    <w:basedOn w:val="1011"/>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70" w:customStyle="1">
    <w:name w:val="xl257"/>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1" w:customStyle="1">
    <w:name w:val="xl258"/>
    <w:basedOn w:val="1011"/>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2" w:customStyle="1">
    <w:name w:val="xl259"/>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3" w:customStyle="1">
    <w:name w:val="xl260"/>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4" w:customStyle="1">
    <w:name w:val="xl261"/>
    <w:basedOn w:val="1011"/>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5" w:customStyle="1">
    <w:name w:val="xl262"/>
    <w:basedOn w:val="1011"/>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6" w:customStyle="1">
    <w:name w:val="xl263"/>
    <w:basedOn w:val="1011"/>
    <w:pPr>
      <w:pBdr/>
      <w:shd w:val="clear" w:color="000000" w:fill="ffffff"/>
      <w:spacing w:after="100" w:afterAutospacing="1" w:before="100" w:beforeAutospacing="1"/>
      <w:ind/>
    </w:pPr>
  </w:style>
  <w:style w:type="paragraph" w:styleId="1077" w:customStyle="1">
    <w:name w:val="xl264"/>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8" w:customStyle="1">
    <w:name w:val="xl265"/>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9" w:customStyle="1">
    <w:name w:val="xl266"/>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80" w:customStyle="1">
    <w:name w:val="xl267"/>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1" w:customStyle="1">
    <w:name w:val="xl268"/>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2" w:customStyle="1">
    <w:name w:val="xl269"/>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3" w:customStyle="1">
    <w:name w:val="xl270"/>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4" w:customStyle="1">
    <w:name w:val="xl271"/>
    <w:basedOn w:val="1011"/>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85" w:customStyle="1">
    <w:name w:val="xl272"/>
    <w:basedOn w:val="1011"/>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86" w:customStyle="1">
    <w:name w:val="xl273"/>
    <w:basedOn w:val="1011"/>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87" w:customStyle="1">
    <w:name w:val="xl274"/>
    <w:basedOn w:val="1011"/>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8" w:customStyle="1">
    <w:name w:val="xl275"/>
    <w:basedOn w:val="1011"/>
    <w:pPr>
      <w:pBdr/>
      <w:spacing w:after="100" w:afterAutospacing="1" w:before="100" w:beforeAutospacing="1"/>
      <w:ind/>
    </w:pPr>
  </w:style>
  <w:style w:type="paragraph" w:styleId="1089" w:customStyle="1">
    <w:name w:val="xl276"/>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0" w:customStyle="1">
    <w:name w:val="xl277"/>
    <w:basedOn w:val="1011"/>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91" w:customStyle="1">
    <w:name w:val="xl278"/>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2" w:customStyle="1">
    <w:name w:val="xl279"/>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3" w:customStyle="1">
    <w:name w:val="xl280"/>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94" w:customStyle="1">
    <w:name w:val="xl281"/>
    <w:basedOn w:val="1011"/>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95" w:customStyle="1">
    <w:name w:val="xl282"/>
    <w:basedOn w:val="1011"/>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6" w:customStyle="1">
    <w:name w:val="xl283"/>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7" w:customStyle="1">
    <w:name w:val="xl284"/>
    <w:basedOn w:val="1011"/>
    <w:pPr>
      <w:pBdr>
        <w:left w:val="single" w:color="000000" w:sz="4" w:space="0"/>
        <w:bottom w:val="single" w:color="000000" w:sz="4" w:space="0"/>
        <w:right w:val="single" w:color="000000" w:sz="4" w:space="0"/>
      </w:pBdr>
      <w:spacing w:after="100" w:afterAutospacing="1" w:before="100" w:beforeAutospacing="1"/>
      <w:ind/>
    </w:pPr>
  </w:style>
  <w:style w:type="paragraph" w:styleId="1098" w:customStyle="1">
    <w:name w:val="xl285"/>
    <w:basedOn w:val="1011"/>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9" w:customStyle="1">
    <w:name w:val="xl286"/>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0" w:customStyle="1">
    <w:name w:val="xl287"/>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101" w:customStyle="1">
    <w:name w:val="xl288"/>
    <w:basedOn w:val="1011"/>
    <w:pPr>
      <w:pBdr>
        <w:top w:val="single" w:color="000000" w:sz="4" w:space="0"/>
        <w:left w:val="single" w:color="000000" w:sz="4" w:space="0"/>
        <w:right w:val="single" w:color="000000" w:sz="4" w:space="0"/>
      </w:pBdr>
      <w:spacing w:after="100" w:afterAutospacing="1" w:before="100" w:beforeAutospacing="1"/>
      <w:ind/>
    </w:pPr>
  </w:style>
  <w:style w:type="paragraph" w:styleId="1102" w:customStyle="1">
    <w:name w:val="xl289"/>
    <w:basedOn w:val="1011"/>
    <w:pPr>
      <w:pBdr>
        <w:left w:val="single" w:color="000000" w:sz="4" w:space="0"/>
        <w:right w:val="single" w:color="000000" w:sz="4" w:space="0"/>
      </w:pBdr>
      <w:spacing w:after="100" w:afterAutospacing="1" w:before="100" w:beforeAutospacing="1"/>
      <w:ind/>
    </w:pPr>
    <w:rPr>
      <w:b/>
      <w:bCs/>
    </w:rPr>
  </w:style>
  <w:style w:type="paragraph" w:styleId="1103" w:customStyle="1">
    <w:name w:val="xl290"/>
    <w:basedOn w:val="1011"/>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104" w:customStyle="1">
    <w:name w:val="xl291"/>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05" w:customStyle="1">
    <w:name w:val="xl292"/>
    <w:basedOn w:val="1011"/>
    <w:pPr>
      <w:pBdr>
        <w:top w:val="single" w:color="000000" w:sz="4" w:space="0"/>
        <w:left w:val="single" w:color="000000" w:sz="4" w:space="0"/>
        <w:right w:val="single" w:color="000000" w:sz="4" w:space="0"/>
      </w:pBdr>
      <w:spacing w:after="100" w:afterAutospacing="1" w:before="100" w:beforeAutospacing="1"/>
      <w:ind/>
    </w:pPr>
  </w:style>
  <w:style w:type="paragraph" w:styleId="1106" w:customStyle="1">
    <w:name w:val="xl293"/>
    <w:basedOn w:val="1011"/>
    <w:pPr>
      <w:pBdr>
        <w:left w:val="single" w:color="000000" w:sz="4" w:space="0"/>
        <w:bottom w:val="single" w:color="000000" w:sz="4" w:space="0"/>
        <w:right w:val="single" w:color="000000" w:sz="4" w:space="0"/>
      </w:pBdr>
      <w:spacing w:after="100" w:afterAutospacing="1" w:before="100" w:beforeAutospacing="1"/>
      <w:ind/>
    </w:pPr>
  </w:style>
  <w:style w:type="paragraph" w:styleId="1107" w:customStyle="1">
    <w:name w:val="xl294"/>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8">
    <w:name w:val="Title"/>
    <w:basedOn w:val="1011"/>
    <w:link w:val="1109"/>
    <w:qFormat/>
    <w:pPr>
      <w:pBdr/>
      <w:spacing/>
      <w:ind/>
      <w:jc w:val="center"/>
    </w:pPr>
    <w:rPr>
      <w:b/>
      <w:bCs/>
      <w:sz w:val="32"/>
      <w:szCs w:val="26"/>
    </w:rPr>
  </w:style>
  <w:style w:type="character" w:styleId="1109" w:customStyle="1">
    <w:name w:val="Title Char"/>
    <w:basedOn w:val="1016"/>
    <w:link w:val="1108"/>
    <w:pPr>
      <w:pBdr/>
      <w:spacing/>
      <w:ind/>
    </w:pPr>
    <w:rPr>
      <w:rFonts w:ascii="Times New Roman" w:hAnsi="Times New Roman" w:eastAsia="Times New Roman" w:cs="Times New Roman"/>
      <w:b/>
      <w:bCs/>
      <w:sz w:val="32"/>
      <w:szCs w:val="26"/>
    </w:rPr>
  </w:style>
  <w:style w:type="character" w:styleId="1110" w:customStyle="1">
    <w:name w:val="Unresolved Mention1"/>
    <w:basedOn w:val="1016"/>
    <w:uiPriority w:val="99"/>
    <w:semiHidden/>
    <w:unhideWhenUsed/>
    <w:pPr>
      <w:pBdr/>
      <w:spacing/>
      <w:ind/>
    </w:pPr>
    <w:rPr>
      <w:color w:val="605e5c"/>
      <w:shd w:val="clear" w:color="auto" w:fill="e1dfdd"/>
    </w:rPr>
  </w:style>
  <w:style w:type="character" w:styleId="1111" w:customStyle="1">
    <w:name w:val="Body text (3)_"/>
    <w:link w:val="1112"/>
    <w:pPr>
      <w:pBdr/>
      <w:spacing/>
      <w:ind/>
    </w:pPr>
    <w:rPr>
      <w:rFonts w:ascii="Times New Roman" w:hAnsi="Times New Roman" w:cs="Times New Roman"/>
      <w:i/>
      <w:iCs/>
      <w:spacing w:val="4"/>
      <w:shd w:val="clear" w:color="auto" w:fill="ffffff"/>
    </w:rPr>
  </w:style>
  <w:style w:type="paragraph" w:styleId="1112" w:customStyle="1">
    <w:name w:val="Body text (3)1"/>
    <w:basedOn w:val="1011"/>
    <w:link w:val="1111"/>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13" w:customStyle="1">
    <w:name w:val="t-j"/>
    <w:basedOn w:val="1011"/>
    <w:pPr>
      <w:pBdr/>
      <w:spacing w:after="100" w:afterAutospacing="1" w:before="100" w:beforeAutospacing="1"/>
      <w:ind/>
    </w:pPr>
  </w:style>
  <w:style w:type="character" w:styleId="1114" w:customStyle="1">
    <w:name w:val="Unresolved Mention2"/>
    <w:basedOn w:val="1016"/>
    <w:uiPriority w:val="99"/>
    <w:semiHidden/>
    <w:unhideWhenUsed/>
    <w:pPr>
      <w:pBdr/>
      <w:spacing/>
      <w:ind/>
    </w:pPr>
    <w:rPr>
      <w:color w:val="605e5c"/>
      <w:shd w:val="clear" w:color="auto" w:fill="e1dfdd"/>
    </w:rPr>
  </w:style>
  <w:style w:type="character" w:styleId="1115">
    <w:name w:val="FollowedHyperlink"/>
    <w:basedOn w:val="1016"/>
    <w:uiPriority w:val="99"/>
    <w:semiHidden/>
    <w:unhideWhenUsed/>
    <w:pPr>
      <w:pBdr/>
      <w:spacing/>
      <w:ind/>
    </w:pPr>
    <w:rPr>
      <w:color w:val="800080" w:themeColor="followedHyperlink"/>
      <w:u w:val="single"/>
    </w:rPr>
  </w:style>
  <w:style w:type="character" w:styleId="1116" w:customStyle="1">
    <w:name w:val="text"/>
    <w:basedOn w:val="1016"/>
    <w:pPr>
      <w:pBdr/>
      <w:spacing/>
      <w:ind/>
    </w:pPr>
  </w:style>
  <w:style w:type="character" w:styleId="1117" w:customStyle="1">
    <w:name w:val="card-send-time__sendtime"/>
    <w:basedOn w:val="1016"/>
    <w:pPr>
      <w:pBdr/>
      <w:spacing/>
      <w:ind/>
    </w:pPr>
  </w:style>
  <w:style w:type="character" w:styleId="1118" w:customStyle="1">
    <w:name w:val="Đề cập Chưa giải quyết1"/>
    <w:basedOn w:val="1016"/>
    <w:uiPriority w:val="99"/>
    <w:semiHidden/>
    <w:unhideWhenUsed/>
    <w:pPr>
      <w:pBdr/>
      <w:spacing/>
      <w:ind/>
    </w:pPr>
    <w:rPr>
      <w:color w:val="605e5c"/>
      <w:shd w:val="clear" w:color="auto" w:fill="e1dfdd"/>
    </w:rPr>
  </w:style>
  <w:style w:type="paragraph" w:styleId="1119" w:customStyle="1">
    <w:name w:val="nqtitle"/>
    <w:basedOn w:val="1011"/>
    <w:pPr>
      <w:pBdr/>
      <w:spacing w:after="100" w:afterAutospacing="1" w:before="100" w:beforeAutospacing="1"/>
      <w:ind/>
    </w:pPr>
    <w:rPr>
      <w:lang w:val="vi-VN" w:eastAsia="vi-VN"/>
    </w:rPr>
  </w:style>
  <w:style w:type="character" w:styleId="1120" w:customStyle="1">
    <w:name w:val="List Paragraph Char"/>
    <w:link w:val="1033"/>
    <w:uiPriority w:val="34"/>
    <w:qFormat/>
    <w:pPr>
      <w:pBdr/>
      <w:spacing/>
      <w:ind/>
    </w:pPr>
    <w:rPr>
      <w:rFonts w:ascii="Times New Roman" w:hAnsi="Times New Roman" w:eastAsia="Times New Roman" w:cs="Times New Roman"/>
      <w:sz w:val="24"/>
      <w:szCs w:val="24"/>
    </w:rPr>
  </w:style>
  <w:style w:type="character" w:styleId="1121" w:customStyle="1">
    <w:name w:val="Đề cập Chưa giải quyết2"/>
    <w:basedOn w:val="1016"/>
    <w:uiPriority w:val="99"/>
    <w:semiHidden/>
    <w:unhideWhenUsed/>
    <w:pPr>
      <w:pBdr/>
      <w:spacing/>
      <w:ind/>
    </w:pPr>
    <w:rPr>
      <w:color w:val="605e5c"/>
      <w:shd w:val="clear" w:color="auto" w:fill="e1dfdd"/>
    </w:rPr>
  </w:style>
  <w:style w:type="character" w:styleId="1122" w:customStyle="1">
    <w:name w:val="Unresolved Mention3"/>
    <w:basedOn w:val="1016"/>
    <w:uiPriority w:val="99"/>
    <w:semiHidden/>
    <w:unhideWhenUsed/>
    <w:pPr>
      <w:pBdr/>
      <w:spacing/>
      <w:ind/>
    </w:pPr>
    <w:rPr>
      <w:color w:val="605e5c"/>
      <w:shd w:val="clear" w:color="auto" w:fill="e1dfdd"/>
    </w:rPr>
  </w:style>
  <w:style w:type="character" w:styleId="1123" w:customStyle="1">
    <w:name w:val="copy"/>
    <w:basedOn w:val="1016"/>
    <w:pPr>
      <w:pBdr/>
      <w:spacing/>
      <w:ind/>
    </w:pPr>
  </w:style>
  <w:style w:type="paragraph" w:styleId="1124" w:customStyle="1">
    <w:name w:val="align-justify"/>
    <w:basedOn w:val="1011"/>
    <w:pPr>
      <w:pBdr/>
      <w:spacing w:after="100" w:afterAutospacing="1" w:before="100" w:beforeAutospacing="1"/>
      <w:ind/>
    </w:pPr>
  </w:style>
  <w:style w:type="character" w:styleId="1125" w:customStyle="1">
    <w:name w:val="btn"/>
    <w:basedOn w:val="1016"/>
    <w:pPr>
      <w:pBdr/>
      <w:spacing/>
      <w:ind/>
    </w:pPr>
  </w:style>
  <w:style w:type="character" w:styleId="1126" w:customStyle="1">
    <w:name w:val="hide_mobile"/>
    <w:basedOn w:val="1016"/>
    <w:pPr>
      <w:pBdr/>
      <w:spacing/>
      <w:ind/>
    </w:pPr>
  </w:style>
  <w:style w:type="character" w:styleId="1127">
    <w:name w:val="Emphasis"/>
    <w:basedOn w:val="1016"/>
    <w:uiPriority w:val="20"/>
    <w:qFormat/>
    <w:pPr>
      <w:pBdr/>
      <w:spacing/>
      <w:ind/>
    </w:pPr>
    <w:rPr>
      <w:i/>
      <w:iCs/>
    </w:rPr>
  </w:style>
  <w:style w:type="character" w:styleId="1128" w:customStyle="1">
    <w:name w:val="t1"/>
    <w:basedOn w:val="1016"/>
    <w:pPr>
      <w:pBdr/>
      <w:spacing/>
      <w:ind/>
    </w:pPr>
  </w:style>
  <w:style w:type="character" w:styleId="1129" w:customStyle="1">
    <w:name w:val="Unresolved Mention4"/>
    <w:basedOn w:val="1016"/>
    <w:uiPriority w:val="99"/>
    <w:semiHidden/>
    <w:unhideWhenUsed/>
    <w:pPr>
      <w:pBdr/>
      <w:spacing/>
      <w:ind/>
    </w:pPr>
    <w:rPr>
      <w:color w:val="605e5c"/>
      <w:shd w:val="clear" w:color="auto" w:fill="e1dfdd"/>
    </w:rPr>
  </w:style>
  <w:style w:type="character" w:styleId="1130">
    <w:name w:val="Unresolved Mention"/>
    <w:basedOn w:val="1016"/>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png"/><Relationship Id="rId19" Type="http://schemas.openxmlformats.org/officeDocument/2006/relationships/image" Target="media/image5.png"/><Relationship Id="rId20" Type="http://schemas.openxmlformats.org/officeDocument/2006/relationships/image" Target="media/image6.png"/><Relationship Id="rId21" Type="http://schemas.openxmlformats.org/officeDocument/2006/relationships/image" Target="media/image7.png"/><Relationship Id="rId22" Type="http://schemas.openxmlformats.org/officeDocument/2006/relationships/image" Target="media/image8.png"/><Relationship Id="rId23" Type="http://schemas.openxmlformats.org/officeDocument/2006/relationships/image" Target="media/image9.png"/><Relationship Id="rId24" Type="http://schemas.openxmlformats.org/officeDocument/2006/relationships/image" Target="media/image10.jpg"/><Relationship Id="rId25" Type="http://schemas.openxmlformats.org/officeDocument/2006/relationships/image" Target="media/image11.jpg"/><Relationship Id="rId26" Type="http://schemas.openxmlformats.org/officeDocument/2006/relationships/image" Target="media/image12.png"/><Relationship Id="rId27" Type="http://schemas.openxmlformats.org/officeDocument/2006/relationships/image" Target="media/image13.png"/><Relationship Id="rId28" Type="http://schemas.openxmlformats.org/officeDocument/2006/relationships/image" Target="media/image14.png"/><Relationship Id="rId29" Type="http://schemas.openxmlformats.org/officeDocument/2006/relationships/image" Target="media/image15.png"/><Relationship Id="rId30" Type="http://schemas.openxmlformats.org/officeDocument/2006/relationships/image" Target="media/image16.jpg"/><Relationship Id="rId31" Type="http://schemas.openxmlformats.org/officeDocument/2006/relationships/image" Target="media/image17.jpg"/><Relationship Id="rId32" Type="http://schemas.openxmlformats.org/officeDocument/2006/relationships/image" Target="media/image18.png"/><Relationship Id="rId33" Type="http://schemas.openxmlformats.org/officeDocument/2006/relationships/image" Target="media/image19.png"/><Relationship Id="rId34" Type="http://schemas.openxmlformats.org/officeDocument/2006/relationships/image" Target="media/image20.png"/><Relationship Id="rId35" Type="http://schemas.openxmlformats.org/officeDocument/2006/relationships/comments" Target="comments.xml" /><Relationship Id="rId36" Type="http://schemas.microsoft.com/office/2011/relationships/commentsExtended" Target="commentsExtended.xml" /><Relationship Id="rId37" Type="http://schemas.microsoft.com/office/2018/08/relationships/commentsExtensible" Target="commentsExtensible.xml" /><Relationship Id="rId38" Type="http://schemas.microsoft.com/office/2016/09/relationships/commentsIds" Target="commentsIds.xml" /><Relationship Id="rId39" Type="http://schemas.microsoft.com/office/2011/relationships/people" Target="people.xml" /></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Nguyễn Thị Thùy</cp:lastModifiedBy>
  <cp:revision>287</cp:revision>
  <dcterms:created xsi:type="dcterms:W3CDTF">2025-09-15T09:58:00Z</dcterms:created>
  <dcterms:modified xsi:type="dcterms:W3CDTF">2026-05-26T02:56:58Z</dcterms:modified>
</cp:coreProperties>
</file>