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-133889</wp:posOffset>
                </wp:positionV>
                <wp:extent cx="5467350" cy="8029575"/>
                <wp:effectExtent l="0" t="0" r="0" b="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rot="0" flipH="0" flipV="0">
                          <a:off x="0" y="0"/>
                          <a:ext cx="5467349" cy="802957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275/2026/0570/VFI-CT.39.A</w:t>
                            </w:r>
                            <w:r>
                              <w:rPr>
                                <w:b/>
                              </w:rPr>
                            </w:r>
                            <w:r>
                              <w:rPr>
                                <w:b/>
                              </w:rPr>
                            </w:r>
                          </w:p>
                          <w:p>
                            <w:pPr>
                              <w:pBdr/>
                              <w:spacing/>
                              <w:ind/>
                              <w:jc w:val="center"/>
                              <w:rPr>
                                <w:rFonts w:ascii="Times New Roman" w:hAnsi="Times New Roman" w:cs="Times New Roman"/>
                                <w:b/>
                                <w:bCs/>
                                <w:sz w:val="24"/>
                                <w:szCs w:val="24"/>
                              </w:rPr>
                            </w:pPr>
                            <w:r>
                              <w:rPr>
                                <w:rFonts w:ascii="Times New Roman" w:hAnsi="Times New Roman" w:eastAsia="Times New Roman" w:cs="Times New Roman"/>
                                <w:b/>
                                <w:bCs/>
                                <w:sz w:val="24"/>
                                <w:szCs w:val="24"/>
                                <w:lang w:val="pt-BR"/>
                              </w:rPr>
                              <w:t xml:space="preserve">Khách hàng yêu cầu: </w:t>
                            </w:r>
                            <w:r>
                              <w:rPr>
                                <w:rFonts w:ascii="Times New Roman" w:hAnsi="Times New Roman" w:eastAsia="Times New Roman" w:cs="Times New Roman"/>
                                <w:b/>
                                <w:bCs/>
                                <w:color w:val="081b3a"/>
                                <w:spacing w:val="3"/>
                                <w:sz w:val="24"/>
                                <w:szCs w:val="24"/>
                                <w:highlight w:val="white"/>
                              </w:rPr>
                              <w:t xml:space="preserve">CÔNG TY CỔ PHẦN DONEXGROUP</w:t>
                            </w:r>
                            <w:r>
                              <w:rPr>
                                <w:rFonts w:ascii="Times New Roman" w:hAnsi="Times New Roman" w:cs="Times New Roman"/>
                                <w:b/>
                                <w:bCs/>
                                <w:sz w:val="24"/>
                                <w:szCs w:val="24"/>
                              </w:rPr>
                            </w:r>
                            <w:r>
                              <w:rPr>
                                <w:rFonts w:ascii="Times New Roman" w:hAnsi="Times New Roman" w:cs="Times New Roman"/>
                                <w:b/>
                                <w:bCs/>
                                <w:sz w:val="24"/>
                                <w:szCs w:val="24"/>
                              </w:rPr>
                            </w:r>
                          </w:p>
                          <w:p>
                            <w:pPr>
                              <w:pBdr/>
                              <w:spacing w:after="120" w:before="120" w:line="360" w:lineRule="auto"/>
                              <w:ind/>
                              <w:jc w:val="both"/>
                              <w:rPr>
                                <w:b w:val="0"/>
                                <w:bCs w:val="0"/>
                              </w:rPr>
                            </w:pPr>
                            <w:r>
                              <w:rPr>
                                <w:b/>
                              </w:rPr>
                              <w:t xml:space="preserve">Tài sản thẩm </w:t>
                            </w:r>
                            <w:r>
                              <w:rPr>
                                <w:b/>
                              </w:rPr>
                              <w:t xml:space="preserve">định: </w:t>
                            </w:r>
                            <w:r>
                              <w:rPr>
                                <w:b w:val="0"/>
                                <w:bCs w:val="0"/>
                              </w:rPr>
                              <w:t xml:space="preserve">Quyền sử dụng đất tại các thửa đất có địa chỉ xã Trạm Thản, tỉnh Phú Thọ, bao gồm:</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59, tờ bản đồ số  48 (xã Trạm Thản cũ) theo Giấy chứng nhận quyền sử dụng đất quyền sở hữu tài sản gắn liền với đất số: AA 07694667, số vào sổ cấp GCN: CN 7949 do Chi nhánh văn phòng đăng kí đất đai Phù Ninh cấp ngày 01/4/2026; Chủ sử dụng đấ</w:t>
                            </w:r>
                            <w:r>
                              <w:rPr>
                                <w:b w:val="0"/>
                                <w:bCs w:val="0"/>
                              </w:rPr>
                              <w:t xml:space="preserve">t là ông Nguyễn Văn Thái;</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32, tờ bản đồ số  48 (xã Trạm Thản cũ) theo Giấy chứng nhận quyền sử dụng đất quyền sở hữu tài sản gắn liền với đất số: AA 07694666, số vào sổ cấp GCN: CN 7948 do Chi nhánh văn phòng đăng ký đất đai Phù Ninh cấp ngày 01/04/2026; Chủ sử dụng đ</w:t>
                            </w:r>
                            <w:r>
                              <w:rPr>
                                <w:b w:val="0"/>
                                <w:bCs w:val="0"/>
                              </w:rPr>
                              <w:t xml:space="preserve">ất là Ông Nguyễn Văn Thái;</w:t>
                            </w:r>
                            <w:r>
                              <w:rPr>
                                <w:b w:val="0"/>
                                <w:bCs w:val="0"/>
                              </w:rPr>
                            </w:r>
                            <w:r>
                              <w:rPr>
                                <w:b w:val="0"/>
                                <w:bCs w:val="0"/>
                              </w:rPr>
                            </w:r>
                          </w:p>
                          <w:p>
                            <w:pPr>
                              <w:pBdr/>
                              <w:spacing w:after="120" w:before="120" w:line="360" w:lineRule="auto"/>
                              <w:ind/>
                              <w:jc w:val="both"/>
                              <w:rPr>
                                <w:b w:val="0"/>
                                <w:bCs w:val="0"/>
                                <w:i/>
                              </w:rPr>
                            </w:pPr>
                            <w:r>
                              <w:rPr>
                                <w:b w:val="0"/>
                                <w:bCs w:val="0"/>
                              </w:rPr>
                              <w:t xml:space="preserve">+</w:t>
                            </w:r>
                            <w:r>
                              <w:rPr>
                                <w:b w:val="0"/>
                                <w:bCs w:val="0"/>
                              </w:rPr>
                              <w:t xml:space="preserve"> Thửa đất số: 352, tờ bản đồ số  36 (xã Trạm Thản cũ); thửa đất số 34, tờ bản đồ số: 48 (xã Trạm Thản cũ); thửa đất số 35, tờ bản đồ số: 48 (xã Trạm Thản cũ); thửa đất số 36, tờ bản đồ số: 48 (xã Trạm Thản cũ); thửa đất số 37, tờ bản đồ số: 48 (xã Trạm Thả</w:t>
                            </w:r>
                            <w:r>
                              <w:rPr>
                                <w:b w:val="0"/>
                                <w:bCs w:val="0"/>
                              </w:rPr>
                              <w:t xml:space="preserve">n</w:t>
                            </w:r>
                            <w:r>
                              <w:rPr>
                                <w:b w:val="0"/>
                                <w:bCs w:val="0"/>
                              </w:rPr>
                              <w:t xml:space="preserve"> cũ); thửa đất số 42, tờ bản đồ số: 48 (xã Trạm Thản cũ); thửa đất số 43, tờ bản đồ số: 48 (xã Trạm Thản cũ); thửa đất số 44, tờ bản đồ số: 48 (xã Trạm Thản cũ); thửa đất số 45, tờ bản đồ số: 48 (xã Trạm Thản cũ); thửa đất số 46, tờ bản đồ số: 48 (xã Trạm </w:t>
                            </w:r>
                            <w:r>
                              <w:rPr>
                                <w:b w:val="0"/>
                                <w:bCs w:val="0"/>
                              </w:rPr>
                              <w:t xml:space="preserve">T</w:t>
                            </w:r>
                            <w:r>
                              <w:rPr>
                                <w:b w:val="0"/>
                                <w:bCs w:val="0"/>
                              </w:rPr>
                              <w:t xml:space="preserve">hản cũ); thửa đất số 52, tờ bản đồ số: 48 (xã Trạm Thản cũ); thửa đất số 106-4, tờ bản đồ số: 49 (xã Trạm Thản cũ)  theo Giấy chứng nhận quyền sử dụng đất quyền sở hữu tài sản gắn liền với đất số: AA 07694674, số vào sổ cấp GCN: CN 7956 do Chi nhánh văn ph</w:t>
                            </w:r>
                            <w:r>
                              <w:rPr>
                                <w:b w:val="0"/>
                                <w:bCs w:val="0"/>
                              </w:rPr>
                              <w:t xml:space="preserve">òng đăng ký đất đai Phù Ninh cấp ngày 01/04/2026; Chủ sử dụng đất là Ông Nguyễn Văn Thái.</w:t>
                            </w:r>
                            <w:r>
                              <w:rPr>
                                <w:b w:val="0"/>
                                <w:bCs w:val="0"/>
                                <w:i/>
                              </w:rPr>
                            </w:r>
                            <w:r>
                              <w:rPr>
                                <w:b w:val="0"/>
                                <w:bCs w:val="0"/>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0.54pt;mso-position-vertical:absolute;width:430.50pt;height:632.25pt;mso-wrap-distance-left:9.00pt;mso-wrap-distance-top:0.00pt;mso-wrap-distance-right:9.00pt;mso-wrap-distance-bottom:0.00pt;rotation:0;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275/2026/0570/VFI-CT.39.A</w:t>
                      </w:r>
                      <w:r>
                        <w:rPr>
                          <w:b/>
                        </w:rPr>
                      </w:r>
                      <w:r>
                        <w:rPr>
                          <w:b/>
                        </w:rPr>
                      </w:r>
                    </w:p>
                    <w:p>
                      <w:pPr>
                        <w:pBdr/>
                        <w:spacing/>
                        <w:ind/>
                        <w:jc w:val="center"/>
                        <w:rPr>
                          <w:rFonts w:ascii="Times New Roman" w:hAnsi="Times New Roman" w:cs="Times New Roman"/>
                          <w:b/>
                          <w:bCs/>
                          <w:sz w:val="24"/>
                          <w:szCs w:val="24"/>
                        </w:rPr>
                      </w:pPr>
                      <w:r>
                        <w:rPr>
                          <w:rFonts w:ascii="Times New Roman" w:hAnsi="Times New Roman" w:eastAsia="Times New Roman" w:cs="Times New Roman"/>
                          <w:b/>
                          <w:bCs/>
                          <w:sz w:val="24"/>
                          <w:szCs w:val="24"/>
                          <w:lang w:val="pt-BR"/>
                        </w:rPr>
                        <w:t xml:space="preserve">Khách hàng yêu cầu: </w:t>
                      </w:r>
                      <w:r>
                        <w:rPr>
                          <w:rFonts w:ascii="Times New Roman" w:hAnsi="Times New Roman" w:eastAsia="Times New Roman" w:cs="Times New Roman"/>
                          <w:b/>
                          <w:bCs/>
                          <w:color w:val="081b3a"/>
                          <w:spacing w:val="3"/>
                          <w:sz w:val="24"/>
                          <w:szCs w:val="24"/>
                          <w:highlight w:val="white"/>
                        </w:rPr>
                        <w:t xml:space="preserve">CÔNG TY CỔ PHẦN DONEXGROUP</w:t>
                      </w:r>
                      <w:r>
                        <w:rPr>
                          <w:rFonts w:ascii="Times New Roman" w:hAnsi="Times New Roman" w:cs="Times New Roman"/>
                          <w:b/>
                          <w:bCs/>
                          <w:sz w:val="24"/>
                          <w:szCs w:val="24"/>
                        </w:rPr>
                      </w:r>
                      <w:r>
                        <w:rPr>
                          <w:rFonts w:ascii="Times New Roman" w:hAnsi="Times New Roman" w:cs="Times New Roman"/>
                          <w:b/>
                          <w:bCs/>
                          <w:sz w:val="24"/>
                          <w:szCs w:val="24"/>
                        </w:rPr>
                      </w:r>
                    </w:p>
                    <w:p>
                      <w:pPr>
                        <w:pBdr/>
                        <w:spacing w:after="120" w:before="120" w:line="360" w:lineRule="auto"/>
                        <w:ind/>
                        <w:jc w:val="both"/>
                        <w:rPr>
                          <w:b w:val="0"/>
                          <w:bCs w:val="0"/>
                        </w:rPr>
                      </w:pPr>
                      <w:r>
                        <w:rPr>
                          <w:b/>
                        </w:rPr>
                        <w:t xml:space="preserve">Tài sản thẩm </w:t>
                      </w:r>
                      <w:r>
                        <w:rPr>
                          <w:b/>
                        </w:rPr>
                        <w:t xml:space="preserve">định: </w:t>
                      </w:r>
                      <w:r>
                        <w:rPr>
                          <w:b w:val="0"/>
                          <w:bCs w:val="0"/>
                        </w:rPr>
                        <w:t xml:space="preserve">Quyền sử dụng đất tại các thửa đất có địa chỉ xã Trạm Thản, tỉnh Phú Thọ, bao gồm:</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59, tờ bản đồ số  48 (xã Trạm Thản cũ) theo Giấy chứng nhận quyền sử dụng đất quyền sở hữu tài sản gắn liền với đất số: AA 07694667, số vào sổ cấp GCN: CN 7949 do Chi nhánh văn phòng đăng kí đất đai Phù Ninh cấp ngày 01/4/2026; Chủ sử dụng đấ</w:t>
                      </w:r>
                      <w:r>
                        <w:rPr>
                          <w:b w:val="0"/>
                          <w:bCs w:val="0"/>
                        </w:rPr>
                        <w:t xml:space="preserve">t là ông Nguyễn Văn Thái;</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32, tờ bản đồ số  48 (xã Trạm Thản cũ) theo Giấy chứng nhận quyền sử dụng đất quyền sở hữu tài sản gắn liền với đất số: AA 07694666, số vào sổ cấp GCN: CN 7948 do Chi nhánh văn phòng đăng ký đất đai Phù Ninh cấp ngày 01/04/2026; Chủ sử dụng đ</w:t>
                      </w:r>
                      <w:r>
                        <w:rPr>
                          <w:b w:val="0"/>
                          <w:bCs w:val="0"/>
                        </w:rPr>
                        <w:t xml:space="preserve">ất là Ông Nguyễn Văn Thái;</w:t>
                      </w:r>
                      <w:r>
                        <w:rPr>
                          <w:b w:val="0"/>
                          <w:bCs w:val="0"/>
                        </w:rPr>
                      </w:r>
                      <w:r>
                        <w:rPr>
                          <w:b w:val="0"/>
                          <w:bCs w:val="0"/>
                        </w:rPr>
                      </w:r>
                    </w:p>
                    <w:p>
                      <w:pPr>
                        <w:pBdr/>
                        <w:spacing w:after="120" w:before="120" w:line="360" w:lineRule="auto"/>
                        <w:ind/>
                        <w:jc w:val="both"/>
                        <w:rPr>
                          <w:b w:val="0"/>
                          <w:bCs w:val="0"/>
                          <w:i/>
                        </w:rPr>
                      </w:pPr>
                      <w:r>
                        <w:rPr>
                          <w:b w:val="0"/>
                          <w:bCs w:val="0"/>
                        </w:rPr>
                        <w:t xml:space="preserve">+</w:t>
                      </w:r>
                      <w:r>
                        <w:rPr>
                          <w:b w:val="0"/>
                          <w:bCs w:val="0"/>
                        </w:rPr>
                        <w:t xml:space="preserve"> Thửa đất số: 352, tờ bản đồ số  36 (xã Trạm Thản cũ); thửa đất số 34, tờ bản đồ số: 48 (xã Trạm Thản cũ); thửa đất số 35, tờ bản đồ số: 48 (xã Trạm Thản cũ); thửa đất số 36, tờ bản đồ số: 48 (xã Trạm Thản cũ); thửa đất số 37, tờ bản đồ số: 48 (xã Trạm Thả</w:t>
                      </w:r>
                      <w:r>
                        <w:rPr>
                          <w:b w:val="0"/>
                          <w:bCs w:val="0"/>
                        </w:rPr>
                        <w:t xml:space="preserve">n</w:t>
                      </w:r>
                      <w:r>
                        <w:rPr>
                          <w:b w:val="0"/>
                          <w:bCs w:val="0"/>
                        </w:rPr>
                        <w:t xml:space="preserve"> cũ); thửa đất số 42, tờ bản đồ số: 48 (xã Trạm Thản cũ); thửa đất số 43, tờ bản đồ số: 48 (xã Trạm Thản cũ); thửa đất số 44, tờ bản đồ số: 48 (xã Trạm Thản cũ); thửa đất số 45, tờ bản đồ số: 48 (xã Trạm Thản cũ); thửa đất số 46, tờ bản đồ số: 48 (xã Trạm </w:t>
                      </w:r>
                      <w:r>
                        <w:rPr>
                          <w:b w:val="0"/>
                          <w:bCs w:val="0"/>
                        </w:rPr>
                        <w:t xml:space="preserve">T</w:t>
                      </w:r>
                      <w:r>
                        <w:rPr>
                          <w:b w:val="0"/>
                          <w:bCs w:val="0"/>
                        </w:rPr>
                        <w:t xml:space="preserve">hản cũ); thửa đất số 52, tờ bản đồ số: 48 (xã Trạm Thản cũ); thửa đất số 106-4, tờ bản đồ số: 49 (xã Trạm Thản cũ)  theo Giấy chứng nhận quyền sử dụng đất quyền sở hữu tài sản gắn liền với đất số: AA 07694674, số vào sổ cấp GCN: CN 7956 do Chi nhánh văn ph</w:t>
                      </w:r>
                      <w:r>
                        <w:rPr>
                          <w:b w:val="0"/>
                          <w:bCs w:val="0"/>
                        </w:rPr>
                        <w:t xml:space="preserve">òng đăng ký đất đai Phù Ninh cấp ngày 01/04/2026; Chủ sử dụng đất là Ông Nguyễn Văn Thái.</w:t>
                      </w:r>
                      <w:r>
                        <w:rPr>
                          <w:b w:val="0"/>
                          <w:bCs w:val="0"/>
                          <w:i/>
                        </w:rPr>
                      </w:r>
                      <w:r>
                        <w:rPr>
                          <w:b w:val="0"/>
                          <w:bCs w:val="0"/>
                          <w:i/>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
    </w:p>
    <w:p>
      <w:pPr>
        <w:pBdr/>
        <w:spacing/>
        <w:ind w:right="-1"/>
        <w:jc w:val="center"/>
        <w:rPr>
          <w:b/>
          <w:sz w:val="28"/>
          <w:lang w:val="vi-VN"/>
        </w:rPr>
      </w:pPr>
      <w:r>
        <w:rPr>
          <w:b/>
          <w:sz w:val="28"/>
          <w:lang w:val="vi-VN"/>
        </w:rPr>
      </w:r>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8"/>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8"/>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874" w:type="dxa"/>
            <w:textDirection w:val="lrTb"/>
            <w:noWrap w:val="false"/>
          </w:tcPr>
          <w:p>
            <w:pPr>
              <w:pStyle w:val="1037"/>
              <w:pBdr/>
              <w:spacing w:after="60"/>
              <w:ind/>
              <w:rPr>
                <w:color w:val="000000" w:themeColor="text1"/>
                <w:sz w:val="24"/>
                <w:szCs w:val="24"/>
              </w:rPr>
            </w:pPr>
            <w:r>
              <w:rPr>
                <w:rStyle w:val="1036"/>
                <w:rFonts w:ascii="Times New Roman" w:hAnsi="Times New Roman"/>
                <w:color w:val="000000" w:themeColor="text1"/>
                <w:lang w:val="pt-BR"/>
              </w:rPr>
              <w:t xml:space="preserve">Số: </w:t>
            </w:r>
            <w:r>
              <w:rPr>
                <w:rStyle w:val="1036"/>
                <w:rFonts w:ascii="Times New Roman" w:hAnsi="Times New Roman"/>
                <w:color w:val="000000" w:themeColor="text1"/>
                <w:lang w:val="pt-BR"/>
              </w:rPr>
              <w:t xml:space="preserve">275/2026/0570/VFI-CT.39.A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2684" w:type="dxa"/>
            <w:textDirection w:val="lrTb"/>
            <w:noWrap w:val="false"/>
          </w:tcPr>
          <w:p>
            <w:pPr>
              <w:pStyle w:val="1037"/>
              <w:pBdr/>
              <w:spacing w:after="60"/>
              <w:ind w:right="-56"/>
              <w:jc w:val="right"/>
              <w:rPr>
                <w:color w:val="000000" w:themeColor="text1"/>
                <w:sz w:val="24"/>
                <w:szCs w:val="24"/>
                <w:lang w:val="vi-VN"/>
              </w:rPr>
            </w:pPr>
            <w:r>
              <w:rPr>
                <w:rStyle w:val="1036"/>
                <w:rFonts w:ascii="Times New Roman" w:hAnsi="Times New Roman"/>
                <w:i/>
                <w:color w:val="auto"/>
              </w:rPr>
              <w:t xml:space="preserve">TP. Hà Nội</w:t>
            </w:r>
            <w:r>
              <w:rPr>
                <w:rStyle w:val="1036"/>
                <w:rFonts w:ascii="Times New Roman" w:hAnsi="Times New Roman"/>
                <w:i/>
                <w:color w:val="auto"/>
                <w:lang w:val="vi-VN"/>
              </w:rPr>
              <w:t xml:space="preserve">, </w:t>
            </w:r>
            <w:r>
              <w:rPr>
                <w:rStyle w:val="1036"/>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p>
        </w:tc>
      </w:tr>
    </w:tbl>
    <w:p>
      <w:pPr>
        <w:pStyle w:val="1037"/>
        <w:pBdr/>
        <w:spacing w:after="120" w:before="200" w:line="288" w:lineRule="auto"/>
        <w:ind/>
        <w:jc w:val="center"/>
        <w:rPr>
          <w:rStyle w:val="1036"/>
          <w:rFonts w:ascii="Times New Roman" w:hAnsi="Times New Roman"/>
          <w:b/>
          <w:bCs/>
          <w:color w:val="auto"/>
          <w:sz w:val="30"/>
          <w:szCs w:val="30"/>
          <w:lang w:val="vi-VN"/>
        </w:rPr>
      </w:pPr>
      <w:r>
        <w:rPr>
          <w:rStyle w:val="1036"/>
          <w:rFonts w:ascii="Times New Roman" w:hAnsi="Times New Roman"/>
          <w:b/>
          <w:bCs/>
          <w:color w:val="auto"/>
          <w:sz w:val="30"/>
          <w:szCs w:val="30"/>
          <w:lang w:val="vi-VN"/>
        </w:rPr>
        <w:t xml:space="preserve">CHỨNG THƯ THẨM ĐỊNH GIÁ</w:t>
      </w:r>
      <w:r>
        <w:rPr>
          <w:rStyle w:val="1036"/>
          <w:rFonts w:ascii="Times New Roman" w:hAnsi="Times New Roman"/>
          <w:b/>
          <w:bCs/>
          <w:color w:val="auto"/>
          <w:sz w:val="30"/>
          <w:szCs w:val="30"/>
          <w:lang w:val="vi-VN"/>
        </w:rPr>
      </w:r>
      <w:r>
        <w:rPr>
          <w:rStyle w:val="1036"/>
          <w:rFonts w:ascii="Times New Roman" w:hAnsi="Times New Roman"/>
          <w:b/>
          <w:bCs/>
          <w:color w:val="auto"/>
          <w:sz w:val="30"/>
          <w:szCs w:val="30"/>
          <w:lang w:val="vi-VN"/>
        </w:rPr>
      </w:r>
    </w:p>
    <w:p>
      <w:pPr>
        <w:pBdr/>
        <w:spacing/>
        <w:ind/>
        <w:jc w:val="center"/>
        <w:rPr>
          <w:rFonts w:ascii="Times New Roman" w:hAnsi="Times New Roman" w:cs="Times New Roman"/>
          <w:b/>
          <w:bCs/>
          <w:sz w:val="24"/>
          <w:szCs w:val="24"/>
        </w:rPr>
      </w:pPr>
      <w:r>
        <w:rPr>
          <w:b/>
          <w:u w:val="single"/>
          <w:lang w:val="pt-BR"/>
        </w:rPr>
        <w:t xml:space="preserve">Kính gửi</w:t>
      </w:r>
      <w:r>
        <w:rPr>
          <w:b/>
          <w:lang w:val="pt-BR"/>
        </w:rPr>
        <w:t xml:space="preserve">:</w:t>
      </w:r>
      <w:r>
        <w:rPr>
          <w:b/>
          <w:lang w:val="pt-BR"/>
        </w:rPr>
        <w:t xml:space="preserve"> </w:t>
      </w:r>
      <w:r>
        <w:rPr>
          <w:rFonts w:ascii="Times New Roman" w:hAnsi="Times New Roman" w:eastAsia="Times New Roman" w:cs="Times New Roman"/>
          <w:b/>
          <w:bCs/>
          <w:color w:val="081b3a"/>
          <w:spacing w:val="3"/>
          <w:sz w:val="24"/>
          <w:szCs w:val="24"/>
          <w:highlight w:val="white"/>
        </w:rPr>
        <w:t xml:space="preserve">CÔNG TY CỔ PHẦN DONEXGROUP</w:t>
      </w:r>
      <w:r>
        <w:rPr>
          <w:rFonts w:ascii="Times New Roman" w:hAnsi="Times New Roman" w:cs="Times New Roman"/>
          <w:b/>
          <w:bCs/>
          <w:sz w:val="24"/>
          <w:szCs w:val="24"/>
        </w:rPr>
      </w:r>
      <w:r>
        <w:rPr>
          <w:rFonts w:ascii="Times New Roman" w:hAnsi="Times New Roman" w:cs="Times New Roman"/>
          <w:b/>
          <w:bCs/>
          <w:sz w:val="24"/>
          <w:szCs w:val="24"/>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275/2026/0570/VFI-HĐTĐ.39.A</w:t>
      </w:r>
      <w:r>
        <w:rPr>
          <w:spacing w:val="-4"/>
          <w:lang w:val="vi-VN"/>
        </w:rPr>
        <w:t xml:space="preserve"> ký ngày </w:t>
      </w:r>
      <w:r>
        <w:rPr>
          <w:color w:val="000000" w:themeColor="text1"/>
          <w:spacing w:val="-4"/>
        </w:rPr>
        <w:t xml:space="preserve">10 tháng 2 năm 2026</w:t>
      </w:r>
      <w:r>
        <w:rPr>
          <w:spacing w:val="-4"/>
          <w:lang w:val="vi-VN"/>
        </w:rPr>
        <w:t xml:space="preserve"> </w:t>
      </w:r>
      <w:r>
        <w:rPr>
          <w:spacing w:val="-4"/>
          <w:lang w:val="vi-VN"/>
        </w:rPr>
        <w:t xml:space="preserve">giữa </w:t>
      </w:r>
      <w:r>
        <w:rPr>
          <w:color w:val="000000" w:themeColor="text1"/>
          <w:spacing w:val="-4"/>
        </w:rPr>
        <w:t xml:space="preserve">Công ty Cổ phần Donexgroup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275/2026/0570/VFI-BC.39.A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000000" w:themeColor="text1"/>
                <w14:ligatures w14:val="none"/>
              </w:rPr>
            </w:pPr>
            <w:r>
              <w:rPr>
                <w:b/>
                <w:bCs/>
                <w:color w:val="000000" w:themeColor="text1"/>
                <w:lang w:val="pt-BR" w:bidi="pt-BR"/>
              </w:rPr>
            </w:r>
            <w:r>
              <w:rPr>
                <w:b/>
                <w:bCs/>
                <w:color w:val="000000" w:themeColor="text1"/>
                <w:lang w:val="pt-BR"/>
              </w:rPr>
              <w:t xml:space="preserve">CÔNG TY CỔ PHẦN DONEXGROUP</w:t>
            </w:r>
            <w:r>
              <w:rPr>
                <w:b/>
                <w:bCs/>
                <w:color w:val="000000" w:themeColor="text1"/>
                <w:lang w:val="pt-BR"/>
              </w:rPr>
            </w:r>
            <w:r>
              <w:rPr>
                <w:b/>
                <w:bCs/>
                <w:color w:val="000000" w:themeColor="text1"/>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000000" w:themeColor="text1"/>
                <w:lang w:val="pt-BR"/>
                <w14:ligatures w14:val="none"/>
              </w:rPr>
            </w:pPr>
            <w:r>
              <w:rPr>
                <w:color w:val="000000" w:themeColor="text1"/>
                <w:lang w:val="pt-BR" w:bidi="pt-BR"/>
              </w:rPr>
            </w:r>
            <w:r>
              <w:rPr>
                <w:color w:val="000000" w:themeColor="text1"/>
                <w:lang w:val="pt-BR"/>
              </w:rPr>
              <w:t xml:space="preserve">033081006482</w:t>
            </w:r>
            <w:r>
              <w:rPr>
                <w:color w:val="000000" w:themeColor="text1"/>
                <w:lang w:val="pt-BR"/>
              </w:rPr>
            </w:r>
            <w:r>
              <w:rPr>
                <w:color w:val="000000" w:themeColor="text1"/>
                <w:lang w:val="pt-BR"/>
                <w14:ligatures w14:val="none"/>
              </w:rPr>
            </w:r>
          </w:p>
        </w:tc>
      </w:tr>
      <w:tr>
        <w:trPr>
          <w:trHeight w:val="386"/>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76" w:lineRule="auto"/>
              <w:ind/>
              <w:jc w:val="both"/>
              <w:rPr>
                <w:color w:val="000000" w:themeColor="text1"/>
                <w:lang w:val="pt-BR"/>
                <w14:ligatures w14:val="none"/>
              </w:rPr>
            </w:pPr>
            <w:r>
              <w:rPr>
                <w:color w:val="000000" w:themeColor="text1"/>
                <w:lang w:val="pt-BR" w:bidi="pt-BR"/>
              </w:rPr>
            </w:r>
            <w:r>
              <w:rPr>
                <w:color w:val="000000" w:themeColor="text1"/>
                <w:lang w:val="pt-BR"/>
              </w:rPr>
              <w:t xml:space="preserve">Thôn Trương Xá, Xã Nghĩa Dân, Tỉnh Hưng Yên, Việt Nam</w:t>
            </w:r>
            <w:r>
              <w:rPr>
                <w:color w:val="000000" w:themeColor="text1"/>
                <w:lang w:val="pt-BR"/>
              </w:rPr>
            </w:r>
            <w:r>
              <w:rPr>
                <w:color w:val="000000" w:themeColor="text1"/>
                <w:lang w:val="pt-BR"/>
                <w14:ligatures w14:val="none"/>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both"/>
        <w:rPr>
          <w:b w:val="0"/>
          <w:bCs w:val="0"/>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Quyền sử dụng đất tại các thửa đất có địa chỉ xã Trạm Thản, tỉnh Phú Thọ, bao gồm:</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59, tờ bản đồ số  48 (xã Trạm Thản cũ) theo Giấy chứng nhận quyền sử dụng đất quyền sở hữu tài sản gắn liền với đất số: AA 07694667, số vào sổ cấp GCN: CN 7949 do Chi nhánh văn phòng đăng kí đất đai Phù Ninh cấp ngày 01/4/2026; Chủ sử dụng đấ</w:t>
      </w:r>
      <w:r>
        <w:rPr>
          <w:b w:val="0"/>
          <w:bCs w:val="0"/>
        </w:rPr>
        <w:t xml:space="preserve">t là ông Nguyễn Văn Thái;</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32, tờ bản đồ số  48 (xã Trạm Thản cũ) theo Giấy chứng nhận quyền sử dụng đất quyền sở hữu tài sản gắn liền với đất số: AA 07694666, số vào sổ cấp GCN: CN 7948 do Chi nhánh văn phòng đăng ký đất đai Phù Ninh cấp ngày 01/04/2026; Chủ sử dụng đ</w:t>
      </w:r>
      <w:r>
        <w:rPr>
          <w:b w:val="0"/>
          <w:bCs w:val="0"/>
        </w:rPr>
        <w:t xml:space="preserve">ất là Ông Nguyễn Văn Thái;</w:t>
      </w:r>
      <w:r>
        <w:rPr>
          <w:b w:val="0"/>
          <w:bCs w:val="0"/>
        </w:rPr>
      </w:r>
      <w:r>
        <w:rPr>
          <w:b w:val="0"/>
          <w:bCs w:val="0"/>
        </w:rPr>
      </w:r>
    </w:p>
    <w:p>
      <w:pPr>
        <w:pBdr/>
        <w:spacing w:after="120" w:before="120" w:line="360" w:lineRule="auto"/>
        <w:ind/>
        <w:jc w:val="both"/>
        <w:rPr>
          <w:b w:val="0"/>
          <w:bCs w:val="0"/>
          <w:i/>
        </w:rPr>
      </w:pPr>
      <w:r>
        <w:rPr>
          <w:b w:val="0"/>
          <w:bCs w:val="0"/>
        </w:rPr>
        <w:t xml:space="preserve">+</w:t>
      </w:r>
      <w:r>
        <w:rPr>
          <w:b w:val="0"/>
          <w:bCs w:val="0"/>
        </w:rPr>
        <w:t xml:space="preserve"> Thửa đất số: 352, tờ bản đồ số  36 (xã Trạm Thản cũ); thửa đất số 34, tờ bản đồ số: 48 (xã Trạm Thản cũ); thửa đất số 35, tờ bản đồ số: 48 (xã Trạm Thản cũ); thửa đất số 36, tờ bản đồ số: 48 (xã Trạm Thản cũ); thửa đất số 37, tờ bản đồ số: 48 (xã Trạm Thả</w:t>
      </w:r>
      <w:r>
        <w:rPr>
          <w:b w:val="0"/>
          <w:bCs w:val="0"/>
        </w:rPr>
        <w:t xml:space="preserve">n</w:t>
      </w:r>
      <w:r>
        <w:rPr>
          <w:b w:val="0"/>
          <w:bCs w:val="0"/>
        </w:rPr>
        <w:t xml:space="preserve"> cũ); thửa đất số 42, tờ bản đồ số: 48 (xã Trạm Thản cũ); thửa đất số 43, tờ bản đồ số: 48 (xã Trạm Thản cũ); thửa đất số 44, tờ bản đồ số: 48 (xã Trạm Thản cũ); thửa đất số 45, tờ bản đồ số: 48 (xã Trạm Thản cũ); thửa đất số 46, tờ bản đồ số: 48 (xã Trạm </w:t>
      </w:r>
      <w:r>
        <w:rPr>
          <w:b w:val="0"/>
          <w:bCs w:val="0"/>
        </w:rPr>
        <w:t xml:space="preserve">T</w:t>
      </w:r>
      <w:r>
        <w:rPr>
          <w:b w:val="0"/>
          <w:bCs w:val="0"/>
        </w:rPr>
        <w:t xml:space="preserve">hản cũ); thửa đất số 52, tờ bản đồ số: 48 (xã Trạm Thản cũ); thửa đất số 106-4, tờ bản đồ số: 49 (xã Trạm Thản cũ)  theo Giấy chứng nhận quyền sử dụng đất quyền sở hữu tài sản gắn liền với đất số: AA 07694674, số vào sổ cấp GCN: CN 7956 do Chi nhánh văn ph</w:t>
      </w:r>
      <w:r>
        <w:rPr>
          <w:b w:val="0"/>
          <w:bCs w:val="0"/>
        </w:rPr>
        <w:t xml:space="preserve">òng đăng ký đất đai Phù Ninh cấp ngày 01/04/2026; Chủ sử dụng đất là Ông Nguyễn Văn Thái.</w:t>
      </w:r>
      <w:r>
        <w:rPr>
          <w:b w:val="0"/>
          <w:bCs w:val="0"/>
          <w:i/>
        </w:rPr>
      </w:r>
      <w:r>
        <w:rPr>
          <w:b w:val="0"/>
          <w:bCs w:val="0"/>
          <w:i/>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rPr>
          <w:highlight w:val="none"/>
        </w:rPr>
      </w:r>
    </w:p>
    <w:p>
      <w:pPr>
        <w:pBdr/>
        <w:spacing w:after="120" w:before="120" w:line="312" w:lineRule="auto"/>
        <w:ind/>
        <w:jc w:val="both"/>
        <w:rPr/>
      </w:pPr>
      <w:r/>
      <w:r/>
    </w:p>
    <w:p>
      <w:pPr>
        <w:pBdr/>
        <w:spacing w:after="120" w:before="120" w:line="312" w:lineRule="auto"/>
        <w:ind/>
        <w:jc w:val="both"/>
        <w:rPr/>
      </w:pPr>
      <w:r>
        <w:rPr>
          <w:highlight w:val="none"/>
        </w:rPr>
      </w:r>
      <w:r>
        <w:rPr>
          <w:highlight w:val="none"/>
        </w:rPr>
      </w: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5"/>
        <w:gridCol w:w="2884"/>
        <w:gridCol w:w="2156"/>
        <w:gridCol w:w="1964"/>
        <w:gridCol w:w="1808"/>
      </w:tblGrid>
      <w:tr>
        <w:trPr>
          <w:trHeight w:val="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TT</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Tài sản</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5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Diện tích (m²)</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Đơn giá (đồng/m²)</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Thành tiền (đồng)</w:t>
            </w:r>
            <w:r>
              <w:rPr>
                <w:b/>
                <w:bCs/>
              </w:rPr>
            </w:r>
            <w:r>
              <w:rPr>
                <w:b/>
                <w:bCs/>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 </w:t>
            </w:r>
            <w:r>
              <w:rPr>
                <w:b/>
                <w:bCs/>
              </w:rPr>
            </w:r>
            <w:r>
              <w:rPr>
                <w:b/>
                <w:bCs/>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04" w:type="dxa"/>
            <w:vAlign w:val="center"/>
            <w:textDirection w:val="lrTb"/>
            <w:noWrap w:val="false"/>
          </w:tcPr>
          <w:p>
            <w:pPr>
              <w:pBdr/>
              <w:spacing w:after="0" w:before="0" w:line="240" w:lineRule="auto"/>
              <w:ind/>
              <w:jc w:val="left"/>
              <w:rPr>
                <w:b w:val="0"/>
                <w:bCs w:val="0"/>
              </w:rPr>
            </w:pPr>
            <w:r>
              <w:rPr>
                <w:rFonts w:ascii="Times New Roman" w:hAnsi="Times New Roman" w:eastAsia="Times New Roman" w:cs="Times New Roman"/>
                <w:b w:val="0"/>
                <w:bCs w:val="0"/>
                <w:color w:val="000000"/>
                <w:sz w:val="24"/>
              </w:rPr>
              <w:t xml:space="preserve">Quyền sử dụng đất tại các thửa đất có địa chỉ xã Trạm Thản, tỉnh Phú Thọ, bao gồm:</w:t>
              <w:br/>
              <w:t xml:space="preserve">+ Thửa đất số: 59, tờ bản đồ số  48 (xã Trạm Thản cũ) theo Giấy chứng nhận quyền sử dụng đất quyền sở hữu tài sản gắn liền với đất số: AA 07694667, số vào sổ cấp GCN: CN 794</w:t>
            </w:r>
            <w:r>
              <w:rPr>
                <w:rFonts w:ascii="Times New Roman" w:hAnsi="Times New Roman" w:eastAsia="Times New Roman" w:cs="Times New Roman"/>
                <w:b w:val="0"/>
                <w:bCs w:val="0"/>
                <w:color w:val="000000"/>
                <w:sz w:val="24"/>
              </w:rPr>
              <w:t xml:space="preserve">9 do Chi nhánh văn phòng đăng kí đất đai Phù Ninh cấp ngày 01/4/2026; Chủ sử dụng đất là ông Nguyễn Văn Thái;</w:t>
              <w:br/>
              <w:t xml:space="preserve">+ Thửa đất số: 32, tờ bản đồ số  48 (xã Trạm Thản cũ) theo Giấy chứng nhận quyền sử dụng đất quyền sở hữu tài sản gắn liền với đất số: AA 07694666</w:t>
            </w:r>
            <w:r>
              <w:rPr>
                <w:rFonts w:ascii="Times New Roman" w:hAnsi="Times New Roman" w:eastAsia="Times New Roman" w:cs="Times New Roman"/>
                <w:b w:val="0"/>
                <w:bCs w:val="0"/>
                <w:color w:val="000000"/>
                <w:sz w:val="24"/>
              </w:rPr>
              <w:t xml:space="preserve">, số vào sổ cấp GCN: CN 7948 do Chi nhánh văn phòng đăng ký đất đai Phù Ninh cấp ngày 01/04/2026; Chủ sử dụng đất là Ông Nguyễn Văn Thái;</w:t>
              <w:br/>
              <w:t xml:space="preserve">+ Thửa đất số: 352, tờ bản đồ số  36 (xã Trạm Thản cũ); thửa đất số 34, tờ bản đồ số: 48 (xã Trạm Thản cũ); thửa đất s</w:t>
            </w:r>
            <w:r>
              <w:rPr>
                <w:rFonts w:ascii="Times New Roman" w:hAnsi="Times New Roman" w:eastAsia="Times New Roman" w:cs="Times New Roman"/>
                <w:b w:val="0"/>
                <w:bCs w:val="0"/>
                <w:color w:val="000000"/>
                <w:sz w:val="24"/>
              </w:rPr>
              <w:t xml:space="preserve">ố 35, tờ bản đồ số: 48 (xã Trạm Thản cũ); thửa đất số 36, tờ bản đồ số: 48 (xã Trạm Thản cũ); thửa đất số 37, tờ bản đồ số: 48 (xã Trạm Thản cũ); thửa đất số 42, tờ bản đồ số: 48 (xã Trạm Thản cũ); thửa đất số 43, tờ bản đồ số: 48 (xã Trạm Thản cũ); thửa đ</w:t>
            </w:r>
            <w:r>
              <w:rPr>
                <w:rFonts w:ascii="Times New Roman" w:hAnsi="Times New Roman" w:eastAsia="Times New Roman" w:cs="Times New Roman"/>
                <w:b w:val="0"/>
                <w:bCs w:val="0"/>
                <w:color w:val="000000"/>
                <w:sz w:val="24"/>
              </w:rPr>
              <w:t xml:space="preserve">ất số 44, tờ bản đồ số: 48 (xã Trạm Thản cũ); thửa đất số 45, tờ bản đồ số: 48 (xã Trạm Thản cũ); thửa đất số 46, tờ bản đồ số: 48 (xã Trạm Thản cũ); thửa đất số 52, tờ bản đồ số: 48 (xã Trạm Thản cũ); thửa đất số 106-4, tờ bản đồ số: 49 (xã Trạm Thản cũ) </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AA 07694674, số vào sổ cấp GCN: CN 7956 do Chi nhánh văn phòng đăng ký đất đai Phù Ninh cấp ngày 01/04/2026; Chủ sử dụng đất là Ông Nguyễn Văn Thái.</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4"/>
              </w:rPr>
              <w:t xml:space="preserve"> </w:t>
            </w:r>
            <w:r>
              <w:rPr>
                <w:b/>
                <w:bCs/>
              </w:rPr>
            </w:r>
            <w:r>
              <w:rPr>
                <w:b/>
                <w:bCs/>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01</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Quyền sử dụng đất ở (400m2)</w:t>
            </w:r>
            <w:r>
              <w:rPr>
                <w:b w:val="0"/>
                <w:bCs w:val="0"/>
              </w:rPr>
            </w:r>
            <w:r>
              <w:rPr>
                <w:b w:val="0"/>
                <w:bCs w:val="0"/>
              </w:rPr>
            </w:r>
          </w:p>
        </w:tc>
        <w:tc>
          <w:tcPr>
            <w:tcBorders>
              <w:bottom w:val="single" w:color="000000" w:sz="5" w:space="0"/>
              <w:right w:val="single" w:color="000000" w:sz="5" w:space="0"/>
            </w:tcBorders>
            <w:tcMar>
              <w:left w:w="0" w:type="dxa"/>
              <w:top w:w="0" w:type="dxa"/>
              <w:right w:w="0" w:type="dxa"/>
              <w:bottom w:w="0" w:type="dxa"/>
            </w:tcMar>
            <w:tcW w:w="2156" w:type="dxa"/>
            <w:vAlign w:val="center"/>
            <w:textDirection w:val="lrTb"/>
            <w:noWrap/>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                        400,0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3.100.000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1.240.000.000</w:t>
            </w:r>
            <w:r>
              <w:rPr>
                <w:b w:val="0"/>
                <w:bCs w:val="0"/>
              </w:rPr>
            </w:r>
            <w:r>
              <w:rPr>
                <w:b w:val="0"/>
                <w:bCs w:val="0"/>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02</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Quyền sử dụng đất cây nông nghiệp (Đất chuyên trồng lúa: 2.349m2; Đất trồng cây lâu năm: 4.786,6m2)</w:t>
            </w:r>
            <w:r>
              <w:rPr>
                <w:b w:val="0"/>
                <w:bCs w:val="0"/>
              </w:rPr>
            </w:r>
            <w:r>
              <w:rPr>
                <w:b w:val="0"/>
                <w:bCs w:val="0"/>
              </w:rPr>
            </w:r>
          </w:p>
        </w:tc>
        <w:tc>
          <w:tcPr>
            <w:tcBorders>
              <w:bottom w:val="single" w:color="000000" w:sz="5" w:space="0"/>
              <w:right w:val="single" w:color="000000" w:sz="5" w:space="0"/>
            </w:tcBorders>
            <w:tcMar>
              <w:left w:w="0" w:type="dxa"/>
              <w:top w:w="0" w:type="dxa"/>
              <w:right w:w="0" w:type="dxa"/>
              <w:bottom w:w="0" w:type="dxa"/>
            </w:tcMar>
            <w:tcW w:w="2156" w:type="dxa"/>
            <w:vAlign w:val="center"/>
            <w:textDirection w:val="lrTb"/>
            <w:noWrap/>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                     7.135,6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164.162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1.171.394.367</w:t>
            </w:r>
            <w:r>
              <w:rPr>
                <w:b w:val="0"/>
                <w:bCs w:val="0"/>
              </w:rPr>
            </w:r>
            <w:r>
              <w:rPr>
                <w:b w:val="0"/>
                <w:bCs w:val="0"/>
              </w:rP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TỔNG CỘNG</w:t>
            </w:r>
            <w:r>
              <w:rPr>
                <w:b/>
                <w:bCs/>
              </w:rPr>
            </w:r>
            <w:r>
              <w:rPr>
                <w:b/>
                <w:bCs/>
              </w:rPr>
            </w:r>
          </w:p>
        </w:tc>
        <w:tc>
          <w:tcPr>
            <w:tcBorders>
              <w:bottom w:val="single" w:color="000000" w:sz="5" w:space="0"/>
              <w:right w:val="single" w:color="000000" w:sz="5" w:space="0"/>
            </w:tcBorders>
            <w:tcMar>
              <w:left w:w="0" w:type="dxa"/>
              <w:top w:w="0" w:type="dxa"/>
              <w:right w:w="0" w:type="dxa"/>
              <w:bottom w:w="0" w:type="dxa"/>
            </w:tcMar>
            <w:tcW w:w="1808"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2.411.394.367</w:t>
            </w:r>
            <w:r>
              <w:rPr>
                <w:b/>
                <w:bCs/>
              </w:rPr>
            </w:r>
            <w:r>
              <w:rPr>
                <w:b/>
                <w:bCs/>
              </w:rP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LÀM TRÒN</w:t>
            </w:r>
            <w:r>
              <w:rPr>
                <w:b/>
                <w:bCs/>
              </w:rPr>
            </w:r>
            <w:r>
              <w:rPr>
                <w:b/>
                <w:bCs/>
              </w:rPr>
            </w:r>
          </w:p>
        </w:tc>
        <w:tc>
          <w:tcPr>
            <w:tcBorders>
              <w:bottom w:val="single" w:color="000000" w:sz="5" w:space="0"/>
              <w:right w:val="single" w:color="000000" w:sz="5" w:space="0"/>
            </w:tcBorders>
            <w:tcMar>
              <w:left w:w="0" w:type="dxa"/>
              <w:top w:w="0" w:type="dxa"/>
              <w:right w:w="0" w:type="dxa"/>
              <w:bottom w:w="0" w:type="dxa"/>
            </w:tcMar>
            <w:tcW w:w="1808"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2.411.000.000</w:t>
            </w:r>
            <w:r>
              <w:rPr>
                <w:b/>
                <w:bCs/>
              </w:rPr>
            </w:r>
            <w:r>
              <w:rPr>
                <w:b/>
                <w:bCs/>
              </w:rPr>
            </w:r>
          </w:p>
        </w:tc>
      </w:tr>
      <w:tr>
        <w:trPr>
          <w:trHeight w:val="0"/>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48"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i/>
                <w:color w:val="000000"/>
                <w:sz w:val="24"/>
              </w:rPr>
              <w:t xml:space="preserve">(Bằng chữ: Hai tỷ bốn trăm mười một triệu đồng chẵn ./.)</w:t>
            </w:r>
            <w:r>
              <w:rPr>
                <w:b/>
                <w:bCs/>
              </w:rPr>
            </w:r>
            <w:r>
              <w:rPr>
                <w:b/>
                <w:bCs/>
              </w:rPr>
            </w:r>
          </w:p>
        </w:tc>
      </w:tr>
    </w:tbl>
    <w:p>
      <w:pPr>
        <w:pBdr>
          <w:top w:val="none" w:color="000000" w:sz="4" w:space="0"/>
          <w:left w:val="none" w:color="000000" w:sz="4" w:space="0"/>
          <w:bottom w:val="none" w:color="000000" w:sz="4" w:space="0"/>
          <w:right w:val="none" w:color="000000" w:sz="4" w:space="0"/>
        </w:pBdr>
        <w:spacing w:before="120" w:line="360" w:lineRule="auto"/>
        <w:ind w:right="0" w:firstLine="0" w:left="0"/>
        <w:jc w:val="both"/>
        <w:rPr/>
      </w:pPr>
      <w:r>
        <w:rPr>
          <w:rFonts w:ascii="Times New Roman" w:hAnsi="Times New Roman" w:eastAsia="Times New Roman" w:cs="Times New Roman"/>
          <w:i/>
          <w:color w:val="000000"/>
          <w:sz w:val="24"/>
          <w:u w:val="single"/>
        </w:rPr>
        <w:t xml:space="preserve"> Ghi chú</w:t>
      </w:r>
      <w:r>
        <w:rPr>
          <w:rFonts w:ascii="Times New Roman" w:hAnsi="Times New Roman" w:eastAsia="Times New Roman" w:cs="Times New Roman"/>
          <w:i/>
          <w:color w:val="000000"/>
          <w:sz w:val="24"/>
        </w:rPr>
        <w:t xml:space="preserve">: Kết quả thẩm định định giá theo phương án xác định giá trị trong điều kiện hợp thửa các thửa đất liền kề và không có ranh giới giữa các thửa đất, đề nghị ngân hàng nhận thế chấp và giải chấp đồng thời các thửa đất.</w:t>
      </w:r>
      <w:r>
        <w:rPr>
          <w:sz w:val="24"/>
        </w:rPr>
      </w: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7"/>
              <w:pBdr/>
              <w:spacing w:after="60"/>
              <w:ind/>
              <w:rPr>
                <w:color w:val="000000" w:themeColor="text1"/>
                <w:sz w:val="24"/>
                <w:szCs w:val="24"/>
              </w:rPr>
            </w:pPr>
            <w:r>
              <w:rPr>
                <w:rStyle w:val="1036"/>
                <w:rFonts w:ascii="Times New Roman" w:hAnsi="Times New Roman"/>
                <w:color w:val="000000" w:themeColor="text1"/>
                <w:lang w:val="pt-BR"/>
              </w:rPr>
              <w:t xml:space="preserve">Số: </w:t>
            </w:r>
            <w:r>
              <w:rPr>
                <w:rStyle w:val="1036"/>
                <w:rFonts w:ascii="Times New Roman" w:hAnsi="Times New Roman"/>
                <w:color w:val="000000" w:themeColor="text1"/>
                <w:lang w:val="pt-BR"/>
              </w:rPr>
              <w:t xml:space="preserve">275/2026/0570/VFI-CT.39.A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7"/>
              <w:pBdr/>
              <w:spacing w:after="60"/>
              <w:ind w:right="-56"/>
              <w:jc w:val="right"/>
              <w:rPr>
                <w:color w:val="000000" w:themeColor="text1"/>
                <w:sz w:val="24"/>
                <w:szCs w:val="24"/>
                <w:lang w:val="vi-VN"/>
              </w:rPr>
            </w:pPr>
            <w:r>
              <w:rPr>
                <w:rStyle w:val="1036"/>
                <w:rFonts w:ascii="Times New Roman" w:hAnsi="Times New Roman"/>
                <w:i/>
                <w:color w:val="auto"/>
              </w:rPr>
              <w:t xml:space="preserve">TP. Hà Nội</w:t>
            </w:r>
            <w:r>
              <w:rPr>
                <w:rStyle w:val="1036"/>
                <w:rFonts w:ascii="Times New Roman" w:hAnsi="Times New Roman"/>
                <w:i/>
                <w:color w:val="auto"/>
                <w:lang w:val="vi-VN"/>
              </w:rPr>
              <w:t xml:space="preserve">, </w:t>
            </w:r>
            <w:r>
              <w:rPr>
                <w:rStyle w:val="1036"/>
                <w:rFonts w:ascii="Times New Roman" w:hAnsi="Times New Roman"/>
                <w:i/>
                <w:color w:val="000000" w:themeColor="text1"/>
                <w:lang w:val="vi-VN"/>
              </w:rPr>
              <w:t xml:space="preserve">ngày 14 tháng 4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7"/>
              <w:pBdr/>
              <w:spacing w:after="60"/>
              <w:ind/>
              <w:rPr>
                <w:rStyle w:val="1036"/>
                <w:rFonts w:ascii="Times New Roman" w:hAnsi="Times New Roman"/>
                <w:color w:val="000000" w:themeColor="text1"/>
                <w:lang w:val="pt-BR"/>
              </w:rPr>
            </w:pPr>
            <w:r>
              <w:rPr>
                <w:rStyle w:val="1036"/>
                <w:rFonts w:ascii="Times New Roman" w:hAnsi="Times New Roman"/>
                <w:color w:val="000000" w:themeColor="text1"/>
                <w:lang w:val="pt-BR"/>
              </w:rPr>
            </w:r>
            <w:r>
              <w:rPr>
                <w:rStyle w:val="1036"/>
                <w:rFonts w:ascii="Times New Roman" w:hAnsi="Times New Roman"/>
                <w:color w:val="000000" w:themeColor="text1"/>
                <w:lang w:val="pt-BR"/>
              </w:rPr>
            </w:r>
            <w:r>
              <w:rPr>
                <w:rStyle w:val="1036"/>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7"/>
              <w:pBdr/>
              <w:spacing w:after="60"/>
              <w:ind w:right="-56"/>
              <w:rPr>
                <w:rStyle w:val="1036"/>
                <w:rFonts w:ascii="Times New Roman" w:hAnsi="Times New Roman"/>
                <w:i/>
                <w:color w:val="auto"/>
              </w:rPr>
            </w:pPr>
            <w:r>
              <w:rPr>
                <w:rFonts w:ascii="Times New Roman" w:hAnsi="Times New Roman"/>
                <w:i/>
                <w:color w:val="auto"/>
              </w:rPr>
            </w:r>
            <w:r>
              <w:rPr>
                <w:rStyle w:val="1036"/>
                <w:rFonts w:ascii="Times New Roman" w:hAnsi="Times New Roman"/>
                <w:i/>
                <w:color w:val="auto"/>
              </w:rPr>
            </w:r>
            <w:r>
              <w:rPr>
                <w:rStyle w:val="1036"/>
                <w:rFonts w:ascii="Times New Roman" w:hAnsi="Times New Roman"/>
                <w:i/>
                <w:color w:val="auto"/>
              </w:rPr>
            </w:r>
          </w:p>
        </w:tc>
      </w:tr>
    </w:tbl>
    <w:p>
      <w:pPr>
        <w:pStyle w:val="103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275/2026/0570/VFI-CT.39.A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ayout w:type="fixed"/>
        <w:tblLook w:val="04A0" w:firstRow="1" w:lastRow="0" w:firstColumn="1" w:lastColumn="0" w:noHBand="0" w:noVBand="1"/>
      </w:tblPr>
      <w:tblGrid>
        <w:gridCol w:w="2518"/>
        <w:gridCol w:w="216"/>
        <w:gridCol w:w="7013"/>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VĂN THÁI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after="40" w:before="40" w:line="276" w:lineRule="auto"/>
              <w:ind/>
              <w:jc w:val="both"/>
              <w:rPr>
                <w:color w:val="ff0000"/>
                <w:lang w:val="pt-BR"/>
              </w:rPr>
            </w:pPr>
            <w:r>
              <w:rPr>
                <w:color w:val="000000" w:themeColor="text1"/>
                <w:lang w:val="vi-VN"/>
              </w:rPr>
            </w:r>
            <w:r>
              <w:t xml:space="preserve">033081006482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after="120" w:before="120" w:line="360" w:lineRule="auto"/>
              <w:ind/>
              <w:jc w:val="both"/>
              <w:rPr>
                <w:b w:val="0"/>
                <w:bCs w:val="0"/>
              </w:rPr>
            </w:pPr>
            <w:r>
              <w:rPr>
                <w:b w:val="0"/>
                <w:bCs w:val="0"/>
              </w:rPr>
              <w:t xml:space="preserve">Quyền sử dụng đất tại các thửa đất có địa chỉ xã Trạm Thản, tỉnh Phú Thọ, bao gồm:</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59, tờ bản đồ số  48 (xã Trạm Thản cũ) theo Giấy chứng nhận quyền sử dụng đất quyền sở hữu tài sản gắn liền với đất số: AA 07694667, số vào sổ cấp GCN: CN 7949 do Chi nhánh văn phòng đăng kí đất đai Phù Ninh cấp ngày 01/4/2026; Chủ sử dụng đấ</w:t>
            </w:r>
            <w:r>
              <w:rPr>
                <w:b w:val="0"/>
                <w:bCs w:val="0"/>
              </w:rPr>
              <w:t xml:space="preserve">t là ông Nguyễn Văn Thái;</w:t>
            </w:r>
            <w:r>
              <w:rPr>
                <w:b w:val="0"/>
                <w:bCs w:val="0"/>
              </w:rPr>
            </w:r>
            <w:r>
              <w:rPr>
                <w:b w:val="0"/>
                <w:bCs w:val="0"/>
              </w:rPr>
            </w:r>
          </w:p>
          <w:p>
            <w:pPr>
              <w:pBdr/>
              <w:spacing w:after="120" w:before="120" w:line="360" w:lineRule="auto"/>
              <w:ind/>
              <w:jc w:val="both"/>
              <w:rPr>
                <w:b w:val="0"/>
                <w:bCs w:val="0"/>
              </w:rPr>
            </w:pPr>
            <w:r>
              <w:rPr>
                <w:b w:val="0"/>
                <w:bCs w:val="0"/>
              </w:rPr>
              <w:t xml:space="preserve">+</w:t>
            </w:r>
            <w:r>
              <w:rPr>
                <w:b w:val="0"/>
                <w:bCs w:val="0"/>
              </w:rPr>
              <w:t xml:space="preserve"> Thửa đất số: 32, tờ bản đồ số  48 (xã Trạm Thản cũ) theo Giấy chứng nhận quyền sử dụng đất quyền sở hữu tài sản gắn liền với đất số: AA 07694666, số vào sổ cấp GCN: CN 7948 do Chi nhánh văn phòng đăng ký đất đai Phù Ninh cấp ngày 01/04/2026; Chủ sử dụng đ</w:t>
            </w:r>
            <w:r>
              <w:rPr>
                <w:b w:val="0"/>
                <w:bCs w:val="0"/>
              </w:rPr>
              <w:t xml:space="preserve">ất là Ông Nguyễn Văn Thái;</w:t>
            </w:r>
            <w:r>
              <w:rPr>
                <w:b w:val="0"/>
                <w:bCs w:val="0"/>
              </w:rPr>
            </w:r>
            <w:r>
              <w:rPr>
                <w:b w:val="0"/>
                <w:bCs w:val="0"/>
              </w:rPr>
            </w:r>
          </w:p>
          <w:p>
            <w:pPr>
              <w:pBdr/>
              <w:spacing w:after="120" w:before="120" w:line="360" w:lineRule="auto"/>
              <w:ind/>
              <w:jc w:val="both"/>
              <w:rPr>
                <w:b w:val="0"/>
                <w:bCs w:val="0"/>
                <w:i/>
              </w:rPr>
            </w:pPr>
            <w:r>
              <w:rPr>
                <w:b w:val="0"/>
                <w:bCs w:val="0"/>
              </w:rPr>
              <w:t xml:space="preserve">+</w:t>
            </w:r>
            <w:r>
              <w:rPr>
                <w:b w:val="0"/>
                <w:bCs w:val="0"/>
              </w:rPr>
              <w:t xml:space="preserve"> Thửa đất số: 352, tờ bản đồ số  36 (xã Trạm Thản cũ); thửa đất số 34, tờ bản đồ số: 48 (xã Trạm Thản cũ); thửa đất số 35, tờ bản đồ số: 48 (xã Trạm Thản cũ); thửa đất số 36, tờ bản đồ số: 48 (xã Trạm Thản cũ); thửa đất số 37, tờ bản đồ số: 48 (xã Trạm Thả</w:t>
            </w:r>
            <w:r>
              <w:rPr>
                <w:b w:val="0"/>
                <w:bCs w:val="0"/>
              </w:rPr>
              <w:t xml:space="preserve">n</w:t>
            </w:r>
            <w:r>
              <w:rPr>
                <w:b w:val="0"/>
                <w:bCs w:val="0"/>
              </w:rPr>
              <w:t xml:space="preserve"> cũ); thửa đất số 42, tờ bản đồ số: 48 (xã Trạm Thản cũ); thửa đất số 43, tờ bản đồ số: 48 (xã Trạm Thản cũ); thửa đất số 44, tờ bản đồ số: 48 (xã Trạm Thản cũ); thửa đất số 45, tờ bản đồ số: 48 (xã Trạm Thản cũ); thửa đất số 46, tờ bản đồ số: 48 (xã Trạm </w:t>
            </w:r>
            <w:r>
              <w:rPr>
                <w:b w:val="0"/>
                <w:bCs w:val="0"/>
              </w:rPr>
              <w:t xml:space="preserve">T</w:t>
            </w:r>
            <w:r>
              <w:rPr>
                <w:b w:val="0"/>
                <w:bCs w:val="0"/>
              </w:rPr>
              <w:t xml:space="preserve">hản cũ); thửa đất số 52, tờ bản đồ số: 48 (xã Trạm Thản cũ); thửa đất số 106-4, tờ bản đồ số: 49 (xã Trạm Thản cũ)  theo Giấy chứng nhận quyền sử dụng đất quyền sở hữu tài sản gắn liền với đất số: AA 07694674, số vào sổ cấp GCN: CN 7956 do Chi nhánh văn ph</w:t>
            </w:r>
            <w:r>
              <w:rPr>
                <w:b w:val="0"/>
                <w:bCs w:val="0"/>
              </w:rPr>
              <w:t xml:space="preserve">òng đăng ký đất đai Phù Ninh cấp ngày 01/04/2026; Chủ sử dụng đất là Ông Nguyễn Văn Thái.</w:t>
            </w:r>
            <w:r>
              <w:rPr>
                <w:b w:val="0"/>
                <w:bCs w:val="0"/>
                <w:i/>
              </w:rPr>
            </w:r>
            <w:r>
              <w:rPr>
                <w:b w:val="0"/>
                <w:bCs w:val="0"/>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Trạm Thản, Tỉnh Phú Thọ</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jc w:val="both"/>
              <w:rPr>
                <w:color w:val="000000" w:themeColor="text1"/>
                <w:lang w:val="pt-BR"/>
                <w14:ligatures w14:val="none"/>
              </w:rPr>
            </w:pPr>
            <w:r>
              <w:rPr>
                <w:color w:val="000000" w:themeColor="text1"/>
                <w:lang w:val="pt-BR"/>
              </w:rPr>
              <w:t xml:space="preserve">(</w:t>
            </w:r>
            <w:r>
              <w:rPr>
                <w:color w:val="000000" w:themeColor="text1"/>
                <w:lang w:val="pt-BR"/>
              </w:rPr>
              <w:t xml:space="preserve">21.490769, 105.223446</w:t>
            </w:r>
            <w:r>
              <w:rPr>
                <w:color w:val="000000" w:themeColor="text1"/>
                <w:lang w:val="pt-BR"/>
              </w:rPr>
              <w:t xml:space="preserve">)</w:t>
            </w:r>
            <w:r>
              <w:rPr>
                <w:color w:val="000000" w:themeColor="text1"/>
                <w:lang w:val="pt-BR"/>
              </w:rPr>
            </w:r>
            <w:r>
              <w:rPr>
                <w:color w:val="000000" w:themeColor="text1"/>
                <w:lang w:val="pt-BR"/>
                <w14:ligatures w14: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16"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7013"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8"/>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8"/>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tài sản gắn liền với đất số: AA 07694667, số vào sổ cấp GCN: CN 7949 do Chi nhánh văn phòng đăng kí đất đai Phù Ninh cấp ngày 01/4/2026; Chủ sử dụng đất là ông Nguyễn Văn Thái</w:t>
      </w:r>
      <w:r>
        <w:rPr>
          <w:bCs/>
          <w:color w:val="000000" w:themeColor="text1"/>
          <w:lang w:val="pt-BR"/>
        </w:rPr>
        <w:t xml:space="preserve">.</w:t>
      </w:r>
      <w:r>
        <w:rPr>
          <w:i/>
          <w:iCs/>
          <w:lang w:val="pt-BR"/>
        </w:rPr>
      </w:r>
      <w:r>
        <w:rPr>
          <w:i/>
          <w:iCs/>
          <w:lang w:val="pt-BR"/>
        </w:rPr>
      </w:r>
    </w:p>
    <w:p>
      <w:pPr>
        <w:pStyle w:val="1038"/>
        <w:numPr>
          <w:ilvl w:val="0"/>
          <w:numId w:val="2"/>
        </w:numPr>
        <w:pBdr/>
        <w:tabs>
          <w:tab w:val="left" w:leader="none" w:pos="993"/>
        </w:tabs>
        <w:spacing w:after="120" w:before="120" w:line="276" w:lineRule="auto"/>
        <w:ind/>
        <w:jc w:val="both"/>
        <w:rPr>
          <w:bCs/>
          <w:i/>
          <w:lang w:val="pt-BR"/>
        </w:rPr>
      </w:pPr>
      <w:r>
        <w:rPr>
          <w:bCs/>
          <w:color w:val="000000" w:themeColor="text1"/>
          <w:highlight w:val="none"/>
          <w:lang w:val="pt-BR" w:bidi="pt-BR"/>
        </w:rPr>
      </w:r>
      <w:r>
        <w:rPr>
          <w:bCs/>
          <w:color w:val="000000" w:themeColor="text1"/>
          <w:highlight w:val="none"/>
          <w:lang w:val="pt-BR" w:bidi="pt-BR"/>
        </w:rPr>
        <w:t xml:space="preserve">Giấy chứng nhận quyền sử dụng đất quyền sở hữu tài sản gắn liền với đất số: AA 07694666, số vào sổ cấp GCN: CN 7948 do Chi nhánh văn phòng đăng ký đất đai Phù Ninh cấp ngày 01/04/2026; Chủ sử dụng đất là Ông Nguyễn Văn Thái</w:t>
      </w:r>
      <w:r>
        <w:rPr>
          <w:bCs/>
          <w:i/>
          <w:lang w:val="pt-BR"/>
        </w:rPr>
      </w:r>
      <w:r>
        <w:rPr>
          <w:bCs/>
          <w:i/>
          <w:lang w:val="pt-BR"/>
        </w:rPr>
      </w:r>
    </w:p>
    <w:p>
      <w:pPr>
        <w:pStyle w:val="1038"/>
        <w:numPr>
          <w:ilvl w:val="0"/>
          <w:numId w:val="2"/>
        </w:numPr>
        <w:pBdr/>
        <w:tabs>
          <w:tab w:val="left" w:leader="none" w:pos="993"/>
        </w:tabs>
        <w:spacing w:after="120" w:before="120" w:line="276" w:lineRule="auto"/>
        <w:ind/>
        <w:jc w:val="both"/>
        <w:rPr>
          <w:bCs/>
          <w:i/>
          <w:lang w:val="pt-BR"/>
        </w:rPr>
      </w:pPr>
      <w:r>
        <w:rPr>
          <w:bCs/>
          <w:color w:val="000000" w:themeColor="text1"/>
          <w:highlight w:val="none"/>
          <w:lang w:val="pt-BR" w:bidi="pt-BR"/>
        </w:rPr>
      </w:r>
      <w:r>
        <w:rPr>
          <w:bCs/>
          <w:color w:val="000000" w:themeColor="text1"/>
          <w:highlight w:val="none"/>
          <w:lang w:val="pt-BR" w:bidi="pt-BR"/>
        </w:rPr>
        <w:t xml:space="preserve">Giấy chứng nhận quyền sử dụng đất quyền sở hữu tài sản gắn liền với đất số: AA 07694674, số vào sổ cấp GCN: CN 7956 do Chi nhánh văn phòng đăng ký đất đai Phù Ninh cấp ngày 01/04/2026; Chủ sử dụng đất là Ông Nguyễn Văn Thái</w:t>
      </w:r>
      <w:r>
        <w:rPr>
          <w:bCs/>
          <w:color w:val="000000" w:themeColor="text1"/>
          <w:highlight w:val="none"/>
          <w:lang w:val="pt-BR" w:bidi="pt-BR"/>
        </w:rPr>
      </w:r>
      <w:r>
        <w:rPr>
          <w:bCs/>
          <w:i/>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w:t>
      </w:r>
      <w:r>
        <w:rPr>
          <w:color w:val="000000" w:themeColor="text1"/>
          <w:lang w:val="pt-BR"/>
        </w:rPr>
        <w:t xml:space="preserve">75/2026/0570/VFI-HĐTĐ.39.A ngày 10/02/2026 giữa </w:t>
      </w:r>
      <w:r>
        <w:rPr>
          <w:color w:val="000000" w:themeColor="text1"/>
          <w:lang w:val="pt-BR"/>
        </w:rPr>
        <w:t xml:space="preserve">CÔNG TY CỔ PHẦN DONEXGROUP</w:t>
      </w:r>
      <w:r>
        <w:rPr>
          <w:color w:val="000000" w:themeColor="text1"/>
          <w:lang w:val="pt-BR"/>
        </w:rPr>
        <w:t xml:space="preserve"> vớ</w:t>
      </w:r>
      <w:r>
        <w:rPr>
          <w:color w:val="000000" w:themeColor="text1"/>
          <w:lang w:val="pt-BR"/>
        </w:rPr>
        <w:t xml:space="preserve">i Công ty Cổ phần Thẩm định và Đầu tư Tài chính Hoa Sen.</w:t>
      </w:r>
      <w:r>
        <w:rPr>
          <w:b/>
          <w:lang w:val="pt-BR"/>
        </w:rPr>
      </w:r>
      <w:r>
        <w:rPr>
          <w:b/>
          <w:lang w:val="pt-BR"/>
        </w:rPr>
      </w:r>
    </w:p>
    <w:p>
      <w:pPr>
        <w:pStyle w:val="103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pPr>
      <w:r>
        <w:rPr>
          <w:lang w:val="pt-BR"/>
        </w:rPr>
        <w:tab/>
      </w:r>
      <w:r>
        <w:rPr>
          <w:shd w:val="clear" w:color="auto" w:fill="ffffff"/>
        </w:rPr>
        <w:t xml:space="preserve">N</w:t>
      </w:r>
      <w:r>
        <w:rPr>
          <w:shd w:val="clear" w:color="auto" w:fill="ffffff"/>
        </w:rPr>
        <w:t xml:space="preserve">ăm 2025 đánh dấu bước ngoặt quan trọng của thị trường bất động sản Phú Thọ sau nhiều năm tăng trưởng chậm. Ghi nhận từ thị trường cho thấy mặt bằng giá đất nền tại các khu vực có hạ tầng hoàn chỉnh, gần khu công nghiệp và trục giao thông chính đã tăng khoả</w:t>
      </w:r>
      <w:r>
        <w:rPr>
          <w:shd w:val="clear" w:color="auto" w:fill="ffffff"/>
        </w:rPr>
        <w:t xml:space="preserve">ng 10–20% so với giai đoạn 2023–2024, trong khi thanh khoản cải thiện chủ yếu ở những sản phẩm có khả năng khai thác thực.</w:t>
      </w:r>
      <w:r/>
    </w:p>
    <w:p>
      <w:pPr>
        <w:pBdr/>
        <w:tabs>
          <w:tab w:val="left" w:leader="none" w:pos="426"/>
        </w:tabs>
        <w:spacing w:after="120" w:before="120" w:line="276" w:lineRule="auto"/>
        <w:ind/>
        <w:rPr/>
      </w:pPr>
      <w:r>
        <w:rPr>
          <w:shd w:val="clear" w:color="auto" w:fill="ffffff"/>
        </w:rPr>
        <w:t xml:space="preserve">Đ</w:t>
      </w:r>
      <w:r>
        <w:rPr>
          <w:shd w:val="clear" w:color="auto" w:fill="ffffff"/>
        </w:rPr>
        <w:t xml:space="preserve">ất nền tiếp tục là phân khúc dẫn dắt thị trường trong năm 2025 nhờ mức giá còn thấp hơn đáng kể so với các tỉnh vệ tinh Hà Nội. Tuy nhiên, giao dịch chỉ tập trung vào những lô đất có pháp lý rõ ràng, nằm trong khu dân cư hiện hữu. Nhà liền kề và đất ở gần </w:t>
      </w:r>
      <w:r>
        <w:rPr>
          <w:shd w:val="clear" w:color="auto" w:fill="ffffff"/>
        </w:rPr>
        <w:t xml:space="preserve">k</w:t>
      </w:r>
      <w:r>
        <w:rPr>
          <w:shd w:val="clear" w:color="auto" w:fill="ffffff"/>
        </w:rPr>
        <w:t xml:space="preserve">hu công nghiệp ghi nhận tốc độ hấp thụ tốt hơn nhờ nhu cầu ở thực của lực lượng lao động, kỹ sư và chuyên gia, thay vì nhu cầu đầu cơ ngắn hạn.Đáng chú ý, năm 2025 việc sáp nhập và mở rộng địa giới giúp tái cấu trúc không gian đô thị, kéo theo điều chỉnh q</w:t>
      </w:r>
      <w:r>
        <w:rPr>
          <w:shd w:val="clear" w:color="auto" w:fill="ffffff"/>
        </w:rPr>
        <w:t xml:space="preserve">u</w:t>
      </w:r>
      <w:r>
        <w:rPr>
          <w:shd w:val="clear" w:color="auto" w:fill="ffffff"/>
        </w:rPr>
        <w:t xml:space="preserve">y hoạch, phân bổ lại hạ tầng và nguồn lực đầu tư công. Thực tế thị trường năm 2025 cho thấy, giá đất tại một số khu vực liên quan trực tiếp đến sáp nhập đã ghi nhận mức tăng rõ rệt so với mặt bằng chung, nhưng chủ yếu tập trung ở các vị trí có khả năng kha</w:t>
      </w:r>
      <w:r>
        <w:rPr>
          <w:shd w:val="clear" w:color="auto" w:fill="ffffff"/>
        </w:rPr>
        <w:t xml:space="preserve">i thác thực. Dù không còn là thông tin mới trên thị trường bất động sản, nhưng tại Phú Thọ, yếu tố này đang được nhìn nhận theo hướng thực chất hơn, thay vì chỉ mang tính kỳ vọng như các giai đoạn trước.</w:t>
      </w:r>
      <w:r/>
    </w:p>
    <w:p>
      <w:pPr>
        <w:pBdr/>
        <w:tabs>
          <w:tab w:val="left" w:leader="none" w:pos="426"/>
        </w:tabs>
        <w:spacing w:after="120" w:before="120" w:line="276" w:lineRule="auto"/>
        <w:ind/>
        <w:rPr/>
      </w:pPr>
      <w:r>
        <w:rPr>
          <w:shd w:val="clear" w:color="auto" w:fill="ffffff"/>
        </w:rPr>
        <w:t xml:space="preserve">Ở</w:t>
      </w:r>
      <w:r>
        <w:rPr>
          <w:shd w:val="clear" w:color="auto" w:fill="ffffff"/>
        </w:rPr>
        <w:t xml:space="preserve"> chiều nguồn cung, thị trường Phú Thọ năm 2025 không rơi vào tình trạng dư thừa. Nguồn cung mới chủ yếu đến từ các quỹ đất được đấu giá và một số dự án được quy hoạch bài bản, trong khi đất nền tự phát, manh mún dần mất lợi thế. Điều này khiến thị trường b</w:t>
      </w:r>
      <w:r>
        <w:rPr>
          <w:shd w:val="clear" w:color="auto" w:fill="ffffff"/>
        </w:rPr>
        <w:t xml:space="preserve">ư</w:t>
      </w:r>
      <w:r>
        <w:rPr>
          <w:shd w:val="clear" w:color="auto" w:fill="ffffff"/>
        </w:rPr>
        <w:t xml:space="preserve">ớc vào giai đoạn sàng lọc tự nhiên, nơi chất lượng sản phẩm và vị trí quyết định trực tiếp đến thanh khoản. Nhìn tổng thể, năm 2025 được xem là năm bản lề của thị trường bất động sản Phú Thọ khi các yếu tố vĩ mô, hạ tầng và dòng tiền bắt đầu hội tụ. Thay v</w:t>
      </w:r>
      <w:r>
        <w:rPr>
          <w:shd w:val="clear" w:color="auto" w:fill="ffffff"/>
        </w:rPr>
        <w:t xml:space="preserve">ì</w:t>
      </w:r>
      <w:r>
        <w:rPr>
          <w:shd w:val="clear" w:color="auto" w:fill="ffffff"/>
        </w:rPr>
        <w:t xml:space="preserve"> tăng trưởng nóng, thị trường vận hành theo hướng chọn lọc, ưu tiên giá trị sử dụng và khả năng sinh lời dài hạn. Chính sự sàng lọc này giúp thị trường hình thành mặt bằng mới bền vững hơn, đồng thời mở ra dư địa cho các dự án được quy hoạch bài bản, có th</w:t>
      </w:r>
      <w:r>
        <w:rPr>
          <w:shd w:val="clear" w:color="auto" w:fill="ffffff"/>
        </w:rPr>
        <w:t xml:space="preserve">ể đón đầu chu kỳ tăng trưởng trong những năm sau.</w:t>
      </w:r>
      <w:r/>
    </w:p>
    <w:p>
      <w:pPr>
        <w:pBdr/>
        <w:tabs>
          <w:tab w:val="left" w:leader="none" w:pos="426"/>
        </w:tabs>
        <w:spacing w:after="120" w:before="120" w:line="276" w:lineRule="auto"/>
        <w:ind/>
        <w:rPr/>
      </w:pPr>
      <w:r>
        <w:rPr>
          <w:shd w:val="clear" w:color="auto" w:fill="ffffff"/>
        </w:rPr>
        <w:t xml:space="preserve">K</w:t>
      </w:r>
      <w:r>
        <w:rPr>
          <w:shd w:val="clear" w:color="auto" w:fill="ffffff"/>
        </w:rPr>
        <w:t xml:space="preserve">hi thị trường bất động sản Phú Thọ bước sang năm 2026, dòng tiền đầu tư được dự báo sẽ vận động theo hướng chọn lọc, thay vì lan tỏa dàn trải như các giai đoạn trước. Các chuyên gia nhận định “điểm rơi” của dòng vốn trong giai đoạn này nhiều khả năng tập t</w:t>
      </w:r>
      <w:r>
        <w:rPr>
          <w:shd w:val="clear" w:color="auto" w:fill="ffffff"/>
        </w:rPr>
        <w:t xml:space="preserve">r</w:t>
      </w:r>
      <w:r>
        <w:rPr>
          <w:shd w:val="clear" w:color="auto" w:fill="ffffff"/>
        </w:rPr>
        <w:t xml:space="preserve">ung vào những khu vực gắn với động lực phát triển công nghiệp và quá trình mở rộng không gian đô thị. Đáng chú ý, giới đầu tư lớn không còn ưu tiên những khu đất trống dựa trên kỳ vọng dài hạn, mà chuyển hướng sang các dự án được quy hoạch bài bản, pháp lý</w:t>
      </w:r>
      <w:r>
        <w:rPr>
          <w:shd w:val="clear" w:color="auto" w:fill="ffffff"/>
        </w:rPr>
        <w:t xml:space="preserve"> </w:t>
      </w:r>
      <w:r>
        <w:rPr>
          <w:shd w:val="clear" w:color="auto" w:fill="ffffff"/>
        </w:rPr>
        <w:t xml:space="preserve">hoàn chỉnh và có khả năng đưa vào khai thác sớm. Những sản phẩm đất ở, nhà liền kề trong các khu đô thị đã hình thành cộng đồng cư dân rõ nét được đánh giá là phù hợp với chiến lược tích lũy tài sản và đón đầu chu kỳ tăng trưởng tiếp theo. Song song với sự</w:t>
      </w:r>
      <w:r>
        <w:rPr>
          <w:shd w:val="clear" w:color="auto" w:fill="ffffff"/>
        </w:rPr>
        <w:t xml:space="preserve"> </w:t>
      </w:r>
      <w:r>
        <w:rPr>
          <w:shd w:val="clear" w:color="auto" w:fill="ffffff"/>
        </w:rPr>
        <w:t xml:space="preserve">dịch chuyển của dòng vốn đầu tư, thị trường bất động sản Phú Thọ cũng bắt đầu xuất hiện những tín hiệu mới từ phía nguồn cung. Theo thông tin từ thị trường, trong thời gian tới, địa phương này sẽ đón nhận sự xuất hiện của khu đô thị Đất Việt Green Park quy</w:t>
      </w:r>
      <w:r>
        <w:rPr>
          <w:shd w:val="clear" w:color="auto" w:fill="ffffff"/>
        </w:rPr>
        <w:t xml:space="preserve"> </w:t>
      </w:r>
      <w:r>
        <w:rPr>
          <w:shd w:val="clear" w:color="auto" w:fill="ffffff"/>
        </w:rPr>
        <w:t xml:space="preserve">mô khoảng 96ha với đa dạng các loại hình như Shophouse, liền kề, nhà ở xã hội, căn hộ thương mại… dự kiến giai đoạn 1 sẽ cung cấp ra thị trường gần 1.000 sản phẩm liền kề và shophouse. Dự án được đầu tư đồng bộ hệ thống tiện ích gồm công viên cảnh quan, cô</w:t>
      </w:r>
      <w:r>
        <w:rPr>
          <w:shd w:val="clear" w:color="auto" w:fill="ffffff"/>
        </w:rPr>
        <w:t xml:space="preserve">ng viên chủ đề, hồ điều hòa, trung tâm thương mại và quảng trường ánh sáng, hướng tới việc hình thành một khu đô thị hoàn chỉnh, đáp ứng nhu cầu ở thực lẫn đầu tư dài hạn.</w:t>
      </w:r>
      <w:r/>
    </w:p>
    <w:p>
      <w:pPr>
        <w:pBdr/>
        <w:tabs>
          <w:tab w:val="left" w:leader="none" w:pos="426"/>
        </w:tabs>
        <w:spacing w:after="120" w:before="120" w:line="276" w:lineRule="auto"/>
        <w:ind/>
        <w:jc w:val="center"/>
        <w:rPr>
          <w:bCs/>
          <w:i/>
          <w:lang w:val="pt-BR"/>
        </w:rPr>
      </w:pPr>
      <w:r>
        <w:rPr>
          <w:shd w:val="clear" w:color="auto" w:fill="ffffff"/>
        </w:rPr>
        <w:t xml:space="preserve">(Nguồn tham khảo: https://baophutho.vn/toan-canh-bat-dong-san-phu-tho-2025-co-hoi-nao-cho-nam-2026-245748.htm)</w:t>
      </w:r>
      <w:r>
        <w:rPr>
          <w:i/>
          <w:iCs/>
          <w:lang w:val="pt-BR"/>
        </w:rPr>
      </w:r>
      <w:r>
        <w:rPr>
          <w:bCs/>
          <w:i/>
          <w:lang w:val="pt-BR"/>
        </w:rPr>
      </w:r>
    </w:p>
    <w:p>
      <w:pPr>
        <w:pStyle w:val="103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9"/>
        <w:gridCol w:w="2323"/>
        <w:gridCol w:w="2042"/>
        <w:gridCol w:w="2441"/>
        <w:gridCol w:w="2379"/>
      </w:tblGrid>
      <w:tr>
        <w:trPr>
          <w:trHeight w:val="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4"/>
              </w:rPr>
              <w:t xml:space="preserve">Quyền sử dụng đất tại các thửa đất có địa chỉ xã Trạm Thản, tỉnh Phú Thọ, bao gồm:</w:t>
              <w:br/>
              <w:t xml:space="preserve">+ Thửa đất số: 59, tờ bản đồ số  48 (xã Trạm Thản cũ) theo Giấy chứng nhận quyền sử dụng đất quyền sở hữu tài sản gắn liền với đất số: AA 07694667, số vào sổ cấp GCN: CN 794</w:t>
            </w:r>
            <w:r>
              <w:rPr>
                <w:rFonts w:ascii="Times New Roman" w:hAnsi="Times New Roman" w:eastAsia="Times New Roman" w:cs="Times New Roman"/>
                <w:b/>
                <w:color w:val="000000" w:themeColor="text1"/>
                <w:sz w:val="24"/>
              </w:rPr>
              <w:t xml:space="preserve">9 do Chi nhánh văn phòng đăng kí đất đai Phù Ninh cấp ngày 01/4/2026; Chủ sử dụng đất là ông Nguyễn Văn Thái;</w:t>
              <w:br/>
              <w:t xml:space="preserve">+ Thửa đất số: 32, tờ bản đồ số  48 (xã Trạm Thản cũ) theo Giấy chứng nhận quyền sử dụng đất quyền sở hữu tài sản gắn liền với đất số: AA 07694666</w:t>
            </w:r>
            <w:r>
              <w:rPr>
                <w:rFonts w:ascii="Times New Roman" w:hAnsi="Times New Roman" w:eastAsia="Times New Roman" w:cs="Times New Roman"/>
                <w:b/>
                <w:color w:val="000000" w:themeColor="text1"/>
                <w:sz w:val="24"/>
              </w:rPr>
              <w:t xml:space="preserve">, số vào sổ cấp GCN: CN 7948 do Chi nhánh văn phòng đăng ký đất đai Phù Ninh cấp ngày 01/04/2026; Chủ sử dụng đất là Ông Nguyễn Văn Thái;</w:t>
              <w:br/>
              <w:t xml:space="preserve">+ Thửa đất số: 352, tờ bản đồ số  36 (xã Trạm Thản cũ); thửa đất số 34, tờ bản đồ số: 48 (xã Trạm Thản cũ); thửa đất s</w:t>
            </w:r>
            <w:r>
              <w:rPr>
                <w:rFonts w:ascii="Times New Roman" w:hAnsi="Times New Roman" w:eastAsia="Times New Roman" w:cs="Times New Roman"/>
                <w:b/>
                <w:color w:val="000000" w:themeColor="text1"/>
                <w:sz w:val="24"/>
              </w:rPr>
              <w:t xml:space="preserve">ố 35, tờ bản đồ số: 48 (xã Trạm Thản cũ); thửa đất số 36, tờ bản đồ số: 48 (xã Trạm Thản cũ); thửa đất số 37, tờ bản đồ số: 48 (xã Trạm Thản cũ); thửa đất số 42, tờ bản đồ số: 48 (xã Trạm Thản cũ); thửa đất số 43, tờ bản đồ số: 48 (xã Trạm Thản cũ); thửa đ</w:t>
            </w:r>
            <w:r>
              <w:rPr>
                <w:rFonts w:ascii="Times New Roman" w:hAnsi="Times New Roman" w:eastAsia="Times New Roman" w:cs="Times New Roman"/>
                <w:b/>
                <w:color w:val="000000" w:themeColor="text1"/>
                <w:sz w:val="24"/>
              </w:rPr>
              <w:t xml:space="preserve">ất số 44, tờ bản đồ số: 48 (xã Trạm Thản cũ); thửa đất số 45, tờ bản đồ số: 48 (xã Trạm Thản cũ); thửa đất số 46, tờ bản đồ số: 48 (xã Trạm Thản cũ); thửa đất số 52, tờ bản đồ số: 48 (xã Trạm Thản cũ); thửa đất số 106-4, tờ bản đồ số: 49 (xã Trạm Thản cũ) </w:t>
            </w:r>
            <w:r>
              <w:rPr>
                <w:rFonts w:ascii="Times New Roman" w:hAnsi="Times New Roman" w:eastAsia="Times New Roman" w:cs="Times New Roman"/>
                <w:b/>
                <w:color w:val="000000" w:themeColor="text1"/>
                <w:sz w:val="24"/>
              </w:rPr>
              <w:t xml:space="preserve"> theo Giấy chứng nhận quyền sử dụng đất quyền sở hữu tài sản gắn liền với đất số: AA 07694674, số vào sổ cấp GCN: CN 7956 do Chi nhánh văn phòng đăng ký đất đai Phù Ninh cấp ngày 01/04/2026; Chủ sử dụng đất là Ông Nguyễn Văn Thái.</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1.1 </w:t>
            </w:r>
            <w:r>
              <w:rPr>
                <w:color w:val="000000" w:themeColor="text1"/>
              </w:rPr>
            </w:r>
            <w:r>
              <w:rPr>
                <w:color w:val="000000" w:themeColor="text1"/>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185"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4"/>
              </w:rPr>
              <w:t xml:space="preserve">Thửa đất số: 59, tờ bản đồ số 48 (xã Trạm Thản cũ)</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xã Trạm Thản, tỉnh Phú Thọ</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2.336,1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400m2</w:t>
              <w:br/>
              <w:t xml:space="preserve">Đất trồng cây lâu năm: 1.936,1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thôn:Lâu dài</w:t>
              <w:br/>
              <w:t xml:space="preserve">Đất trồng cây lâu năm: Đến ngày 15/10/2063</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Thông tin quy hoạch:</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r>
              <w:rPr>
                <w:color w:val="000000" w:themeColor="text1"/>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185" w:type="dxa"/>
            <w:vAlign w:val="center"/>
            <w:textDirection w:val="lrTb"/>
            <w:noWrap w:val="false"/>
          </w:tcPr>
          <w:p>
            <w:pPr>
              <w:pBdr/>
              <w:spacing w:after="0" w:before="0" w:line="240" w:lineRule="auto"/>
              <w:ind/>
              <w:jc w:val="left"/>
              <w:rPr>
                <w:color w:val="000000" w:themeColor="text1"/>
              </w:rPr>
            </w:pPr>
            <w:r>
              <w:rPr>
                <w:rFonts w:ascii="Times New Roman" w:hAnsi="Times New Roman" w:eastAsia="Times New Roman" w:cs="Times New Roman"/>
                <w:b/>
                <w:color w:val="000000" w:themeColor="text1"/>
                <w:sz w:val="24"/>
              </w:rPr>
              <w:t xml:space="preserve">Thửa đất số: 32, tờ bản đồ số 48 (xã Trạm Thản cũ)</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xã Trạm Thản, tỉnh Phú Thọ</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1.850,5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trồng cây lâu năm (CLN)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10/2043</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Thông tin quy hoạch:</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1.2</w:t>
            </w:r>
            <w:r>
              <w:rPr>
                <w:color w:val="000000" w:themeColor="text1"/>
              </w:rPr>
            </w:r>
            <w:r>
              <w:rPr>
                <w:color w:val="000000" w:themeColor="text1"/>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185"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Thửa đất số: 352, tờ bản đồ số  36 (xã Trạm Thản cũ); thửa đất số 34, tờ bản đồ số: 48 (xã Trạm Thản cũ); thửa đất số 35, tờ bản đồ số: 48 (xã Trạm Thản cũ); thửa đất số 36, tờ bản đồ số: 48 (xã Trạm Thản cũ); thửa đất số 37, tờ bản đồ số: 48 (xã Trạm Thản</w:t>
            </w:r>
            <w:r>
              <w:rPr>
                <w:rFonts w:ascii="Times New Roman" w:hAnsi="Times New Roman" w:eastAsia="Times New Roman" w:cs="Times New Roman"/>
                <w:b/>
                <w:color w:val="000000" w:themeColor="text1"/>
                <w:sz w:val="24"/>
              </w:rPr>
              <w:t xml:space="preserve"> cũ); thửa đất số 42, tờ bản đồ số: 48 (xã Trạm Thản cũ); thửa đất số 43, tờ bản đồ số: 48 (xã Trạm Thản cũ); thửa đất số 44, tờ bản đồ số: 48 (xã Trạm Thản cũ); thửa đất số 45, tờ bản đồ số: 48 (xã Trạm Thản cũ); thửa đất số 46, tờ bản đồ số: 48 (xã Trạm </w:t>
            </w:r>
            <w:r>
              <w:rPr>
                <w:rFonts w:ascii="Times New Roman" w:hAnsi="Times New Roman" w:eastAsia="Times New Roman" w:cs="Times New Roman"/>
                <w:b/>
                <w:color w:val="000000" w:themeColor="text1"/>
                <w:sz w:val="24"/>
              </w:rPr>
              <w:t xml:space="preserve">Thản cũ); thửa đất số 52, tờ bản đồ số: 48 (xã Trạm Thản cũ); thửa đất số 106-4, tờ bản đồ số: 49 (xã Trạm Thản cũ)</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Tổng thửa đất:</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Tổng diện tích (m2)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3349</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xã Trạm Thản, tỉnh Phú Thọ</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10/2063</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36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536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34</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230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1.2.4</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178</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228</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338</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1.2.8</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44</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119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1.2.10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226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165</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chuyên trồng lúa (LUC)</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tcMar>
              <w:left w:w="0" w:type="dxa"/>
              <w:top w:w="0" w:type="dxa"/>
              <w:right w:w="0" w:type="dxa"/>
              <w:bottom w:w="0" w:type="dxa"/>
            </w:tcMar>
            <w:tcW w:w="659" w:type="dxa"/>
            <w:vAlign w:val="bottom"/>
            <w:vMerge w:val="restart"/>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1.2.9</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106-4</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48 (xã Trạm Thản cũ)</w:t>
            </w:r>
            <w:r>
              <w:rPr>
                <w:color w:val="000000" w:themeColor="text1"/>
              </w:rPr>
            </w:r>
            <w:r>
              <w:rPr>
                <w:color w:val="000000" w:themeColor="text1"/>
              </w:rPr>
            </w:r>
          </w:p>
        </w:tc>
      </w:tr>
      <w:tr>
        <w:trPr>
          <w:trHeight w:val="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1000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trồng cây lâu năm (CLN)</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Thông tin quy hoạch:</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tcBorders>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Đường bê tông</w:t>
            </w:r>
            <w:r>
              <w:rPr>
                <w:color w:val="000000" w:themeColor="text1"/>
              </w:rPr>
            </w:r>
            <w:r>
              <w:rPr>
                <w:color w:val="000000" w:themeColor="text1"/>
              </w:rPr>
            </w:r>
          </w:p>
        </w:tc>
        <w:tc>
          <w:tcPr>
            <w:tcBorders>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tcBorders>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 mặt tiền</w:t>
            </w:r>
            <w:r>
              <w:rPr>
                <w:color w:val="000000" w:themeColor="text1"/>
              </w:rPr>
            </w:r>
            <w:r>
              <w:rPr>
                <w:color w:val="000000" w:themeColor="text1"/>
              </w:rPr>
            </w:r>
          </w:p>
        </w:tc>
      </w:tr>
      <w:tr>
        <w:trPr>
          <w:trHeight w:val="0"/>
        </w:trPr>
        <w:tc>
          <w:tcPr>
            <w:tcBorders>
              <w:left w:val="single" w:color="000000" w:sz="5" w:space="0"/>
              <w:bottom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Khoảng 3m </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Khoảng 3m </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Khoảng cách đến trục đường chính:</w:t>
            </w:r>
            <w:r>
              <w:rPr>
                <w:color w:val="000000" w:themeColor="text1"/>
              </w:rPr>
            </w:r>
            <w:r>
              <w:rPr>
                <w:color w:val="000000" w:themeColor="text1"/>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Tàn sản nằm tại xã Trạm Thản, tỉnh Phú Thọ. Cách QL2 khoảng 300m</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62" w:type="dxa"/>
            <w:vAlign w:val="center"/>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Hướng Đông Nam: Tiếp giáp đường bê tông</w:t>
              <w:br/>
              <w:t xml:space="preserve">Các hướng khác: Tiếp giáp các thửa đất khác.</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Vị trí trên bản đồ vệ tinh: (21.490769, 105.223446)</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7535,6</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63,90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Đa giác</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Hướng: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Đông Nam</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Cấp điện, cấp nước sạch, mạng internet,…hoàn thiện</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62"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Không có lợi thế kinh doanh</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37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 Tài sản gắn liền với đất (Nhà 01 tầng)</w:t>
            </w:r>
            <w:r>
              <w:rPr>
                <w:color w:val="000000" w:themeColor="text1"/>
              </w:rPr>
            </w:r>
            <w:r>
              <w:rPr>
                <w:color w:val="000000" w:themeColor="text1"/>
              </w:rPr>
            </w:r>
          </w:p>
        </w:tc>
      </w:tr>
      <w:tr>
        <w:trPr>
          <w:trHeight w:val="0"/>
        </w:trPr>
        <w:tc>
          <w:tcPr>
            <w:tcBorders>
              <w:left w:val="single" w:color="000000" w:sz="5" w:space="0"/>
              <w:bottom w:val="single" w:color="000000" w:sz="5" w:space="0"/>
              <w:right w:val="single" w:color="000000" w:sz="5" w:space="0"/>
            </w:tcBorders>
            <w:tcMar>
              <w:left w:w="0" w:type="dxa"/>
              <w:top w:w="0" w:type="dxa"/>
              <w:right w:w="0" w:type="dxa"/>
              <w:bottom w:w="0" w:type="dxa"/>
            </w:tcMar>
            <w:tcW w:w="65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185" w:type="dxa"/>
            <w:vAlign w:val="top"/>
            <w:textDirection w:val="lrTb"/>
            <w:noWrap w:val="false"/>
          </w:tcPr>
          <w:p>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Tại thời điểm khảo sát, trên đất có 01 nhà cấp 4, ngoại quan đã xuống cấp. CTXD chưa được chứng nhận trên GCN, đồng thời tổ thẩm định cũng không thu thập được thêm bất kì hồ sơ phát lí nào liên quan đến CTXD nêu trên. </w:t>
              <w:br/>
              <w:t xml:space="preserve"> Do vậy, theo đề nghị của Ngân hàng/</w:t>
            </w:r>
            <w:r>
              <w:rPr>
                <w:rFonts w:ascii="Times New Roman" w:hAnsi="Times New Roman" w:eastAsia="Times New Roman" w:cs="Times New Roman"/>
                <w:color w:val="000000" w:themeColor="text1"/>
                <w:sz w:val="24"/>
              </w:rPr>
              <w:t xml:space="preserve">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2"/>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xã Trạm Than, tỉnh Phú Thọ</w:t>
            </w:r>
            <w:r/>
          </w:p>
        </w:tc>
        <w:tc>
          <w:tcPr>
            <w:tcBorders/>
            <w:tcW w:w="1605" w:type="dxa"/>
            <w:vAlign w:val="center"/>
            <w:textDirection w:val="lrTb"/>
            <w:noWrap w:val="false"/>
          </w:tcPr>
          <w:p>
            <w:pPr>
              <w:pBdr/>
              <w:spacing/>
              <w:ind/>
              <w:jc w:val="center"/>
              <w:rPr/>
            </w:pPr>
            <w:r>
              <w:t xml:space="preserve">Xã Trạm Thản, Tỉnh Phú Thọ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Khồng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 Đất chuyên trồng lúa, Đất trồng cây lâu năm</w:t>
            </w:r>
            <w:r/>
          </w:p>
        </w:tc>
        <w:tc>
          <w:tcPr>
            <w:tcBorders/>
            <w:tcW w:w="1605" w:type="dxa"/>
            <w:vAlign w:val="center"/>
            <w:textDirection w:val="lrTb"/>
            <w:noWrap w:val="false"/>
          </w:tcPr>
          <w:p>
            <w:pPr>
              <w:pBdr/>
              <w:spacing/>
              <w:ind/>
              <w:jc w:val="center"/>
              <w:rPr/>
            </w:pPr>
            <w:r>
              <w:t xml:space="preserve">Đất ở tại nông thôn, Đất chuyên trồng lúa, Đất trồng cây lâu năm</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 Có thời hạn</w:t>
            </w:r>
            <w:r/>
          </w:p>
        </w:tc>
        <w:tc>
          <w:tcPr>
            <w:tcBorders/>
            <w:tcW w:w="1605" w:type="dxa"/>
            <w:vAlign w:val="center"/>
            <w:textDirection w:val="lrTb"/>
            <w:noWrap w:val="false"/>
          </w:tcPr>
          <w:p>
            <w:pPr>
              <w:pBdr/>
              <w:spacing/>
              <w:ind/>
              <w:jc w:val="center"/>
              <w:rPr/>
            </w:pPr>
            <w:r>
              <w:t xml:space="preserve">Lâu dài, Có thời hạn</w:t>
            </w:r>
            <w:r/>
          </w:p>
          <w:p>
            <w:pPr>
              <w:pBdr/>
              <w:spacing/>
              <w:ind/>
              <w:jc w:val="center"/>
              <w:rPr/>
            </w:pP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7135,6</w:t>
            </w:r>
            <w:r/>
          </w:p>
        </w:tc>
        <w:tc>
          <w:tcPr>
            <w:tcBorders/>
            <w:tcW w:w="1605" w:type="dxa"/>
            <w:vAlign w:val="center"/>
            <w:textDirection w:val="lrTb"/>
            <w:noWrap w:val="false"/>
          </w:tcPr>
          <w:p>
            <w:pPr>
              <w:pBdr/>
              <w:spacing/>
              <w:ind/>
              <w:jc w:val="center"/>
              <w:rPr/>
            </w:pPr>
            <w:r>
              <w:t xml:space="preserve">7135,6</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63,9</w:t>
            </w:r>
            <w:r/>
          </w:p>
        </w:tc>
        <w:tc>
          <w:tcPr>
            <w:tcBorders/>
            <w:tcW w:w="1605" w:type="dxa"/>
            <w:vAlign w:val="center"/>
            <w:textDirection w:val="lrTb"/>
            <w:noWrap w:val="false"/>
          </w:tcPr>
          <w:p>
            <w:pPr>
              <w:pBdr/>
              <w:spacing/>
              <w:ind/>
              <w:jc w:val="center"/>
              <w:rPr/>
            </w:pPr>
            <w:r>
              <w:t xml:space="preserve">63,9</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397"/>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 Nam </w:t>
            </w:r>
            <w:r/>
          </w:p>
        </w:tc>
        <w:tc>
          <w:tcPr>
            <w:tcBorders/>
            <w:tcW w:w="1605" w:type="dxa"/>
            <w:vAlign w:val="center"/>
            <w:textDirection w:val="lrTb"/>
            <w:noWrap w:val="false"/>
          </w:tcPr>
          <w:p>
            <w:pPr>
              <w:pBdr/>
              <w:spacing/>
              <w:ind/>
              <w:jc w:val="center"/>
              <w:rPr/>
            </w:pPr>
            <w:r>
              <w:t xml:space="preserve">Đông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2"/>
          <w:sz w:val="24"/>
        </w:rPr>
        <w:t xml:space="preserve">Tài sản thẩm định giá bao gồm </w:t>
      </w:r>
      <w:r>
        <w:rPr>
          <w:rFonts w:ascii="Times New Roman" w:hAnsi="Times New Roman" w:eastAsia="Times New Roman" w:cs="Times New Roman"/>
          <w:color w:val="000000"/>
          <w:sz w:val="24"/>
        </w:rPr>
        <w:t xml:space="preserve">các </w:t>
      </w:r>
      <w:r>
        <w:rPr>
          <w:rFonts w:ascii="Times New Roman" w:hAnsi="Times New Roman" w:eastAsia="Times New Roman" w:cs="Times New Roman"/>
          <w:color w:val="000000"/>
          <w:spacing w:val="-2"/>
          <w:sz w:val="24"/>
        </w:rPr>
        <w:t xml:space="preserve">nằm tiếp tiếp giáp liền cạnh, không có mốc giới giữa các thửa đất, đồng thời có các công trình xây dựng trên các thửa đất. Được sự thống nhất của Khách hàng và Ngân hàng, tổ thẩm định gộp các </w:t>
      </w:r>
      <w:r>
        <w:rPr>
          <w:rFonts w:ascii="Times New Roman" w:hAnsi="Times New Roman" w:eastAsia="Times New Roman" w:cs="Times New Roman"/>
          <w:color w:val="000000"/>
          <w:sz w:val="24"/>
        </w:rPr>
        <w:t xml:space="preserve">thửa đất</w:t>
      </w:r>
      <w:r>
        <w:rPr>
          <w:rFonts w:ascii="Times New Roman" w:hAnsi="Times New Roman" w:eastAsia="Times New Roman" w:cs="Times New Roman"/>
          <w:color w:val="000000"/>
          <w:spacing w:val="-2"/>
          <w:sz w:val="24"/>
        </w:rPr>
        <w:t xml:space="preserve"> thành một thửa đất lớn để ước tính giá trị (diện tích trong đó diện tích đất ở tại nông thôn là </w:t>
      </w:r>
      <w:r>
        <w:rPr>
          <w:rFonts w:ascii="Times New Roman" w:hAnsi="Times New Roman" w:eastAsia="Times New Roman" w:cs="Times New Roman"/>
          <w:color w:val="000000"/>
          <w:spacing w:val="-2"/>
          <w:sz w:val="24"/>
        </w:rPr>
        <w:t xml:space="preserve">400m², diện tích </w:t>
      </w:r>
      <w:r>
        <w:rPr>
          <w:rFonts w:ascii="Times New Roman" w:hAnsi="Times New Roman" w:eastAsia="Times New Roman" w:cs="Times New Roman"/>
          <w:color w:val="000000"/>
          <w:spacing w:val="-2"/>
          <w:sz w:val="24"/>
        </w:rPr>
        <w:t xml:space="preserve">Đất chuyên trồng lúa: 2.349m2; Đất trồng cây lâu năm: 4.786,6m2</w:t>
      </w:r>
      <w:r>
        <w:rPr>
          <w:rFonts w:ascii="Times New Roman" w:hAnsi="Times New Roman" w:eastAsia="Times New Roman" w:cs="Times New Roman"/>
          <w:color w:val="000000"/>
          <w:spacing w:val="-2"/>
          <w:sz w:val="24"/>
        </w:rPr>
        <w:t xml:space="preserve">;  mặt tiền rộng </w:t>
      </w:r>
      <w:r>
        <w:rPr>
          <w:rFonts w:ascii="Times New Roman" w:hAnsi="Times New Roman" w:eastAsia="Times New Roman" w:cs="Times New Roman"/>
          <w:color w:val="000000"/>
          <w:sz w:val="24"/>
        </w:rPr>
        <w:t xml:space="preserve">63,9</w:t>
      </w:r>
      <w:r>
        <w:rPr>
          <w:rFonts w:ascii="Times New Roman" w:hAnsi="Times New Roman" w:eastAsia="Times New Roman" w:cs="Times New Roman"/>
          <w:color w:val="000000"/>
          <w:spacing w:val="-2"/>
          <w:sz w:val="24"/>
        </w:rPr>
        <w:t xml:space="preserve">m</w:t>
      </w:r>
      <w:r>
        <w:rPr>
          <w:rFonts w:ascii="Times New Roman" w:hAnsi="Times New Roman" w:eastAsia="Times New Roman" w:cs="Times New Roman"/>
          <w:color w:val="000000"/>
          <w:spacing w:val="-2"/>
          <w:sz w:val="24"/>
        </w:rPr>
        <w:t xml:space="preserve">; 01 mặt tiếp giáp đường). Kết quả thẩm định giá được nêu trong báo cáo này chỉ có giá trị trong trường hợp Ngân hàng nhận thế chấp/giải chấp đồng thời các thửa đất cấp tại 03 (ba) giấy chứng nhận nêu trên.</w:t>
      </w:r>
      <w:r>
        <w:rPr>
          <w:rFonts w:ascii="Times New Roman" w:hAnsi="Times New Roman" w:eastAsia="Times New Roman" w:cs="Times New Roman"/>
          <w:sz w:val="24"/>
        </w:rPr>
      </w:r>
      <w:r/>
    </w:p>
    <w:p>
      <w:pPr>
        <w:pStyle w:val="103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numPr>
          <w:ilvl w:val="1"/>
          <w:numId w:val="40"/>
        </w:numPr>
        <w:pBdr>
          <w:top w:val="none" w:color="000000" w:sz="4" w:space="0"/>
          <w:left w:val="none" w:color="000000" w:sz="4" w:space="0"/>
          <w:bottom w:val="none" w:color="000000" w:sz="4" w:space="0"/>
          <w:right w:val="none" w:color="000000" w:sz="4" w:space="0"/>
        </w:pBdr>
        <w:spacing w:after="120" w:before="120" w:line="264" w:lineRule="auto"/>
        <w:ind/>
        <w:jc w:val="both"/>
        <w:rPr/>
      </w:pPr>
      <w:r>
        <w:rPr>
          <w:rFonts w:ascii="Times New Roman" w:hAnsi="Times New Roman" w:eastAsia="Times New Roman" w:cs="Times New Roman"/>
          <w:b/>
          <w:color w:val="000000"/>
          <w:sz w:val="24"/>
        </w:rPr>
        <w:t xml:space="preserve">Xác định đơn giá quyền sử dụng đất hỗn hợp: (Đất ở tại nông thôn: 400m2; </w:t>
      </w:r>
      <w:r>
        <w:rPr>
          <w:rFonts w:ascii="Times New Roman" w:hAnsi="Times New Roman" w:eastAsia="Times New Roman" w:cs="Times New Roman"/>
          <w:b/>
          <w:color w:val="000000"/>
          <w:sz w:val="24"/>
        </w:rPr>
        <w:t xml:space="preserve">Đất chuyên trồng lúa: 2.349m2; Đất trồng cây lâu năm: 4.786,6m2</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Style w:val="103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Trạm Thản, Huyện Phù Ninh,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Trị Quận, Huyện Phù Ninh,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Quế Lâm, Huyện Đoan Hùng,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Trị Quận, Huyện Phù Ninh, Tỉnh Phú Thọ</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https://alonhadat.com.vn/chuyen-nhuong-3ha-30-000m2-dat-o-va-dat-vuon-tai-phu-ninh-phu-tho-18167795.html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https://batdongsan.com.vn/ban-dat-duong-quoc-lo-2-xa-que-lam-474/ban-gap-tai-2-doan-hung-phu-tho-gia-sieu-hoi-850-trieu-2000-m2-pr44455286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https://www.facebook.com/groups/631206687508372/posts/1749880205641009/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0985591528</w:t>
            </w:r>
            <w:r>
              <w:rPr>
                <w:sz w:val="22"/>
                <w:szCs w:val="22"/>
              </w:rPr>
              <w:t xml:space="preserve"> </w:t>
            </w:r>
            <w:r>
              <w:rPr>
                <w:sz w:val="22"/>
                <w:szCs w:val="22"/>
              </w:rPr>
              <w:br/>
              <w:t xml:space="preserve">(</w:t>
            </w:r>
            <w:r>
              <w:rPr>
                <w:sz w:val="22"/>
                <w:szCs w:val="22"/>
              </w:rPr>
              <w:t xml:space="preserve">Loan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0394913662</w:t>
            </w:r>
            <w:r>
              <w:rPr>
                <w:sz w:val="22"/>
                <w:szCs w:val="22"/>
              </w:rPr>
              <w:br/>
            </w:r>
            <w:r>
              <w:rPr>
                <w:sz w:val="22"/>
                <w:szCs w:val="22"/>
              </w:rPr>
              <w:t xml:space="preserve">(</w:t>
            </w:r>
            <w:r>
              <w:rPr>
                <w:sz w:val="22"/>
                <w:szCs w:val="22"/>
              </w:rPr>
              <w:t xml:space="preserve">Hòa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0972.728.982</w:t>
            </w:r>
            <w:r>
              <w:rPr>
                <w:sz w:val="22"/>
                <w:szCs w:val="22"/>
              </w:rPr>
              <w:br/>
            </w:r>
            <w:r>
              <w:rPr>
                <w:sz w:val="22"/>
                <w:szCs w:val="22"/>
              </w:rPr>
              <w:t xml:space="preserve">(</w:t>
            </w:r>
            <w:r>
              <w:rPr>
                <w:sz w:val="22"/>
                <w:szCs w:val="22"/>
              </w:rPr>
              <w:t xml:space="preserve">Hoài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178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đất chuyên trồng lúa,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năm,Đất nuôi trồng thủy sản,Đất trồng cây hàng năm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Trạm Thản, Huyện Phù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Trị Quận, Huyện Phù Ninh,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Quế Lâm, Huyện Đoan Hùng, Tỉnh Phú Thọ</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Trị Quận, Huyện Phù Ninh, Tỉnh Phú Thọ</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5199,5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9168.7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43,4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211,26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2.625.000.000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44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2.625.000.000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 đất chuyên trồng lúa, đất trồng cây lâu năm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năm,Đất nuôi trồng thủy sản,Đất trồng cây hàng năm khác</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chuyên trồng lúa nước: có thời hạn; Đất trồng cây lâu năm – Có thời hạn</w:t>
            </w:r>
            <w:r>
              <w:rPr>
                <w:b/>
                <w:bCs/>
                <w:color w:val="000000"/>
                <w:sz w:val="22"/>
                <w:szCs w:val="22"/>
              </w:rPr>
            </w:r>
            <w:r>
              <w:rPr>
                <w:b/>
                <w:bCs/>
                <w:color w:val="000000"/>
                <w:sz w:val="22"/>
                <w:szCs w:val="22"/>
              </w:rPr>
            </w:r>
          </w:p>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Đất nuôi trồng thủy sản – Có thời hạn, Đất trồng cây hàng năm khác – Có thời hạn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Trạm Thản, Huyện Phù Ninh</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Trị Quận, Huyện Phù Ninh,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Quế Lâm, Huyện Đoan Hùng, Tỉnh Phú Thọ</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Trị Quận, Huyện Phù Ninh, Tỉnh Phú Thọ</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286.300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300.615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5199,5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9168,7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43,4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-8.589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297.752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57,28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211,26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8.589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w:t>
            </w:r>
            <w:r>
              <w:rPr>
                <w:color w:val="000000" w:themeColor="text1"/>
                <w:sz w:val="22"/>
                <w:szCs w:val="22"/>
              </w:rPr>
              <w:t xml:space="preserve">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473"/>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306.341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Tỉ lệ đất ở/ Tổng diện tích: 5%</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Tỉ lệ đất ở/ Tổng diện tích: 1%</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Tỉ lệ đất ở/ Tổng diện tích: 19%</w:t>
            </w:r>
            <w:r>
              <w:rPr>
                <w:color w:val="000000" w:themeColor="text1"/>
                <w:sz w:val="22"/>
                <w:szCs w:val="22"/>
              </w:rPr>
            </w:r>
            <w:r>
              <w:rPr>
                <w:color w:val="000000" w:themeColor="text1"/>
                <w:sz w:val="22"/>
                <w:szCs w:val="22"/>
                <w14:ligatures w14: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Tỉ lệ đất ở/ Tổng diện tích: 3%</w:t>
            </w:r>
            <w:r>
              <w:rPr>
                <w:color w:val="000000" w:themeColor="text1"/>
                <w:sz w:val="22"/>
                <w:szCs w:val="22"/>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5.726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361.600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312.067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361.600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289.000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312.067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320.889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12,69%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137.600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42.945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41.600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51.000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25.767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-9,94</w:t>
      </w:r>
      <w:r>
        <w:t xml:space="preserve">% đến</w:t>
      </w:r>
      <w:r>
        <w:t xml:space="preserve"> </w:t>
      </w:r>
      <w:r>
        <w:t xml:space="preserve"> </w:t>
      </w:r>
      <w:r>
        <w:t xml:space="preserve">12,69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361.600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120.557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289.000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96.324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312.067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104.012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320.893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320.000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320.000</w:t>
      </w:r>
      <w:r>
        <w:rPr>
          <w:b/>
          <w:bCs/>
          <w:color w:val="000000" w:themeColor="text1"/>
        </w:rPr>
        <w:t xml:space="preserve"> </w:t>
      </w:r>
      <w:r>
        <w:rPr>
          <w:b/>
          <w:bCs/>
        </w:rPr>
        <w:t xml:space="preserve">đồng/m².</w:t>
      </w:r>
      <w:r>
        <w:rPr>
          <w:b/>
          <w:bCs/>
        </w:rPr>
      </w:r>
      <w:r>
        <w:rPr>
          <w:b/>
          <w:bCs/>
        </w:rPr>
      </w:r>
    </w:p>
    <w:p>
      <w:pPr>
        <w:pBdr>
          <w:top w:val="none" w:color="000000" w:sz="4" w:space="0"/>
          <w:left w:val="none" w:color="000000" w:sz="4" w:space="0"/>
          <w:bottom w:val="none" w:color="000000" w:sz="4" w:space="0"/>
          <w:right w:val="none" w:color="000000" w:sz="4" w:space="0"/>
        </w:pBdr>
        <w:spacing w:after="120" w:before="120" w:line="288" w:lineRule="auto"/>
        <w:ind w:right="28" w:firstLine="0" w:left="0"/>
        <w:jc w:val="both"/>
        <w:rPr/>
      </w:pPr>
      <w:r>
        <w:rPr>
          <w:rFonts w:ascii="Times New Roman" w:hAnsi="Times New Roman" w:eastAsia="Times New Roman" w:cs="Times New Roman"/>
          <w:b/>
          <w:color w:val="000000"/>
          <w:sz w:val="24"/>
        </w:rPr>
        <w:t xml:space="preserve">1.2 Xác định giá trị quyền sử dụng đất ở (400m2)</w:t>
      </w:r>
      <w:r>
        <w:rPr>
          <w:rFonts w:ascii="Times New Roman" w:hAnsi="Times New Roman" w:eastAsia="Times New Roman" w:cs="Times New Roman"/>
          <w:sz w:val="24"/>
        </w:rPr>
      </w:r>
      <w:r/>
    </w:p>
    <w:p>
      <w:pPr>
        <w:pStyle w:val="1038"/>
        <w:pBdr/>
        <w:spacing w:after="120" w:before="120" w:line="276" w:lineRule="auto"/>
        <w:ind w:left="357"/>
        <w:jc w:val="both"/>
        <w:rPr>
          <w:b/>
          <w:bCs/>
          <w:highlight w:val="none"/>
          <w:lang w:val="pt-BR"/>
        </w:rPr>
      </w:pPr>
      <w:r>
        <w:rPr>
          <w:b/>
          <w:lang w:val="pt-BR"/>
        </w:rPr>
      </w:r>
      <w:r>
        <w:rPr>
          <w:rFonts w:ascii="Times New Roman" w:hAnsi="Times New Roman" w:eastAsia="Times New Roman" w:cs="Times New Roman"/>
          <w:color w:val="000000"/>
          <w:spacing w:val="-2"/>
          <w:sz w:val="24"/>
        </w:rPr>
        <w:t xml:space="preserve">S</w:t>
      </w:r>
      <w:r>
        <w:rPr>
          <w:rFonts w:ascii="Times New Roman" w:hAnsi="Times New Roman" w:eastAsia="Times New Roman" w:cs="Times New Roman"/>
          <w:color w:val="000000"/>
          <w:spacing w:val="-2"/>
          <w:sz w:val="24"/>
        </w:rPr>
        <w:t xml:space="preserve">ơ đồ thửa đất tại trang 3 GCN không thể hiện vị trí đất ở và đất trồng cây lâu năm, do vậy, theo nguyên tắc sử dụng tốt nhất và hiệu quả nhất, Tổ thẩm định giả định phần đất ở diện tích 400m² có kích thước 20mx20m; hình dáng tương đối vuông vức, 1 mặt tiền</w:t>
      </w:r>
      <w:r>
        <w:rPr>
          <w:rFonts w:ascii="Times New Roman" w:hAnsi="Times New Roman" w:eastAsia="Times New Roman" w:cs="Times New Roman"/>
          <w:color w:val="000000"/>
          <w:spacing w:val="-2"/>
          <w:sz w:val="24"/>
        </w:rPr>
        <w:t xml:space="preserve">, mặt tiền hướng Đông Nam tiếp giáp đường. Trong trường hợp có sai khác giữa giả định của chúng tôi và bất kỳ văn bản nào của cơ quan Nhà nước có thẩm quyền cấp thì chúng tôi có quyền xem xét lại kết quả của báo cáo thẩm định giá này. </w:t>
      </w:r>
      <w:r>
        <w:rPr>
          <w:b/>
          <w:lang w:val="pt-BR"/>
        </w:rPr>
      </w:r>
      <w:r>
        <w:rPr>
          <w:b/>
          <w:bCs/>
          <w:highlight w:val="none"/>
          <w:lang w:val="pt-BR"/>
        </w:rPr>
      </w:r>
    </w:p>
    <w:p>
      <w:pPr>
        <w:pStyle w:val="103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8"/>
        <w:numPr>
          <w:ilvl w:val="0"/>
          <w:numId w:val="42"/>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33"/>
        <w:gridCol w:w="1751"/>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sz w:val="22"/>
                <w:szCs w:val="22"/>
              </w:rPr>
            </w:pPr>
            <w:r>
              <w:rPr>
                <w:color w:val="000000" w:themeColor="text1"/>
                <w:sz w:val="22"/>
                <w:szCs w:val="22"/>
              </w:rPr>
              <w:t xml:space="preserve">Xã Trạm Thản, Huyện Phù Ninh, Tỉnh Phú Thọ</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Xã Trạm Thản, Huyện Phù Ninh, Tỉnh Phú Thọ</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Trạm Thản, Huyện Phù Ninh, Tỉnh Phú Thọ</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Trạm Thản, Huyện Phù Ninh, Tỉnh Phú Thọ</w:t>
            </w:r>
            <w:r>
              <w:rPr>
                <w:sz w:val="22"/>
                <w:szCs w:val="22"/>
              </w:rPr>
            </w:r>
            <w:r>
              <w:rPr>
                <w:sz w:val="22"/>
                <w:szCs w:val="22"/>
              </w:rPr>
            </w:r>
          </w:p>
        </w:tc>
      </w:tr>
      <w:tr>
        <w:trPr>
          <w:trHeight w:val="2760"/>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https://www.facebook.com/groups/531079663747669/posts/2907022516153360/</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https://www.facebook.com/groups/631206687508372/permalink/1758165121479184/</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https://www.facebook.com/groups/461874921211255/permalink/2052421222156609/</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sz w:val="22"/>
                <w:szCs w:val="22"/>
              </w:rPr>
            </w:pPr>
            <w:r>
              <w:rPr>
                <w:color w:val="000000" w:themeColor="text1"/>
                <w:sz w:val="22"/>
                <w:szCs w:val="22"/>
              </w:rPr>
              <w:t xml:space="preserve">0326029802</w:t>
            </w:r>
            <w:r>
              <w:rPr>
                <w:sz w:val="22"/>
                <w:szCs w:val="22"/>
              </w:rPr>
              <w:t xml:space="preserve"> </w:t>
            </w:r>
            <w:r>
              <w:rPr>
                <w:sz w:val="22"/>
                <w:szCs w:val="22"/>
              </w:rPr>
              <w:br/>
              <w:t xml:space="preserve">(</w:t>
            </w:r>
            <w:r>
              <w:rPr>
                <w:sz w:val="22"/>
                <w:szCs w:val="22"/>
              </w:rPr>
              <w:t xml:space="preserve">Oanh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0393.483.181</w:t>
            </w:r>
            <w:r>
              <w:rPr>
                <w:sz w:val="22"/>
                <w:szCs w:val="22"/>
              </w:rPr>
              <w:br/>
            </w:r>
            <w:r>
              <w:rPr>
                <w:sz w:val="22"/>
                <w:szCs w:val="22"/>
              </w:rPr>
              <w:t xml:space="preserve">(</w:t>
            </w:r>
            <w:r>
              <w:rPr>
                <w:sz w:val="22"/>
                <w:szCs w:val="22"/>
              </w:rPr>
              <w:t xml:space="preserve">Nam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0902266433</w:t>
            </w:r>
            <w:r>
              <w:rPr>
                <w:sz w:val="22"/>
                <w:szCs w:val="22"/>
              </w:rPr>
              <w:br/>
            </w:r>
            <w:r>
              <w:rPr>
                <w:sz w:val="22"/>
                <w:szCs w:val="22"/>
              </w:rPr>
              <w:t xml:space="preserve">(</w:t>
            </w:r>
            <w:r>
              <w:rPr>
                <w:sz w:val="22"/>
                <w:szCs w:val="22"/>
              </w:rPr>
              <w:t xml:space="preserve">Hương Thanh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04/2026</w:t>
            </w:r>
            <w:r>
              <w:rPr>
                <w:color w:val="000000"/>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Có Giấy chứng nhận Quyền sử dụng đất</w:t>
            </w:r>
            <w:r>
              <w:rPr>
                <w:b w:val="0"/>
                <w:bCs w:val="0"/>
              </w:rPr>
            </w:r>
            <w:r>
              <w:rPr>
                <w:b w:val="0"/>
                <w:bCs w:val="0"/>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300m</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100m</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3,4km</w:t>
            </w:r>
            <w:r>
              <w:rPr>
                <w:b w:val="0"/>
                <w:bCs w:val="0"/>
              </w:rPr>
            </w:r>
            <w:r>
              <w:rPr>
                <w:b w:val="0"/>
                <w:bCs w:val="0"/>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100m</w:t>
            </w:r>
            <w:r>
              <w:rPr>
                <w:b w:val="0"/>
                <w:bCs w:val="0"/>
              </w:rPr>
            </w:r>
            <w:r>
              <w:rPr>
                <w:b w:val="0"/>
                <w:bCs w:val="0"/>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2336,1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130,5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63,9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5,28</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21,05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22,76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34,94</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480.000.000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279.000.000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408.000.000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251.100.000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442.000.000</w:t>
            </w:r>
            <w:r>
              <w:rPr>
                <w:color w:val="000000"/>
                <w:sz w:val="22"/>
                <w:szCs w:val="22"/>
              </w:rPr>
            </w:r>
            <w:r>
              <w:rPr>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408.000.000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251.100.000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442.000.000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tcPr>
          <w:p>
            <w:pPr>
              <w:pBdr/>
              <w:spacing/>
              <w:ind/>
              <w:jc w:val="center"/>
              <w:rPr>
                <w:color w:val="000000"/>
                <w:sz w:val="22"/>
                <w:szCs w:val="22"/>
              </w:rPr>
            </w:pPr>
            <w:r>
              <w:rPr>
                <w:color w:val="000000" w:themeColor="text1"/>
                <w:sz w:val="22"/>
                <w:szCs w:val="22"/>
              </w:rPr>
              <w:t xml:space="preserve">3.126.437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2.005.591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2.395.664</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33"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51"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8"/>
        <w:numPr>
          <w:ilvl w:val="0"/>
          <w:numId w:val="43"/>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408.000.000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251.100.000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442.000.000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3.126.437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2.005.591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2.395.664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3.126.437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2.005.591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2.395.664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468.966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718.699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2.406.709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2.406.709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300m</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100m</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3,4km</w:t>
            </w:r>
            <w:r>
              <w:rPr>
                <w:b w:val="0"/>
                <w:bCs w:val="0"/>
              </w:rPr>
            </w:r>
            <w:r>
              <w:rPr>
                <w:b w:val="0"/>
                <w:bCs w:val="0"/>
              </w:rPr>
            </w:r>
          </w:p>
        </w:tc>
        <w:tc>
          <w:tcPr>
            <w:shd w:val="clear" w:color="000000" w:fill="ffffff"/>
            <w:tcBorders/>
            <w:tcW w:w="1522"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Tàn sản nằm tại xã Trạm Thản, tỉnh Phú Thọ. Cách QL2 khoảng 100m</w:t>
            </w:r>
            <w:r>
              <w:rPr>
                <w:b w:val="0"/>
                <w:bCs w:val="0"/>
              </w:rPr>
            </w:r>
            <w:r>
              <w:rPr>
                <w:b w:val="0"/>
                <w:bCs w:val="0"/>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401.118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3.595.403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3.114.363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2336,1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-250.115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-160.447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-143.740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3.345.288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2.647.380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2.970.623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5,28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312.644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160.447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191.653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3.657.932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3.162.276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34,94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71.870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3.657.932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3.234.146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3.657.932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2.807.827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3.234.146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-156.322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3.501.610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2.707.547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3.234.146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3.501.610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2.707.547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3.234.146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3.147.768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1.188.047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1.223.410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1.125.962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375.173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701.956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838.482</w:t>
            </w:r>
            <w:r>
              <w:rPr>
                <w:sz w:val="22"/>
                <w:szCs w:val="22"/>
              </w:rPr>
            </w:r>
            <w:r>
              <w:rPr>
                <w:sz w:val="22"/>
                <w:szCs w:val="22"/>
              </w:rPr>
            </w:r>
          </w:p>
        </w:tc>
      </w:tr>
    </w:tbl>
    <w:p>
      <w:pPr>
        <w:pBdr/>
        <w:spacing w:after="120" w:before="120" w:line="276" w:lineRule="auto"/>
        <w:ind/>
        <w:jc w:val="both"/>
        <w:rPr>
          <w:b/>
          <w:bCs/>
          <w:i/>
          <w:iCs/>
        </w:rPr>
      </w:pP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-13,99</w:t>
      </w:r>
      <w:r>
        <w:t xml:space="preserve">% đến</w:t>
      </w:r>
      <w:r>
        <w:t xml:space="preserve"> </w:t>
      </w:r>
      <w:r>
        <w:t xml:space="preserve"> </w:t>
      </w:r>
      <w:r>
        <w:t xml:space="preserve">11,24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3.501.610</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1.167.437</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2.707.547</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902.425</w:t>
            </w:r>
            <w:r>
              <w:rPr>
                <w:color w:val="000000"/>
              </w:rPr>
            </w:r>
            <w:r>
              <w:rPr>
                <w:color w:val="000000"/>
              </w:rPr>
            </w:r>
          </w:p>
        </w:tc>
      </w:tr>
      <w:tr>
        <w:trPr>
          <w:trHeight w:val="312"/>
        </w:trPr>
        <w:tc>
          <w:tcPr>
            <w:tcBorders>
              <w:top w:val="none" w:color="000000" w:sz="4" w:space="0"/>
              <w:left w:val="single" w:color="000000" w:sz="4" w:space="0"/>
              <w:bottom w:val="single" w:color="000000" w:sz="4" w:space="0"/>
              <w:right w:val="single" w:color="000000"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76" w:type="pct"/>
            <w:vAlign w:val="center"/>
            <w:textDirection w:val="lrTb"/>
            <w:noWrap w:val="false"/>
          </w:tcPr>
          <w:p>
            <w:pPr>
              <w:pBdr/>
              <w:spacing/>
              <w:ind/>
              <w:jc w:val="center"/>
              <w:rPr>
                <w:color w:val="000000"/>
              </w:rPr>
            </w:pPr>
            <w:r>
              <w:rPr>
                <w:color w:val="000000"/>
              </w:rPr>
              <w:t xml:space="preserve">3.234.146</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color w:val="000000"/>
              </w:rPr>
            </w:pPr>
            <w:r>
              <w:rPr>
                <w:color w:val="000000"/>
              </w:rPr>
              <w:t xml:space="preserve">1.077.941</w:t>
            </w:r>
            <w:r>
              <w:rPr>
                <w:color w:val="000000"/>
              </w:rPr>
            </w:r>
            <w:r>
              <w:rPr>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3.147.803</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3.100.000</w:t>
            </w:r>
            <w:r>
              <w:rPr>
                <w:b/>
                <w:bCs/>
                <w:color w:val="000000"/>
              </w:rPr>
            </w:r>
            <w:r>
              <w:rPr>
                <w:b/>
                <w:bCs/>
                <w:color w:val="000000"/>
              </w:rP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3.100.000</w:t>
      </w:r>
      <w:r>
        <w:rPr>
          <w:b/>
          <w:bCs/>
          <w:color w:val="000000" w:themeColor="text1"/>
        </w:rPr>
        <w:t xml:space="preserve"> </w:t>
      </w:r>
      <w:r>
        <w:rPr>
          <w:b/>
          <w:bCs/>
        </w:rPr>
        <w:t xml:space="preserve">đồng/m².</w:t>
      </w:r>
      <w:r>
        <w:rPr>
          <w:b/>
          <w:bCs/>
        </w:rPr>
      </w:r>
      <w:r>
        <w:rPr>
          <w:b/>
          <w:bCs/>
          <w:highlight w:val="none"/>
        </w:rPr>
      </w:r>
    </w:p>
    <w:p>
      <w:pPr>
        <w:pBdr/>
        <w:spacing w:after="120" w:before="120" w:line="276" w:lineRule="auto"/>
        <w:ind/>
        <w:jc w:val="both"/>
        <w:rPr>
          <w:b w:val="0"/>
          <w:bCs w:val="0"/>
        </w:rPr>
      </w:pPr>
      <w:r>
        <w:rPr>
          <w:b/>
          <w:bCs/>
          <w:highlight w:val="none"/>
        </w:rPr>
        <w:t xml:space="preserve">Tổng giá trị đất ở: </w:t>
      </w:r>
      <w:r>
        <w:rPr>
          <w:b w:val="0"/>
          <w:bCs w:val="0"/>
          <w:highlight w:val="none"/>
        </w:rPr>
        <w:t xml:space="preserve">3.100.000*400 = </w:t>
      </w:r>
      <w:r>
        <w:rPr>
          <w:b w:val="0"/>
          <w:bCs w:val="0"/>
          <w:highlight w:val="none"/>
        </w:rPr>
        <w:t xml:space="preserve">1.240.000.000</w:t>
      </w:r>
      <w:r>
        <w:rPr>
          <w:b w:val="0"/>
          <w:bCs w:val="0"/>
          <w:highlight w:val="none"/>
        </w:rPr>
        <w:t xml:space="preserve"> đồng</w:t>
      </w:r>
      <w:r>
        <w:rPr>
          <w:b w:val="0"/>
          <w:bCs w:val="0"/>
          <w:highlight w:val="none"/>
        </w:rPr>
      </w:r>
      <w:r>
        <w:rPr>
          <w:b w:val="0"/>
          <w:bCs w:val="0"/>
        </w:rPr>
      </w:r>
    </w:p>
    <w:p>
      <w:pPr>
        <w:pBdr/>
        <w:spacing w:after="120" w:before="120" w:line="276" w:lineRule="auto"/>
        <w:ind/>
        <w:jc w:val="both"/>
        <w:rPr>
          <w:b/>
          <w:bCs/>
        </w:rPr>
      </w:pPr>
      <w:r>
        <w:rPr>
          <w:b/>
          <w:bCs/>
        </w:rPr>
        <w:t xml:space="preserve">3. </w:t>
      </w:r>
      <w:r>
        <w:rPr>
          <w:rFonts w:ascii="Times New Roman" w:hAnsi="Times New Roman" w:eastAsia="Times New Roman" w:cs="Times New Roman"/>
          <w:b/>
          <w:color w:val="000000"/>
          <w:sz w:val="24"/>
        </w:rPr>
        <w:t xml:space="preserve">Xác định đơn giá quyền sử dụng đất nông nghiệp (</w:t>
      </w:r>
      <w:r>
        <w:rPr>
          <w:rFonts w:ascii="Times New Roman" w:hAnsi="Times New Roman" w:eastAsia="Times New Roman" w:cs="Times New Roman"/>
          <w:b w:val="0"/>
          <w:bCs w:val="0"/>
          <w:color w:val="000000"/>
          <w:sz w:val="24"/>
        </w:rPr>
        <w:t xml:space="preserve">Đất chuyên trồng lúa: 2.349m2; Đất trồng cây lâu năm: 4.786,6m2</w:t>
      </w:r>
      <w:r>
        <w:rPr>
          <w:rFonts w:ascii="Times New Roman" w:hAnsi="Times New Roman" w:eastAsia="Times New Roman" w:cs="Times New Roman"/>
          <w:b/>
          <w:color w:val="000000"/>
          <w:sz w:val="24"/>
        </w:rPr>
        <w:t xml:space="preserve">):</w:t>
      </w:r>
      <w:r>
        <w:rPr>
          <w:b/>
          <w:bCs/>
        </w:rPr>
      </w:r>
      <w:r>
        <w:rPr>
          <w:b/>
          <w:bCs/>
        </w:rP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Tổng giá trị </w:t>
      </w:r>
      <w:r>
        <w:rPr>
          <w:rFonts w:ascii="Times New Roman" w:hAnsi="Times New Roman" w:eastAsia="Times New Roman" w:cs="Times New Roman"/>
          <w:b w:val="0"/>
          <w:bCs w:val="0"/>
          <w:color w:val="000000"/>
          <w:sz w:val="24"/>
        </w:rPr>
        <w:t xml:space="preserve">Đất chuyên trồng lúa: 2.349m2; Đất trồng cây lâu năm: 4.786,6m2</w:t>
      </w:r>
      <w:r>
        <w:rPr>
          <w:rFonts w:ascii="Times New Roman" w:hAnsi="Times New Roman" w:eastAsia="Times New Roman" w:cs="Times New Roman"/>
          <w:color w:val="000000"/>
          <w:sz w:val="24"/>
        </w:rPr>
        <w:t xml:space="preserve"> = Tổng giá trị tài sản thẩm định – Tổng giá trị đất ở = </w:t>
      </w:r>
      <w:r>
        <w:rPr>
          <w:rFonts w:ascii="Times New Roman" w:hAnsi="Times New Roman" w:eastAsia="Times New Roman" w:cs="Times New Roman"/>
          <w:color w:val="000000"/>
          <w:sz w:val="24"/>
        </w:rPr>
        <w:t xml:space="preserve">2.411.392.000</w:t>
      </w:r>
      <w:r>
        <w:rPr>
          <w:rFonts w:ascii="Times New Roman" w:hAnsi="Times New Roman" w:eastAsia="Times New Roman" w:cs="Times New Roman"/>
          <w:color w:val="000000"/>
          <w:sz w:val="24"/>
        </w:rPr>
        <w:t xml:space="preserve"> - 410.000.000 = </w:t>
      </w:r>
      <w:r>
        <w:rPr>
          <w:rFonts w:ascii="Times New Roman" w:hAnsi="Times New Roman" w:eastAsia="Times New Roman" w:cs="Times New Roman"/>
          <w:color w:val="000000"/>
          <w:sz w:val="24"/>
        </w:rPr>
        <w:t xml:space="preserve">1.171.392.000</w:t>
      </w:r>
      <w:r>
        <w:rPr>
          <w:rFonts w:ascii="Times New Roman" w:hAnsi="Times New Roman" w:eastAsia="Times New Roman" w:cs="Times New Roman"/>
          <w:color w:val="000000"/>
          <w:sz w:val="24"/>
        </w:rPr>
        <w:t xml:space="preserve"> (đồng)</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Segoe UI Symbol" w:hAnsi="Segoe UI Symbol" w:eastAsia="Segoe UI Symbol" w:cs="Segoe UI Symbol"/>
          <w:color w:val="000000"/>
          <w:sz w:val="24"/>
        </w:rPr>
        <w:t xml:space="preserve">➢</w:t>
      </w:r>
      <w:r>
        <w:rPr>
          <w:rFonts w:ascii="Times New Roman" w:hAnsi="Times New Roman" w:eastAsia="Times New Roman" w:cs="Times New Roman"/>
          <w:color w:val="000000"/>
          <w:sz w:val="24"/>
        </w:rPr>
        <w:t xml:space="preserve"> Đơn giá đất trồng cây lâu năm = </w:t>
      </w:r>
      <w:r>
        <w:rPr>
          <w:rFonts w:ascii="Times New Roman" w:hAnsi="Times New Roman" w:eastAsia="Times New Roman" w:cs="Times New Roman"/>
          <w:color w:val="000000"/>
          <w:sz w:val="24"/>
        </w:rPr>
        <w:t xml:space="preserve">1.171.392.000</w:t>
      </w:r>
      <w:r>
        <w:rPr>
          <w:rFonts w:ascii="Times New Roman" w:hAnsi="Times New Roman" w:eastAsia="Times New Roman" w:cs="Times New Roman"/>
          <w:color w:val="000000"/>
          <w:sz w:val="24"/>
        </w:rPr>
        <w:t xml:space="preserve">/7.135,6= 164,162 đồng/m2 (đơn giá đã làm tròn)</w:t>
      </w:r>
      <w:r/>
    </w:p>
    <w:p>
      <w:pPr>
        <w:pStyle w:val="103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884"/>
        <w:gridCol w:w="2156"/>
        <w:gridCol w:w="1964"/>
        <w:gridCol w:w="1808"/>
      </w:tblGrid>
      <w:tr>
        <w:trPr>
          <w:trHeight w:val="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TT</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Tài sản</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15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Diện tích (m²)</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Đơn giá (đồng/m²)</w:t>
            </w:r>
            <w:r>
              <w:rPr>
                <w:b/>
                <w:bCs/>
              </w:rPr>
            </w:r>
            <w:r>
              <w:rPr>
                <w:b/>
                <w:bCs/>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Thành tiền (đồng)</w:t>
            </w:r>
            <w:r>
              <w:rPr>
                <w:b/>
                <w:bCs/>
              </w:rPr>
            </w:r>
            <w:r>
              <w:rPr>
                <w:b/>
                <w:bCs/>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 </w:t>
            </w:r>
            <w:r>
              <w:rPr>
                <w:b/>
                <w:bCs/>
              </w:rPr>
            </w:r>
            <w:r>
              <w:rPr>
                <w:b/>
                <w:bCs/>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04" w:type="dxa"/>
            <w:vAlign w:val="center"/>
            <w:textDirection w:val="lrTb"/>
            <w:noWrap w:val="false"/>
          </w:tcPr>
          <w:p>
            <w:pPr>
              <w:pBdr/>
              <w:spacing w:after="0" w:before="0" w:line="240" w:lineRule="auto"/>
              <w:ind/>
              <w:jc w:val="left"/>
              <w:rPr>
                <w:b w:val="0"/>
                <w:bCs w:val="0"/>
              </w:rPr>
            </w:pPr>
            <w:r>
              <w:rPr>
                <w:rFonts w:ascii="Times New Roman" w:hAnsi="Times New Roman" w:eastAsia="Times New Roman" w:cs="Times New Roman"/>
                <w:b w:val="0"/>
                <w:bCs w:val="0"/>
                <w:color w:val="000000"/>
                <w:sz w:val="24"/>
              </w:rPr>
              <w:t xml:space="preserve">Quyền sử dụng đất tại các thửa đất có địa chỉ xã Trạm Thản, tỉnh Phú Thọ, bao gồm:</w:t>
              <w:br/>
              <w:t xml:space="preserve">+ Thửa đất số: 59, tờ bản đồ số  48 (xã Trạm Thản cũ) theo Giấy chứng nhận quyền sử dụng đất quyền sở hữu tài sản gắn liền với đất số: AA 07694667, số vào sổ cấp GCN: CN 794</w:t>
            </w:r>
            <w:r>
              <w:rPr>
                <w:rFonts w:ascii="Times New Roman" w:hAnsi="Times New Roman" w:eastAsia="Times New Roman" w:cs="Times New Roman"/>
                <w:b w:val="0"/>
                <w:bCs w:val="0"/>
                <w:color w:val="000000"/>
                <w:sz w:val="24"/>
              </w:rPr>
              <w:t xml:space="preserve">9 do Chi nhánh văn phòng đăng kí đất đai Phù Ninh cấp ngày 01/4/2026; Chủ sử dụng đất là ông Nguyễn Văn Thái;</w:t>
              <w:br/>
              <w:t xml:space="preserve">+ Thửa đất số: 32, tờ bản đồ số  48 (xã Trạm Thản cũ) theo Giấy chứng nhận quyền sử dụng đất quyền sở hữu tài sản gắn liền với đất số: AA 07694666</w:t>
            </w:r>
            <w:r>
              <w:rPr>
                <w:rFonts w:ascii="Times New Roman" w:hAnsi="Times New Roman" w:eastAsia="Times New Roman" w:cs="Times New Roman"/>
                <w:b w:val="0"/>
                <w:bCs w:val="0"/>
                <w:color w:val="000000"/>
                <w:sz w:val="24"/>
              </w:rPr>
              <w:t xml:space="preserve">, số vào sổ cấp GCN: CN 7948 do Chi nhánh văn phòng đăng ký đất đai Phù Ninh cấp ngày 01/04/2026; Chủ sử dụng đất là Ông Nguyễn Văn Thái;</w:t>
              <w:br/>
              <w:t xml:space="preserve">+ Thửa đất số: 352, tờ bản đồ số  36 (xã Trạm Thản cũ); thửa đất số 34, tờ bản đồ số: 48 (xã Trạm Thản cũ); thửa đất s</w:t>
            </w:r>
            <w:r>
              <w:rPr>
                <w:rFonts w:ascii="Times New Roman" w:hAnsi="Times New Roman" w:eastAsia="Times New Roman" w:cs="Times New Roman"/>
                <w:b w:val="0"/>
                <w:bCs w:val="0"/>
                <w:color w:val="000000"/>
                <w:sz w:val="24"/>
              </w:rPr>
              <w:t xml:space="preserve">ố 35, tờ bản đồ số: 48 (xã Trạm Thản cũ); thửa đất số 36, tờ bản đồ số: 48 (xã Trạm Thản cũ); thửa đất số 37, tờ bản đồ số: 48 (xã Trạm Thản cũ); thửa đất số 42, tờ bản đồ số: 48 (xã Trạm Thản cũ); thửa đất số 43, tờ bản đồ số: 48 (xã Trạm Thản cũ); thửa đ</w:t>
            </w:r>
            <w:r>
              <w:rPr>
                <w:rFonts w:ascii="Times New Roman" w:hAnsi="Times New Roman" w:eastAsia="Times New Roman" w:cs="Times New Roman"/>
                <w:b w:val="0"/>
                <w:bCs w:val="0"/>
                <w:color w:val="000000"/>
                <w:sz w:val="24"/>
              </w:rPr>
              <w:t xml:space="preserve">ất số 44, tờ bản đồ số: 48 (xã Trạm Thản cũ); thửa đất số 45, tờ bản đồ số: 48 (xã Trạm Thản cũ); thửa đất số 46, tờ bản đồ số: 48 (xã Trạm Thản cũ); thửa đất số 52, tờ bản đồ số: 48 (xã Trạm Thản cũ); thửa đất số 106-4, tờ bản đồ số: 49 (xã Trạm Thản cũ) </w:t>
            </w:r>
            <w:r>
              <w:rPr>
                <w:rFonts w:ascii="Times New Roman" w:hAnsi="Times New Roman" w:eastAsia="Times New Roman" w:cs="Times New Roman"/>
                <w:b w:val="0"/>
                <w:bCs w:val="0"/>
                <w:color w:val="000000"/>
                <w:sz w:val="24"/>
              </w:rPr>
              <w:t xml:space="preserve"> theo Giấy chứng nhận quyền sử dụng đất quyền sở hữu tài sản gắn liền với đất số: AA 07694674, số vào sổ cấp GCN: CN 7956 do Chi nhánh văn phòng đăng ký đất đai Phù Ninh cấp ngày 01/04/2026; Chủ sử dụng đất là Ông Nguyễn Văn Thái.</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bCs/>
              </w:rPr>
            </w:pPr>
            <w:r>
              <w:rPr>
                <w:rFonts w:ascii="Times New Roman" w:hAnsi="Times New Roman" w:eastAsia="Times New Roman" w:cs="Times New Roman"/>
                <w:b/>
                <w:bCs/>
                <w:color w:val="000000"/>
                <w:sz w:val="24"/>
              </w:rPr>
              <w:t xml:space="preserve"> </w:t>
            </w:r>
            <w:r>
              <w:rPr>
                <w:b/>
                <w:bCs/>
              </w:rPr>
            </w:r>
            <w:r>
              <w:rPr>
                <w:b/>
                <w:bCs/>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01</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Quyền sử dụng đất ở (400m2)</w:t>
            </w:r>
            <w:r>
              <w:rPr>
                <w:b w:val="0"/>
                <w:bCs w:val="0"/>
              </w:rPr>
            </w:r>
            <w:r>
              <w:rPr>
                <w:b w:val="0"/>
                <w:bCs w:val="0"/>
              </w:rPr>
            </w:r>
          </w:p>
        </w:tc>
        <w:tc>
          <w:tcPr>
            <w:tcBorders>
              <w:bottom w:val="single" w:color="000000" w:sz="5" w:space="0"/>
              <w:right w:val="single" w:color="000000" w:sz="5" w:space="0"/>
            </w:tcBorders>
            <w:tcMar>
              <w:left w:w="0" w:type="dxa"/>
              <w:top w:w="0" w:type="dxa"/>
              <w:right w:w="0" w:type="dxa"/>
              <w:bottom w:w="0" w:type="dxa"/>
            </w:tcMar>
            <w:tcW w:w="2156" w:type="dxa"/>
            <w:vAlign w:val="center"/>
            <w:textDirection w:val="lrTb"/>
            <w:noWrap/>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                        400,0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3.100.000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1.240.000.000</w:t>
            </w:r>
            <w:r>
              <w:rPr>
                <w:b w:val="0"/>
                <w:bCs w:val="0"/>
              </w:rPr>
            </w:r>
            <w:r>
              <w:rPr>
                <w:b w:val="0"/>
                <w:bCs w:val="0"/>
              </w:rPr>
            </w:r>
          </w:p>
        </w:tc>
      </w:tr>
      <w:tr>
        <w:trPr>
          <w:trHeight w:val="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02</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2884" w:type="dxa"/>
            <w:vAlign w:val="center"/>
            <w:textDirection w:val="lrTb"/>
            <w:noWrap w:val="false"/>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Quyền sử dụng đất cây nông nghiệp (Đất chuyên trồng lúa: 2.349m2; Đất trồng cây lâu năm: 4.786,6m2)</w:t>
            </w:r>
            <w:r>
              <w:rPr>
                <w:b w:val="0"/>
                <w:bCs w:val="0"/>
              </w:rPr>
            </w:r>
            <w:r>
              <w:rPr>
                <w:b w:val="0"/>
                <w:bCs w:val="0"/>
              </w:rPr>
            </w:r>
          </w:p>
        </w:tc>
        <w:tc>
          <w:tcPr>
            <w:tcBorders>
              <w:bottom w:val="single" w:color="000000" w:sz="5" w:space="0"/>
              <w:right w:val="single" w:color="000000" w:sz="5" w:space="0"/>
            </w:tcBorders>
            <w:tcMar>
              <w:left w:w="0" w:type="dxa"/>
              <w:top w:w="0" w:type="dxa"/>
              <w:right w:w="0" w:type="dxa"/>
              <w:bottom w:w="0" w:type="dxa"/>
            </w:tcMar>
            <w:tcW w:w="2156" w:type="dxa"/>
            <w:vAlign w:val="center"/>
            <w:textDirection w:val="lrTb"/>
            <w:noWrap/>
          </w:tcPr>
          <w:p>
            <w:pPr>
              <w:pBdr/>
              <w:spacing w:after="0" w:before="0" w:line="240" w:lineRule="auto"/>
              <w:ind/>
              <w:rPr>
                <w:b w:val="0"/>
                <w:bCs w:val="0"/>
              </w:rPr>
            </w:pPr>
            <w:r>
              <w:rPr>
                <w:rFonts w:ascii="Times New Roman" w:hAnsi="Times New Roman" w:eastAsia="Times New Roman" w:cs="Times New Roman"/>
                <w:b w:val="0"/>
                <w:bCs w:val="0"/>
                <w:color w:val="000000"/>
                <w:sz w:val="24"/>
              </w:rPr>
              <w:t xml:space="preserve">                     7.135,6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96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4"/>
              </w:rPr>
              <w:t xml:space="preserve">              164.162 </w:t>
            </w:r>
            <w:r>
              <w:rPr>
                <w:b w:val="0"/>
                <w:bCs w:val="0"/>
              </w:rPr>
            </w:r>
            <w:r>
              <w:rPr>
                <w:b w:val="0"/>
                <w:bCs w:val="0"/>
              </w:rPr>
            </w:r>
          </w:p>
        </w:tc>
        <w:tc>
          <w:tcPr>
            <w:shd w:val="clear" w:color="ffffff" w:fill="ffffff"/>
            <w:tcBorders>
              <w:bottom w:val="single" w:color="000000" w:sz="5" w:space="0"/>
              <w:right w:val="single" w:color="000000" w:sz="5" w:space="0"/>
            </w:tcBorders>
            <w:tcMar>
              <w:left w:w="0" w:type="dxa"/>
              <w:top w:w="0" w:type="dxa"/>
              <w:right w:w="0" w:type="dxa"/>
              <w:bottom w:w="0" w:type="dxa"/>
            </w:tcMar>
            <w:tcW w:w="1808" w:type="dxa"/>
            <w:vAlign w:val="center"/>
            <w:textDirection w:val="lrTb"/>
            <w:noWrap w:val="false"/>
          </w:tcPr>
          <w:p>
            <w:pPr>
              <w:pBdr/>
              <w:spacing w:after="0" w:before="0" w:line="240" w:lineRule="auto"/>
              <w:ind/>
              <w:jc w:val="right"/>
              <w:rPr>
                <w:b w:val="0"/>
                <w:bCs w:val="0"/>
              </w:rPr>
            </w:pPr>
            <w:r>
              <w:rPr>
                <w:rFonts w:ascii="Times New Roman" w:hAnsi="Times New Roman" w:eastAsia="Times New Roman" w:cs="Times New Roman"/>
                <w:b w:val="0"/>
                <w:bCs w:val="0"/>
                <w:color w:val="000000"/>
                <w:sz w:val="24"/>
              </w:rPr>
              <w:t xml:space="preserve">1.171.394.367</w:t>
            </w:r>
            <w:r>
              <w:rPr>
                <w:b w:val="0"/>
                <w:bCs w:val="0"/>
              </w:rPr>
            </w:r>
            <w:r>
              <w:rPr>
                <w:b w:val="0"/>
                <w:bCs w:val="0"/>
              </w:rP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TỔNG CỘNG</w:t>
            </w:r>
            <w:r>
              <w:rPr>
                <w:b/>
                <w:bCs/>
              </w:rPr>
            </w:r>
            <w:r>
              <w:rPr>
                <w:b/>
                <w:bCs/>
              </w:rPr>
            </w:r>
          </w:p>
        </w:tc>
        <w:tc>
          <w:tcPr>
            <w:tcBorders>
              <w:bottom w:val="single" w:color="000000" w:sz="5" w:space="0"/>
              <w:right w:val="single" w:color="000000" w:sz="5" w:space="0"/>
            </w:tcBorders>
            <w:tcMar>
              <w:left w:w="0" w:type="dxa"/>
              <w:top w:w="0" w:type="dxa"/>
              <w:right w:w="0" w:type="dxa"/>
              <w:bottom w:w="0" w:type="dxa"/>
            </w:tcMar>
            <w:tcW w:w="1808"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2.411.394.367</w:t>
            </w:r>
            <w:r>
              <w:rPr>
                <w:b/>
                <w:bCs/>
              </w:rPr>
            </w:r>
            <w:r>
              <w:rPr>
                <w:b/>
                <w:bCs/>
              </w:rPr>
            </w:r>
          </w:p>
        </w:tc>
      </w:tr>
      <w:tr>
        <w:trPr>
          <w:trHeight w:val="0"/>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540"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4"/>
              </w:rPr>
              <w:t xml:space="preserve">LÀM TRÒN</w:t>
            </w:r>
            <w:r>
              <w:rPr>
                <w:b/>
                <w:bCs/>
              </w:rPr>
            </w:r>
            <w:r>
              <w:rPr>
                <w:b/>
                <w:bCs/>
              </w:rPr>
            </w:r>
          </w:p>
        </w:tc>
        <w:tc>
          <w:tcPr>
            <w:tcBorders>
              <w:bottom w:val="single" w:color="000000" w:sz="5" w:space="0"/>
              <w:right w:val="single" w:color="000000" w:sz="5" w:space="0"/>
            </w:tcBorders>
            <w:tcMar>
              <w:left w:w="0" w:type="dxa"/>
              <w:top w:w="0" w:type="dxa"/>
              <w:right w:w="0" w:type="dxa"/>
              <w:bottom w:w="0" w:type="dxa"/>
            </w:tcMar>
            <w:tcW w:w="1808" w:type="dxa"/>
            <w:vAlign w:val="center"/>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2.411.000.000</w:t>
            </w:r>
            <w:r>
              <w:rPr>
                <w:b/>
                <w:bCs/>
              </w:rPr>
            </w:r>
            <w:r>
              <w:rPr>
                <w:b/>
                <w:bCs/>
              </w:rPr>
            </w:r>
          </w:p>
        </w:tc>
      </w:tr>
      <w:tr>
        <w:trPr>
          <w:trHeight w:val="0"/>
        </w:trPr>
        <w:tc>
          <w:tcPr>
            <w:gridSpan w:val="5"/>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348"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i/>
                <w:color w:val="000000"/>
                <w:sz w:val="24"/>
              </w:rPr>
              <w:t xml:space="preserve">(Bằng chữ: Hai tỷ bốn trăm mười một triệu đồng chẵn ./.)</w:t>
            </w:r>
            <w:r>
              <w:rPr>
                <w:b/>
                <w:bCs/>
              </w:rPr>
            </w:r>
            <w:r>
              <w:rPr>
                <w:b/>
                <w:bCs/>
              </w:rPr>
            </w:r>
          </w:p>
        </w:tc>
      </w:tr>
    </w:tbl>
    <w:p>
      <w:pPr>
        <w:pStyle w:val="103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Tài sản thẩm định giá bao gồm </w:t>
      </w:r>
      <w:r>
        <w:rPr>
          <w:rFonts w:ascii="Times New Roman" w:hAnsi="Times New Roman" w:eastAsia="Times New Roman" w:cs="Times New Roman"/>
          <w:color w:val="000000"/>
          <w:sz w:val="24"/>
        </w:rPr>
        <w:t xml:space="preserve">các </w:t>
      </w:r>
      <w:r>
        <w:rPr>
          <w:rFonts w:ascii="Times New Roman" w:hAnsi="Times New Roman" w:eastAsia="Times New Roman" w:cs="Times New Roman"/>
          <w:color w:val="000000"/>
          <w:spacing w:val="-2"/>
          <w:sz w:val="24"/>
        </w:rPr>
        <w:t xml:space="preserve">nằm tiếp tiếp giáp liền cạnh, không có mốc giới giữa các thửa đất, đồng thời có các công trình xây dựng trên các thửa đất. Được sự thống nhất của Khách hàng và Ngân hàng, tổ thẩm định gộp các </w:t>
      </w:r>
      <w:r>
        <w:rPr>
          <w:rFonts w:ascii="Times New Roman" w:hAnsi="Times New Roman" w:eastAsia="Times New Roman" w:cs="Times New Roman"/>
          <w:color w:val="000000"/>
          <w:sz w:val="24"/>
        </w:rPr>
        <w:t xml:space="preserve">thửa đất</w:t>
      </w:r>
      <w:r>
        <w:rPr>
          <w:rFonts w:ascii="Times New Roman" w:hAnsi="Times New Roman" w:eastAsia="Times New Roman" w:cs="Times New Roman"/>
          <w:color w:val="000000"/>
          <w:spacing w:val="-2"/>
          <w:sz w:val="24"/>
        </w:rPr>
        <w:t xml:space="preserve"> thành một thửa đất lớn để ước tính giá trị (diện tích trong đó diện tích đất ở tại nông thôn là </w:t>
      </w:r>
      <w:r>
        <w:rPr>
          <w:rFonts w:ascii="Times New Roman" w:hAnsi="Times New Roman" w:eastAsia="Times New Roman" w:cs="Times New Roman"/>
          <w:color w:val="000000"/>
          <w:spacing w:val="-2"/>
          <w:sz w:val="24"/>
        </w:rPr>
        <w:t xml:space="preserve">400m², diện tích </w:t>
      </w:r>
      <w:r>
        <w:rPr>
          <w:rFonts w:ascii="Times New Roman" w:hAnsi="Times New Roman" w:eastAsia="Times New Roman" w:cs="Times New Roman"/>
          <w:color w:val="000000"/>
          <w:spacing w:val="-2"/>
          <w:sz w:val="24"/>
        </w:rPr>
        <w:t xml:space="preserve">Đất chuyên trồng lúa: 2.349m2; Đất trồng cây lâu năm: 4.786,6m2</w:t>
      </w:r>
      <w:r>
        <w:rPr>
          <w:rFonts w:ascii="Times New Roman" w:hAnsi="Times New Roman" w:eastAsia="Times New Roman" w:cs="Times New Roman"/>
          <w:color w:val="000000"/>
          <w:spacing w:val="-2"/>
          <w:sz w:val="24"/>
        </w:rPr>
        <w:t xml:space="preserve">;  mặt tiền rộng </w:t>
      </w:r>
      <w:r>
        <w:rPr>
          <w:rFonts w:ascii="Times New Roman" w:hAnsi="Times New Roman" w:eastAsia="Times New Roman" w:cs="Times New Roman"/>
          <w:color w:val="000000"/>
          <w:sz w:val="24"/>
        </w:rPr>
        <w:t xml:space="preserve">63,9</w:t>
      </w:r>
      <w:r>
        <w:rPr>
          <w:rFonts w:ascii="Times New Roman" w:hAnsi="Times New Roman" w:eastAsia="Times New Roman" w:cs="Times New Roman"/>
          <w:color w:val="000000"/>
          <w:spacing w:val="-2"/>
          <w:sz w:val="24"/>
        </w:rPr>
        <w:t xml:space="preserve">m</w:t>
      </w:r>
      <w:r>
        <w:rPr>
          <w:rFonts w:ascii="Times New Roman" w:hAnsi="Times New Roman" w:eastAsia="Times New Roman" w:cs="Times New Roman"/>
          <w:color w:val="000000"/>
          <w:spacing w:val="-2"/>
          <w:sz w:val="24"/>
        </w:rPr>
        <w:t xml:space="preserve">; 01 mặt tiếp giáp đường). Kết quả thẩm định giá được nêu trong báo cáo này chỉ có giá trị trong trường hợp Ngân hàng nhận thế chấp/giải chấp đồng thời các thửa đất cấp tại 03 (ba) giấy chứng nhận nêu trên.</w:t>
      </w:r>
      <w:r>
        <w:rPr>
          <w:rFonts w:ascii="Times New Roman" w:hAnsi="Times New Roman" w:eastAsia="Times New Roman" w:cs="Times New Roman"/>
          <w:sz w:val="24"/>
        </w:rPr>
      </w:r>
      <w:r>
        <w:rPr>
          <w:rFonts w:ascii="Times New Roman" w:hAnsi="Times New Roman" w:eastAsia="Times New Roman" w:cs="Times New Roman"/>
          <w:sz w:val="24"/>
        </w:rPr>
      </w:r>
    </w:p>
    <w:p>
      <w:pPr>
        <w:pStyle w:val="103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8"/>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8"/>
        <w:pBdr/>
        <w:tabs>
          <w:tab w:val="left" w:leader="none" w:pos="993"/>
        </w:tabs>
        <w:spacing w:after="120" w:before="120" w:line="288" w:lineRule="auto"/>
        <w:ind w:left="0"/>
        <w:jc w:val="both"/>
        <w:rPr>
          <w:lang w:val="vi-VN"/>
        </w:rPr>
      </w:pPr>
      <w:r>
        <w:rPr>
          <w:highlight w:val="none"/>
          <w:lang w:val="vi-VN"/>
        </w:rPr>
      </w:r>
      <w:r>
        <w:rPr>
          <w:highlight w:val="none"/>
          <w:lang w:val="vi-VN"/>
        </w:rPr>
      </w:r>
      <w:r>
        <w:rPr>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38"/>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275/2026/0570/VFI-CT.39.A</w:t>
      </w:r>
      <w:r>
        <w:rPr>
          <w:color w:val="ff0000"/>
          <w:lang w:val="vi-VN"/>
        </w:rPr>
        <w:t xml:space="preserve"> </w:t>
      </w:r>
      <w:r>
        <w:rPr>
          <w:color w:val="000000" w:themeColor="text1"/>
        </w:rPr>
        <w:t xml:space="preserve">ngày 14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275/2026/0570/VFI-BC.39.A</w:t>
      </w:r>
      <w:r>
        <w:rPr>
          <w:i/>
          <w:lang w:val="pt-BR"/>
        </w:rPr>
        <w:t xml:space="preserve"> </w:t>
      </w:r>
      <w:r>
        <w:rPr>
          <w:i/>
          <w:lang w:val="pt-BR"/>
        </w:rPr>
        <w:t xml:space="preserve">14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41535" cy="258871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00920" name=""/>
                              <pic:cNvPicPr>
                                <a:picLocks noChangeAspect="1"/>
                              </pic:cNvPicPr>
                              <pic:nvPr/>
                            </pic:nvPicPr>
                            <pic:blipFill rotWithShape="1">
                              <a:blip r:embed="rId21"/>
                              <a:stretch/>
                            </pic:blipFill>
                            <pic:spPr bwMode="auto">
                              <a:xfrm flipH="0" flipV="0">
                                <a:off x="0" y="0"/>
                                <a:ext cx="1941534" cy="25887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52.88pt;height:203.8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67649" cy="26235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13304" name=""/>
                              <pic:cNvPicPr>
                                <a:picLocks noChangeAspect="1"/>
                              </pic:cNvPicPr>
                              <pic:nvPr/>
                            </pic:nvPicPr>
                            <pic:blipFill rotWithShape="1">
                              <a:blip r:embed="rId22"/>
                              <a:stretch/>
                            </pic:blipFill>
                            <pic:spPr bwMode="auto">
                              <a:xfrm flipH="0" flipV="0">
                                <a:off x="0" y="0"/>
                                <a:ext cx="1967648" cy="26235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4.93pt;height:206.58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275/2026/0570/VFI-BC.39.A</w:t>
      </w:r>
      <w:r>
        <w:rPr>
          <w:i/>
          <w:lang w:val="pt-BR"/>
        </w:rPr>
        <w:t xml:space="preserve"> ngày </w:t>
      </w:r>
      <w:r>
        <w:rPr>
          <w:i/>
          <w:lang w:val="pt-BR"/>
        </w:rPr>
        <w:t xml:space="preserve">14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https://alonhadat.com.vn/chuyen-nhuong-3ha-30-000m2-dat-o-va-dat-vuon-tai-phu-ninh-phu-tho-18167795.html</w:t>
            </w:r>
            <w:r>
              <w:rPr>
                <w:color w:val="000000" w:themeColor="text1"/>
                <w:sz w:val="22"/>
                <w:szCs w:val="22"/>
              </w:rPr>
              <w:br/>
              <w:t xml:space="preserve">0985591528</w:t>
            </w:r>
            <w:r>
              <w:rPr>
                <w:sz w:val="22"/>
                <w:szCs w:val="22"/>
              </w:rPr>
              <w:t xml:space="preserve"> </w:t>
            </w:r>
            <w:r>
              <w:rPr>
                <w:sz w:val="22"/>
                <w:szCs w:val="22"/>
              </w:rPr>
              <w:br/>
              <w:t xml:space="preserve">(Loan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(400m²), Đất trồng cây lâu năm (29600m²)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Trị Quận, Huyện Phù Ninh, Tỉnh Phú Thọ, độ rộng đường trước mặt tài sản 5m, mặt tiền 1694m, 21.491940451212873, 105.29208333333334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23335"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92333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87.6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8234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3823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45.0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9079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3907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5.73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99442"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994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9.4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https://batdongsan.com.vn/ban-dat-duong-quoc-lo-2-xa-que-lam-474/ban-gap-tai-2-doan-hung-phu-tho-gia-sieu-hoi-850-trieu-2000-m2-pr44455286</w:t>
            </w:r>
            <w:r>
              <w:rPr>
                <w:color w:val="000000" w:themeColor="text1"/>
                <w:sz w:val="22"/>
                <w:szCs w:val="22"/>
              </w:rPr>
              <w:br/>
              <w:t xml:space="preserve">0394913662</w:t>
            </w:r>
            <w:r>
              <w:rPr>
                <w:sz w:val="22"/>
                <w:szCs w:val="22"/>
              </w:rPr>
              <w:t xml:space="preserve"> </w:t>
            </w:r>
            <w:r>
              <w:rPr>
                <w:sz w:val="22"/>
                <w:szCs w:val="22"/>
              </w:rPr>
              <w:br/>
              <w:t xml:space="preserve">(Hòa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(386.4m²), Đất trồng cây lâu năm (1613.6m²)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Quế Lâm, Huyện Đoan Hùng, Tỉnh Phú Thọ, độ rộng đường trước mặt tài sản 3m, mặt tiền 27.05m, 21.64461111111111, 105.09238888888889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https://www.facebook.com/groups/631206687508372/posts/1749880205641009/</w:t>
            </w:r>
            <w:r>
              <w:rPr>
                <w:color w:val="000000" w:themeColor="text1"/>
                <w:sz w:val="22"/>
                <w:szCs w:val="22"/>
              </w:rPr>
              <w:br/>
            </w:r>
            <w:r>
              <w:rPr>
                <w:sz w:val="22"/>
                <w:szCs w:val="22"/>
              </w:rPr>
              <w:t xml:space="preserve">SĐT: </w:t>
            </w:r>
            <w:r>
              <w:rPr>
                <w:color w:val="000000" w:themeColor="text1"/>
                <w:sz w:val="22"/>
                <w:szCs w:val="22"/>
              </w:rPr>
              <w:t xml:space="preserve">0972.728.982</w:t>
            </w:r>
            <w:r>
              <w:rPr>
                <w:sz w:val="22"/>
                <w:szCs w:val="22"/>
              </w:rPr>
              <w:t xml:space="preserve"> </w:t>
            </w:r>
            <w:r>
              <w:rPr>
                <w:sz w:val="22"/>
                <w:szCs w:val="22"/>
              </w:rPr>
              <w:br/>
              <w:t xml:space="preserve">(Hoài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2.625.000.000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(300m²), Đất trồng cây lâu năm (2540m²), Đất nuôi trồng thủy sản (203.7m²), Đất trồng cây hàng năm khác (6125m²)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Đất nuôi trồng thủy sản – Có thời hạn, Đất trồng cây hàng năm khác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Trị Quận, Huyện Phù Ninh, Tỉnh Phú Thọ, độ rộng đường trước mặt tài sản 3m, mặt tiền 43.4m, 21.496361111111113, 105.30991666666667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9168.7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Symbol">
    <w:panose1 w:val="020B0502040504020204"/>
  </w:font>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BD1342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B4F9979"/>
    <w:lvl w:ilvl="0">
      <w:isLgl w:val="false"/>
      <w:lvlJc w:val="left"/>
      <w:lvlText w:val="%1"/>
      <w:numFmt w:val="decimal"/>
      <w:pPr>
        <w:pBdr/>
        <w:spacing/>
        <w:ind w:hanging="360" w:left="360"/>
      </w:pPr>
      <w:rPr>
        <w:color w:val="000000"/>
      </w:rPr>
      <w:start w:val="1"/>
      <w:suff w:val="tab"/>
    </w:lvl>
    <w:lvl w:ilvl="1">
      <w:isLgl w:val="false"/>
      <w:lvlJc w:val="left"/>
      <w:lvlText w:val="%1.%2"/>
      <w:numFmt w:val="decimal"/>
      <w:pPr>
        <w:pBdr/>
        <w:spacing/>
        <w:ind w:hanging="360" w:left="360"/>
      </w:pPr>
      <w:rPr>
        <w:color w:val="000000"/>
      </w:rPr>
      <w:start w:val="1"/>
      <w:suff w:val="tab"/>
    </w:lvl>
    <w:lvl w:ilvl="2">
      <w:isLgl w:val="false"/>
      <w:lvlJc w:val="left"/>
      <w:lvlText w:val="%1.%2.%3"/>
      <w:numFmt w:val="decimal"/>
      <w:pPr>
        <w:pBdr/>
        <w:spacing/>
        <w:ind w:hanging="720" w:left="720"/>
      </w:pPr>
      <w:rPr>
        <w:color w:val="000000"/>
      </w:rPr>
      <w:start w:val="1"/>
      <w:suff w:val="tab"/>
    </w:lvl>
    <w:lvl w:ilvl="3">
      <w:isLgl w:val="false"/>
      <w:lvlJc w:val="left"/>
      <w:lvlText w:val="%1.%2.%3.%4"/>
      <w:numFmt w:val="decimal"/>
      <w:pPr>
        <w:pBdr/>
        <w:spacing/>
        <w:ind w:hanging="720" w:left="720"/>
      </w:pPr>
      <w:rPr>
        <w:color w:val="000000"/>
      </w:rPr>
      <w:start w:val="1"/>
      <w:suff w:val="tab"/>
    </w:lvl>
    <w:lvl w:ilvl="4">
      <w:isLgl w:val="false"/>
      <w:lvlJc w:val="left"/>
      <w:lvlText w:val="%1.%2.%3.%4.%5"/>
      <w:numFmt w:val="decimal"/>
      <w:pPr>
        <w:pBdr/>
        <w:spacing/>
        <w:ind w:hanging="1080" w:left="1080"/>
      </w:pPr>
      <w:rPr>
        <w:color w:val="000000"/>
      </w:rPr>
      <w:start w:val="1"/>
      <w:suff w:val="tab"/>
    </w:lvl>
    <w:lvl w:ilvl="5">
      <w:isLgl w:val="false"/>
      <w:lvlJc w:val="left"/>
      <w:lvlText w:val="%1.%2.%3.%4.%5.%6"/>
      <w:numFmt w:val="decimal"/>
      <w:pPr>
        <w:pBdr/>
        <w:spacing/>
        <w:ind w:hanging="1080" w:left="1080"/>
      </w:pPr>
      <w:rPr>
        <w:color w:val="000000"/>
      </w:rPr>
      <w:start w:val="1"/>
      <w:suff w:val="tab"/>
    </w:lvl>
    <w:lvl w:ilvl="6">
      <w:isLgl w:val="false"/>
      <w:lvlJc w:val="left"/>
      <w:lvlText w:val="%1.%2.%3.%4.%5.%6.%7"/>
      <w:numFmt w:val="decimal"/>
      <w:pPr>
        <w:pBdr/>
        <w:spacing/>
        <w:ind w:hanging="1440" w:left="1440"/>
      </w:pPr>
      <w:rPr>
        <w:color w:val="000000"/>
      </w:rPr>
      <w:start w:val="1"/>
      <w:suff w:val="tab"/>
    </w:lvl>
    <w:lvl w:ilvl="7">
      <w:isLgl w:val="false"/>
      <w:lvlJc w:val="left"/>
      <w:lvlText w:val="%1.%2.%3.%4.%5.%6.%7.%8"/>
      <w:numFmt w:val="decimal"/>
      <w:pPr>
        <w:pBdr/>
        <w:spacing/>
        <w:ind w:hanging="1440" w:left="1440"/>
      </w:pPr>
      <w:rPr>
        <w:color w:val="000000"/>
      </w:rPr>
      <w:start w:val="1"/>
      <w:suff w:val="tab"/>
    </w:lvl>
    <w:lvl w:ilvl="8">
      <w:isLgl w:val="false"/>
      <w:lvlJc w:val="left"/>
      <w:lvlText w:val="%1.%2.%3.%4.%5.%6.%7.%8.%9"/>
      <w:numFmt w:val="decimal"/>
      <w:pPr>
        <w:pBdr/>
        <w:spacing/>
        <w:ind w:hanging="1800" w:left="1800"/>
      </w:pPr>
      <w:rPr>
        <w:color w:val="000000"/>
      </w:rPr>
      <w:start w:val="1"/>
      <w:suff w:val="tab"/>
    </w:lvl>
  </w:abstractNum>
  <w:abstractNum w:abstractNumId="39">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0">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1">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2">
    <w:nsid w:val="2FA7C2DF"/>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4BD1342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0">
    <w:name w:val="Table Grid Light"/>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1"/>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2"/>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3"/>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4"/>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5"/>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w:basedOn w:val="102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1"/>
    <w:basedOn w:val="102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2"/>
    <w:basedOn w:val="102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3"/>
    <w:basedOn w:val="102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4"/>
    <w:basedOn w:val="102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5"/>
    <w:basedOn w:val="102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6"/>
    <w:basedOn w:val="102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w:basedOn w:val="102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1"/>
    <w:basedOn w:val="102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5"/>
    <w:basedOn w:val="102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6"/>
    <w:basedOn w:val="102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w:basedOn w:val="102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1"/>
    <w:basedOn w:val="102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5"/>
    <w:basedOn w:val="102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6"/>
    <w:basedOn w:val="102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w:basedOn w:val="102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1"/>
    <w:basedOn w:val="102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2"/>
    <w:basedOn w:val="102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3"/>
    <w:basedOn w:val="102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4"/>
    <w:basedOn w:val="102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5"/>
    <w:basedOn w:val="102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6"/>
    <w:basedOn w:val="102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1"/>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2"/>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3"/>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4"/>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5"/>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6"/>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6 Colorful"/>
    <w:basedOn w:val="102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2">
    <w:name w:val="Grid Table 6 Colorful - Accent 1"/>
    <w:basedOn w:val="102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3">
    <w:name w:val="Grid Table 6 Colorful - Accent 2"/>
    <w:basedOn w:val="102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4">
    <w:name w:val="Grid Table 6 Colorful - Accent 3"/>
    <w:basedOn w:val="102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5">
    <w:name w:val="Grid Table 6 Colorful - Accent 4"/>
    <w:basedOn w:val="102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6">
    <w:name w:val="Grid Table 6 Colorful - Accent 5"/>
    <w:basedOn w:val="102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6 Colorful - Accent 6"/>
    <w:basedOn w:val="102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7 Colorful"/>
    <w:basedOn w:val="102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1"/>
    <w:basedOn w:val="102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5"/>
    <w:basedOn w:val="102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6"/>
    <w:basedOn w:val="102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1"/>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2"/>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3"/>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4"/>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5"/>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6"/>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w:basedOn w:val="102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1"/>
    <w:basedOn w:val="102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2"/>
    <w:basedOn w:val="102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3"/>
    <w:basedOn w:val="102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4"/>
    <w:basedOn w:val="102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5"/>
    <w:basedOn w:val="102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6"/>
    <w:basedOn w:val="102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w:basedOn w:val="102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1"/>
    <w:basedOn w:val="102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2"/>
    <w:basedOn w:val="102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3"/>
    <w:basedOn w:val="102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4"/>
    <w:basedOn w:val="102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5"/>
    <w:basedOn w:val="102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6"/>
    <w:basedOn w:val="102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w:basedOn w:val="102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1"/>
    <w:basedOn w:val="102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2"/>
    <w:basedOn w:val="102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3"/>
    <w:basedOn w:val="102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4"/>
    <w:basedOn w:val="102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5"/>
    <w:basedOn w:val="102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6"/>
    <w:basedOn w:val="102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5 Dark"/>
    <w:basedOn w:val="102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1"/>
    <w:basedOn w:val="102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2"/>
    <w:basedOn w:val="102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3"/>
    <w:basedOn w:val="102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4"/>
    <w:basedOn w:val="102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5"/>
    <w:basedOn w:val="102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6"/>
    <w:basedOn w:val="102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6 Colorful"/>
    <w:basedOn w:val="102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1"/>
    <w:basedOn w:val="102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2"/>
    <w:basedOn w:val="102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3"/>
    <w:basedOn w:val="102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4"/>
    <w:basedOn w:val="102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5"/>
    <w:basedOn w:val="102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6"/>
    <w:basedOn w:val="102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7 Colorful"/>
    <w:basedOn w:val="102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8">
    <w:name w:val="List Table 7 Colorful - Accent 1"/>
    <w:basedOn w:val="102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9">
    <w:name w:val="List Table 7 Colorful - Accent 2"/>
    <w:basedOn w:val="102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0">
    <w:name w:val="List Table 7 Colorful - Accent 3"/>
    <w:basedOn w:val="102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1">
    <w:name w:val="List Table 7 Colorful - Accent 4"/>
    <w:basedOn w:val="102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2">
    <w:name w:val="List Table 7 Colorful - Accent 5"/>
    <w:basedOn w:val="102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3">
    <w:name w:val="List Table 7 Colorful - Accent 6"/>
    <w:basedOn w:val="102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4">
    <w:name w:val="Lined - Accent"/>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1"/>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2"/>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3"/>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4"/>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5"/>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6"/>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w:basedOn w:val="102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1"/>
    <w:basedOn w:val="102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2"/>
    <w:basedOn w:val="102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3"/>
    <w:basedOn w:val="102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4"/>
    <w:basedOn w:val="102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5"/>
    <w:basedOn w:val="102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6"/>
    <w:basedOn w:val="102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w:basedOn w:val="102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1"/>
    <w:basedOn w:val="102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2"/>
    <w:basedOn w:val="102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3"/>
    <w:basedOn w:val="102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4"/>
    <w:basedOn w:val="102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5"/>
    <w:basedOn w:val="102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6"/>
    <w:basedOn w:val="102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5">
    <w:name w:val="Heading 5"/>
    <w:basedOn w:val="1016"/>
    <w:next w:val="1016"/>
    <w:link w:val="98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6">
    <w:name w:val="Heading 6"/>
    <w:basedOn w:val="1016"/>
    <w:next w:val="1016"/>
    <w:link w:val="98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7">
    <w:name w:val="Heading 7"/>
    <w:basedOn w:val="1016"/>
    <w:next w:val="1016"/>
    <w:link w:val="98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8">
    <w:name w:val="Heading 8"/>
    <w:basedOn w:val="1016"/>
    <w:next w:val="1016"/>
    <w:link w:val="98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9">
    <w:name w:val="Heading 9"/>
    <w:basedOn w:val="1016"/>
    <w:next w:val="1016"/>
    <w:link w:val="98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0">
    <w:name w:val="Heading 5 Char"/>
    <w:basedOn w:val="1021"/>
    <w:link w:val="975"/>
    <w:uiPriority w:val="9"/>
    <w:pPr>
      <w:pBdr/>
      <w:spacing/>
      <w:ind/>
    </w:pPr>
    <w:rPr>
      <w:rFonts w:ascii="Arial" w:hAnsi="Arial" w:eastAsia="Arial" w:cs="Arial"/>
      <w:color w:val="0f4761" w:themeColor="accent1" w:themeShade="BF"/>
    </w:rPr>
  </w:style>
  <w:style w:type="character" w:styleId="981">
    <w:name w:val="Heading 6 Char"/>
    <w:basedOn w:val="1021"/>
    <w:link w:val="976"/>
    <w:uiPriority w:val="9"/>
    <w:pPr>
      <w:pBdr/>
      <w:spacing/>
      <w:ind/>
    </w:pPr>
    <w:rPr>
      <w:rFonts w:ascii="Arial" w:hAnsi="Arial" w:eastAsia="Arial" w:cs="Arial"/>
      <w:i/>
      <w:iCs/>
      <w:color w:val="595959" w:themeColor="text1" w:themeTint="A6"/>
    </w:rPr>
  </w:style>
  <w:style w:type="character" w:styleId="982">
    <w:name w:val="Heading 7 Char"/>
    <w:basedOn w:val="1021"/>
    <w:link w:val="977"/>
    <w:uiPriority w:val="9"/>
    <w:pPr>
      <w:pBdr/>
      <w:spacing/>
      <w:ind/>
    </w:pPr>
    <w:rPr>
      <w:rFonts w:ascii="Arial" w:hAnsi="Arial" w:eastAsia="Arial" w:cs="Arial"/>
      <w:color w:val="595959" w:themeColor="text1" w:themeTint="A6"/>
    </w:rPr>
  </w:style>
  <w:style w:type="character" w:styleId="983">
    <w:name w:val="Heading 8 Char"/>
    <w:basedOn w:val="1021"/>
    <w:link w:val="978"/>
    <w:uiPriority w:val="9"/>
    <w:pPr>
      <w:pBdr/>
      <w:spacing/>
      <w:ind/>
    </w:pPr>
    <w:rPr>
      <w:rFonts w:ascii="Arial" w:hAnsi="Arial" w:eastAsia="Arial" w:cs="Arial"/>
      <w:i/>
      <w:iCs/>
      <w:color w:val="272727" w:themeColor="text1" w:themeTint="D8"/>
    </w:rPr>
  </w:style>
  <w:style w:type="character" w:styleId="984">
    <w:name w:val="Heading 9 Char"/>
    <w:basedOn w:val="1021"/>
    <w:link w:val="979"/>
    <w:uiPriority w:val="9"/>
    <w:pPr>
      <w:pBdr/>
      <w:spacing/>
      <w:ind/>
    </w:pPr>
    <w:rPr>
      <w:rFonts w:ascii="Arial" w:hAnsi="Arial" w:eastAsia="Arial" w:cs="Arial"/>
      <w:i/>
      <w:iCs/>
      <w:color w:val="272727" w:themeColor="text1" w:themeTint="D8"/>
    </w:rPr>
  </w:style>
  <w:style w:type="paragraph" w:styleId="985">
    <w:name w:val="Subtitle"/>
    <w:basedOn w:val="1016"/>
    <w:next w:val="1016"/>
    <w:link w:val="986"/>
    <w:uiPriority w:val="11"/>
    <w:qFormat/>
    <w:pPr>
      <w:numPr>
        <w:ilvl w:val="1"/>
      </w:numPr>
      <w:pBdr/>
      <w:spacing/>
      <w:ind/>
    </w:pPr>
    <w:rPr>
      <w:color w:val="595959" w:themeColor="text1" w:themeTint="A6"/>
      <w:spacing w:val="15"/>
      <w:sz w:val="28"/>
      <w:szCs w:val="28"/>
    </w:rPr>
  </w:style>
  <w:style w:type="character" w:styleId="986">
    <w:name w:val="Subtitle Char"/>
    <w:basedOn w:val="1021"/>
    <w:link w:val="985"/>
    <w:uiPriority w:val="11"/>
    <w:pPr>
      <w:pBdr/>
      <w:spacing/>
      <w:ind/>
    </w:pPr>
    <w:rPr>
      <w:color w:val="595959" w:themeColor="text1" w:themeTint="A6"/>
      <w:spacing w:val="15"/>
      <w:sz w:val="28"/>
      <w:szCs w:val="28"/>
    </w:rPr>
  </w:style>
  <w:style w:type="paragraph" w:styleId="987">
    <w:name w:val="Quote"/>
    <w:basedOn w:val="1016"/>
    <w:next w:val="1016"/>
    <w:link w:val="988"/>
    <w:uiPriority w:val="29"/>
    <w:qFormat/>
    <w:pPr>
      <w:pBdr/>
      <w:spacing w:before="160"/>
      <w:ind/>
      <w:jc w:val="center"/>
    </w:pPr>
    <w:rPr>
      <w:i/>
      <w:iCs/>
      <w:color w:val="404040" w:themeColor="text1" w:themeTint="BF"/>
    </w:rPr>
  </w:style>
  <w:style w:type="character" w:styleId="988">
    <w:name w:val="Quote Char"/>
    <w:basedOn w:val="1021"/>
    <w:link w:val="987"/>
    <w:uiPriority w:val="29"/>
    <w:pPr>
      <w:pBdr/>
      <w:spacing/>
      <w:ind/>
    </w:pPr>
    <w:rPr>
      <w:i/>
      <w:iCs/>
      <w:color w:val="404040" w:themeColor="text1" w:themeTint="BF"/>
    </w:rPr>
  </w:style>
  <w:style w:type="character" w:styleId="989">
    <w:name w:val="Intense Emphasis"/>
    <w:basedOn w:val="1021"/>
    <w:uiPriority w:val="21"/>
    <w:qFormat/>
    <w:pPr>
      <w:pBdr/>
      <w:spacing/>
      <w:ind/>
    </w:pPr>
    <w:rPr>
      <w:i/>
      <w:iCs/>
      <w:color w:val="0f4761" w:themeColor="accent1" w:themeShade="BF"/>
    </w:rPr>
  </w:style>
  <w:style w:type="paragraph" w:styleId="990">
    <w:name w:val="Intense Quote"/>
    <w:basedOn w:val="1016"/>
    <w:next w:val="1016"/>
    <w:link w:val="99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1">
    <w:name w:val="Intense Quote Char"/>
    <w:basedOn w:val="1021"/>
    <w:link w:val="990"/>
    <w:uiPriority w:val="30"/>
    <w:pPr>
      <w:pBdr/>
      <w:spacing/>
      <w:ind/>
    </w:pPr>
    <w:rPr>
      <w:i/>
      <w:iCs/>
      <w:color w:val="0f4761" w:themeColor="accent1" w:themeShade="BF"/>
    </w:rPr>
  </w:style>
  <w:style w:type="character" w:styleId="992">
    <w:name w:val="Intense Reference"/>
    <w:basedOn w:val="1021"/>
    <w:uiPriority w:val="32"/>
    <w:qFormat/>
    <w:pPr>
      <w:pBdr/>
      <w:spacing/>
      <w:ind/>
    </w:pPr>
    <w:rPr>
      <w:b/>
      <w:bCs/>
      <w:smallCaps/>
      <w:color w:val="0f4761" w:themeColor="accent1" w:themeShade="BF"/>
      <w:spacing w:val="5"/>
    </w:rPr>
  </w:style>
  <w:style w:type="paragraph" w:styleId="993">
    <w:name w:val="No Spacing"/>
    <w:basedOn w:val="1016"/>
    <w:uiPriority w:val="1"/>
    <w:qFormat/>
    <w:pPr>
      <w:pBdr/>
      <w:spacing w:after="0" w:line="240" w:lineRule="auto"/>
      <w:ind/>
    </w:pPr>
  </w:style>
  <w:style w:type="character" w:styleId="994">
    <w:name w:val="Subtle Emphasis"/>
    <w:basedOn w:val="1021"/>
    <w:uiPriority w:val="19"/>
    <w:qFormat/>
    <w:pPr>
      <w:pBdr/>
      <w:spacing/>
      <w:ind/>
    </w:pPr>
    <w:rPr>
      <w:i/>
      <w:iCs/>
      <w:color w:val="404040" w:themeColor="text1" w:themeTint="BF"/>
    </w:rPr>
  </w:style>
  <w:style w:type="character" w:styleId="995">
    <w:name w:val="Subtle Reference"/>
    <w:basedOn w:val="1021"/>
    <w:uiPriority w:val="31"/>
    <w:qFormat/>
    <w:pPr>
      <w:pBdr/>
      <w:spacing/>
      <w:ind/>
    </w:pPr>
    <w:rPr>
      <w:smallCaps/>
      <w:color w:val="5a5a5a" w:themeColor="text1" w:themeTint="A5"/>
    </w:rPr>
  </w:style>
  <w:style w:type="character" w:styleId="996">
    <w:name w:val="Book Title"/>
    <w:basedOn w:val="1021"/>
    <w:uiPriority w:val="33"/>
    <w:qFormat/>
    <w:pPr>
      <w:pBdr/>
      <w:spacing/>
      <w:ind/>
    </w:pPr>
    <w:rPr>
      <w:b/>
      <w:bCs/>
      <w:i/>
      <w:iCs/>
      <w:spacing w:val="5"/>
    </w:rPr>
  </w:style>
  <w:style w:type="paragraph" w:styleId="997">
    <w:name w:val="Caption"/>
    <w:basedOn w:val="1016"/>
    <w:next w:val="1016"/>
    <w:uiPriority w:val="35"/>
    <w:unhideWhenUsed/>
    <w:qFormat/>
    <w:pPr>
      <w:pBdr/>
      <w:spacing w:after="200" w:line="240" w:lineRule="auto"/>
      <w:ind/>
    </w:pPr>
    <w:rPr>
      <w:i/>
      <w:iCs/>
      <w:color w:val="0e2841" w:themeColor="text2"/>
      <w:sz w:val="18"/>
      <w:szCs w:val="18"/>
    </w:rPr>
  </w:style>
  <w:style w:type="paragraph" w:styleId="998">
    <w:name w:val="footnote text"/>
    <w:basedOn w:val="1016"/>
    <w:link w:val="999"/>
    <w:uiPriority w:val="99"/>
    <w:semiHidden/>
    <w:unhideWhenUsed/>
    <w:pPr>
      <w:pBdr/>
      <w:spacing w:after="0" w:line="240" w:lineRule="auto"/>
      <w:ind/>
    </w:pPr>
    <w:rPr>
      <w:sz w:val="20"/>
      <w:szCs w:val="20"/>
    </w:rPr>
  </w:style>
  <w:style w:type="character" w:styleId="999">
    <w:name w:val="Footnote Text Char"/>
    <w:basedOn w:val="1021"/>
    <w:link w:val="998"/>
    <w:uiPriority w:val="99"/>
    <w:semiHidden/>
    <w:pPr>
      <w:pBdr/>
      <w:spacing/>
      <w:ind/>
    </w:pPr>
    <w:rPr>
      <w:sz w:val="20"/>
      <w:szCs w:val="20"/>
    </w:rPr>
  </w:style>
  <w:style w:type="character" w:styleId="1000">
    <w:name w:val="footnote reference"/>
    <w:basedOn w:val="1021"/>
    <w:uiPriority w:val="99"/>
    <w:semiHidden/>
    <w:unhideWhenUsed/>
    <w:pPr>
      <w:pBdr/>
      <w:spacing/>
      <w:ind/>
    </w:pPr>
    <w:rPr>
      <w:vertAlign w:val="superscript"/>
    </w:rPr>
  </w:style>
  <w:style w:type="paragraph" w:styleId="1001">
    <w:name w:val="endnote text"/>
    <w:basedOn w:val="1016"/>
    <w:link w:val="1002"/>
    <w:uiPriority w:val="99"/>
    <w:semiHidden/>
    <w:unhideWhenUsed/>
    <w:pPr>
      <w:pBdr/>
      <w:spacing w:after="0" w:line="240" w:lineRule="auto"/>
      <w:ind/>
    </w:pPr>
    <w:rPr>
      <w:sz w:val="20"/>
      <w:szCs w:val="20"/>
    </w:rPr>
  </w:style>
  <w:style w:type="character" w:styleId="1002">
    <w:name w:val="Endnote Text Char"/>
    <w:basedOn w:val="1021"/>
    <w:link w:val="1001"/>
    <w:uiPriority w:val="99"/>
    <w:semiHidden/>
    <w:pPr>
      <w:pBdr/>
      <w:spacing/>
      <w:ind/>
    </w:pPr>
    <w:rPr>
      <w:sz w:val="20"/>
      <w:szCs w:val="20"/>
    </w:rPr>
  </w:style>
  <w:style w:type="character" w:styleId="1003">
    <w:name w:val="endnote reference"/>
    <w:basedOn w:val="1021"/>
    <w:uiPriority w:val="99"/>
    <w:semiHidden/>
    <w:unhideWhenUsed/>
    <w:pPr>
      <w:pBdr/>
      <w:spacing/>
      <w:ind/>
    </w:pPr>
    <w:rPr>
      <w:vertAlign w:val="superscript"/>
    </w:rPr>
  </w:style>
  <w:style w:type="paragraph" w:styleId="1004">
    <w:name w:val="toc 1"/>
    <w:basedOn w:val="1016"/>
    <w:next w:val="1016"/>
    <w:uiPriority w:val="39"/>
    <w:unhideWhenUsed/>
    <w:pPr>
      <w:pBdr/>
      <w:spacing w:after="100"/>
      <w:ind/>
    </w:pPr>
  </w:style>
  <w:style w:type="paragraph" w:styleId="1005">
    <w:name w:val="toc 2"/>
    <w:basedOn w:val="1016"/>
    <w:next w:val="1016"/>
    <w:uiPriority w:val="39"/>
    <w:unhideWhenUsed/>
    <w:pPr>
      <w:pBdr/>
      <w:spacing w:after="100"/>
      <w:ind w:left="220"/>
    </w:pPr>
  </w:style>
  <w:style w:type="paragraph" w:styleId="1006">
    <w:name w:val="toc 3"/>
    <w:basedOn w:val="1016"/>
    <w:next w:val="1016"/>
    <w:uiPriority w:val="39"/>
    <w:unhideWhenUsed/>
    <w:pPr>
      <w:pBdr/>
      <w:spacing w:after="100"/>
      <w:ind w:left="440"/>
    </w:pPr>
  </w:style>
  <w:style w:type="paragraph" w:styleId="1007">
    <w:name w:val="toc 4"/>
    <w:basedOn w:val="1016"/>
    <w:next w:val="1016"/>
    <w:uiPriority w:val="39"/>
    <w:unhideWhenUsed/>
    <w:pPr>
      <w:pBdr/>
      <w:spacing w:after="100"/>
      <w:ind w:left="660"/>
    </w:pPr>
  </w:style>
  <w:style w:type="paragraph" w:styleId="1008">
    <w:name w:val="toc 5"/>
    <w:basedOn w:val="1016"/>
    <w:next w:val="1016"/>
    <w:uiPriority w:val="39"/>
    <w:unhideWhenUsed/>
    <w:pPr>
      <w:pBdr/>
      <w:spacing w:after="100"/>
      <w:ind w:left="880"/>
    </w:pPr>
  </w:style>
  <w:style w:type="paragraph" w:styleId="1009">
    <w:name w:val="toc 6"/>
    <w:basedOn w:val="1016"/>
    <w:next w:val="1016"/>
    <w:uiPriority w:val="39"/>
    <w:unhideWhenUsed/>
    <w:pPr>
      <w:pBdr/>
      <w:spacing w:after="100"/>
      <w:ind w:left="1100"/>
    </w:pPr>
  </w:style>
  <w:style w:type="paragraph" w:styleId="1010">
    <w:name w:val="toc 7"/>
    <w:basedOn w:val="1016"/>
    <w:next w:val="1016"/>
    <w:uiPriority w:val="39"/>
    <w:unhideWhenUsed/>
    <w:pPr>
      <w:pBdr/>
      <w:spacing w:after="100"/>
      <w:ind w:left="1320"/>
    </w:pPr>
  </w:style>
  <w:style w:type="paragraph" w:styleId="1011">
    <w:name w:val="toc 8"/>
    <w:basedOn w:val="1016"/>
    <w:next w:val="1016"/>
    <w:uiPriority w:val="39"/>
    <w:unhideWhenUsed/>
    <w:pPr>
      <w:pBdr/>
      <w:spacing w:after="100"/>
      <w:ind w:left="1540"/>
    </w:pPr>
  </w:style>
  <w:style w:type="paragraph" w:styleId="1012">
    <w:name w:val="toc 9"/>
    <w:basedOn w:val="1016"/>
    <w:next w:val="1016"/>
    <w:uiPriority w:val="39"/>
    <w:unhideWhenUsed/>
    <w:pPr>
      <w:pBdr/>
      <w:spacing w:after="100"/>
      <w:ind w:left="1760"/>
    </w:pPr>
  </w:style>
  <w:style w:type="character" w:styleId="1013">
    <w:name w:val="Placeholder Text"/>
    <w:basedOn w:val="1021"/>
    <w:uiPriority w:val="99"/>
    <w:semiHidden/>
    <w:pPr>
      <w:pBdr/>
      <w:spacing/>
      <w:ind/>
    </w:pPr>
    <w:rPr>
      <w:color w:val="666666"/>
    </w:rPr>
  </w:style>
  <w:style w:type="paragraph" w:styleId="1014">
    <w:name w:val="TOC Heading"/>
    <w:uiPriority w:val="39"/>
    <w:unhideWhenUsed/>
    <w:pPr>
      <w:pBdr/>
      <w:spacing/>
      <w:ind/>
    </w:pPr>
  </w:style>
  <w:style w:type="paragraph" w:styleId="1015">
    <w:name w:val="table of figures"/>
    <w:basedOn w:val="1016"/>
    <w:next w:val="1016"/>
    <w:uiPriority w:val="99"/>
    <w:unhideWhenUsed/>
    <w:pPr>
      <w:pBdr/>
      <w:spacing w:after="0" w:afterAutospacing="0"/>
      <w:ind/>
    </w:pPr>
  </w:style>
  <w:style w:type="paragraph" w:styleId="1016" w:default="1">
    <w:name w:val="Normal"/>
    <w:qFormat/>
    <w:pPr>
      <w:pBdr/>
      <w:spacing w:after="0" w:line="240" w:lineRule="auto"/>
      <w:ind/>
    </w:pPr>
    <w:rPr>
      <w:rFonts w:ascii="Times New Roman" w:hAnsi="Times New Roman" w:eastAsia="Times New Roman" w:cs="Times New Roman"/>
      <w:sz w:val="24"/>
      <w:szCs w:val="24"/>
    </w:rPr>
  </w:style>
  <w:style w:type="paragraph" w:styleId="1017">
    <w:name w:val="Heading 1"/>
    <w:basedOn w:val="1016"/>
    <w:next w:val="1016"/>
    <w:link w:val="1024"/>
    <w:qFormat/>
    <w:pPr>
      <w:keepNext w:val="true"/>
      <w:pBdr/>
      <w:spacing w:after="120" w:before="120"/>
      <w:ind/>
      <w:jc w:val="center"/>
      <w:outlineLvl w:val="0"/>
    </w:pPr>
    <w:rPr>
      <w:b/>
      <w:bCs/>
      <w:sz w:val="27"/>
      <w:szCs w:val="27"/>
    </w:rPr>
  </w:style>
  <w:style w:type="paragraph" w:styleId="1018">
    <w:name w:val="Heading 2"/>
    <w:basedOn w:val="1016"/>
    <w:next w:val="1016"/>
    <w:link w:val="102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9">
    <w:name w:val="Heading 3"/>
    <w:basedOn w:val="1016"/>
    <w:next w:val="1016"/>
    <w:link w:val="1026"/>
    <w:qFormat/>
    <w:pPr>
      <w:keepNext w:val="true"/>
      <w:pBdr/>
      <w:spacing w:before="60"/>
      <w:ind/>
      <w:outlineLvl w:val="2"/>
    </w:pPr>
    <w:rPr>
      <w:sz w:val="28"/>
      <w:szCs w:val="28"/>
    </w:rPr>
  </w:style>
  <w:style w:type="paragraph" w:styleId="1020">
    <w:name w:val="Heading 4"/>
    <w:basedOn w:val="1016"/>
    <w:next w:val="1016"/>
    <w:link w:val="1027"/>
    <w:qFormat/>
    <w:pPr>
      <w:keepNext w:val="true"/>
      <w:pBdr/>
      <w:spacing/>
      <w:ind/>
      <w:jc w:val="center"/>
      <w:outlineLvl w:val="3"/>
    </w:pPr>
    <w:rPr>
      <w:b/>
      <w:bCs/>
    </w:rPr>
  </w:style>
  <w:style w:type="character" w:styleId="1021" w:default="1">
    <w:name w:val="Default Paragraph Font"/>
    <w:uiPriority w:val="1"/>
    <w:semiHidden/>
    <w:unhideWhenUsed/>
    <w:pPr>
      <w:pBdr/>
      <w:spacing/>
      <w:ind/>
    </w:pPr>
  </w:style>
  <w:style w:type="table" w:styleId="102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3" w:default="1">
    <w:name w:val="No List"/>
    <w:uiPriority w:val="99"/>
    <w:semiHidden/>
    <w:unhideWhenUsed/>
    <w:pPr>
      <w:pBdr/>
      <w:spacing/>
      <w:ind/>
    </w:pPr>
  </w:style>
  <w:style w:type="character" w:styleId="1024" w:customStyle="1">
    <w:name w:val="Heading 1 Char"/>
    <w:basedOn w:val="1021"/>
    <w:link w:val="1017"/>
    <w:pPr>
      <w:pBdr/>
      <w:spacing/>
      <w:ind/>
    </w:pPr>
    <w:rPr>
      <w:rFonts w:ascii="Times New Roman" w:hAnsi="Times New Roman" w:eastAsia="Times New Roman" w:cs="Times New Roman"/>
      <w:b/>
      <w:bCs/>
      <w:sz w:val="27"/>
      <w:szCs w:val="27"/>
    </w:rPr>
  </w:style>
  <w:style w:type="character" w:styleId="1025" w:customStyle="1">
    <w:name w:val="Heading 2 Char"/>
    <w:basedOn w:val="1021"/>
    <w:link w:val="1018"/>
    <w:uiPriority w:val="9"/>
    <w:pPr>
      <w:pBdr/>
      <w:spacing/>
      <w:ind/>
    </w:pPr>
    <w:rPr>
      <w:rFonts w:asciiTheme="majorHAnsi" w:hAnsiTheme="majorHAnsi" w:eastAsiaTheme="majorEastAsia" w:cstheme="majorBidi"/>
      <w:color w:val="365f91" w:themeColor="accent1" w:themeShade="BF"/>
      <w:sz w:val="26"/>
      <w:szCs w:val="26"/>
    </w:rPr>
  </w:style>
  <w:style w:type="character" w:styleId="1026" w:customStyle="1">
    <w:name w:val="Heading 3 Char"/>
    <w:basedOn w:val="1021"/>
    <w:link w:val="1019"/>
    <w:pPr>
      <w:pBdr/>
      <w:spacing/>
      <w:ind/>
    </w:pPr>
    <w:rPr>
      <w:rFonts w:ascii="Times New Roman" w:hAnsi="Times New Roman" w:eastAsia="Times New Roman" w:cs="Times New Roman"/>
      <w:sz w:val="28"/>
      <w:szCs w:val="28"/>
    </w:rPr>
  </w:style>
  <w:style w:type="character" w:styleId="1027" w:customStyle="1">
    <w:name w:val="Heading 4 Char"/>
    <w:basedOn w:val="1021"/>
    <w:link w:val="1020"/>
    <w:pPr>
      <w:pBdr/>
      <w:spacing/>
      <w:ind/>
    </w:pPr>
    <w:rPr>
      <w:rFonts w:ascii="Times New Roman" w:hAnsi="Times New Roman" w:eastAsia="Times New Roman" w:cs="Times New Roman"/>
      <w:b/>
      <w:bCs/>
      <w:sz w:val="24"/>
      <w:szCs w:val="24"/>
    </w:rPr>
  </w:style>
  <w:style w:type="character" w:styleId="1028">
    <w:name w:val="Hyperlink"/>
    <w:uiPriority w:val="99"/>
    <w:pPr>
      <w:pBdr/>
      <w:spacing/>
      <w:ind/>
    </w:pPr>
    <w:rPr>
      <w:color w:val="000000"/>
      <w:u w:val="single"/>
    </w:rPr>
  </w:style>
  <w:style w:type="character" w:styleId="1029">
    <w:name w:val="Strong"/>
    <w:uiPriority w:val="22"/>
    <w:qFormat/>
    <w:pPr>
      <w:pBdr/>
      <w:spacing/>
      <w:ind/>
    </w:pPr>
    <w:rPr>
      <w:b/>
      <w:bCs/>
    </w:rPr>
  </w:style>
  <w:style w:type="paragraph" w:styleId="1030">
    <w:name w:val="Balloon Text"/>
    <w:basedOn w:val="1016"/>
    <w:link w:val="1031"/>
    <w:uiPriority w:val="99"/>
    <w:semiHidden/>
    <w:unhideWhenUsed/>
    <w:pPr>
      <w:pBdr/>
      <w:spacing/>
      <w:ind/>
    </w:pPr>
    <w:rPr>
      <w:rFonts w:ascii="Tahoma" w:hAnsi="Tahoma" w:cs="Tahoma"/>
      <w:sz w:val="16"/>
      <w:szCs w:val="16"/>
    </w:rPr>
  </w:style>
  <w:style w:type="character" w:styleId="1031" w:customStyle="1">
    <w:name w:val="Balloon Text Char"/>
    <w:basedOn w:val="1021"/>
    <w:link w:val="1030"/>
    <w:uiPriority w:val="99"/>
    <w:semiHidden/>
    <w:pPr>
      <w:pBdr/>
      <w:spacing/>
      <w:ind/>
    </w:pPr>
    <w:rPr>
      <w:rFonts w:ascii="Tahoma" w:hAnsi="Tahoma" w:eastAsia="Times New Roman" w:cs="Tahoma"/>
      <w:sz w:val="16"/>
      <w:szCs w:val="16"/>
    </w:rPr>
  </w:style>
  <w:style w:type="paragraph" w:styleId="1032">
    <w:name w:val="Header"/>
    <w:basedOn w:val="1016"/>
    <w:link w:val="1033"/>
    <w:unhideWhenUsed/>
    <w:pPr>
      <w:pBdr/>
      <w:tabs>
        <w:tab w:val="center" w:leader="none" w:pos="4680"/>
        <w:tab w:val="right" w:leader="none" w:pos="9360"/>
      </w:tabs>
      <w:spacing/>
      <w:ind/>
    </w:pPr>
  </w:style>
  <w:style w:type="character" w:styleId="1033" w:customStyle="1">
    <w:name w:val="Header Char"/>
    <w:basedOn w:val="1021"/>
    <w:link w:val="1032"/>
    <w:pPr>
      <w:pBdr/>
      <w:spacing/>
      <w:ind/>
    </w:pPr>
    <w:rPr>
      <w:rFonts w:ascii="Times New Roman" w:hAnsi="Times New Roman" w:eastAsia="Times New Roman" w:cs="Times New Roman"/>
      <w:sz w:val="24"/>
      <w:szCs w:val="24"/>
    </w:rPr>
  </w:style>
  <w:style w:type="paragraph" w:styleId="1034">
    <w:name w:val="Footer"/>
    <w:basedOn w:val="1016"/>
    <w:link w:val="1035"/>
    <w:uiPriority w:val="99"/>
    <w:unhideWhenUsed/>
    <w:pPr>
      <w:pBdr/>
      <w:tabs>
        <w:tab w:val="center" w:leader="none" w:pos="4680"/>
        <w:tab w:val="right" w:leader="none" w:pos="9360"/>
      </w:tabs>
      <w:spacing/>
      <w:ind/>
    </w:pPr>
  </w:style>
  <w:style w:type="character" w:styleId="1035" w:customStyle="1">
    <w:name w:val="Footer Char"/>
    <w:basedOn w:val="1021"/>
    <w:link w:val="1034"/>
    <w:uiPriority w:val="99"/>
    <w:pPr>
      <w:pBdr/>
      <w:spacing/>
      <w:ind/>
    </w:pPr>
    <w:rPr>
      <w:rFonts w:ascii="Times New Roman" w:hAnsi="Times New Roman" w:eastAsia="Times New Roman" w:cs="Times New Roman"/>
      <w:sz w:val="24"/>
      <w:szCs w:val="24"/>
    </w:rPr>
  </w:style>
  <w:style w:type="character" w:styleId="1036" w:customStyle="1">
    <w:name w:val="normal-h1"/>
    <w:pPr>
      <w:pBdr/>
      <w:spacing/>
      <w:ind/>
    </w:pPr>
    <w:rPr>
      <w:rFonts w:hint="default" w:ascii=".VnTime" w:hAnsi=".VnTime"/>
      <w:color w:val="0000ff"/>
      <w:sz w:val="24"/>
      <w:szCs w:val="24"/>
    </w:rPr>
  </w:style>
  <w:style w:type="paragraph" w:styleId="1037" w:customStyle="1">
    <w:name w:val="normal-p"/>
    <w:basedOn w:val="1016"/>
    <w:pPr>
      <w:pBdr/>
      <w:spacing/>
      <w:ind/>
      <w:jc w:val="both"/>
    </w:pPr>
    <w:rPr>
      <w:sz w:val="20"/>
      <w:szCs w:val="20"/>
    </w:rPr>
  </w:style>
  <w:style w:type="paragraph" w:styleId="1038">
    <w:name w:val="List Paragraph"/>
    <w:basedOn w:val="1016"/>
    <w:link w:val="1125"/>
    <w:uiPriority w:val="34"/>
    <w:qFormat/>
    <w:pPr>
      <w:pBdr/>
      <w:spacing/>
      <w:ind w:left="720"/>
    </w:pPr>
  </w:style>
  <w:style w:type="paragraph" w:styleId="1039">
    <w:name w:val="Normal (Web)"/>
    <w:basedOn w:val="1016"/>
    <w:uiPriority w:val="99"/>
    <w:pPr>
      <w:pBdr/>
      <w:spacing w:after="100" w:afterAutospacing="1" w:before="100" w:beforeAutospacing="1"/>
      <w:ind/>
    </w:pPr>
  </w:style>
  <w:style w:type="paragraph" w:styleId="1040">
    <w:name w:val="Body Text"/>
    <w:basedOn w:val="1016"/>
    <w:link w:val="1041"/>
    <w:pPr>
      <w:pBdr/>
      <w:spacing w:after="120"/>
      <w:ind/>
      <w:jc w:val="both"/>
    </w:pPr>
  </w:style>
  <w:style w:type="character" w:styleId="1041" w:customStyle="1">
    <w:name w:val="Body Text Char"/>
    <w:basedOn w:val="1021"/>
    <w:link w:val="1040"/>
    <w:pPr>
      <w:pBdr/>
      <w:spacing/>
      <w:ind/>
    </w:pPr>
    <w:rPr>
      <w:rFonts w:ascii="Times New Roman" w:hAnsi="Times New Roman" w:eastAsia="Times New Roman" w:cs="Times New Roman"/>
      <w:sz w:val="24"/>
      <w:szCs w:val="24"/>
    </w:rPr>
  </w:style>
  <w:style w:type="table" w:styleId="1042">
    <w:name w:val="Table Grid"/>
    <w:basedOn w:val="102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4">
    <w:name w:val="annotation reference"/>
    <w:basedOn w:val="1021"/>
    <w:uiPriority w:val="99"/>
    <w:semiHidden/>
    <w:unhideWhenUsed/>
    <w:pPr>
      <w:pBdr/>
      <w:spacing/>
      <w:ind/>
    </w:pPr>
    <w:rPr>
      <w:sz w:val="16"/>
      <w:szCs w:val="16"/>
    </w:rPr>
  </w:style>
  <w:style w:type="paragraph" w:styleId="1045">
    <w:name w:val="annotation text"/>
    <w:basedOn w:val="1016"/>
    <w:link w:val="1046"/>
    <w:uiPriority w:val="99"/>
    <w:unhideWhenUsed/>
    <w:pPr>
      <w:pBdr/>
      <w:spacing/>
      <w:ind/>
    </w:pPr>
    <w:rPr>
      <w:sz w:val="20"/>
      <w:szCs w:val="20"/>
    </w:rPr>
  </w:style>
  <w:style w:type="character" w:styleId="1046" w:customStyle="1">
    <w:name w:val="Comment Text Char"/>
    <w:basedOn w:val="1021"/>
    <w:link w:val="1045"/>
    <w:uiPriority w:val="99"/>
    <w:pPr>
      <w:pBdr/>
      <w:spacing/>
      <w:ind/>
    </w:pPr>
    <w:rPr>
      <w:rFonts w:ascii="Times New Roman" w:hAnsi="Times New Roman" w:eastAsia="Times New Roman" w:cs="Times New Roman"/>
      <w:sz w:val="20"/>
      <w:szCs w:val="20"/>
    </w:rPr>
  </w:style>
  <w:style w:type="paragraph" w:styleId="1047">
    <w:name w:val="annotation subject"/>
    <w:basedOn w:val="1045"/>
    <w:next w:val="1045"/>
    <w:link w:val="1048"/>
    <w:uiPriority w:val="99"/>
    <w:semiHidden/>
    <w:unhideWhenUsed/>
    <w:pPr>
      <w:pBdr/>
      <w:spacing/>
      <w:ind/>
    </w:pPr>
    <w:rPr>
      <w:b/>
      <w:bCs/>
    </w:rPr>
  </w:style>
  <w:style w:type="character" w:styleId="1048" w:customStyle="1">
    <w:name w:val="Comment Subject Char"/>
    <w:basedOn w:val="1046"/>
    <w:link w:val="1047"/>
    <w:uiPriority w:val="99"/>
    <w:semiHidden/>
    <w:pPr>
      <w:pBdr/>
      <w:spacing/>
      <w:ind/>
    </w:pPr>
    <w:rPr>
      <w:rFonts w:ascii="Times New Roman" w:hAnsi="Times New Roman" w:eastAsia="Times New Roman" w:cs="Times New Roman"/>
      <w:b/>
      <w:bCs/>
      <w:sz w:val="20"/>
      <w:szCs w:val="20"/>
    </w:rPr>
  </w:style>
  <w:style w:type="paragraph" w:styleId="1049" w:customStyle="1">
    <w:name w:val="font5"/>
    <w:basedOn w:val="1016"/>
    <w:pPr>
      <w:pBdr/>
      <w:spacing w:after="100" w:afterAutospacing="1" w:before="100" w:beforeAutospacing="1"/>
      <w:ind/>
    </w:pPr>
    <w:rPr>
      <w:rFonts w:ascii="Tahoma" w:hAnsi="Tahoma" w:cs="Tahoma"/>
      <w:color w:val="000000"/>
      <w:sz w:val="18"/>
      <w:szCs w:val="18"/>
    </w:rPr>
  </w:style>
  <w:style w:type="paragraph" w:styleId="1050" w:customStyle="1">
    <w:name w:val="font6"/>
    <w:basedOn w:val="1016"/>
    <w:pPr>
      <w:pBdr/>
      <w:spacing w:after="100" w:afterAutospacing="1" w:before="100" w:beforeAutospacing="1"/>
      <w:ind/>
    </w:pPr>
    <w:rPr>
      <w:rFonts w:ascii="Tahoma" w:hAnsi="Tahoma" w:cs="Tahoma"/>
      <w:b/>
      <w:bCs/>
      <w:color w:val="000000"/>
      <w:sz w:val="18"/>
      <w:szCs w:val="18"/>
    </w:rPr>
  </w:style>
  <w:style w:type="paragraph" w:styleId="1051" w:customStyle="1">
    <w:name w:val="xl233"/>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2" w:customStyle="1">
    <w:name w:val="xl234"/>
    <w:basedOn w:val="1016"/>
    <w:pPr>
      <w:pBdr/>
      <w:spacing w:after="100" w:afterAutospacing="1" w:before="100" w:beforeAutospacing="1"/>
      <w:ind/>
      <w:jc w:val="center"/>
    </w:pPr>
  </w:style>
  <w:style w:type="paragraph" w:styleId="1053" w:customStyle="1">
    <w:name w:val="xl235"/>
    <w:basedOn w:val="1016"/>
    <w:pPr>
      <w:pBdr/>
      <w:spacing w:after="100" w:afterAutospacing="1" w:before="100" w:beforeAutospacing="1"/>
      <w:ind/>
      <w:jc w:val="center"/>
    </w:pPr>
    <w:rPr>
      <w:b/>
      <w:bCs/>
    </w:rPr>
  </w:style>
  <w:style w:type="paragraph" w:styleId="1054" w:customStyle="1">
    <w:name w:val="xl236"/>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3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38"/>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3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40"/>
    <w:basedOn w:val="1016"/>
    <w:pPr>
      <w:pBdr/>
      <w:spacing w:after="100" w:afterAutospacing="1" w:before="100" w:beforeAutospacing="1"/>
      <w:ind/>
    </w:pPr>
  </w:style>
  <w:style w:type="paragraph" w:styleId="1059" w:customStyle="1">
    <w:name w:val="xl241"/>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0" w:customStyle="1">
    <w:name w:val="xl242"/>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3"/>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44"/>
    <w:basedOn w:val="1016"/>
    <w:pPr>
      <w:pBdr/>
      <w:spacing w:after="100" w:afterAutospacing="1" w:before="100" w:beforeAutospacing="1"/>
      <w:ind/>
    </w:pPr>
    <w:rPr>
      <w:b/>
      <w:bCs/>
    </w:rPr>
  </w:style>
  <w:style w:type="paragraph" w:styleId="1063" w:customStyle="1">
    <w:name w:val="xl245"/>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6"/>
    <w:basedOn w:val="101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47"/>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48"/>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7" w:customStyle="1">
    <w:name w:val="xl24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8" w:customStyle="1">
    <w:name w:val="xl250"/>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51"/>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3"/>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4"/>
    <w:basedOn w:val="101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5"/>
    <w:basedOn w:val="101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6"/>
    <w:basedOn w:val="101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8"/>
    <w:basedOn w:val="101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0"/>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1"/>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2"/>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3"/>
    <w:basedOn w:val="1016"/>
    <w:pPr>
      <w:pBdr/>
      <w:shd w:val="clear" w:color="000000" w:fill="ffffff"/>
      <w:spacing w:after="100" w:afterAutospacing="1" w:before="100" w:beforeAutospacing="1"/>
      <w:ind/>
    </w:pPr>
  </w:style>
  <w:style w:type="paragraph" w:styleId="1082" w:customStyle="1">
    <w:name w:val="xl264"/>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5"/>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6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5" w:customStyle="1">
    <w:name w:val="xl26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68"/>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69"/>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70"/>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1"/>
    <w:basedOn w:val="101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0" w:customStyle="1">
    <w:name w:val="xl27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73"/>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2" w:customStyle="1">
    <w:name w:val="xl274"/>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75"/>
    <w:basedOn w:val="1016"/>
    <w:pPr>
      <w:pBdr/>
      <w:spacing w:after="100" w:afterAutospacing="1" w:before="100" w:beforeAutospacing="1"/>
      <w:ind/>
    </w:pPr>
  </w:style>
  <w:style w:type="paragraph" w:styleId="1094" w:customStyle="1">
    <w:name w:val="xl27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5" w:customStyle="1">
    <w:name w:val="xl277"/>
    <w:basedOn w:val="101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6" w:customStyle="1">
    <w:name w:val="xl278"/>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7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0"/>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81"/>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8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3"/>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4"/>
    <w:basedOn w:val="1016"/>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5"/>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7"/>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8"/>
    <w:basedOn w:val="1016"/>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89"/>
    <w:basedOn w:val="1016"/>
    <w:pPr>
      <w:pBdr>
        <w:left w:val="single" w:color="000000" w:sz="4" w:space="0"/>
        <w:right w:val="single" w:color="000000" w:sz="4" w:space="0"/>
      </w:pBdr>
      <w:spacing w:after="100" w:afterAutospacing="1" w:before="100" w:beforeAutospacing="1"/>
      <w:ind/>
    </w:pPr>
    <w:rPr>
      <w:b/>
      <w:bCs/>
    </w:rPr>
  </w:style>
  <w:style w:type="paragraph" w:styleId="1108" w:customStyle="1">
    <w:name w:val="xl290"/>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9" w:customStyle="1">
    <w:name w:val="xl291"/>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92"/>
    <w:basedOn w:val="1016"/>
    <w:pPr>
      <w:pBdr>
        <w:top w:val="single" w:color="000000" w:sz="4" w:space="0"/>
        <w:left w:val="single" w:color="000000" w:sz="4" w:space="0"/>
        <w:right w:val="single" w:color="000000" w:sz="4" w:space="0"/>
      </w:pBdr>
      <w:spacing w:after="100" w:afterAutospacing="1" w:before="100" w:beforeAutospacing="1"/>
      <w:ind/>
    </w:pPr>
  </w:style>
  <w:style w:type="paragraph" w:styleId="1111" w:customStyle="1">
    <w:name w:val="xl293"/>
    <w:basedOn w:val="1016"/>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94"/>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name w:val="Title"/>
    <w:basedOn w:val="1016"/>
    <w:link w:val="1114"/>
    <w:qFormat/>
    <w:pPr>
      <w:pBdr/>
      <w:spacing/>
      <w:ind/>
      <w:jc w:val="center"/>
    </w:pPr>
    <w:rPr>
      <w:b/>
      <w:bCs/>
      <w:sz w:val="32"/>
      <w:szCs w:val="26"/>
    </w:rPr>
  </w:style>
  <w:style w:type="character" w:styleId="1114" w:customStyle="1">
    <w:name w:val="Title Char"/>
    <w:basedOn w:val="1021"/>
    <w:link w:val="1113"/>
    <w:pPr>
      <w:pBdr/>
      <w:spacing/>
      <w:ind/>
    </w:pPr>
    <w:rPr>
      <w:rFonts w:ascii="Times New Roman" w:hAnsi="Times New Roman" w:eastAsia="Times New Roman" w:cs="Times New Roman"/>
      <w:b/>
      <w:bCs/>
      <w:sz w:val="32"/>
      <w:szCs w:val="26"/>
    </w:rPr>
  </w:style>
  <w:style w:type="character" w:styleId="1115" w:customStyle="1">
    <w:name w:val="Unresolved Mention1"/>
    <w:basedOn w:val="1021"/>
    <w:uiPriority w:val="99"/>
    <w:semiHidden/>
    <w:unhideWhenUsed/>
    <w:pPr>
      <w:pBdr/>
      <w:spacing/>
      <w:ind/>
    </w:pPr>
    <w:rPr>
      <w:color w:val="605e5c"/>
      <w:shd w:val="clear" w:color="auto" w:fill="e1dfdd"/>
    </w:rPr>
  </w:style>
  <w:style w:type="character" w:styleId="1116" w:customStyle="1">
    <w:name w:val="Body text (3)_"/>
    <w:link w:val="1117"/>
    <w:pPr>
      <w:pBdr/>
      <w:spacing/>
      <w:ind/>
    </w:pPr>
    <w:rPr>
      <w:rFonts w:ascii="Times New Roman" w:hAnsi="Times New Roman" w:cs="Times New Roman"/>
      <w:i/>
      <w:iCs/>
      <w:spacing w:val="4"/>
      <w:shd w:val="clear" w:color="auto" w:fill="ffffff"/>
    </w:rPr>
  </w:style>
  <w:style w:type="paragraph" w:styleId="1117" w:customStyle="1">
    <w:name w:val="Body text (3)1"/>
    <w:basedOn w:val="1016"/>
    <w:link w:val="111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8" w:customStyle="1">
    <w:name w:val="t-j"/>
    <w:basedOn w:val="1016"/>
    <w:pPr>
      <w:pBdr/>
      <w:spacing w:after="100" w:afterAutospacing="1" w:before="100" w:beforeAutospacing="1"/>
      <w:ind/>
    </w:pPr>
  </w:style>
  <w:style w:type="character" w:styleId="1119" w:customStyle="1">
    <w:name w:val="Unresolved Mention2"/>
    <w:basedOn w:val="1021"/>
    <w:uiPriority w:val="99"/>
    <w:semiHidden/>
    <w:unhideWhenUsed/>
    <w:pPr>
      <w:pBdr/>
      <w:spacing/>
      <w:ind/>
    </w:pPr>
    <w:rPr>
      <w:color w:val="605e5c"/>
      <w:shd w:val="clear" w:color="auto" w:fill="e1dfdd"/>
    </w:rPr>
  </w:style>
  <w:style w:type="character" w:styleId="1120">
    <w:name w:val="FollowedHyperlink"/>
    <w:basedOn w:val="1021"/>
    <w:uiPriority w:val="99"/>
    <w:semiHidden/>
    <w:unhideWhenUsed/>
    <w:pPr>
      <w:pBdr/>
      <w:spacing/>
      <w:ind/>
    </w:pPr>
    <w:rPr>
      <w:color w:val="800080" w:themeColor="followedHyperlink"/>
      <w:u w:val="single"/>
    </w:rPr>
  </w:style>
  <w:style w:type="character" w:styleId="1121" w:customStyle="1">
    <w:name w:val="text"/>
    <w:basedOn w:val="1021"/>
    <w:pPr>
      <w:pBdr/>
      <w:spacing/>
      <w:ind/>
    </w:pPr>
  </w:style>
  <w:style w:type="character" w:styleId="1122" w:customStyle="1">
    <w:name w:val="card-send-time__sendtime"/>
    <w:basedOn w:val="1021"/>
    <w:pPr>
      <w:pBdr/>
      <w:spacing/>
      <w:ind/>
    </w:pPr>
  </w:style>
  <w:style w:type="character" w:styleId="1123" w:customStyle="1">
    <w:name w:val="Đề cập Chưa giải quyết1"/>
    <w:basedOn w:val="1021"/>
    <w:uiPriority w:val="99"/>
    <w:semiHidden/>
    <w:unhideWhenUsed/>
    <w:pPr>
      <w:pBdr/>
      <w:spacing/>
      <w:ind/>
    </w:pPr>
    <w:rPr>
      <w:color w:val="605e5c"/>
      <w:shd w:val="clear" w:color="auto" w:fill="e1dfdd"/>
    </w:rPr>
  </w:style>
  <w:style w:type="paragraph" w:styleId="1124" w:customStyle="1">
    <w:name w:val="nqtitle"/>
    <w:basedOn w:val="1016"/>
    <w:pPr>
      <w:pBdr/>
      <w:spacing w:after="100" w:afterAutospacing="1" w:before="100" w:beforeAutospacing="1"/>
      <w:ind/>
    </w:pPr>
    <w:rPr>
      <w:lang w:val="vi-VN" w:eastAsia="vi-VN"/>
    </w:rPr>
  </w:style>
  <w:style w:type="character" w:styleId="1125" w:customStyle="1">
    <w:name w:val="List Paragraph Char"/>
    <w:link w:val="1038"/>
    <w:uiPriority w:val="34"/>
    <w:qFormat/>
    <w:pPr>
      <w:pBdr/>
      <w:spacing/>
      <w:ind/>
    </w:pPr>
    <w:rPr>
      <w:rFonts w:ascii="Times New Roman" w:hAnsi="Times New Roman" w:eastAsia="Times New Roman" w:cs="Times New Roman"/>
      <w:sz w:val="24"/>
      <w:szCs w:val="24"/>
    </w:rPr>
  </w:style>
  <w:style w:type="character" w:styleId="1126" w:customStyle="1">
    <w:name w:val="Đề cập Chưa giải quyết2"/>
    <w:basedOn w:val="1021"/>
    <w:uiPriority w:val="99"/>
    <w:semiHidden/>
    <w:unhideWhenUsed/>
    <w:pPr>
      <w:pBdr/>
      <w:spacing/>
      <w:ind/>
    </w:pPr>
    <w:rPr>
      <w:color w:val="605e5c"/>
      <w:shd w:val="clear" w:color="auto" w:fill="e1dfdd"/>
    </w:rPr>
  </w:style>
  <w:style w:type="character" w:styleId="1127" w:customStyle="1">
    <w:name w:val="Unresolved Mention3"/>
    <w:basedOn w:val="1021"/>
    <w:uiPriority w:val="99"/>
    <w:semiHidden/>
    <w:unhideWhenUsed/>
    <w:pPr>
      <w:pBdr/>
      <w:spacing/>
      <w:ind/>
    </w:pPr>
    <w:rPr>
      <w:color w:val="605e5c"/>
      <w:shd w:val="clear" w:color="auto" w:fill="e1dfdd"/>
    </w:rPr>
  </w:style>
  <w:style w:type="character" w:styleId="1128" w:customStyle="1">
    <w:name w:val="copy"/>
    <w:basedOn w:val="1021"/>
    <w:pPr>
      <w:pBdr/>
      <w:spacing/>
      <w:ind/>
    </w:pPr>
  </w:style>
  <w:style w:type="paragraph" w:styleId="1129" w:customStyle="1">
    <w:name w:val="align-justify"/>
    <w:basedOn w:val="1016"/>
    <w:pPr>
      <w:pBdr/>
      <w:spacing w:after="100" w:afterAutospacing="1" w:before="100" w:beforeAutospacing="1"/>
      <w:ind/>
    </w:pPr>
  </w:style>
  <w:style w:type="character" w:styleId="1130" w:customStyle="1">
    <w:name w:val="btn"/>
    <w:basedOn w:val="1021"/>
    <w:pPr>
      <w:pBdr/>
      <w:spacing/>
      <w:ind/>
    </w:pPr>
  </w:style>
  <w:style w:type="character" w:styleId="1131" w:customStyle="1">
    <w:name w:val="hide_mobile"/>
    <w:basedOn w:val="1021"/>
    <w:pPr>
      <w:pBdr/>
      <w:spacing/>
      <w:ind/>
    </w:pPr>
  </w:style>
  <w:style w:type="character" w:styleId="1132">
    <w:name w:val="Emphasis"/>
    <w:basedOn w:val="1021"/>
    <w:uiPriority w:val="20"/>
    <w:qFormat/>
    <w:pPr>
      <w:pBdr/>
      <w:spacing/>
      <w:ind/>
    </w:pPr>
    <w:rPr>
      <w:i/>
      <w:iCs/>
    </w:rPr>
  </w:style>
  <w:style w:type="character" w:styleId="1133" w:customStyle="1">
    <w:name w:val="t1"/>
    <w:basedOn w:val="1021"/>
    <w:pPr>
      <w:pBdr/>
      <w:spacing/>
      <w:ind/>
    </w:pPr>
  </w:style>
  <w:style w:type="character" w:styleId="1134" w:customStyle="1">
    <w:name w:val="Unresolved Mention4"/>
    <w:basedOn w:val="1021"/>
    <w:uiPriority w:val="99"/>
    <w:semiHidden/>
    <w:unhideWhenUsed/>
    <w:pPr>
      <w:pBdr/>
      <w:spacing/>
      <w:ind/>
    </w:pPr>
    <w:rPr>
      <w:color w:val="605e5c"/>
      <w:shd w:val="clear" w:color="auto" w:fill="e1dfdd"/>
    </w:rPr>
  </w:style>
  <w:style w:type="character" w:styleId="1135">
    <w:name w:val="Unresolved Mention"/>
    <w:basedOn w:val="102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280</cp:revision>
  <dcterms:created xsi:type="dcterms:W3CDTF">2025-09-15T09:58:00Z</dcterms:created>
  <dcterms:modified xsi:type="dcterms:W3CDTF">2026-04-15T02:39:57Z</dcterms:modified>
</cp:coreProperties>
</file>