
<file path=[Content_Types].xml><?xml version="1.0" encoding="utf-8"?>
<Types xmlns="http://schemas.openxmlformats.org/package/2006/content-types">
  <Default Extension="gif" ContentType="image/gif"/>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line="276" w:lineRule="auto"/>
        <w:ind w:right="-1"/>
        <w:jc w:val="left"/>
        <w:rPr>
          <w:b/>
          <w:sz w:val="28"/>
          <w:lang w:val="vi-VN"/>
        </w:rPr>
      </w:pPr>
      <w:r>
        <w:rPr>
          <w:b/>
          <w:sz w:val="28"/>
          <w:lang w:val="vi-VN"/>
        </w:rPr>
      </w:r>
      <w:r>
        <w:rPr>
          <w:b/>
          <w:sz w:val="28"/>
          <w:lang w:val="vi-VN"/>
        </w:rPr>
      </w:r>
      <w:r>
        <w:rPr>
          <w:b/>
          <w:sz w:val="28"/>
          <w:lang w:val="vi-VN"/>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5140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5140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275/2026/0238/VFI-CT.27.A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highlight w:val="none"/>
                                <w:lang w:val="pt-BR"/>
                              </w:rPr>
                              <w:t xml:space="preserve">Ô</w:t>
                            </w:r>
                            <w:r>
                              <w:rPr>
                                <w:rFonts w:ascii="Times New Roman Bold" w:hAnsi="Times New Roman Bold"/>
                                <w:b/>
                                <w:color w:val="000000" w:themeColor="text1"/>
                                <w:lang w:val="pt-BR"/>
                              </w:rPr>
                              <w:t xml:space="preserve">ng Triệu Văn Đoàn</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18, tờ bản đồ số: 76 có địa chỉ: Ô 26 - Lô 5 Đền Lừ II, tổ 92, phường Hoàng Văn Thụ, quận Hoàng Mai, thành phố Hà Nội (nay là phường Tương Mai, thành phố Hà Nội) theo Giấy chứng nhận quyền sử dụng đất quyền sở hữu nhà ở v</w:t>
                            </w:r>
                            <w:r>
                              <w:rPr>
                                <w:rFonts w:ascii="Times New Roman" w:hAnsi="Times New Roman" w:eastAsia="Times New Roman" w:cs="Times New Roman"/>
                                <w:color w:val="000000"/>
                                <w:sz w:val="24"/>
                              </w:rPr>
                              <w:t xml:space="preserve">à tài sản khác gắn liền với đất số: DO 691505, số vào sổ cấp GCN: CN 03926 do Chi nhánh văn phòng đăng ký đất đai Hà Nội cấp ngày 15/5/2024 cho ông Triệu Văn Đoàn và bà Vương Thị Ngà</w:t>
                            </w:r>
                            <w:r>
                              <w:rPr>
                                <w:bCs/>
                                <w:i/>
                                <w:iCs/>
                              </w:rPr>
                              <w:t xml:space="preserve">.</w:t>
                            </w:r>
                            <w:r>
                              <w:rPr>
                                <w:bCs/>
                                <w:i/>
                                <w:iCs/>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w:t>
                            </w:r>
                            <w:r>
                              <w:rPr>
                                <w:b/>
                                <w:bCs/>
                                <w:highlight w:val="none"/>
                                <w:lang w:val="pt-BR"/>
                              </w:rPr>
                              <w:t xml:space="preserve"> </w:t>
                            </w:r>
                            <w:r>
                              <w:rPr>
                                <w:color w:val="000000" w:themeColor="text1"/>
                                <w:highlight w:val="none"/>
                                <w:lang w:val="pt-BR"/>
                              </w:rPr>
                              <w:t xml:space="preserve">T</w:t>
                            </w:r>
                            <w:r>
                              <w:rPr>
                                <w:color w:val="000000" w:themeColor="text1"/>
                                <w:highlight w:val="none"/>
                                <w:lang w:val="pt-BR"/>
                              </w:rPr>
                              <w:t xml:space="preserve">háng 01/2026</w:t>
                            </w:r>
                            <w:r>
                              <w:rPr>
                                <w:highlight w:val="none"/>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3.89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275/2026/0238/VFI-CT.27.A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highlight w:val="none"/>
                          <w:lang w:val="pt-BR"/>
                        </w:rPr>
                        <w:t xml:space="preserve">Ô</w:t>
                      </w:r>
                      <w:r>
                        <w:rPr>
                          <w:rFonts w:ascii="Times New Roman Bold" w:hAnsi="Times New Roman Bold"/>
                          <w:b/>
                          <w:color w:val="000000" w:themeColor="text1"/>
                          <w:lang w:val="pt-BR"/>
                        </w:rPr>
                        <w:t xml:space="preserve">ng Triệu Văn Đoàn</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18, tờ bản đồ số: 76 có địa chỉ: Ô 26 - Lô 5 Đền Lừ II, tổ 92, phường Hoàng Văn Thụ, quận Hoàng Mai, thành phố Hà Nội (nay là phường Tương Mai, thành phố Hà Nội) theo Giấy chứng nhận quyền sử dụng đất quyền sở hữu nhà ở v</w:t>
                      </w:r>
                      <w:r>
                        <w:rPr>
                          <w:rFonts w:ascii="Times New Roman" w:hAnsi="Times New Roman" w:eastAsia="Times New Roman" w:cs="Times New Roman"/>
                          <w:color w:val="000000"/>
                          <w:sz w:val="24"/>
                        </w:rPr>
                        <w:t xml:space="preserve">à tài sản khác gắn liền với đất số: DO 691505, số vào sổ cấp GCN: CN 03926 do Chi nhánh văn phòng đăng ký đất đai Hà Nội cấp ngày 15/5/2024 cho ông Triệu Văn Đoàn và bà Vương Thị Ngà</w:t>
                      </w:r>
                      <w:r>
                        <w:rPr>
                          <w:bCs/>
                          <w:i/>
                          <w:iCs/>
                        </w:rPr>
                        <w:t xml:space="preserve">.</w:t>
                      </w:r>
                      <w:r>
                        <w:rPr>
                          <w:bCs/>
                          <w:i/>
                          <w:iCs/>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w:t>
                      </w:r>
                      <w:r>
                        <w:rPr>
                          <w:b/>
                          <w:bCs/>
                          <w:highlight w:val="none"/>
                          <w:lang w:val="pt-BR"/>
                        </w:rPr>
                        <w:t xml:space="preserve"> </w:t>
                      </w:r>
                      <w:r>
                        <w:rPr>
                          <w:color w:val="000000" w:themeColor="text1"/>
                          <w:highlight w:val="none"/>
                          <w:lang w:val="pt-BR"/>
                        </w:rPr>
                        <w:t xml:space="preserve">T</w:t>
                      </w:r>
                      <w:r>
                        <w:rPr>
                          <w:color w:val="000000" w:themeColor="text1"/>
                          <w:highlight w:val="none"/>
                          <w:lang w:val="pt-BR"/>
                        </w:rPr>
                        <w:t xml:space="preserve">háng 01/2026</w:t>
                      </w:r>
                      <w:r>
                        <w:rPr>
                          <w:highlight w:val="none"/>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tabs>
          <w:tab w:val="left" w:leader="none" w:pos="5777"/>
        </w:tabs>
        <w:spacing w:line="276" w:lineRule="auto"/>
        <w:ind w:right="-1"/>
        <w:jc w:val="left"/>
        <w:rPr>
          <w:b/>
          <w:sz w:val="28"/>
        </w:rPr>
      </w:pPr>
      <w:r>
        <w:rPr>
          <w:b/>
          <w:sz w:val="28"/>
        </w:rPr>
      </w:r>
      <w:r>
        <w:rPr>
          <w:b/>
          <w:sz w:val="28"/>
        </w:rPr>
        <w:tab/>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pPr>
      <w:r>
        <w:rPr>
          <w:b/>
          <w:sz w:val="28"/>
        </w:rPr>
      </w:r>
      <w:r>
        <w:rPr>
          <w:b/>
          <w:sz w:val="28"/>
        </w:rPr>
      </w:r>
      <w:r>
        <w:rPr>
          <w:b/>
          <w:sz w:val="28"/>
        </w:rPr>
      </w:r>
    </w:p>
    <w:p>
      <w:pPr>
        <w:pBdr/>
        <w:spacing w:line="276" w:lineRule="auto"/>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line="276" w:lineRule="auto"/>
        <w:ind w:right="-1"/>
        <w:jc w:val="center"/>
        <w:rPr>
          <w:sz w:val="28"/>
        </w:rPr>
      </w:pPr>
      <w:r>
        <w:rPr>
          <w:b/>
          <w:sz w:val="28"/>
        </w:rPr>
        <w:t xml:space="preserve">MỤC LỤC</w:t>
      </w:r>
      <w:r>
        <w:rPr>
          <w:sz w:val="28"/>
        </w:rPr>
      </w:r>
      <w:r>
        <w:rPr>
          <w:sz w:val="28"/>
        </w:rPr>
      </w:r>
    </w:p>
    <w:p>
      <w:pPr>
        <w:pBdr/>
        <w:spacing w:line="276" w:lineRule="auto"/>
        <w:ind/>
        <w:rPr/>
      </w:pPr>
      <w:r/>
      <w:r/>
    </w:p>
    <w:tbl>
      <w:tblPr>
        <w:tblStyle w:val="102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330"/>
        <w:gridCol w:w="1241"/>
      </w:tblGrid>
      <w:tr>
        <w:trPr>
          <w:trHeight w:val="397"/>
        </w:trPr>
        <w:tc>
          <w:tcPr>
            <w:tcBorders/>
            <w:tcMar>
              <w:left w:w="108" w:type="dxa"/>
              <w:top w:w="0" w:type="dxa"/>
              <w:right w:w="108" w:type="dxa"/>
              <w:bottom w:w="0" w:type="dxa"/>
            </w:tcMar>
            <w:tcW w:w="8330"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both"/>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241"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both"/>
              <w:rPr/>
            </w:pPr>
            <w:r>
              <w:rPr>
                <w:rFonts w:ascii="Times New Roman" w:hAnsi="Times New Roman" w:eastAsia="Times New Roman" w:cs="Times New Roman"/>
                <w:b/>
                <w:color w:val="000000"/>
                <w:sz w:val="24"/>
                <w:u w:val="single"/>
              </w:rPr>
              <w:t xml:space="preserve">Trang</w:t>
            </w:r>
            <w:r/>
          </w:p>
        </w:tc>
      </w:tr>
      <w:tr>
        <w:trPr>
          <w:trHeight w:val="397"/>
        </w:trPr>
        <w:tc>
          <w:tcPr>
            <w:tcBorders/>
            <w:tcMar>
              <w:left w:w="108" w:type="dxa"/>
              <w:top w:w="0" w:type="dxa"/>
              <w:right w:w="108" w:type="dxa"/>
              <w:bottom w:w="0" w:type="dxa"/>
            </w:tcMar>
            <w:tcW w:w="8330"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both"/>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241"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right"/>
              <w:rPr/>
            </w:pPr>
            <w:r>
              <w:rPr>
                <w:rFonts w:ascii="Times New Roman" w:hAnsi="Times New Roman" w:eastAsia="Times New Roman" w:cs="Times New Roman"/>
                <w:b/>
                <w:color w:val="000000"/>
                <w:sz w:val="24"/>
              </w:rPr>
              <w:t xml:space="preserve">1-3</w:t>
            </w:r>
            <w:r/>
          </w:p>
        </w:tc>
      </w:tr>
      <w:tr>
        <w:trPr>
          <w:trHeight w:val="397"/>
        </w:trPr>
        <w:tc>
          <w:tcPr>
            <w:tcBorders/>
            <w:tcMar>
              <w:left w:w="108" w:type="dxa"/>
              <w:top w:w="0" w:type="dxa"/>
              <w:right w:w="108" w:type="dxa"/>
              <w:bottom w:w="0" w:type="dxa"/>
            </w:tcMar>
            <w:tcW w:w="833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pacing w:val="3"/>
                <w:sz w:val="24"/>
              </w:rPr>
              <w:t xml:space="preserve">Báo cáo thẩm định giá</w:t>
            </w:r>
            <w:r/>
          </w:p>
        </w:tc>
        <w:tc>
          <w:tcPr>
            <w:tcBorders/>
            <w:tcMar>
              <w:left w:w="108" w:type="dxa"/>
              <w:top w:w="0" w:type="dxa"/>
              <w:right w:w="108" w:type="dxa"/>
              <w:bottom w:w="0" w:type="dxa"/>
            </w:tcMar>
            <w:tcW w:w="1241"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right"/>
              <w:rPr/>
            </w:pPr>
            <w:r>
              <w:rPr>
                <w:rFonts w:ascii="Times New Roman" w:hAnsi="Times New Roman" w:eastAsia="Times New Roman" w:cs="Times New Roman"/>
                <w:b/>
                <w:color w:val="000000"/>
                <w:sz w:val="24"/>
              </w:rPr>
              <w:t xml:space="preserve">4-22</w:t>
            </w:r>
            <w:r/>
          </w:p>
        </w:tc>
      </w:tr>
      <w:tr>
        <w:trPr>
          <w:trHeight w:val="397"/>
        </w:trPr>
        <w:tc>
          <w:tcPr>
            <w:tcBorders/>
            <w:tcMar>
              <w:left w:w="108" w:type="dxa"/>
              <w:top w:w="0" w:type="dxa"/>
              <w:right w:w="108" w:type="dxa"/>
              <w:bottom w:w="0" w:type="dxa"/>
            </w:tcMar>
            <w:tcW w:w="833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pacing w:val="3"/>
                <w:sz w:val="24"/>
              </w:rPr>
              <w:t xml:space="preserve">Các phụ lục chi tiết kèm theo</w:t>
            </w:r>
            <w:r/>
          </w:p>
        </w:tc>
        <w:tc>
          <w:tcPr>
            <w:tcBorders/>
            <w:tcMar>
              <w:left w:w="108" w:type="dxa"/>
              <w:top w:w="0" w:type="dxa"/>
              <w:right w:w="108" w:type="dxa"/>
              <w:bottom w:w="0" w:type="dxa"/>
            </w:tcMar>
            <w:tcW w:w="1241"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right"/>
              <w:rPr/>
            </w:pPr>
            <w:r>
              <w:rPr>
                <w:rFonts w:ascii="Times New Roman" w:hAnsi="Times New Roman" w:eastAsia="Times New Roman" w:cs="Times New Roman"/>
                <w:color w:val="000000"/>
                <w:sz w:val="24"/>
              </w:rPr>
              <w:t xml:space="preserve"> </w:t>
            </w:r>
            <w:r/>
          </w:p>
        </w:tc>
      </w:tr>
      <w:tr>
        <w:trPr>
          <w:trHeight w:val="397"/>
        </w:trPr>
        <w:tc>
          <w:tcPr>
            <w:tcBorders/>
            <w:tcMar>
              <w:left w:w="108" w:type="dxa"/>
              <w:top w:w="0" w:type="dxa"/>
              <w:right w:w="108" w:type="dxa"/>
              <w:bottom w:w="0" w:type="dxa"/>
            </w:tcMar>
            <w:tcW w:w="833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pacing w:val="3"/>
                <w:sz w:val="24"/>
              </w:rPr>
              <w:t xml:space="preserve">Phụ lục 01: Phụ lục hình ảnh hiện trạng tài sản</w:t>
            </w:r>
            <w:r/>
          </w:p>
        </w:tc>
        <w:tc>
          <w:tcPr>
            <w:tcBorders/>
            <w:tcMar>
              <w:left w:w="108" w:type="dxa"/>
              <w:top w:w="0" w:type="dxa"/>
              <w:right w:w="108" w:type="dxa"/>
              <w:bottom w:w="0" w:type="dxa"/>
            </w:tcMar>
            <w:tcW w:w="1241"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right"/>
              <w:rPr/>
            </w:pPr>
            <w:r>
              <w:rPr>
                <w:rFonts w:ascii="Times New Roman" w:hAnsi="Times New Roman" w:eastAsia="Times New Roman" w:cs="Times New Roman"/>
                <w:color w:val="000000"/>
                <w:sz w:val="24"/>
              </w:rPr>
              <w:t xml:space="preserve">23-24</w:t>
            </w:r>
            <w:r/>
          </w:p>
        </w:tc>
      </w:tr>
      <w:tr>
        <w:trPr>
          <w:trHeight w:val="397"/>
        </w:trPr>
        <w:tc>
          <w:tcPr>
            <w:tcBorders/>
            <w:tcMar>
              <w:left w:w="108" w:type="dxa"/>
              <w:top w:w="0" w:type="dxa"/>
              <w:right w:w="108" w:type="dxa"/>
              <w:bottom w:w="0" w:type="dxa"/>
            </w:tcMar>
            <w:tcW w:w="833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pacing w:val="3"/>
                <w:sz w:val="24"/>
              </w:rPr>
              <w:t xml:space="preserve">Phụ lục 02: Thông tin tài sản so sánh</w:t>
            </w:r>
            <w:r/>
          </w:p>
        </w:tc>
        <w:tc>
          <w:tcPr>
            <w:tcBorders/>
            <w:tcMar>
              <w:left w:w="108" w:type="dxa"/>
              <w:top w:w="0" w:type="dxa"/>
              <w:right w:w="108" w:type="dxa"/>
              <w:bottom w:w="0" w:type="dxa"/>
            </w:tcMar>
            <w:tcW w:w="1241"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872"/>
              </w:tabs>
              <w:spacing w:after="0" w:line="276" w:lineRule="auto"/>
              <w:ind w:right="0" w:firstLine="0" w:left="0"/>
              <w:jc w:val="right"/>
              <w:rPr/>
            </w:pPr>
            <w:r>
              <w:rPr>
                <w:rFonts w:ascii="Times New Roman" w:hAnsi="Times New Roman" w:eastAsia="Times New Roman" w:cs="Times New Roman"/>
                <w:color w:val="000000"/>
                <w:sz w:val="24"/>
              </w:rPr>
              <w:t xml:space="preserve">25-27</w:t>
            </w:r>
            <w:r/>
          </w:p>
        </w:tc>
      </w:tr>
    </w:tbl>
    <w:p>
      <w:pPr>
        <w:pBdr>
          <w:top w:val="none" w:color="000000" w:sz="4" w:space="0"/>
          <w:left w:val="none" w:color="000000" w:sz="4" w:space="0"/>
          <w:bottom w:val="none" w:color="000000" w:sz="4" w:space="0"/>
          <w:right w:val="none" w:color="000000" w:sz="4" w:space="0"/>
        </w:pBdr>
        <w:tabs>
          <w:tab w:val="left" w:leader="none" w:pos="5872"/>
        </w:tabs>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rPr>
          <w:rFonts w:ascii="Arial" w:hAnsi="Arial" w:eastAsia="Arial" w:cs="Arial"/>
          <w:color w:val="000000"/>
          <w:sz w:val="22"/>
        </w:rPr>
        <w:t xml:space="preserve"> </w:t>
      </w:r>
      <w:r>
        <w:rPr>
          <w:rFonts w:ascii="Times New Roman" w:hAnsi="Times New Roman" w:eastAsia="Times New Roman" w:cs="Times New Roman"/>
          <w:sz w:val="24"/>
        </w:rPr>
      </w:r>
      <w:r/>
    </w:p>
    <w:tbl>
      <w:tblPr>
        <w:tblStyle w:val="1023"/>
        <w:tblInd w:w="13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09"/>
        <w:gridCol w:w="2405"/>
        <w:gridCol w:w="5532"/>
      </w:tblGrid>
      <w:tr>
        <w:trPr>
          <w:trHeight w:val="20"/>
        </w:trPr>
        <w:tc>
          <w:tcPr>
            <w:tcBorders/>
            <w:tcMar>
              <w:left w:w="108" w:type="dxa"/>
              <w:top w:w="0" w:type="dxa"/>
              <w:right w:w="108" w:type="dxa"/>
              <w:bottom w:w="0" w:type="dxa"/>
            </w:tcMar>
            <w:tcW w:w="1809"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mc:AlternateContent>
                <mc:Choice Requires="wpg">
                  <w:drawing>
                    <wp:inline xmlns:wp="http://schemas.openxmlformats.org/drawingml/2006/wordprocessingDrawing" distT="0" distB="0" distL="0" distR="0">
                      <wp:extent cx="1095375" cy="10382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96790" name=""/>
                              <pic:cNvPicPr>
                                <a:picLocks noChangeAspect="1"/>
                              </pic:cNvPicPr>
                              <pic:nvPr/>
                            </pic:nvPicPr>
                            <pic:blipFill rotWithShape="1">
                              <a:blip r:embed="rId13"/>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5pt;height:81.75pt;mso-wrap-distance-left:0.00pt;mso-wrap-distance-top:0.00pt;mso-wrap-distance-right:0.00pt;mso-wrap-distance-bottom:0.00pt;z-index:1;" stroked="false">
                      <v:imagedata r:id="rId13" o:title=""/>
                      <o:lock v:ext="edit" rotation="t"/>
                    </v:shape>
                  </w:pict>
                </mc:Fallback>
              </mc:AlternateContent>
            </w:r>
            <w:r/>
          </w:p>
        </w:tc>
        <w:tc>
          <w:tcPr>
            <w:gridSpan w:val="2"/>
            <w:tcBorders/>
            <w:tcMar>
              <w:left w:w="108" w:type="dxa"/>
              <w:top w:w="0" w:type="dxa"/>
              <w:right w:w="108" w:type="dxa"/>
              <w:bottom w:w="0" w:type="dxa"/>
            </w:tcMar>
            <w:tcW w:w="79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CÔNG TY CỔ PHẦN THẨM ĐỊNH VÀ ĐẦU TƯ TÀI CHÍNH HOA SEN</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Trụ sở: BT5-23 khu đô thị mới Văn Phú, P. Kiến Hưng, TP. Hà Nội</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Điện thoại:  085 329 3333/ 024 2264 4333</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Email: </w:t>
              <w:tab/>
            </w:r>
            <w:hyperlink r:id="rId14" w:tooltip="mailto:ilotus.contact@gmail.com" w:history="1">
              <w:r>
                <w:rPr>
                  <w:rStyle w:val="1009"/>
                  <w:rFonts w:ascii="Times New Roman" w:hAnsi="Times New Roman" w:eastAsia="Times New Roman" w:cs="Times New Roman"/>
                  <w:color w:val="0000ff"/>
                  <w:sz w:val="24"/>
                  <w:szCs w:val="24"/>
                  <w:u w:val="none"/>
                </w:rPr>
                <w:t xml:space="preserve">ilotus.contact@gmail.com</w:t>
              </w:r>
            </w:hyperlink>
            <w:r>
              <w:rPr>
                <w:rFonts w:ascii="Times New Roman" w:hAnsi="Times New Roman" w:eastAsia="Times New Roman" w:cs="Times New Roman"/>
                <w:color w:val="000000"/>
                <w:sz w:val="24"/>
                <w:szCs w:val="24"/>
              </w:rPr>
              <w:t xml:space="preserve"> Website: ilotus.com.vn</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gridSpan w:val="2"/>
            <w:tcBorders/>
            <w:tcMar>
              <w:left w:w="108" w:type="dxa"/>
              <w:top w:w="0" w:type="dxa"/>
              <w:right w:w="108" w:type="dxa"/>
              <w:bottom w:w="0" w:type="dxa"/>
            </w:tcMar>
            <w:tcW w:w="42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pPr>
            <w:r>
              <w:rPr>
                <w:rFonts w:ascii="Times New Roman" w:hAnsi="Times New Roman" w:eastAsia="Times New Roman" w:cs="Times New Roman"/>
                <w:color w:val="000000"/>
                <w:sz w:val="24"/>
              </w:rPr>
              <w:t xml:space="preserve">Số: 275/2026/0238/VFI-CT.27.A</w:t>
            </w:r>
            <w:r/>
          </w:p>
        </w:tc>
        <w:tc>
          <w:tcPr>
            <w:tcBorders/>
            <w:tcMar>
              <w:left w:w="108" w:type="dxa"/>
              <w:top w:w="0" w:type="dxa"/>
              <w:right w:w="108" w:type="dxa"/>
              <w:bottom w:w="0" w:type="dxa"/>
            </w:tcMar>
            <w:tcW w:w="553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right"/>
              <w:rPr/>
            </w:pPr>
            <w:r>
              <w:rPr>
                <w:rFonts w:ascii="Times New Roman" w:hAnsi="Times New Roman" w:eastAsia="Times New Roman" w:cs="Times New Roman"/>
                <w:i/>
                <w:color w:val="000000"/>
                <w:sz w:val="24"/>
              </w:rPr>
              <w:t xml:space="preserve">TP. Hà Nội, ngày 30 tháng 01 năm 2026</w:t>
            </w:r>
            <w:r/>
          </w:p>
        </w:tc>
      </w:tr>
      <w:tr>
        <w:trPr/>
        <w:tc>
          <w:tcPr>
            <w:tcBorders/>
            <w:tcMar>
              <w:left w:w="0" w:type="dxa"/>
              <w:top w:w="0" w:type="dxa"/>
              <w:right w:w="0" w:type="dxa"/>
              <w:bottom w:w="0" w:type="dxa"/>
            </w:tcMar>
            <w:tcW w:w="1809"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2405" w:type="dxa"/>
            <w:vAlign w:val="center"/>
            <w:textDirection w:val="lrTb"/>
            <w:noWrap w:val="false"/>
          </w:tcPr>
          <w:p>
            <w:pPr>
              <w:pBdr/>
              <w:spacing w:after="0" w:before="0" w:line="276" w:lineRule="auto"/>
              <w:ind/>
              <w:rPr/>
            </w:pPr>
            <w:r/>
            <w:r/>
          </w:p>
        </w:tc>
        <w:tc>
          <w:tcPr>
            <w:tcBorders/>
            <w:tcMar>
              <w:left w:w="0" w:type="dxa"/>
              <w:top w:w="0" w:type="dxa"/>
              <w:right w:w="0" w:type="dxa"/>
              <w:bottom w:w="0" w:type="dxa"/>
            </w:tcMar>
            <w:tcW w:w="5532" w:type="dxa"/>
            <w:vAlign w:val="center"/>
            <w:textDirection w:val="lrTb"/>
            <w:noWrap w:val="false"/>
          </w:tcPr>
          <w:p>
            <w:pPr>
              <w:pBdr/>
              <w:spacing w:after="0" w:before="0" w:line="276" w:lineRule="auto"/>
              <w:ind/>
              <w:rPr/>
            </w:pPr>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after="240"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TRIỆU VĂN ĐOÀN</w:t>
      </w:r>
      <w:r/>
    </w:p>
    <w:p>
      <w:pPr>
        <w:pBdr>
          <w:top w:val="none" w:color="000000" w:sz="4" w:space="0"/>
          <w:left w:val="none" w:color="000000" w:sz="4" w:space="0"/>
          <w:bottom w:val="none" w:color="000000" w:sz="4" w:space="0"/>
          <w:right w:val="none" w:color="000000" w:sz="4" w:space="0"/>
        </w:pBdr>
        <w:spacing w:after="0" w:line="276" w:lineRule="auto"/>
        <w:ind w:right="0" w:firstLine="426" w:left="0"/>
        <w:jc w:val="both"/>
        <w:rPr/>
      </w:pPr>
      <w:r>
        <w:rPr>
          <w:rFonts w:ascii="Times New Roman" w:hAnsi="Times New Roman" w:eastAsia="Times New Roman" w:cs="Times New Roman"/>
          <w:color w:val="000000"/>
          <w:sz w:val="24"/>
        </w:rPr>
        <w:t xml:space="preserve">Căn cứ Hợp đồng thẩm định giá số 275/2026/0238/VFI-HĐTĐ.27.A ký ngày 28/01/2026 giữa ông Triệu Văn Đoàn với Công ty Cổ phần Thẩm định và Đầu tư Tài chính Hoa Sen; </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Căn cứ Báo cáo thẩm định giá số 275/2026/0238/VFI-BC.27.A ngày 30/01/2026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2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51"/>
        <w:gridCol w:w="283"/>
        <w:gridCol w:w="7230"/>
      </w:tblGrid>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b/>
                <w:color w:val="000000"/>
                <w:sz w:val="24"/>
              </w:rPr>
              <w:t xml:space="preserve">ÔNG TRIỆU VĂN ĐOÀN</w:t>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both"/>
              <w:rPr/>
            </w:pPr>
            <w:r>
              <w:rPr>
                <w:rFonts w:ascii="Times New Roman" w:hAnsi="Times New Roman" w:eastAsia="Times New Roman" w:cs="Times New Roman"/>
                <w:color w:val="000000"/>
                <w:sz w:val="24"/>
              </w:rPr>
              <w:t xml:space="preserve">1958</w:t>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both"/>
              <w:rPr/>
            </w:pPr>
            <w:r>
              <w:rPr>
                <w:rFonts w:ascii="Times New Roman" w:hAnsi="Times New Roman" w:eastAsia="Times New Roman" w:cs="Times New Roman"/>
                <w:color w:val="000000"/>
                <w:sz w:val="24"/>
              </w:rPr>
              <w:t xml:space="preserve">CMND số</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both"/>
              <w:rPr/>
            </w:pPr>
            <w:r>
              <w:rPr>
                <w:rFonts w:ascii="Times New Roman" w:hAnsi="Times New Roman" w:eastAsia="Times New Roman" w:cs="Times New Roman"/>
                <w:color w:val="000000"/>
                <w:sz w:val="24"/>
              </w:rPr>
              <w:t xml:space="preserve">001058014570</w:t>
            </w:r>
            <w:r/>
          </w:p>
        </w:tc>
      </w:tr>
      <w:tr>
        <w:trPr>
          <w:trHeight w:val="284"/>
        </w:trPr>
        <w:tc>
          <w:tcPr>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both"/>
              <w:rPr/>
            </w:pPr>
            <w:r>
              <w:rPr>
                <w:rFonts w:ascii="Times New Roman" w:hAnsi="Times New Roman" w:eastAsia="Times New Roman" w:cs="Times New Roman"/>
                <w:color w:val="000000"/>
                <w:spacing w:val="-6"/>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both"/>
              <w:rPr/>
            </w:pPr>
            <w:r>
              <w:rPr>
                <w:rFonts w:ascii="Times New Roman" w:hAnsi="Times New Roman" w:eastAsia="Times New Roman" w:cs="Times New Roman"/>
                <w:color w:val="000000"/>
                <w:sz w:val="24"/>
              </w:rPr>
              <w:t xml:space="preserve">Tổ 14, phường Mai Động, quận Hoàn</w:t>
            </w:r>
            <w:r>
              <w:rPr>
                <w:rFonts w:ascii="Times New Roman" w:hAnsi="Times New Roman" w:eastAsia="Times New Roman" w:cs="Times New Roman"/>
                <w:color w:val="000000" w:themeColor="text1"/>
                <w:sz w:val="24"/>
              </w:rPr>
              <w:t xml:space="preserve">g Mai, thành </w:t>
            </w:r>
            <w:r>
              <w:rPr>
                <w:rFonts w:ascii="Times New Roman" w:hAnsi="Times New Roman" w:eastAsia="Times New Roman" w:cs="Times New Roman"/>
                <w:color w:val="000000" w:themeColor="text1"/>
                <w:sz w:val="24"/>
              </w:rPr>
              <w:t xml:space="preserve">phố Hà Nội</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2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38"/>
        <w:gridCol w:w="313"/>
        <w:gridCol w:w="7336"/>
      </w:tblGrid>
      <w:tr>
        <w:trPr/>
        <w:tc>
          <w:tcPr>
            <w:tcBorders/>
            <w:tcMar>
              <w:left w:w="108" w:type="dxa"/>
              <w:top w:w="0" w:type="dxa"/>
              <w:right w:w="108" w:type="dxa"/>
              <w:bottom w:w="0" w:type="dxa"/>
            </w:tcMar>
            <w:tcW w:w="193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3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12"/>
                <w:sz w:val="24"/>
              </w:rPr>
              <w:t xml:space="preserve">CÔNG TY CỔ PHẦN THẨM ĐỊNH VÀ ĐẦU TƯ TÀI CHÍNH HOA SEN</w:t>
            </w:r>
            <w:r/>
          </w:p>
        </w:tc>
      </w:tr>
      <w:tr>
        <w:trPr/>
        <w:tc>
          <w:tcPr>
            <w:tcBorders/>
            <w:tcMar>
              <w:left w:w="108" w:type="dxa"/>
              <w:top w:w="0" w:type="dxa"/>
              <w:right w:w="108" w:type="dxa"/>
              <w:bottom w:w="0" w:type="dxa"/>
            </w:tcMar>
            <w:tcW w:w="193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36"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BT5-23 khu đô thị mới Văn Phú, P. Kiến Hưng, TP. Hà Nội</w:t>
            </w:r>
            <w:r/>
          </w:p>
        </w:tc>
      </w:tr>
      <w:tr>
        <w:trPr/>
        <w:tc>
          <w:tcPr>
            <w:tcBorders/>
            <w:tcMar>
              <w:left w:w="108" w:type="dxa"/>
              <w:top w:w="0" w:type="dxa"/>
              <w:right w:w="108" w:type="dxa"/>
              <w:bottom w:w="0" w:type="dxa"/>
            </w:tcMar>
            <w:tcW w:w="193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3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024.22644333</w:t>
            </w:r>
            <w:r/>
          </w:p>
        </w:tc>
      </w:tr>
      <w:tr>
        <w:trPr/>
        <w:tc>
          <w:tcPr>
            <w:tcBorders/>
            <w:tcMar>
              <w:left w:w="108" w:type="dxa"/>
              <w:top w:w="0" w:type="dxa"/>
              <w:right w:w="108" w:type="dxa"/>
              <w:bottom w:w="0" w:type="dxa"/>
            </w:tcMar>
            <w:tcW w:w="193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3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0102708994</w:t>
            </w:r>
            <w:r/>
          </w:p>
        </w:tc>
      </w:tr>
      <w:tr>
        <w:trPr/>
        <w:tc>
          <w:tcPr>
            <w:tcBorders/>
            <w:tcMar>
              <w:left w:w="108" w:type="dxa"/>
              <w:top w:w="0" w:type="dxa"/>
              <w:right w:w="108" w:type="dxa"/>
              <w:bottom w:w="0" w:type="dxa"/>
            </w:tcMar>
            <w:tcW w:w="1938" w:type="dxa"/>
            <w:vAlign w:val="top"/>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Mar>
              <w:left w:w="108" w:type="dxa"/>
              <w:top w:w="0" w:type="dxa"/>
              <w:right w:w="108" w:type="dxa"/>
              <w:bottom w:w="0" w:type="dxa"/>
            </w:tcMar>
            <w:tcW w:w="313" w:type="dxa"/>
            <w:vAlign w:val="top"/>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Mar>
              <w:left w:w="108" w:type="dxa"/>
              <w:top w:w="0" w:type="dxa"/>
              <w:right w:w="108" w:type="dxa"/>
              <w:bottom w:w="0" w:type="dxa"/>
            </w:tcMar>
            <w:tcW w:w="7336" w:type="dxa"/>
            <w:vAlign w:val="top"/>
            <w:textDirection w:val="lrTb"/>
            <w:noWrap w:val="false"/>
          </w:tcPr>
          <w:p>
            <w:pPr>
              <w:pBdr/>
              <w:spacing w:after="40" w:before="40" w:line="276" w:lineRule="auto"/>
              <w:ind/>
              <w:rPr>
                <w:bCs/>
              </w:rPr>
            </w:pPr>
            <w:r>
              <w:rPr>
                <w:bCs/>
              </w:rPr>
              <w:t xml:space="preserve">275/TĐG</w:t>
            </w:r>
            <w:r>
              <w:rPr>
                <w:bCs/>
              </w:rPr>
            </w:r>
            <w:r>
              <w:rPr>
                <w:bCs/>
              </w:rPr>
            </w:r>
          </w:p>
        </w:tc>
      </w:tr>
      <w:tr>
        <w:trPr/>
        <w:tc>
          <w:tcPr>
            <w:tcBorders/>
            <w:tcMar>
              <w:left w:w="108" w:type="dxa"/>
              <w:top w:w="0" w:type="dxa"/>
              <w:right w:w="108" w:type="dxa"/>
              <w:bottom w:w="0" w:type="dxa"/>
            </w:tcMar>
            <w:tcW w:w="1938" w:type="dxa"/>
            <w:vAlign w:val="top"/>
            <w:vMerge w:val="restart"/>
            <w:textDirection w:val="lrTb"/>
            <w:noWrap w:val="false"/>
          </w:tcPr>
          <w:p>
            <w:pPr>
              <w:pBdr/>
              <w:spacing w:after="40" w:before="40" w:line="276" w:lineRule="auto"/>
              <w:ind/>
              <w:jc w:val="both"/>
              <w:rPr/>
            </w:pPr>
            <w:r>
              <w:t xml:space="preserve">Thông</w:t>
            </w:r>
            <w:r>
              <w:t xml:space="preserve"> </w:t>
            </w:r>
            <w:r>
              <w:t xml:space="preserve">báo</w:t>
            </w:r>
            <w:r/>
          </w:p>
        </w:tc>
        <w:tc>
          <w:tcPr>
            <w:tcBorders/>
            <w:tcMar>
              <w:left w:w="108" w:type="dxa"/>
              <w:top w:w="0" w:type="dxa"/>
              <w:right w:w="108" w:type="dxa"/>
              <w:bottom w:w="0" w:type="dxa"/>
            </w:tcMar>
            <w:tcW w:w="313" w:type="dxa"/>
            <w:vAlign w:val="top"/>
            <w:vMerge w:val="restart"/>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Mar>
              <w:left w:w="108" w:type="dxa"/>
              <w:top w:w="0" w:type="dxa"/>
              <w:right w:w="108" w:type="dxa"/>
              <w:bottom w:w="0" w:type="dxa"/>
            </w:tcMar>
            <w:tcW w:w="7336" w:type="dxa"/>
            <w:vAlign w:val="top"/>
            <w:vMerge w:val="restart"/>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c>
          <w:tcPr>
            <w:tcBorders/>
            <w:tcMar>
              <w:left w:w="108" w:type="dxa"/>
              <w:top w:w="0" w:type="dxa"/>
              <w:right w:w="108" w:type="dxa"/>
              <w:bottom w:w="0" w:type="dxa"/>
            </w:tcMar>
            <w:tcW w:w="193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3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1505112366666 tại Ngân hàng Agribank - Chi nhánh Hà Nội II</w:t>
            </w:r>
            <w:r>
              <w:rPr>
                <w:rFonts w:ascii="Times New Roman" w:hAnsi="Times New Roman" w:eastAsia="Times New Roman" w:cs="Times New Roman"/>
                <w:color w:val="000000"/>
                <w:spacing w:val="-4"/>
                <w:sz w:val="24"/>
              </w:rPr>
              <w:t xml:space="preserve"> </w:t>
            </w:r>
            <w:r/>
          </w:p>
        </w:tc>
      </w:tr>
      <w:tr>
        <w:trPr/>
        <w:tc>
          <w:tcPr>
            <w:tcBorders/>
            <w:tcMar>
              <w:left w:w="108" w:type="dxa"/>
              <w:top w:w="0" w:type="dxa"/>
              <w:right w:w="108" w:type="dxa"/>
              <w:bottom w:w="0" w:type="dxa"/>
            </w:tcMar>
            <w:tcW w:w="193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36"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b w:val="0"/>
                <w:bCs w:val="0"/>
              </w:rPr>
            </w:pPr>
            <w:r>
              <w:rPr>
                <w:rFonts w:ascii="Times New Roman" w:hAnsi="Times New Roman" w:eastAsia="Times New Roman" w:cs="Times New Roman"/>
                <w:b w:val="0"/>
                <w:bCs w:val="0"/>
                <w:color w:val="000000"/>
                <w:sz w:val="24"/>
              </w:rPr>
              <w:t xml:space="preserve">Ông Vũ Văn Quân</w:t>
              <w:tab/>
              <w:tab/>
              <w:t xml:space="preserve"> Chức vụ:</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color w:val="000000"/>
                <w:sz w:val="24"/>
              </w:rPr>
              <w:t xml:space="preserve">Chủ tịch HĐQT</w:t>
            </w:r>
            <w:r>
              <w:rPr>
                <w:rFonts w:ascii="Times New Roman" w:hAnsi="Times New Roman" w:eastAsia="Times New Roman" w:cs="Times New Roman"/>
                <w:b w:val="0"/>
                <w:bCs w:val="0"/>
                <w:color w:val="000000"/>
                <w:sz w:val="24"/>
              </w:rPr>
              <w:t xml:space="preserve"> kiêm Tổng Giám đốc</w:t>
            </w:r>
            <w:r>
              <w:rPr>
                <w:b w:val="0"/>
                <w:bCs w:val="0"/>
              </w:rPr>
            </w:r>
            <w:r>
              <w:rPr>
                <w:b w:val="0"/>
                <w:bCs w:val="0"/>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 Tài sản thẩm định: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18, tờ bản đồ số: 76 có địa chỉ: Ô 26 - Lô 5 Đền Lừ II, tổ 92, phường Hoàng Văn Thụ, quận Hoàng Mai, thành phố Hà Nội (nay là phường Tương Mai, thành phố Hà Nội) theo Giấy chứng nhận quyền sử dụng đất quyền sở hữu nhà ở v</w:t>
      </w:r>
      <w:r>
        <w:rPr>
          <w:rFonts w:ascii="Times New Roman" w:hAnsi="Times New Roman" w:eastAsia="Times New Roman" w:cs="Times New Roman"/>
          <w:color w:val="000000"/>
          <w:sz w:val="24"/>
        </w:rPr>
        <w:t xml:space="preserve">à tài sản khác gắn liền với đất số: DO 691505, số vào sổ cấp GCN: CN 03926 do Chi nhánh văn phòng đăng ký đất đai Hà Nội cấp ngày 15/5/2024 cho ông Triệu Văn Đoàn và bà Vương Thị Ngà.</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01/2026.</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5. Mục đích thẩm định giá</w:t>
      </w:r>
      <w:r>
        <w:rPr>
          <w:rFonts w:ascii="Times New Roman" w:hAnsi="Times New Roman" w:eastAsia="Times New Roman" w:cs="Times New Roman"/>
          <w:color w:val="000000"/>
          <w:sz w:val="24"/>
        </w:rPr>
        <w:t xml:space="preserve">: Kết quả thẩm định giá để khách hàng tham khảo giá trị tài sản phục vụ công tác vay vốn tại tổ chức tín dụng.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8. Cách tiếp cận, phương pháp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9. Kết quả thẩm định giá:</w:t>
      </w:r>
      <w:r/>
    </w:p>
    <w:p>
      <w:pPr>
        <w:pBdr>
          <w:top w:val="none" w:color="000000" w:sz="4" w:space="0"/>
          <w:left w:val="none" w:color="000000" w:sz="4" w:space="0"/>
          <w:bottom w:val="none" w:color="000000" w:sz="4" w:space="0"/>
          <w:right w:val="none" w:color="000000" w:sz="4" w:space="0"/>
        </w:pBdr>
        <w:spacing w:after="240" w:before="120" w:line="276"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01/2026 được ước tính như sau: </w:t>
      </w:r>
      <w:r/>
    </w:p>
    <w:tbl>
      <w:tblPr>
        <w:tblStyle w:val="1023"/>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3935"/>
        <w:gridCol w:w="1199"/>
        <w:gridCol w:w="1649"/>
        <w:gridCol w:w="198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18, tờ bản đồ số: 76 có địa chỉ: Ô 26 - Lô 5 Đền Lừ II, tổ 92, phường Hoàng Văn Thụ, quận Hoàng Mai, thành phố Hà Nội (nay là phường Tương Mai, thành phố Hà Nội) theo Giấy chứng nhận quyền sử dụng đất quyền sở hữu nhà ở v</w:t>
            </w:r>
            <w:r>
              <w:rPr>
                <w:rFonts w:ascii="Times New Roman" w:hAnsi="Times New Roman" w:eastAsia="Times New Roman" w:cs="Times New Roman"/>
                <w:b/>
                <w:color w:val="000000"/>
                <w:sz w:val="24"/>
              </w:rPr>
              <w:t xml:space="preserve">à tài sản khác gắn liền với đất số: DO 691505, số vào sổ cấp GCN: CN 03926 do Chi nhánh văn phòng đăng ký đất đai Hà Nội cấp ngày 15/5/2024 cho ông Triệu Văn Đoàn và bà Vương Thị Ngà</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 đô thị không nằm trong quy hoạch hành lang giao thông</w:t>
            </w:r>
            <w:r/>
          </w:p>
        </w:tc>
        <w:tc>
          <w:tcPr>
            <w:tcBorders>
              <w:bottom w:val="single" w:color="000000" w:sz="8" w:space="0"/>
              <w:right w:val="single" w:color="000000" w:sz="8" w:space="0"/>
            </w:tcBorders>
            <w:tcMar>
              <w:left w:w="108" w:type="dxa"/>
              <w:top w:w="0" w:type="dxa"/>
              <w:right w:w="108" w:type="dxa"/>
              <w:bottom w:w="0" w:type="dxa"/>
            </w:tcMar>
            <w:tcW w:w="119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18,45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454.000.000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8.376.300.000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9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 đô thị nằm trong quy hoạch hành lang giao thông</w:t>
            </w:r>
            <w:r/>
          </w:p>
        </w:tc>
        <w:tc>
          <w:tcPr>
            <w:tcBorders>
              <w:bottom w:val="single" w:color="000000" w:sz="8" w:space="0"/>
              <w:right w:val="single" w:color="000000" w:sz="8" w:space="0"/>
            </w:tcBorders>
            <w:tcMar>
              <w:left w:w="108" w:type="dxa"/>
              <w:top w:w="0" w:type="dxa"/>
              <w:right w:w="108" w:type="dxa"/>
              <w:bottom w:w="0" w:type="dxa"/>
            </w:tcMar>
            <w:tcW w:w="1199"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16,55</w:t>
            </w:r>
            <w:r/>
          </w:p>
        </w:tc>
        <w:tc>
          <w:tcPr>
            <w:tcBorders>
              <w:bottom w:val="single" w:color="000000" w:sz="8" w:space="0"/>
              <w:right w:val="single" w:color="000000" w:sz="8" w:space="0"/>
            </w:tcBorders>
            <w:tcMar>
              <w:left w:w="108" w:type="dxa"/>
              <w:top w:w="0" w:type="dxa"/>
              <w:right w:w="108" w:type="dxa"/>
              <w:bottom w:w="0" w:type="dxa"/>
            </w:tcMar>
            <w:tcW w:w="164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76.076.000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1.259.057.800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45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98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9.635.357.800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458"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82"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9.635.000.000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4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Chín tỷ sáu trăm ba mươi lăm triệu đồng chẵn ./.)</w:t>
            </w:r>
            <w:r/>
          </w:p>
        </w:tc>
      </w:tr>
    </w:tbl>
    <w:p>
      <w:pPr>
        <w:pBdr>
          <w:top w:val="none" w:color="000000" w:sz="4" w:space="0"/>
          <w:left w:val="none" w:color="000000" w:sz="4" w:space="0"/>
          <w:bottom w:val="none" w:color="000000" w:sz="4" w:space="0"/>
          <w:right w:val="none" w:color="000000" w:sz="4" w:space="0"/>
        </w:pBdr>
        <w:spacing w:after="240" w:before="120"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color w:val="000000"/>
          <w:sz w:val="24"/>
        </w:rPr>
        <w:t xml:space="preserve">- Tối đa 03 (ba) tháng tính từ ngày ký đối với tài sản là Động sản.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Tối đa 06 (sáu) tháng tính từ ngày ký đối với tài sản là Bất động sản.</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426"/>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12. Các tài liệu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Báo cáo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Các phụ lục chi tiết kèm theo.</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Chứng thư và báo cáo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142"/>
        <w:jc w:val="both"/>
        <w:rPr/>
      </w:pPr>
      <w:r>
        <w:rPr>
          <w:rFonts w:ascii="Times New Roman" w:hAnsi="Times New Roman" w:eastAsia="Times New Roman" w:cs="Times New Roman"/>
          <w:color w:val="000000"/>
          <w:sz w:val="24"/>
        </w:rPr>
        <w:t xml:space="preserve">-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23"/>
        <w:tblInd w:w="-17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069"/>
        <w:gridCol w:w="5053"/>
      </w:tblGrid>
      <w:tr>
        <w:trPr/>
        <w:tc>
          <w:tcPr>
            <w:tcBorders/>
            <w:tcMar>
              <w:left w:w="108" w:type="dxa"/>
              <w:top w:w="0" w:type="dxa"/>
              <w:right w:w="108" w:type="dxa"/>
              <w:bottom w:w="0" w:type="dxa"/>
            </w:tcMar>
            <w:tcW w:w="5069"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THẨM ĐỊNH VIÊN VỀ GIÁ</w:t>
            </w:r>
            <w:r/>
          </w:p>
        </w:tc>
        <w:tc>
          <w:tcPr>
            <w:tcBorders/>
            <w:tcMar>
              <w:left w:w="108" w:type="dxa"/>
              <w:top w:w="0" w:type="dxa"/>
              <w:right w:w="108" w:type="dxa"/>
              <w:bottom w:w="0" w:type="dxa"/>
            </w:tcMar>
            <w:tcW w:w="5053"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pacing w:val="3"/>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338" w:left="-338"/>
              <w:jc w:val="center"/>
              <w:rPr/>
            </w:pPr>
            <w:r>
              <w:rPr>
                <w:rFonts w:ascii="Times New Roman" w:hAnsi="Times New Roman" w:eastAsia="Times New Roman" w:cs="Times New Roman"/>
                <w:b/>
                <w:color w:val="000000"/>
                <w:sz w:val="24"/>
              </w:rPr>
              <w:t xml:space="preserve">Chủ tịch HĐQT kiêm Tổng Giám đốc</w:t>
            </w:r>
            <w:r/>
          </w:p>
        </w:tc>
      </w:tr>
      <w:tr>
        <w:trPr/>
        <w:tc>
          <w:tcPr>
            <w:tcBorders/>
            <w:tcMar>
              <w:left w:w="108" w:type="dxa"/>
              <w:top w:w="0" w:type="dxa"/>
              <w:right w:w="108" w:type="dxa"/>
              <w:bottom w:w="0" w:type="dxa"/>
            </w:tcMar>
            <w:tcW w:w="5069"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rFonts w:ascii="Times New Roman" w:hAnsi="Times New Roman" w:eastAsia="Times New Roman" w:cs="Times New Roman"/>
                <w:b/>
                <w:color w:val="000000"/>
                <w:spacing w:val="3"/>
                <w:sz w:val="24"/>
              </w:rPr>
              <w:t xml:space="preserve"> </w:t>
            </w:r>
            <w:r/>
          </w:p>
        </w:tc>
        <w:tc>
          <w:tcPr>
            <w:tcBorders/>
            <w:tcMar>
              <w:left w:w="108" w:type="dxa"/>
              <w:top w:w="0" w:type="dxa"/>
              <w:right w:w="108" w:type="dxa"/>
              <w:bottom w:w="0" w:type="dxa"/>
            </w:tcMar>
            <w:tcW w:w="5053"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pacing w:val="3"/>
                <w:sz w:val="24"/>
              </w:rPr>
              <w:t xml:space="preserve"> </w:t>
            </w:r>
            <w:r/>
          </w:p>
        </w:tc>
      </w:tr>
      <w:tr>
        <w:trPr/>
        <w:tc>
          <w:tcPr>
            <w:tcBorders/>
            <w:tcMar>
              <w:left w:w="108" w:type="dxa"/>
              <w:top w:w="0" w:type="dxa"/>
              <w:right w:w="108" w:type="dxa"/>
              <w:bottom w:w="0" w:type="dxa"/>
            </w:tcMar>
            <w:tcW w:w="5069"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pacing w:val="3"/>
                <w:sz w:val="24"/>
                <w:highlight w:val="white"/>
              </w:rPr>
              <w:t xml:space="preserve">Số thẻ thẩm định viên về giá: </w:t>
            </w:r>
            <w:r>
              <w:rPr>
                <w:rFonts w:ascii="Times New Roman" w:hAnsi="Times New Roman" w:eastAsia="Times New Roman" w:cs="Times New Roman"/>
                <w:color w:val="000000"/>
                <w:sz w:val="24"/>
              </w:rPr>
              <w:t xml:space="preserve">XVI25TS.2576</w:t>
            </w:r>
            <w:r/>
          </w:p>
        </w:tc>
        <w:tc>
          <w:tcPr>
            <w:tcBorders/>
            <w:tcMar>
              <w:left w:w="108" w:type="dxa"/>
              <w:top w:w="0" w:type="dxa"/>
              <w:right w:w="108" w:type="dxa"/>
              <w:bottom w:w="0" w:type="dxa"/>
            </w:tcMar>
            <w:tcW w:w="5053"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XII17.1825 </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tbl>
      <w:tblPr>
        <w:tblStyle w:val="1023"/>
        <w:tblInd w:w="-45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77"/>
        <w:gridCol w:w="2410"/>
        <w:gridCol w:w="5635"/>
      </w:tblGrid>
      <w:tr>
        <w:trPr>
          <w:trHeight w:val="20"/>
        </w:trPr>
        <w:tc>
          <w:tcPr>
            <w:tcBorders/>
            <w:tcMar>
              <w:left w:w="108" w:type="dxa"/>
              <w:top w:w="0" w:type="dxa"/>
              <w:right w:w="108" w:type="dxa"/>
              <w:bottom w:w="0" w:type="dxa"/>
            </w:tcMar>
            <w:tcW w:w="227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sz w:val="24"/>
                <w:szCs w:val="24"/>
              </w:rPr>
              <mc:AlternateContent>
                <mc:Choice Requires="wpg">
                  <w:drawing>
                    <wp:inline xmlns:wp="http://schemas.openxmlformats.org/drawingml/2006/wordprocessingDrawing" distT="0" distB="0" distL="0" distR="0">
                      <wp:extent cx="1095375" cy="10382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74302" name=""/>
                              <pic:cNvPicPr>
                                <a:picLocks noChangeAspect="1"/>
                              </pic:cNvPicPr>
                              <pic:nvPr/>
                            </pic:nvPicPr>
                            <pic:blipFill rotWithShape="1">
                              <a:blip r:embed="rId13"/>
                              <a:stretch/>
                            </pic:blipFill>
                            <pic:spPr bwMode="auto">
                              <a:xfrm>
                                <a:off x="0" y="0"/>
                                <a:ext cx="1095374" cy="1038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6.25pt;height:81.75pt;mso-wrap-distance-left:0.00pt;mso-wrap-distance-top:0.00pt;mso-wrap-distance-right:0.00pt;mso-wrap-distance-bottom:0.00pt;z-index:1;" stroked="false">
                      <v:imagedata r:id="rId13" o:title=""/>
                      <o:lock v:ext="edit" rotation="t"/>
                    </v:shape>
                  </w:pict>
                </mc:Fallback>
              </mc:AlternateContent>
            </w:r>
            <w:r>
              <w:rPr>
                <w:rFonts w:ascii="Times New Roman" w:hAnsi="Times New Roman" w:cs="Times New Roman"/>
                <w:sz w:val="24"/>
                <w:szCs w:val="24"/>
              </w:rPr>
            </w:r>
            <w:r>
              <w:rPr>
                <w:rFonts w:ascii="Times New Roman" w:hAnsi="Times New Roman" w:cs="Times New Roman"/>
                <w:sz w:val="24"/>
                <w:szCs w:val="24"/>
              </w:rPr>
            </w:r>
          </w:p>
        </w:tc>
        <w:tc>
          <w:tcPr>
            <w:gridSpan w:val="2"/>
            <w:tcBorders/>
            <w:tcMar>
              <w:left w:w="108" w:type="dxa"/>
              <w:top w:w="0" w:type="dxa"/>
              <w:right w:w="108" w:type="dxa"/>
              <w:bottom w:w="0" w:type="dxa"/>
            </w:tcMar>
            <w:tcW w:w="804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b/>
                <w:color w:val="000000"/>
                <w:sz w:val="24"/>
                <w:szCs w:val="24"/>
              </w:rPr>
              <w:t xml:space="preserve">CÔNG TY CỔ PHẦN THẨM ĐỊNH VÀ ĐẦU TƯ TÀI CHÍNH HOA SEN</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Trụ sở: BT5-23 khu đô thị mới Văn Phú, P. Kiến Hưng, TP. Hà Nội</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Điện thoại:  085 329 3333/ 024 2264 4333</w:t>
            </w:r>
            <w:r>
              <w:rPr>
                <w:rFonts w:ascii="Times New Roman" w:hAnsi="Times New Roman" w:cs="Times New Roman"/>
                <w:sz w:val="24"/>
                <w:szCs w:val="24"/>
              </w:rPr>
            </w:r>
            <w:r>
              <w:rPr>
                <w:rFonts w:ascii="Times New Roman" w:hAnsi="Times New Roman" w:cs="Times New Roman"/>
                <w:sz w:val="24"/>
                <w:szCs w:val="24"/>
              </w:rPr>
            </w:r>
          </w:p>
          <w:p>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Email: </w:t>
              <w:tab/>
            </w:r>
            <w:hyperlink r:id="rId15" w:tooltip="mailto:ilotus.contact@gmail.com" w:history="1">
              <w:r>
                <w:rPr>
                  <w:rStyle w:val="1009"/>
                  <w:rFonts w:ascii="Times New Roman" w:hAnsi="Times New Roman" w:eastAsia="Times New Roman" w:cs="Times New Roman"/>
                  <w:color w:val="0000ff"/>
                  <w:sz w:val="24"/>
                  <w:szCs w:val="24"/>
                  <w:u w:val="none"/>
                </w:rPr>
                <w:t xml:space="preserve">ilotus.contact@gmail.com</w:t>
              </w:r>
            </w:hyperlink>
            <w:r>
              <w:rPr>
                <w:rFonts w:ascii="Times New Roman" w:hAnsi="Times New Roman" w:eastAsia="Times New Roman" w:cs="Times New Roman"/>
                <w:color w:val="000000"/>
                <w:sz w:val="24"/>
                <w:szCs w:val="24"/>
              </w:rPr>
              <w:t xml:space="preserve"> Website: ilotus.com.vn</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gridSpan w:val="2"/>
            <w:tcBorders/>
            <w:tcMar>
              <w:left w:w="108" w:type="dxa"/>
              <w:top w:w="0" w:type="dxa"/>
              <w:right w:w="108" w:type="dxa"/>
              <w:bottom w:w="0" w:type="dxa"/>
            </w:tcMar>
            <w:tcW w:w="46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hanging="108" w:left="0"/>
              <w:rPr>
                <w:rFonts w:ascii="Times New Roman" w:hAnsi="Times New Roman" w:cs="Times New Roman"/>
                <w:sz w:val="24"/>
                <w:szCs w:val="24"/>
              </w:rPr>
            </w:pPr>
            <w:r>
              <w:rPr>
                <w:rFonts w:ascii="Times New Roman" w:hAnsi="Times New Roman" w:eastAsia="Times New Roman" w:cs="Times New Roman"/>
                <w:color w:val="000000"/>
                <w:spacing w:val="3"/>
                <w:sz w:val="24"/>
                <w:szCs w:val="24"/>
                <w:highlight w:val="white"/>
              </w:rPr>
              <w:t xml:space="preserve">Số: </w:t>
            </w:r>
            <w:r>
              <w:rPr>
                <w:rFonts w:ascii="Times New Roman" w:hAnsi="Times New Roman" w:eastAsia="Times New Roman" w:cs="Times New Roman"/>
                <w:color w:val="000000"/>
                <w:sz w:val="24"/>
                <w:szCs w:val="24"/>
              </w:rPr>
              <w:t xml:space="preserve">275/2026/0238/VFI-BC.27.A</w:t>
            </w:r>
            <w:r>
              <w:rPr>
                <w:rFonts w:ascii="Times New Roman" w:hAnsi="Times New Roman" w:cs="Times New Roman"/>
                <w:sz w:val="24"/>
                <w:szCs w:val="24"/>
              </w:rPr>
            </w:r>
            <w:r>
              <w:rPr>
                <w:rFonts w:ascii="Times New Roman" w:hAnsi="Times New Roman" w:cs="Times New Roman"/>
                <w:sz w:val="24"/>
                <w:szCs w:val="24"/>
              </w:rPr>
            </w:r>
          </w:p>
        </w:tc>
        <w:tc>
          <w:tcPr>
            <w:tcBorders/>
            <w:tcMar>
              <w:left w:w="108" w:type="dxa"/>
              <w:top w:w="0" w:type="dxa"/>
              <w:right w:w="108" w:type="dxa"/>
              <w:bottom w:w="0" w:type="dxa"/>
            </w:tcMar>
            <w:tcW w:w="5635"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0" w:firstLine="0" w:left="0"/>
              <w:jc w:val="right"/>
              <w:rPr>
                <w:rFonts w:ascii="Times New Roman" w:hAnsi="Times New Roman" w:cs="Times New Roman"/>
                <w:sz w:val="24"/>
                <w:szCs w:val="24"/>
              </w:rPr>
            </w:pPr>
            <w:r>
              <w:rPr>
                <w:rFonts w:ascii="Times New Roman" w:hAnsi="Times New Roman" w:eastAsia="Times New Roman" w:cs="Times New Roman"/>
                <w:i/>
                <w:color w:val="000000"/>
                <w:sz w:val="24"/>
                <w:szCs w:val="24"/>
              </w:rPr>
              <w:t xml:space="preserve">TP. Hà Nội, ngày 30 tháng 01 năm 2026</w:t>
            </w:r>
            <w:r>
              <w:rPr>
                <w:rFonts w:ascii="Times New Roman" w:hAnsi="Times New Roman" w:cs="Times New Roman"/>
                <w:sz w:val="24"/>
                <w:szCs w:val="24"/>
              </w:rPr>
            </w:r>
            <w:r>
              <w:rPr>
                <w:rFonts w:ascii="Times New Roman" w:hAnsi="Times New Roman" w:cs="Times New Roman"/>
                <w:sz w:val="24"/>
                <w:szCs w:val="24"/>
              </w:rPr>
            </w:r>
          </w:p>
        </w:tc>
      </w:tr>
      <w:tr>
        <w:trPr/>
        <w:tc>
          <w:tcPr>
            <w:tcBorders/>
            <w:tcMar>
              <w:left w:w="0" w:type="dxa"/>
              <w:top w:w="0" w:type="dxa"/>
              <w:right w:w="0" w:type="dxa"/>
              <w:bottom w:w="0" w:type="dxa"/>
            </w:tcMar>
            <w:tcW w:w="2277" w:type="dxa"/>
            <w:vAlign w:val="center"/>
            <w:textDirection w:val="lrTb"/>
            <w:noWrap w:val="false"/>
          </w:tcPr>
          <w:p>
            <w:pPr>
              <w:pBdr/>
              <w:spacing w:after="0" w:before="0" w:line="276" w:lineRule="auto"/>
              <w:ind/>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cMar>
              <w:left w:w="0" w:type="dxa"/>
              <w:top w:w="0" w:type="dxa"/>
              <w:right w:w="0" w:type="dxa"/>
              <w:bottom w:w="0" w:type="dxa"/>
            </w:tcMar>
            <w:tcW w:w="2410" w:type="dxa"/>
            <w:vAlign w:val="center"/>
            <w:textDirection w:val="lrTb"/>
            <w:noWrap w:val="false"/>
          </w:tcPr>
          <w:p>
            <w:pPr>
              <w:pBdr/>
              <w:spacing w:after="0" w:before="0" w:line="276" w:lineRule="auto"/>
              <w:ind/>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cMar>
              <w:left w:w="0" w:type="dxa"/>
              <w:top w:w="0" w:type="dxa"/>
              <w:right w:w="0" w:type="dxa"/>
              <w:bottom w:w="0" w:type="dxa"/>
            </w:tcMar>
            <w:tcW w:w="5635" w:type="dxa"/>
            <w:vAlign w:val="center"/>
            <w:textDirection w:val="lrTb"/>
            <w:noWrap w:val="false"/>
          </w:tcPr>
          <w:p>
            <w:pPr>
              <w:pBdr/>
              <w:spacing w:after="0" w:before="0" w:line="276" w:lineRule="auto"/>
              <w:ind/>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250" w:firstLine="0" w:left="0"/>
        <w:jc w:val="both"/>
        <w:rPr/>
      </w:pPr>
      <w:r>
        <w:rPr>
          <w:rFonts w:ascii="Times New Roman" w:hAnsi="Times New Roman" w:eastAsia="Times New Roman" w:cs="Times New Roman"/>
          <w:i/>
          <w:color w:val="000000"/>
          <w:sz w:val="24"/>
        </w:rPr>
        <w:t xml:space="preserve">(Kèm theo Chứng thư thẩm định giá số: 275/2026/0238/VFI-CT.27.A ngày 30 tháng 01 năm 2026)</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2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628"/>
        <w:gridCol w:w="313"/>
        <w:gridCol w:w="7903"/>
      </w:tblGrid>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b/>
                <w:color w:val="000000"/>
                <w:spacing w:val="-6"/>
                <w:sz w:val="24"/>
              </w:rPr>
              <w:t xml:space="preserve">CÔNG TY CỔ PHẦN THẨM ĐỊNH VÀ ĐẦU TƯ TÀI CHÍNH HOA SEN</w:t>
            </w:r>
            <w:r/>
          </w:p>
        </w:tc>
      </w:tr>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both"/>
              <w:rPr/>
            </w:pPr>
            <w:r>
              <w:rPr>
                <w:rFonts w:ascii="Times New Roman" w:hAnsi="Times New Roman" w:eastAsia="Times New Roman" w:cs="Times New Roman"/>
                <w:color w:val="000000"/>
                <w:sz w:val="24"/>
              </w:rPr>
              <w:t xml:space="preserve">BT5-23 khu đô thị mới Văn Phú, P. Kiến Hưng, TP. Hà Nội</w:t>
            </w:r>
            <w:r/>
          </w:p>
        </w:tc>
      </w:tr>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024.22644333</w:t>
            </w:r>
            <w:r/>
          </w:p>
        </w:tc>
      </w:tr>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0102708994</w:t>
            </w:r>
            <w:r/>
          </w:p>
        </w:tc>
      </w:tr>
      <w:tr>
        <w:trPr/>
        <w:tc>
          <w:tcPr>
            <w:tcBorders/>
            <w:tcMar>
              <w:left w:w="108" w:type="dxa"/>
              <w:top w:w="0" w:type="dxa"/>
              <w:right w:w="108" w:type="dxa"/>
              <w:bottom w:w="0" w:type="dxa"/>
            </w:tcMar>
            <w:tcW w:w="1628" w:type="dxa"/>
            <w:vAlign w:val="top"/>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Mar>
              <w:left w:w="108" w:type="dxa"/>
              <w:top w:w="0" w:type="dxa"/>
              <w:right w:w="108" w:type="dxa"/>
              <w:bottom w:w="0" w:type="dxa"/>
            </w:tcMar>
            <w:tcW w:w="313" w:type="dxa"/>
            <w:vAlign w:val="top"/>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Mar>
              <w:left w:w="108" w:type="dxa"/>
              <w:top w:w="0" w:type="dxa"/>
              <w:right w:w="108" w:type="dxa"/>
              <w:bottom w:w="0" w:type="dxa"/>
            </w:tcMar>
            <w:tcW w:w="7903" w:type="dxa"/>
            <w:vAlign w:val="top"/>
            <w:textDirection w:val="lrTb"/>
            <w:noWrap w:val="false"/>
          </w:tcPr>
          <w:p>
            <w:pPr>
              <w:pBdr/>
              <w:spacing w:after="40" w:before="40" w:line="276" w:lineRule="auto"/>
              <w:ind/>
              <w:rPr>
                <w:bCs/>
              </w:rPr>
            </w:pPr>
            <w:r>
              <w:rPr>
                <w:bCs/>
              </w:rPr>
              <w:t xml:space="preserve">275/TĐG</w:t>
            </w:r>
            <w:r>
              <w:rPr>
                <w:bCs/>
              </w:rPr>
            </w:r>
            <w:r>
              <w:rPr>
                <w:bCs/>
              </w:rPr>
            </w:r>
          </w:p>
        </w:tc>
      </w:tr>
      <w:tr>
        <w:trPr/>
        <w:tc>
          <w:tcPr>
            <w:tcBorders/>
            <w:tcMar>
              <w:left w:w="108" w:type="dxa"/>
              <w:top w:w="0" w:type="dxa"/>
              <w:right w:w="108" w:type="dxa"/>
              <w:bottom w:w="0" w:type="dxa"/>
            </w:tcMar>
            <w:tcW w:w="1628" w:type="dxa"/>
            <w:vAlign w:val="top"/>
            <w:vMerge w:val="restart"/>
            <w:textDirection w:val="lrTb"/>
            <w:noWrap w:val="false"/>
          </w:tcPr>
          <w:p>
            <w:pPr>
              <w:pBdr/>
              <w:spacing w:after="40" w:before="40" w:line="276" w:lineRule="auto"/>
              <w:ind/>
              <w:jc w:val="both"/>
              <w:rPr/>
            </w:pPr>
            <w:r>
              <w:t xml:space="preserve">Thông</w:t>
            </w:r>
            <w:r>
              <w:t xml:space="preserve"> </w:t>
            </w:r>
            <w:r>
              <w:t xml:space="preserve">báo</w:t>
            </w:r>
            <w:r/>
          </w:p>
        </w:tc>
        <w:tc>
          <w:tcPr>
            <w:tcBorders/>
            <w:tcMar>
              <w:left w:w="108" w:type="dxa"/>
              <w:top w:w="0" w:type="dxa"/>
              <w:right w:w="108" w:type="dxa"/>
              <w:bottom w:w="0" w:type="dxa"/>
            </w:tcMar>
            <w:tcW w:w="313" w:type="dxa"/>
            <w:vAlign w:val="top"/>
            <w:vMerge w:val="restart"/>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Mar>
              <w:left w:w="108" w:type="dxa"/>
              <w:top w:w="0" w:type="dxa"/>
              <w:right w:w="108" w:type="dxa"/>
              <w:bottom w:w="0" w:type="dxa"/>
            </w:tcMar>
            <w:tcW w:w="7903" w:type="dxa"/>
            <w:vAlign w:val="top"/>
            <w:vMerge w:val="restart"/>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1505112366666 tại Ngân hàng Agribank - Chi nhánh Hà Nội II</w:t>
            </w:r>
            <w:r/>
          </w:p>
        </w:tc>
      </w:tr>
      <w:tr>
        <w:trPr/>
        <w:tc>
          <w:tcPr>
            <w:tcBorders/>
            <w:tcMar>
              <w:left w:w="108" w:type="dxa"/>
              <w:top w:w="0" w:type="dxa"/>
              <w:right w:w="108" w:type="dxa"/>
              <w:bottom w:w="0" w:type="dxa"/>
            </w:tcMar>
            <w:tcW w:w="162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31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90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60" w:line="276" w:lineRule="auto"/>
              <w:ind w:right="0" w:firstLine="0" w:left="0"/>
              <w:rPr>
                <w:b w:val="0"/>
                <w:bCs w:val="0"/>
                <w:color w:val="000000" w:themeColor="text1"/>
              </w:rPr>
            </w:pPr>
            <w:r>
              <w:rPr>
                <w:rFonts w:ascii="Times New Roman" w:hAnsi="Times New Roman" w:eastAsia="Times New Roman" w:cs="Times New Roman"/>
                <w:b w:val="0"/>
                <w:bCs w:val="0"/>
                <w:color w:val="000000" w:themeColor="text1"/>
                <w:sz w:val="24"/>
              </w:rPr>
              <w:t xml:space="preserve">Ông Vũ Văn Quân</w:t>
              <w:tab/>
              <w:tab/>
              <w:t xml:space="preserve"> Chức vụ:</w:t>
            </w:r>
            <w:r>
              <w:rPr>
                <w:rFonts w:ascii="Times New Roman" w:hAnsi="Times New Roman" w:eastAsia="Times New Roman" w:cs="Times New Roman"/>
                <w:b w:val="0"/>
                <w:bCs w:val="0"/>
                <w:color w:val="000000" w:themeColor="text1"/>
                <w:sz w:val="24"/>
              </w:rPr>
              <w:t xml:space="preserve"> </w:t>
            </w:r>
            <w:r>
              <w:rPr>
                <w:rFonts w:ascii="Times New Roman" w:hAnsi="Times New Roman" w:eastAsia="Times New Roman" w:cs="Times New Roman"/>
                <w:b w:val="0"/>
                <w:bCs w:val="0"/>
                <w:color w:val="000000" w:themeColor="text1"/>
                <w:sz w:val="24"/>
              </w:rPr>
              <w:t xml:space="preserve">Chủ tịch HĐQT</w:t>
            </w:r>
            <w:r>
              <w:rPr>
                <w:rFonts w:ascii="Times New Roman" w:hAnsi="Times New Roman" w:eastAsia="Times New Roman" w:cs="Times New Roman"/>
                <w:b w:val="0"/>
                <w:bCs w:val="0"/>
                <w:color w:val="000000" w:themeColor="text1"/>
                <w:sz w:val="24"/>
              </w:rPr>
              <w:t xml:space="preserve"> kiêm Tổng Giám đốc</w:t>
            </w:r>
            <w:r>
              <w:rPr>
                <w:b w:val="0"/>
                <w:bCs w:val="0"/>
                <w:color w:val="000000" w:themeColor="text1"/>
              </w:rPr>
            </w:r>
            <w:r>
              <w:rPr>
                <w:b w:val="0"/>
                <w:bCs w:val="0"/>
                <w:color w:val="000000" w:themeColor="text1"/>
              </w:rPr>
            </w:r>
          </w:p>
        </w:tc>
      </w:tr>
    </w:tbl>
    <w:p>
      <w:pPr>
        <w:pBdr>
          <w:top w:val="none" w:color="000000" w:sz="4" w:space="0"/>
          <w:left w:val="none" w:color="000000" w:sz="4" w:space="0"/>
          <w:bottom w:val="none" w:color="000000" w:sz="4" w:space="0"/>
          <w:right w:val="none" w:color="000000" w:sz="4" w:space="0"/>
        </w:pBdr>
        <w:tabs>
          <w:tab w:val="left" w:leader="none" w:pos="426"/>
        </w:tabs>
        <w:spacing w:after="0" w:before="240" w:line="276" w:lineRule="auto"/>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2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660"/>
        <w:gridCol w:w="283"/>
        <w:gridCol w:w="6521"/>
      </w:tblGrid>
      <w:tr>
        <w:trPr>
          <w:trHeight w:val="625"/>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b/>
                <w:color w:val="000000"/>
                <w:sz w:val="24"/>
              </w:rPr>
              <w:t xml:space="preserve">ÔNG TRIỆU VĂN ĐOÀN</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1958</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CMND số</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001058014570</w:t>
            </w:r>
            <w:r>
              <w:rPr>
                <w:color w:val="000000" w:themeColor="text1"/>
              </w:rPr>
            </w:r>
            <w:r>
              <w:rPr>
                <w:color w:val="000000" w:themeColor="text1"/>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Tổ 14, phường Mai Động, quận Hoàng Mai, thành </w:t>
            </w:r>
            <w:r>
              <w:rPr>
                <w:rFonts w:ascii="Times New Roman" w:hAnsi="Times New Roman" w:eastAsia="Times New Roman" w:cs="Times New Roman"/>
                <w:color w:val="000000" w:themeColor="text1"/>
                <w:sz w:val="24"/>
              </w:rPr>
              <w:t xml:space="preserve">phố Hà Nội</w:t>
            </w:r>
            <w:r>
              <w:rPr>
                <w:color w:val="000000" w:themeColor="text1"/>
              </w:rPr>
            </w:r>
            <w:r>
              <w:rPr>
                <w:color w:val="000000" w:themeColor="text1"/>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Hợp đồng số</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275/2026/0238/VFI-HĐTĐ.27.A</w:t>
            </w:r>
            <w:r>
              <w:rPr>
                <w:color w:val="000000" w:themeColor="text1"/>
              </w:rPr>
            </w:r>
            <w:r>
              <w:rPr>
                <w:color w:val="000000" w:themeColor="text1"/>
              </w:rP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18, tờ bản đồ số: 76 có địa chỉ: Ô 26 - Lô 5 Đền Lừ II, tổ 92, phường Hoàng Văn Thụ, quận Hoàng Mai, thành phố Hà Nội (nay là phường Tương Mai, thành phố Hà Nội) theo Giấy chứng nhận quyền sử dụng đất quyền sở hữu nhà ở v</w:t>
            </w:r>
            <w:r>
              <w:rPr>
                <w:rFonts w:ascii="Times New Roman" w:hAnsi="Times New Roman" w:eastAsia="Times New Roman" w:cs="Times New Roman"/>
                <w:color w:val="000000"/>
                <w:sz w:val="24"/>
              </w:rPr>
              <w:t xml:space="preserve">à tài sản khác gắn liền với đất số: DO 691505, số vào sổ cấp GCN: CN 03926 do Chi nhánh văn phòng đăng ký đất đai Hà Nội cấp ngày 15/5/2024 cho ông Triệu Văn Đoàn và bà Vương Thị Ngà.</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Kết quả thẩm định giá để khách hàng tham khảo giá trị tài sản phục vụ công tác vay vốn tại tổ chức tín dụng.</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pacing w:val="-4"/>
                <w:sz w:val="24"/>
              </w:rPr>
              <w:t xml:space="preserve">Giá trị thị trường</w:t>
            </w: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Thời điểm thẩm định giá</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Tháng 01/2026.</w:t>
            </w:r>
            <w:r/>
          </w:p>
        </w:tc>
      </w:tr>
      <w:tr>
        <w:trPr/>
        <w:tc>
          <w:tcPr>
            <w:tcBorders/>
            <w:tcMar>
              <w:left w:w="108" w:type="dxa"/>
              <w:top w:w="0" w:type="dxa"/>
              <w:right w:w="108" w:type="dxa"/>
              <w:bottom w:w="0" w:type="dxa"/>
            </w:tcMar>
            <w:tcW w:w="2660"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Địa điểm thẩm định giá</w:t>
            </w:r>
            <w:r/>
          </w:p>
        </w:tc>
        <w:tc>
          <w:tcPr>
            <w:tcBorders/>
            <w:tcMar>
              <w:left w:w="108" w:type="dxa"/>
              <w:top w:w="0" w:type="dxa"/>
              <w:right w:w="108" w:type="dxa"/>
              <w:bottom w:w="0" w:type="dxa"/>
            </w:tcMar>
            <w:tcW w:w="2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Thành phố Hà Nội</w:t>
            </w:r>
            <w:r/>
          </w:p>
        </w:tc>
      </w:tr>
      <w:tr>
        <w:trPr/>
        <w:tc>
          <w:tcPr>
            <w:tcBorders/>
            <w:tcMar>
              <w:left w:w="108" w:type="dxa"/>
              <w:top w:w="0" w:type="dxa"/>
              <w:right w:w="108" w:type="dxa"/>
              <w:bottom w:w="0" w:type="dxa"/>
            </w:tcMar>
            <w:tcW w:w="2660" w:type="dxa"/>
            <w:vAlign w:val="center"/>
            <w:vMerge w:val="restart"/>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Mar>
              <w:left w:w="108" w:type="dxa"/>
              <w:top w:w="0" w:type="dxa"/>
              <w:right w:w="108" w:type="dxa"/>
              <w:bottom w:w="0" w:type="dxa"/>
            </w:tcMar>
            <w:tcW w:w="283" w:type="dxa"/>
            <w:vAlign w:val="center"/>
            <w:vMerge w:val="restart"/>
            <w:textDirection w:val="lrTb"/>
            <w:noWrap w:val="false"/>
          </w:tcPr>
          <w:p>
            <w:pPr>
              <w:pStyle w:val="1019"/>
              <w:pBdr/>
              <w:spacing w:after="60" w:before="60" w:line="276" w:lineRule="auto"/>
              <w:ind w:left="0"/>
              <w:rPr>
                <w:bCs/>
                <w:lang w:val="pt-BR"/>
              </w:rPr>
            </w:pPr>
            <w:r>
              <w:rPr>
                <w:bCs/>
                <w:lang w:val="pt-BR"/>
              </w:rPr>
              <w:t xml:space="preserve">:</w:t>
            </w:r>
            <w:r>
              <w:rPr>
                <w:bCs/>
                <w:lang w:val="pt-BR"/>
              </w:rPr>
            </w:r>
            <w:r>
              <w:rPr>
                <w:bCs/>
                <w:lang w:val="pt-BR"/>
              </w:rPr>
            </w:r>
          </w:p>
        </w:tc>
        <w:tc>
          <w:tcPr>
            <w:tcBorders/>
            <w:tcMar>
              <w:left w:w="108" w:type="dxa"/>
              <w:top w:w="0" w:type="dxa"/>
              <w:right w:w="108" w:type="dxa"/>
              <w:bottom w:w="0" w:type="dxa"/>
            </w:tcMar>
            <w:tcW w:w="6521" w:type="dxa"/>
            <w:vAlign w:val="center"/>
            <w:vMerge w:val="restart"/>
            <w:textDirection w:val="lrTb"/>
            <w:noWrap w:val="false"/>
          </w:tcPr>
          <w:p>
            <w:pPr>
              <w:pStyle w:val="999"/>
              <w:pBdr/>
              <w:spacing w:before="60" w:line="276"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eastAsia="Times New Roman" w:cs="Times New Roman"/>
                <w:color w:val="000000"/>
                <w:sz w:val="24"/>
              </w:rPr>
              <w:t xml:space="preserve">20.98747469743983, 105.85894630152168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c>
          <w:tcPr>
            <w:tcBorders/>
            <w:tcMar>
              <w:left w:w="108" w:type="dxa"/>
              <w:top w:w="0" w:type="dxa"/>
              <w:right w:w="108" w:type="dxa"/>
              <w:bottom w:w="0" w:type="dxa"/>
            </w:tcMar>
            <w:tcW w:w="2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Tháng 01/2026</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2. Các nguồn thông tin được sử dụng trong quá trình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Tham khảo nguồn thông tin từ các trang giao bán bất động sản qua mạng Internet, gọi điện trực tiếp.</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Tham khảo nguồn thông tin trực tiếp từ người dân sống xung quanh trên địa bàn.</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3.1. Văn bản pháp quy về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năm thông qua ngày 18 tháng 01 năm 2024;</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Luật xây dựng số 50/2014/QH13 được Quốc hội nước Cộng hòa xã hội chủ nghĩa Việt Nam khóa XIII, kỳ họp thứ 7 thông qua ngày 18 tháng 6 năm 2014.</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Luật số 35/2018/QH14 sửa đổi, bổ sung một số điều của 37 luật có liên quan đến quy hoạch đã được Quốc hội nước Cộng hòa xã hội chủ nghĩa Việt Nam khóa XIV, kỳ họp thứ 6 thông qua ngày 20 tháng 11 năm 2018;</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Luật kiến trúc số 40/2019/QH14 đã được Quốc hội nước Cộng hòa xã hội chủ nghĩa Việt Nam khóa XIV, kỳ họp thứ 7 thông qua ngày 13 tháng 6 năm 2019.</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Luật số 62/2020/QH14  về việc sửa đổi, bổ sung một số điều của luật xây dựng đã được Quốc hội nước Cộng hòa xã hội chủ nghĩa Việt Nam khóa XIV, kỳ họp thứ 9 thông qua ngày 17 tháng 6 năm 2020.</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Nghị định số 78/2024/NĐ-CP ngày 01/7/2024 của Chính Phủ về việc quy định chi tiết một số điều của Luật Giá về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Nghị định số 85/2024/NĐ-CP ngày 10/7/2024 của Chính Phủ về việc quy định chi tiết một số điều của Luật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30/2024/TT-BTC ngày 16/5/2024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31/2024/TT-BTC ngày 16/5/2024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32/2024/TT-BTC ngày 16/5/2024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37/2024/TT-BTC ngày 16/5/2024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42/2024/TT-BTC ngày 20/6/2024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147/2016/TT-BTC ngày 13/10/2016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z w:val="24"/>
        </w:rPr>
        <w:t xml:space="preserve">ài sản cố định;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Công văn số 1326/BXD-QLN do Bộ Xây dựng ban hành ngày 08/8/2011 về việc hướng dẫn kiểm kê, đánh giá lại giá trị tài sản cố định là nhà, vật kiến trúc</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a. Hồ sơ pháp lý của tài sản:</w:t>
        <w:tab/>
        <w:tab/>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DO 691505, số vào sổ cấp GCN: CN 03926 do Chi nhánh văn phòng đăng ký đất đai Hà Nội cấp ngày 15/5/2024 cho ông Triệu Văn Đoàn và bà Vương Thị Ngà</w:t>
      </w:r>
      <w:r/>
    </w:p>
    <w:p>
      <w:p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b. Hồ sơ khác:</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Hợp đồng dịch vụ thẩm định giá số 275/2026/0238/VFI-HĐTĐ.27.A ký ngày 28/01/2026 giữa ông Triệu Văn Đoàn và Công ty Cổ phần Thẩm định và Đầu tư Tài chính Hoa Sen;</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w:t>
      </w:r>
      <w:r>
        <w:rPr>
          <w:rFonts w:ascii="Times New Roman" w:hAnsi="Times New Roman" w:eastAsia="Times New Roman" w:cs="Times New Roman"/>
          <w:color w:val="000000"/>
          <w:sz w:val="24"/>
        </w:rPr>
        <w:t xml:space="preserve">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vì</w:t>
      </w:r>
      <w:r>
        <w:rPr>
          <w:rFonts w:ascii="Times New Roman" w:hAnsi="Times New Roman" w:eastAsia="Times New Roman" w:cs="Times New Roman"/>
          <w:color w:val="000000"/>
          <w:sz w:val="24"/>
        </w:rPr>
        <w:t xml:space="preserve">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w:t>
      </w:r>
      <w:r>
        <w:rPr>
          <w:rFonts w:ascii="Times New Roman" w:hAnsi="Times New Roman" w:eastAsia="Times New Roman" w:cs="Times New Roman"/>
          <w:color w:val="000000"/>
          <w:sz w:val="24"/>
        </w:rPr>
        <w:t xml:space="preserve">g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 </w:t>
      </w:r>
      <w:r>
        <w:rPr>
          <w:rFonts w:ascii="Times New Roman" w:hAnsi="Times New Roman" w:eastAsia="Times New Roman" w:cs="Times New Roman"/>
          <w:color w:val="000000"/>
          <w:sz w:val="24"/>
        </w:rPr>
        <w:t xml:space="preserve">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rFonts w:ascii="Times New Roman" w:hAnsi="Times New Roman" w:eastAsia="Times New Roman" w:cs="Times New Roman"/>
          <w:color w:val="000000"/>
          <w:sz w:val="24"/>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rFonts w:ascii="Times New Roman" w:hAnsi="Times New Roman" w:eastAsia="Times New Roman" w:cs="Times New Roman"/>
          <w:color w:val="000000"/>
          <w:sz w:val="24"/>
        </w:rPr>
        <w:t xml:space="preserve"> trưởng bất động sản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n</w:t>
      </w:r>
      <w:r>
        <w:rPr>
          <w:rFonts w:ascii="Times New Roman" w:hAnsi="Times New Roman" w:eastAsia="Times New Roman" w:cs="Times New Roman"/>
          <w:color w:val="000000"/>
          <w:sz w:val="24"/>
        </w:rPr>
        <w:t xml:space="preserve">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 </w:t>
      </w:r>
      <w:r>
        <w:rPr>
          <w:rFonts w:ascii="Times New Roman" w:hAnsi="Times New Roman" w:eastAsia="Times New Roman" w:cs="Times New Roman"/>
          <w:color w:val="000000"/>
          <w:sz w:val="24"/>
        </w:rPr>
        <w:t xml:space="preserve">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v</w:t>
      </w:r>
      <w:r>
        <w:rPr>
          <w:rFonts w:ascii="Times New Roman" w:hAnsi="Times New Roman" w:eastAsia="Times New Roman" w:cs="Times New Roman"/>
          <w:color w:val="000000"/>
          <w:sz w:val="24"/>
        </w:rPr>
        <w:t xml:space="preserve">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w:t>
      </w:r>
      <w:r>
        <w:rPr>
          <w:rFonts w:ascii="Times New Roman" w:hAnsi="Times New Roman" w:eastAsia="Times New Roman" w:cs="Times New Roman"/>
          <w:color w:val="000000"/>
          <w:sz w:val="24"/>
        </w:rPr>
        <w:t xml:space="preserve">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Nguồn cung lớn, thị trường phân hóa rõ nét</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tạo</w:t>
      </w:r>
      <w:r>
        <w:rPr>
          <w:rFonts w:ascii="Times New Roman" w:hAnsi="Times New Roman" w:eastAsia="Times New Roman" w:cs="Times New Roman"/>
          <w:color w:val="000000"/>
          <w:sz w:val="24"/>
        </w:rPr>
        <w:t xml:space="preserve">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k</w:t>
      </w:r>
      <w:r>
        <w:rPr>
          <w:rFonts w:ascii="Times New Roman" w:hAnsi="Times New Roman" w:eastAsia="Times New Roman" w:cs="Times New Roman"/>
          <w:color w:val="000000"/>
          <w:sz w:val="24"/>
        </w:rPr>
        <w:t xml:space="preserve">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đó</w:t>
      </w:r>
      <w:r>
        <w:rPr>
          <w:rFonts w:ascii="Times New Roman" w:hAnsi="Times New Roman" w:eastAsia="Times New Roman" w:cs="Times New Roman"/>
          <w:color w:val="000000"/>
          <w:sz w:val="24"/>
        </w:rPr>
        <w:t xml:space="preserve">,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Chính sách và pháp lý – điểm tựa cho chu kỳ mới</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w:t>
      </w:r>
      <w:r>
        <w:rPr>
          <w:rFonts w:ascii="Times New Roman" w:hAnsi="Times New Roman" w:eastAsia="Times New Roman" w:cs="Times New Roman"/>
          <w:color w:val="000000"/>
          <w:sz w:val="24"/>
        </w:rPr>
        <w:t xml:space="preserve">guồn cung đáng kể cho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w:t>
      </w:r>
      <w:r>
        <w:rPr>
          <w:rFonts w:ascii="Times New Roman" w:hAnsi="Times New Roman" w:eastAsia="Times New Roman" w:cs="Times New Roman"/>
          <w:color w:val="000000"/>
          <w:sz w:val="24"/>
        </w:rPr>
        <w:t xml:space="preserve">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v</w:t>
      </w:r>
      <w:r>
        <w:rPr>
          <w:rFonts w:ascii="Times New Roman" w:hAnsi="Times New Roman" w:eastAsia="Times New Roman" w:cs="Times New Roman"/>
          <w:color w:val="000000"/>
          <w:sz w:val="24"/>
        </w:rPr>
        <w:t xml:space="preserve">ùng hỗ trợ giao dịch, khác xa giai đoạn "cú sốc kép" năm 2022.</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trư</w:t>
      </w:r>
      <w:r>
        <w:rPr>
          <w:rFonts w:ascii="Times New Roman" w:hAnsi="Times New Roman" w:eastAsia="Times New Roman" w:cs="Times New Roman"/>
          <w:color w:val="000000"/>
          <w:sz w:val="24"/>
        </w:rPr>
        <w:t xml:space="preserve">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cơ</w:t>
      </w:r>
      <w:r>
        <w:rPr>
          <w:rFonts w:ascii="Times New Roman" w:hAnsi="Times New Roman" w:eastAsia="Times New Roman" w:cs="Times New Roman"/>
          <w:color w:val="000000"/>
          <w:sz w:val="24"/>
        </w:rPr>
        <w:t xml:space="preserve">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kh</w:t>
      </w:r>
      <w:r>
        <w:rPr>
          <w:rFonts w:ascii="Times New Roman" w:hAnsi="Times New Roman" w:eastAsia="Times New Roman" w:cs="Times New Roman"/>
          <w:color w:val="000000"/>
          <w:sz w:val="24"/>
        </w:rPr>
        <w:t xml:space="preserve">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spacing w:after="120" w:before="120" w:line="276" w:lineRule="auto"/>
        <w:ind w:right="0" w:firstLine="624" w:left="0"/>
        <w:jc w:val="both"/>
        <w:rPr/>
      </w:pPr>
      <w:r>
        <w:rPr>
          <w:rFonts w:ascii="Times New Roman" w:hAnsi="Times New Roman" w:eastAsia="Times New Roman" w:cs="Times New Roman"/>
          <w:color w:val="000000"/>
          <w:sz w:val="24"/>
        </w:rPr>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(Nguồn: https://thanglong.chinhphu.vn/buc-tranh-thi-truong-bat-dong-san-ha-noi-nam-2026-ha-tang-dan-dat-thi-truong-buoc-vao-chu-ky-tang-truong-moi-103260101181315972.htm)</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23"/>
        <w:tblInd w:w="0" w:type="dxa"/>
        <w:tblW w:w="0" w:type="auto"/>
        <w:tblCellMar>
          <w:left w:w="57" w:type="dxa"/>
          <w:top w:w="0" w:type="dxa"/>
          <w:right w:w="57"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4"/>
        <w:gridCol w:w="1758"/>
        <w:gridCol w:w="1791"/>
        <w:gridCol w:w="2093"/>
        <w:gridCol w:w="3260"/>
        <w:gridCol w:w="29"/>
      </w:tblGrid>
      <w:tr>
        <w:trPr>
          <w:trHeight w:val="20"/>
        </w:trPr>
        <w:tc>
          <w:tcPr>
            <w:tcBorders>
              <w:top w:val="single" w:color="000000" w:sz="8" w:space="0"/>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5"/>
            <w:tcBorders>
              <w:top w:val="single" w:color="000000" w:sz="8" w:space="0"/>
              <w:bottom w:val="single" w:color="000000" w:sz="8" w:space="0"/>
              <w:right w:val="single" w:color="000000" w:sz="8" w:space="0"/>
            </w:tcBorders>
            <w:tcMar>
              <w:left w:w="57" w:type="dxa"/>
              <w:top w:w="0" w:type="dxa"/>
              <w:right w:w="57" w:type="dxa"/>
              <w:bottom w:w="0" w:type="dxa"/>
            </w:tcMar>
            <w:tcW w:w="89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85" w:firstLine="0" w:left="0"/>
              <w:jc w:val="both"/>
              <w:rPr/>
            </w:pPr>
            <w:r>
              <w:rPr>
                <w:rFonts w:ascii="Times New Roman" w:hAnsi="Times New Roman" w:eastAsia="Times New Roman" w:cs="Times New Roman"/>
                <w:b/>
                <w:color w:val="000000"/>
                <w:sz w:val="24"/>
              </w:rPr>
              <w:t xml:space="preserve">Quyền sử dụng đất tại thửa đất số: 18, tờ bản đồ số: 76 có địa chỉ: Ô 26 - Lô 5 Đền Lừ II, tổ 92, phường Hoàng Văn Thụ, quận Hoàng Mai, thành phố Hà Nội (nay là phường Tương Mai, thành phố Hà Nội) theo Giấy chứng nhận quyền sử dụng đất quyền sở hữu nhà ở v</w:t>
            </w:r>
            <w:r>
              <w:rPr>
                <w:rFonts w:ascii="Times New Roman" w:hAnsi="Times New Roman" w:eastAsia="Times New Roman" w:cs="Times New Roman"/>
                <w:b/>
                <w:color w:val="000000"/>
                <w:sz w:val="24"/>
              </w:rPr>
              <w:t xml:space="preserve">à tài sản khác gắn liền với đất số: DO 691505, số vào sổ cấp GCN: CN 03926 do Chi nhánh văn phòng đăng ký đất đai Hà Nội cấp ngày 15/5/2024 cho ông Triệu Văn Đoàn và bà Vương Thị Ngà</w:t>
            </w:r>
            <w:r/>
          </w:p>
        </w:tc>
      </w:tr>
      <w:tr>
        <w:trPr>
          <w:trHeight w:val="131"/>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5"/>
            <w:tcBorders>
              <w:bottom w:val="single" w:color="000000" w:sz="8" w:space="0"/>
              <w:right w:val="single" w:color="000000" w:sz="8" w:space="0"/>
            </w:tcBorders>
            <w:tcMar>
              <w:left w:w="57" w:type="dxa"/>
              <w:top w:w="0" w:type="dxa"/>
              <w:right w:w="57" w:type="dxa"/>
              <w:bottom w:w="0" w:type="dxa"/>
            </w:tcMar>
            <w:tcW w:w="89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482"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5"/>
            <w:tcBorders>
              <w:bottom w:val="single" w:color="000000" w:sz="8" w:space="0"/>
              <w:right w:val="single" w:color="000000" w:sz="8" w:space="0"/>
            </w:tcBorders>
            <w:tcMar>
              <w:left w:w="57" w:type="dxa"/>
              <w:top w:w="0" w:type="dxa"/>
              <w:right w:w="57" w:type="dxa"/>
              <w:bottom w:w="0" w:type="dxa"/>
            </w:tcMar>
            <w:tcW w:w="89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482" w:firstLine="0" w:left="0"/>
              <w:rPr/>
            </w:pPr>
            <w:r>
              <w:rPr>
                <w:rFonts w:ascii="Times New Roman" w:hAnsi="Times New Roman" w:eastAsia="Times New Roman" w:cs="Times New Roman"/>
                <w:b/>
                <w:color w:val="000000"/>
                <w:sz w:val="24"/>
              </w:rPr>
              <w:t xml:space="preserve">Thửa đất:</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57" w:type="dxa"/>
              <w:top w:w="0" w:type="dxa"/>
              <w:right w:w="57"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57" w:type="dxa"/>
              <w:top w:w="0" w:type="dxa"/>
              <w:right w:w="57"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57" w:type="dxa"/>
              <w:top w:w="0" w:type="dxa"/>
              <w:right w:w="57" w:type="dxa"/>
              <w:bottom w:w="0" w:type="dxa"/>
            </w:tcMar>
            <w:tcW w:w="32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76</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57" w:type="dxa"/>
              <w:top w:w="0" w:type="dxa"/>
              <w:right w:w="57" w:type="dxa"/>
              <w:bottom w:w="0" w:type="dxa"/>
            </w:tcMar>
            <w:tcW w:w="71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Ô 26 - Lô 5 Đền Lừ II, tổ 92, phường Hoàng Văn Thụ, quận Hoàng Mai, thành phố Hà Nội (nay là phường Tương Mai, thành phố Hà Nội)</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57" w:type="dxa"/>
              <w:top w:w="0" w:type="dxa"/>
              <w:right w:w="57"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35</w:t>
            </w:r>
            <w:r/>
          </w:p>
        </w:tc>
        <w:tc>
          <w:tcPr>
            <w:tcBorders>
              <w:bottom w:val="single" w:color="000000" w:sz="8" w:space="0"/>
              <w:right w:val="single" w:color="000000" w:sz="8" w:space="0"/>
            </w:tcBorders>
            <w:tcMar>
              <w:left w:w="57" w:type="dxa"/>
              <w:top w:w="0" w:type="dxa"/>
              <w:right w:w="57"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57" w:type="dxa"/>
              <w:top w:w="0" w:type="dxa"/>
              <w:right w:w="57" w:type="dxa"/>
              <w:bottom w:w="0" w:type="dxa"/>
            </w:tcMar>
            <w:tcW w:w="32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Sử dụng riêng</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57" w:type="dxa"/>
              <w:top w:w="0" w:type="dxa"/>
              <w:right w:w="57"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57" w:type="dxa"/>
              <w:top w:w="0" w:type="dxa"/>
              <w:right w:w="57"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57" w:type="dxa"/>
              <w:top w:w="0" w:type="dxa"/>
              <w:right w:w="57" w:type="dxa"/>
              <w:bottom w:w="0" w:type="dxa"/>
            </w:tcMar>
            <w:tcW w:w="32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Lâu dài</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57" w:type="dxa"/>
              <w:top w:w="0" w:type="dxa"/>
              <w:right w:w="57" w:type="dxa"/>
              <w:bottom w:w="0" w:type="dxa"/>
            </w:tcMar>
            <w:tcW w:w="71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Những thay đổi sau khi cấp giấy chứng nhận</w:t>
            </w:r>
            <w:r/>
          </w:p>
        </w:tc>
        <w:tc>
          <w:tcPr>
            <w:gridSpan w:val="3"/>
            <w:tcBorders>
              <w:bottom w:val="single" w:color="000000" w:sz="8" w:space="0"/>
              <w:right w:val="single" w:color="000000" w:sz="8" w:space="0"/>
            </w:tcBorders>
            <w:tcMar>
              <w:left w:w="57" w:type="dxa"/>
              <w:top w:w="0" w:type="dxa"/>
              <w:right w:w="57" w:type="dxa"/>
              <w:bottom w:w="0" w:type="dxa"/>
            </w:tcMar>
            <w:tcW w:w="71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Ngày 07/11/2024</w:t>
              <w:br/>
            </w:r>
            <w:r>
              <w:rPr>
                <w:rFonts w:ascii="Times New Roman" w:hAnsi="Times New Roman" w:eastAsia="Times New Roman" w:cs="Times New Roman"/>
                <w:color w:val="000000"/>
                <w:sz w:val="24"/>
              </w:rPr>
              <w:t xml:space="preserve"> Chuyển nhượng cho ông Triệu Văn Đoàn, sinh năm 1958, CCCD số: 001058014570 và vợ là bà Vương Thị Ngà, sinh năm 1962, CCCD số: 001162016604, địa chỉ trường trú: Tổ 14, phường Mai Động, quận Hoàng Mai, thành phố Hà Nội; theo hồ sơ số 198927.CN.001.</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57" w:type="dxa"/>
              <w:top w:w="0" w:type="dxa"/>
              <w:right w:w="57" w:type="dxa"/>
              <w:bottom w:w="0" w:type="dxa"/>
            </w:tcMar>
            <w:tcW w:w="71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Số tờ, số thửa và bản đồ được xác định theo Bản đồ Dự án tổng thể;</w:t>
              <w:br/>
              <w:t xml:space="preserve"> Giấy chứng nhận này được cấp đổi từ Giấy chứng nhận quyền sử dụng đất, quyền sở hữu nhà ở và tài sản khác gắn liền với đất số BI 972467 được UBND quận Hoàng Mai cấp ngày 06/8/2012.</w:t>
            </w:r>
            <w:r/>
          </w:p>
        </w:tc>
      </w:tr>
      <w:tr>
        <w:trPr>
          <w:gridAfter w:val="1"/>
          <w:trHeight w:val="2215"/>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57" w:type="dxa"/>
              <w:top w:w="0" w:type="dxa"/>
              <w:right w:w="57" w:type="dxa"/>
              <w:bottom w:w="0" w:type="dxa"/>
            </w:tcMar>
            <w:tcW w:w="71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Tại thời điểm thẩm định giá, tổ thẩm định thu thập được Thửa đất nêu trên thuộc Quy hoạch xây dựng theo đồ án Quy hoạch phân khu H2-4 quyết định Quyết định số 6499/QĐ-UBND với 16,55m2 đất nằm trong quy hoạch đất hành lang giao thông (Nguồn: </w:t>
            </w:r>
            <w:hyperlink r:id="rId16" w:tooltip="https://beta.meeymap.com/tra-cuu-quy-hoach/o-26-den-lu-2?search=a:20.987478129520795|b:105.85893728054629|c:0|d:1|e:/images/seo-default-2.png)" w:history="1">
              <w:r>
                <w:rPr>
                  <w:rStyle w:val="1009"/>
                  <w:rFonts w:ascii="Times New Roman" w:hAnsi="Times New Roman" w:eastAsia="Times New Roman" w:cs="Times New Roman"/>
                  <w:sz w:val="24"/>
                </w:rPr>
                <w:t xml:space="preserve">https://beta.me</w:t>
              </w:r>
              <w:r>
                <w:rPr>
                  <w:rStyle w:val="1009"/>
                  <w:rFonts w:ascii="Times New Roman" w:hAnsi="Times New Roman" w:eastAsia="Times New Roman" w:cs="Times New Roman"/>
                  <w:sz w:val="24"/>
                </w:rPr>
                <w:t xml:space="preserve">eymap.com/tra-cuu-quy-hoach/o-26-den-lu-2?search=a:20.987478129520795|b:105.85893728054629|c:0|d:1|e:/images/seo-default-2.png)</w:t>
              </w:r>
              <w:r>
                <w:rPr>
                  <w:rStyle w:val="1009"/>
                </w:rPr>
              </w:r>
            </w:hyperlink>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4499950" cy="261922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68864" name=""/>
                              <pic:cNvPicPr>
                                <a:picLocks noChangeAspect="1"/>
                              </pic:cNvPicPr>
                              <pic:nvPr/>
                            </pic:nvPicPr>
                            <pic:blipFill rotWithShape="1">
                              <a:blip r:embed="rId17"/>
                              <a:stretch/>
                            </pic:blipFill>
                            <pic:spPr bwMode="auto">
                              <a:xfrm flipH="0" flipV="0">
                                <a:off x="0" y="0"/>
                                <a:ext cx="4499949" cy="26192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4.33pt;height:206.24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highlight w:val="none"/>
              </w:rPr>
            </w:r>
            <w:r/>
          </w:p>
        </w:tc>
      </w:tr>
      <w:tr>
        <w:trPr>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5"/>
            <w:tcBorders>
              <w:bottom w:val="single" w:color="000000" w:sz="8" w:space="0"/>
              <w:right w:val="single" w:color="000000" w:sz="8" w:space="0"/>
            </w:tcBorders>
            <w:tcMar>
              <w:left w:w="57" w:type="dxa"/>
              <w:top w:w="0" w:type="dxa"/>
              <w:right w:w="57" w:type="dxa"/>
              <w:bottom w:w="0" w:type="dxa"/>
            </w:tcMar>
            <w:tcW w:w="89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5"/>
            <w:tcBorders>
              <w:bottom w:val="single" w:color="000000" w:sz="8" w:space="0"/>
              <w:right w:val="single" w:color="000000" w:sz="8" w:space="0"/>
            </w:tcBorders>
            <w:tcMar>
              <w:left w:w="57" w:type="dxa"/>
              <w:top w:w="0" w:type="dxa"/>
              <w:right w:w="57" w:type="dxa"/>
              <w:bottom w:w="0" w:type="dxa"/>
            </w:tcMar>
            <w:tcW w:w="89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Vị trí; Giao thông;</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57" w:type="dxa"/>
              <w:top w:w="0" w:type="dxa"/>
              <w:right w:w="57" w:type="dxa"/>
              <w:bottom w:w="0" w:type="dxa"/>
            </w:tcMar>
            <w:tcW w:w="71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Ô 26 - Lô 5 Đền Lừ II, tổ 92, phường Hoàng Văn Thụ, quận Hoàng Mai, thành phố Hà Nội (nay là phường Tương Mai, thành phố Hà Nội)</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57" w:type="dxa"/>
              <w:top w:w="0" w:type="dxa"/>
              <w:right w:w="57"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Đường Hoàng Mai</w:t>
            </w:r>
            <w:r/>
          </w:p>
        </w:tc>
        <w:tc>
          <w:tcPr>
            <w:tcBorders>
              <w:bottom w:val="single" w:color="000000" w:sz="8" w:space="0"/>
              <w:right w:val="single" w:color="000000" w:sz="8" w:space="0"/>
            </w:tcBorders>
            <w:tcMar>
              <w:left w:w="57" w:type="dxa"/>
              <w:top w:w="0" w:type="dxa"/>
              <w:right w:w="57"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57" w:type="dxa"/>
              <w:top w:w="0" w:type="dxa"/>
              <w:right w:w="57" w:type="dxa"/>
              <w:bottom w:w="0" w:type="dxa"/>
            </w:tcMar>
            <w:tcW w:w="32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1</w:t>
            </w:r>
            <w:r/>
          </w:p>
        </w:tc>
      </w:tr>
      <w:tr>
        <w:trPr>
          <w:gridAfter w:val="1"/>
          <w:trHeight w:val="20"/>
        </w:trPr>
        <w:tc>
          <w:tcPr>
            <w:tcBorders>
              <w:left w:val="single" w:color="000000" w:sz="8" w:space="0"/>
              <w:bottom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w:t>
            </w:r>
            <w:r/>
          </w:p>
        </w:tc>
        <w:tc>
          <w:tcPr>
            <w:tcBorders>
              <w:left w:val="single" w:color="000000" w:sz="8" w:space="0"/>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ff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57" w:type="dxa"/>
              <w:top w:w="0" w:type="dxa"/>
              <w:right w:w="57"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13,5</w:t>
            </w:r>
            <w:r/>
          </w:p>
        </w:tc>
        <w:tc>
          <w:tcPr>
            <w:tcBorders>
              <w:bottom w:val="single" w:color="000000" w:sz="8" w:space="0"/>
              <w:right w:val="single" w:color="000000" w:sz="8" w:space="0"/>
            </w:tcBorders>
            <w:tcMar>
              <w:left w:w="57" w:type="dxa"/>
              <w:top w:w="0" w:type="dxa"/>
              <w:right w:w="57"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ff0000"/>
                <w:sz w:val="24"/>
              </w:rPr>
              <w:t xml:space="preserve">Mặt cắt đường/ngõ trước mặt tài sản thẩm định giá:</w:t>
            </w:r>
            <w:r/>
          </w:p>
        </w:tc>
        <w:tc>
          <w:tcPr>
            <w:tcBorders>
              <w:bottom w:val="single" w:color="000000" w:sz="8" w:space="0"/>
              <w:right w:val="single" w:color="000000" w:sz="8" w:space="0"/>
            </w:tcBorders>
            <w:tcMar>
              <w:left w:w="57" w:type="dxa"/>
              <w:top w:w="0" w:type="dxa"/>
              <w:right w:w="57" w:type="dxa"/>
              <w:bottom w:w="0" w:type="dxa"/>
            </w:tcMar>
            <w:tcW w:w="32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13,5</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57" w:type="dxa"/>
              <w:top w:w="0" w:type="dxa"/>
              <w:right w:w="57" w:type="dxa"/>
              <w:bottom w:w="0" w:type="dxa"/>
            </w:tcMar>
            <w:tcW w:w="71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Tài sản tại: Phường Hoàng Văn Thụ, Quận Hoàng Mai, Thành phố Hà Nội, đường Tài sản tiếp giáp đường Hoàng Mai và đường Đền Lừ II, cách Hồ Đền Lừ Khoảng 300m</w:t>
            </w:r>
            <w:r/>
          </w:p>
        </w:tc>
      </w:tr>
      <w:tr>
        <w:trPr>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5"/>
            <w:tcBorders>
              <w:bottom w:val="single" w:color="000000" w:sz="8" w:space="0"/>
              <w:right w:val="single" w:color="000000" w:sz="8" w:space="0"/>
            </w:tcBorders>
            <w:tcMar>
              <w:left w:w="57" w:type="dxa"/>
              <w:top w:w="0" w:type="dxa"/>
              <w:right w:w="57" w:type="dxa"/>
              <w:bottom w:w="0" w:type="dxa"/>
            </w:tcMar>
            <w:tcW w:w="89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Vị trí trên bản đồ vệ tinh: 20.98747469743983, 105.85894630152168</w:t>
            </w:r>
            <w:r/>
          </w:p>
        </w:tc>
      </w:tr>
      <w:tr>
        <w:trPr>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5"/>
            <w:tcBorders>
              <w:bottom w:val="single" w:color="000000" w:sz="8" w:space="0"/>
              <w:right w:val="single" w:color="000000" w:sz="8" w:space="0"/>
            </w:tcBorders>
            <w:tcMar>
              <w:left w:w="57" w:type="dxa"/>
              <w:top w:w="0" w:type="dxa"/>
              <w:right w:w="57" w:type="dxa"/>
              <w:bottom w:w="0" w:type="dxa"/>
            </w:tcMar>
            <w:tcW w:w="89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w:t>
              <mc:AlternateContent>
                <mc:Choice Requires="wpg">
                  <w:drawing>
                    <wp:inline xmlns:wp="http://schemas.openxmlformats.org/drawingml/2006/wordprocessingDrawing" distT="0" distB="0" distL="0" distR="0">
                      <wp:extent cx="5480300" cy="345123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45499" name=""/>
                              <pic:cNvPicPr>
                                <a:picLocks noChangeAspect="1"/>
                              </pic:cNvPicPr>
                              <pic:nvPr/>
                            </pic:nvPicPr>
                            <pic:blipFill rotWithShape="1">
                              <a:blip r:embed="rId18"/>
                              <a:stretch/>
                            </pic:blipFill>
                            <pic:spPr bwMode="auto">
                              <a:xfrm flipH="0" flipV="0">
                                <a:off x="0" y="0"/>
                                <a:ext cx="5480299" cy="34512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1.52pt;height:271.75pt;mso-wrap-distance-left:0.00pt;mso-wrap-distance-top:0.00pt;mso-wrap-distance-right:0.00pt;mso-wrap-distance-bottom:0.00pt;z-index:1;" stroked="false">
                      <v:imagedata r:id="rId18"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2.2.</w:t>
            </w:r>
            <w:r/>
          </w:p>
        </w:tc>
        <w:tc>
          <w:tcPr>
            <w:gridSpan w:val="5"/>
            <w:tcBorders>
              <w:bottom w:val="single" w:color="000000" w:sz="8" w:space="0"/>
              <w:right w:val="single" w:color="000000" w:sz="8" w:space="0"/>
            </w:tcBorders>
            <w:tcMar>
              <w:left w:w="57" w:type="dxa"/>
              <w:top w:w="0" w:type="dxa"/>
              <w:right w:w="57" w:type="dxa"/>
              <w:bottom w:w="0" w:type="dxa"/>
            </w:tcMar>
            <w:tcW w:w="89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57" w:type="dxa"/>
              <w:top w:w="0" w:type="dxa"/>
              <w:right w:w="57"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35</w:t>
            </w:r>
            <w:r/>
          </w:p>
        </w:tc>
        <w:tc>
          <w:tcPr>
            <w:tcBorders>
              <w:bottom w:val="single" w:color="000000" w:sz="8" w:space="0"/>
              <w:right w:val="single" w:color="000000" w:sz="8" w:space="0"/>
            </w:tcBorders>
            <w:tcMar>
              <w:left w:w="57" w:type="dxa"/>
              <w:top w:w="0" w:type="dxa"/>
              <w:right w:w="57"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57" w:type="dxa"/>
              <w:top w:w="0" w:type="dxa"/>
              <w:right w:w="57" w:type="dxa"/>
              <w:bottom w:w="0" w:type="dxa"/>
            </w:tcMar>
            <w:tcW w:w="32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0</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57" w:type="dxa"/>
              <w:top w:w="0" w:type="dxa"/>
              <w:right w:w="57"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7,18 </w:t>
            </w:r>
            <w:r/>
          </w:p>
        </w:tc>
        <w:tc>
          <w:tcPr>
            <w:tcBorders>
              <w:bottom w:val="single" w:color="000000" w:sz="8" w:space="0"/>
              <w:right w:val="single" w:color="000000" w:sz="8" w:space="0"/>
            </w:tcBorders>
            <w:tcMar>
              <w:left w:w="57" w:type="dxa"/>
              <w:top w:w="0" w:type="dxa"/>
              <w:right w:w="57"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57" w:type="dxa"/>
              <w:top w:w="0" w:type="dxa"/>
              <w:right w:w="57" w:type="dxa"/>
              <w:bottom w:w="0" w:type="dxa"/>
            </w:tcMar>
            <w:tcW w:w="32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5,08 </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57" w:type="dxa"/>
              <w:top w:w="0" w:type="dxa"/>
              <w:right w:w="57"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Vạt góc</w:t>
            </w:r>
            <w:r/>
          </w:p>
        </w:tc>
        <w:tc>
          <w:tcPr>
            <w:tcBorders>
              <w:bottom w:val="single" w:color="000000" w:sz="8" w:space="0"/>
              <w:right w:val="single" w:color="000000" w:sz="8" w:space="0"/>
            </w:tcBorders>
            <w:tcMar>
              <w:left w:w="57" w:type="dxa"/>
              <w:top w:w="0" w:type="dxa"/>
              <w:right w:w="57"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Hướng mặt tiền:</w:t>
            </w:r>
            <w:r/>
          </w:p>
        </w:tc>
        <w:tc>
          <w:tcPr>
            <w:tcBorders>
              <w:bottom w:val="single" w:color="000000" w:sz="8" w:space="0"/>
              <w:right w:val="single" w:color="000000" w:sz="8" w:space="0"/>
            </w:tcBorders>
            <w:tcMar>
              <w:left w:w="57" w:type="dxa"/>
              <w:top w:w="0" w:type="dxa"/>
              <w:right w:w="57" w:type="dxa"/>
              <w:bottom w:w="0" w:type="dxa"/>
            </w:tcMar>
            <w:tcW w:w="32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Hướng Đông Bắc</w:t>
            </w:r>
            <w:r/>
          </w:p>
        </w:tc>
      </w:tr>
      <w:tr>
        <w:trPr>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5"/>
            <w:tcBorders>
              <w:bottom w:val="single" w:color="000000" w:sz="8" w:space="0"/>
              <w:right w:val="single" w:color="000000" w:sz="8" w:space="0"/>
            </w:tcBorders>
            <w:tcMar>
              <w:left w:w="57" w:type="dxa"/>
              <w:top w:w="0" w:type="dxa"/>
              <w:right w:w="57" w:type="dxa"/>
              <w:bottom w:w="0" w:type="dxa"/>
            </w:tcMar>
            <w:tcW w:w="89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57" w:type="dxa"/>
              <w:top w:w="0" w:type="dxa"/>
              <w:right w:w="57" w:type="dxa"/>
              <w:bottom w:w="0" w:type="dxa"/>
            </w:tcMar>
            <w:tcW w:w="71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cấp nước: Nước máy, Hạ tầng thoát nước: Tự nhiên, Hạ tầng cấp điện: Điện lưới, Hạ tầng thông tin liên lạc: Điện thoại, Mạng internet, Truyền hình cáp</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57" w:type="dxa"/>
              <w:top w:w="0" w:type="dxa"/>
              <w:right w:w="57" w:type="dxa"/>
              <w:bottom w:w="0" w:type="dxa"/>
            </w:tcMar>
            <w:tcW w:w="71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57" w:type="dxa"/>
              <w:top w:w="0" w:type="dxa"/>
              <w:right w:w="57"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57" w:type="dxa"/>
              <w:top w:w="0" w:type="dxa"/>
              <w:right w:w="57"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57" w:type="dxa"/>
              <w:top w:w="0" w:type="dxa"/>
              <w:right w:w="57" w:type="dxa"/>
              <w:bottom w:w="0" w:type="dxa"/>
            </w:tcMar>
            <w:tcW w:w="32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Ổn định</w:t>
            </w:r>
            <w:r/>
          </w:p>
        </w:tc>
      </w:tr>
      <w:tr>
        <w:trPr>
          <w:gridAfter w:val="1"/>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57" w:type="dxa"/>
              <w:top w:w="0" w:type="dxa"/>
              <w:right w:w="57" w:type="dxa"/>
              <w:bottom w:w="0" w:type="dxa"/>
            </w:tcMar>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57" w:type="dxa"/>
              <w:top w:w="0" w:type="dxa"/>
              <w:right w:w="57" w:type="dxa"/>
              <w:bottom w:w="0" w:type="dxa"/>
            </w:tcMar>
            <w:tcW w:w="179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57" w:type="dxa"/>
              <w:top w:w="0" w:type="dxa"/>
              <w:right w:w="57" w:type="dxa"/>
              <w:bottom w:w="0" w:type="dxa"/>
            </w:tcMar>
            <w:tcW w:w="20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57" w:type="dxa"/>
              <w:top w:w="0" w:type="dxa"/>
              <w:right w:w="57" w:type="dxa"/>
              <w:bottom w:w="0" w:type="dxa"/>
            </w:tcMar>
            <w:tcW w:w="32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5"/>
            <w:tcBorders>
              <w:bottom w:val="single" w:color="000000" w:sz="8" w:space="0"/>
              <w:right w:val="single" w:color="000000" w:sz="8" w:space="0"/>
            </w:tcBorders>
            <w:tcMar>
              <w:left w:w="57" w:type="dxa"/>
              <w:top w:w="0" w:type="dxa"/>
              <w:right w:w="57" w:type="dxa"/>
              <w:bottom w:w="0" w:type="dxa"/>
            </w:tcMar>
            <w:tcW w:w="89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0"/>
        </w:trPr>
        <w:tc>
          <w:tcPr>
            <w:tcBorders>
              <w:left w:val="single" w:color="000000" w:sz="8" w:space="0"/>
              <w:bottom w:val="single" w:color="000000" w:sz="8" w:space="0"/>
              <w:right w:val="single" w:color="000000" w:sz="8" w:space="0"/>
            </w:tcBorders>
            <w:tcMar>
              <w:left w:w="57" w:type="dxa"/>
              <w:top w:w="0" w:type="dxa"/>
              <w:right w:w="57" w:type="dxa"/>
              <w:bottom w:w="0" w:type="dxa"/>
            </w:tcMar>
            <w:tcW w:w="62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w:t>
            </w:r>
            <w:r/>
          </w:p>
        </w:tc>
        <w:tc>
          <w:tcPr>
            <w:gridSpan w:val="5"/>
            <w:tcBorders>
              <w:bottom w:val="single" w:color="000000" w:sz="8" w:space="0"/>
              <w:right w:val="single" w:color="000000" w:sz="8" w:space="0"/>
            </w:tcBorders>
            <w:tcMar>
              <w:left w:w="57" w:type="dxa"/>
              <w:top w:w="0" w:type="dxa"/>
              <w:right w:w="57" w:type="dxa"/>
              <w:bottom w:w="0" w:type="dxa"/>
            </w:tcMar>
            <w:tcW w:w="89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01 nhà 2 tầng 1 tum kết cấu tường gạch, nền sàn BTCT. Hiện trạng công trình xây dựng trên đã cũ.</w:t>
              <w:br/>
              <w:t xml:space="preserve"> Hiện công trình xây dựng trên chưa được Chứng nhận trên Hiện công trình xây dựng trên chưa được chứng nhận trên Giấy chứng nhận quyền sử dụng đất quyền sở hữu</w:t>
            </w:r>
            <w:r>
              <w:rPr>
                <w:rFonts w:ascii="Times New Roman" w:hAnsi="Times New Roman" w:eastAsia="Times New Roman" w:cs="Times New Roman"/>
                <w:color w:val="000000"/>
                <w:sz w:val="24"/>
              </w:rPr>
              <w:t xml:space="preserve"> nhà ở và tài sản khác gắn liền với đất số DO 691505.</w:t>
            </w:r>
            <w:r/>
          </w:p>
        </w:tc>
      </w:tr>
    </w:tbl>
    <w:p>
      <w:pPr>
        <w:pBdr/>
        <w:spacing w:line="276"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spacing w:line="276" w:lineRule="auto"/>
        <w:ind w:left="646"/>
        <w:jc w:val="both"/>
        <w:rPr>
          <w:u w:val="single"/>
        </w:rPr>
      </w:pPr>
      <w:r>
        <w:rPr>
          <w:u w:val="single"/>
        </w:rPr>
      </w:r>
      <w:r>
        <w:rPr>
          <w:u w:val="single"/>
        </w:rPr>
      </w:r>
      <w:r>
        <w:rPr>
          <w:u w:val="single"/>
        </w:rPr>
      </w:r>
    </w:p>
    <w:p>
      <w:pPr>
        <w:pBdr/>
        <w:spacing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76" w:lineRule="auto"/>
        <w:ind w:left="284"/>
        <w:jc w:val="both"/>
        <w:rPr>
          <w:b/>
          <w:bCs/>
          <w:u w:val="single"/>
        </w:rPr>
      </w:pPr>
      <w:r>
        <w:rPr>
          <w:b/>
          <w:bCs/>
          <w:u w:val="single"/>
        </w:rPr>
      </w:r>
      <w:r>
        <w:rPr>
          <w:b/>
          <w:bCs/>
          <w:u w:val="single"/>
        </w:rPr>
      </w:r>
      <w:r>
        <w:rPr>
          <w:b/>
          <w:bCs/>
          <w:u w:val="single"/>
        </w:rPr>
      </w:r>
    </w:p>
    <w:tbl>
      <w:tblPr>
        <w:tblW w:w="509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571"/>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76"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76" w:lineRule="auto"/>
              <w:ind w:left="144"/>
              <w:jc w:val="center"/>
              <w:rPr/>
            </w:pPr>
            <w:r>
              <w:t xml:space="preserve">Không</w:t>
            </w:r>
            <w:r/>
          </w:p>
        </w:tc>
        <w:tc>
          <w:tcPr>
            <w:tcBorders/>
            <w:tcW w:w="1874" w:type="pct"/>
            <w:vAlign w:val="center"/>
            <w:textDirection w:val="lrTb"/>
            <w:noWrap w:val="false"/>
          </w:tcPr>
          <w:p>
            <w:pPr>
              <w:widowControl w:val="false"/>
              <w:pBdr/>
              <w:spacing w:line="276" w:lineRule="auto"/>
              <w:ind w:left="144"/>
              <w:rPr>
                <w:lang w:eastAsia="ko-KR"/>
              </w:rPr>
            </w:pPr>
            <w:r>
              <w:rPr>
                <w:lang w:eastAsia="ko-KR"/>
              </w:rPr>
            </w:r>
            <w:r>
              <w:rPr>
                <w:lang w:eastAsia="ko-KR"/>
              </w:rPr>
            </w:r>
            <w:r>
              <w:rPr>
                <w:lang w:eastAsia="ko-KR"/>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Arial" w:hAnsi="Arial" w:eastAsia="Arial" w:cs="Arial"/>
          <w:sz w:val="22"/>
          <w:szCs w:val="22"/>
        </w:rPr>
      </w:pPr>
      <w:r>
        <w:rPr>
          <w:rFonts w:ascii="Times New Roman" w:hAnsi="Times New Roman" w:eastAsia="Times New Roman" w:cs="Times New Roman"/>
          <w:b/>
          <w:color w:val="000000"/>
          <w:sz w:val="24"/>
          <w:highlight w:val="none"/>
        </w:rPr>
      </w:r>
      <w:r>
        <w:rPr>
          <w:rFonts w:ascii="Arial" w:hAnsi="Arial" w:eastAsia="Arial" w:cs="Arial"/>
          <w:sz w:val="22"/>
          <w:szCs w:val="22"/>
        </w:rPr>
      </w:r>
      <w:r>
        <w:rPr>
          <w:rFonts w:ascii="Arial" w:hAnsi="Arial" w:eastAsia="Arial" w:cs="Arial"/>
          <w:sz w:val="22"/>
          <w:szCs w:val="22"/>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V. CÁC GIẢ THIẾT VÀ GIẢ THIẾT ĐẶC BIỆT</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Style w:val="1019"/>
        <w:numPr>
          <w:ilvl w:val="0"/>
          <w:numId w:val="42"/>
        </w:numPr>
        <w:pBdr/>
        <w:tabs>
          <w:tab w:val="left" w:leader="none" w:pos="993"/>
        </w:tabs>
        <w:spacing w:after="120" w:before="120" w:line="276"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19"/>
        <w:numPr>
          <w:ilvl w:val="0"/>
          <w:numId w:val="42"/>
        </w:numPr>
        <w:pBdr/>
        <w:tabs>
          <w:tab w:val="left" w:leader="none" w:pos="993"/>
        </w:tabs>
        <w:spacing w:after="120" w:before="120" w:line="276"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spacing w:val="-2"/>
          <w:lang w:val="pt-BR"/>
        </w:rPr>
        <w:t xml:space="preserve">.</w:t>
      </w:r>
      <w:r>
        <w:rPr>
          <w:spacing w:val="-2"/>
          <w:lang w:val="pt-BR"/>
        </w:rPr>
      </w:r>
      <w:r>
        <w:rPr>
          <w:spacing w:val="-2"/>
          <w:lang w:val="pt-BR"/>
        </w:rPr>
      </w:r>
    </w:p>
    <w:p>
      <w:pPr>
        <w:pBdr>
          <w:top w:val="none" w:color="000000" w:sz="4" w:space="0"/>
          <w:left w:val="none" w:color="000000" w:sz="4" w:space="0"/>
          <w:bottom w:val="none" w:color="000000" w:sz="4" w:space="0"/>
          <w:right w:val="none" w:color="000000" w:sz="4" w:space="0"/>
        </w:pBdr>
        <w:spacing w:after="120" w:before="240" w:line="276" w:lineRule="auto"/>
        <w:ind w:right="0" w:firstLine="0" w:left="0"/>
        <w:rPr/>
      </w:pPr>
      <w:r>
        <w:rPr>
          <w:rFonts w:ascii="Times New Roman" w:hAnsi="Times New Roman" w:eastAsia="Times New Roman" w:cs="Times New Roman"/>
          <w:b/>
          <w:color w:val="000000"/>
          <w:sz w:val="24"/>
        </w:rPr>
        <w:t xml:space="preserve">VI. CƠ SỞ GIÁ TRỊ THẨM ĐỊNH GIÁ </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1. Cách tiếp cận và phương pháp thẩm định:</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i/>
          <w:color w:val="000000"/>
          <w:sz w:val="24"/>
        </w:rPr>
        <w:t xml:space="preserve">Cách tiếp cận từ thị trường</w:t>
      </w:r>
      <w:r>
        <w:rPr>
          <w:rFonts w:ascii="Times New Roman" w:hAnsi="Times New Roman" w:eastAsia="Times New Roman" w:cs="Times New Roman"/>
          <w:color w:val="000000"/>
          <w:sz w:val="24"/>
        </w:rPr>
        <w:t xml:space="preserve">: xác định giá trị của tài sản thẩm định giá thông qua việc so sánh tài sản thẩm định giá với các tài sản so sánh đã có các thông tin về giá trên thị trường.</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w:t>
      </w:r>
      <w:r>
        <w:rPr>
          <w:rFonts w:ascii="Times New Roman" w:hAnsi="Times New Roman" w:eastAsia="Times New Roman" w:cs="Times New Roman"/>
          <w:color w:val="000000"/>
          <w:sz w:val="24"/>
        </w:rPr>
        <w:t xml:space="preserve">ịnh giá.</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2. Xác định cách tiếp cận và phương pháp đối với tài sản thẩm định giá:</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pacing w:val="-2"/>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rFonts w:ascii="Times New Roman" w:hAnsi="Times New Roman" w:eastAsia="Times New Roman" w:cs="Times New Roman"/>
          <w:color w:val="000000"/>
          <w:spacing w:val="-2"/>
          <w:sz w:val="24"/>
        </w:rPr>
        <w:t xml:space="preserve"> quyền sử dụng đất của tài sản thẩm định giá</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b/>
          <w:color w:val="000000"/>
          <w:sz w:val="24"/>
        </w:rPr>
        <w:t xml:space="preserve">VIII. XÁC ĐỊNH GIÁ TRỊ CỦA TÀI SẢN CẦN THẨM ĐỊNH GIÁ:</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right="0" w:hanging="283" w:left="283"/>
        <w:jc w:val="both"/>
        <w:rPr/>
      </w:pPr>
      <w:r>
        <w:rPr>
          <w:rFonts w:ascii="Times New Roman" w:hAnsi="Times New Roman" w:eastAsia="Times New Roman" w:cs="Times New Roman"/>
          <w:b/>
          <w:color w:val="000000"/>
          <w:sz w:val="24"/>
        </w:rPr>
        <w:t xml:space="preserve">Xác định đơn giá quyền sử dụng đất ở không nằm trong quy hoạch hành lang giao thông: </w:t>
      </w:r>
      <w:r/>
    </w:p>
    <w:p>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p>
    <w:tbl>
      <w:tblPr>
        <w:tblStyle w:val="1023"/>
        <w:tblInd w:w="0" w:type="dxa"/>
        <w:tblW w:w="0" w:type="auto"/>
        <w:tblCellMar>
          <w:left w:w="57" w:type="dxa"/>
          <w:top w:w="0" w:type="dxa"/>
          <w:right w:w="57"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66"/>
        <w:gridCol w:w="2041"/>
        <w:gridCol w:w="1701"/>
        <w:gridCol w:w="1701"/>
        <w:gridCol w:w="1701"/>
        <w:gridCol w:w="1701"/>
      </w:tblGrid>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STT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ĐẶC ĐIỂM BĐS</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TSTĐ</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TSSS1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TSSS2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TSSS3</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A</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Thông tin về tài sản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Địa chỉ</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Phường Hoàng Văn Thụ, Quận Hoàng Mai, Thành phố Hà Nội</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Đường Nguyễn Đức Cảnh, Phường Hoàng Mai, Thành phố Hà Nội</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Đường Đền Lừ 2, Phường Hoàng Mai, Thành phố Hà Nội</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Đường Nguyễn Đức Cảnh, Phường Hoàng Mai, Thành phố Hà Nội</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hyperlink r:id="rId19" w:tooltip="https://www.facebook.com/share/p/178acBXeok/" w:history="1">
              <w:r>
                <w:rPr>
                  <w:rStyle w:val="1009"/>
                  <w:rFonts w:ascii="Times New Roman" w:hAnsi="Times New Roman" w:eastAsia="Times New Roman" w:cs="Times New Roman"/>
                  <w:color w:val="0000ff"/>
                  <w:sz w:val="22"/>
                  <w:szCs w:val="22"/>
                  <w:u w:val="single"/>
                </w:rPr>
                <w:t xml:space="preserve">https://www.facebook.com/share/p/178acBXeok/</w:t>
              </w:r>
            </w:hyperlink>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https://batdongsan.com.vn/ban-nha-mat-pho-duong-den-lu-phuong-hoang-van-thu-4-prj-khu-do-thi-den-lu-ii/ban-33-2-ty-51m2-7-tang-3pn-5wc-pr45122972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https://batdongsan.com.vn/ban-nha-mat-pho-duong-den-lu-phuong-mai-dong-1/ban-toa-van-ng-9-tang-lo-goc-87m2-69-ty-view-ho-pr42482959</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SDT: 0985818818</w:t>
              <w:br/>
              <w:t xml:space="preserve"> (Sale A Điệp)</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SDT: 0988879850</w:t>
              <w:br/>
              <w:t xml:space="preserve"> (Sale Chị Giang)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SDT: 0338523027</w:t>
              <w:br/>
              <w:t xml:space="preserve"> (Sale Chị Hoàn)</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Tháng 01/2026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Tháng 01/2026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Tháng 01/2026 </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tại đô thị</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tại đô thị (56 m²)</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tại đô thị (51 m²)</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tại đô thị (87 m²)</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tại đô thị – Lâu dài</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tại đô thị – Lâu dài</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tại đô thị – Lâu dài</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Đất ở tại đô thị – Lâu dài</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8</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Tài sản tại: Phường Hoàng Văn Thụ, Quận Hoàng Mai, Thành phố Hà Nội, đường Tài sản tiếp giáp đường Hoàng Mai, và đường Đền Lừ II, cách Hồ Đền Lừ Khoảng 300m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Tài sản tại: Nguyễn Đức Cảnh, Phường Hoàng Mai, Thành phố Hà Nội, đường Tiếp giáp đường Nguyễn Đức Cảnh, view hồ</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Tài sản tại: Đường Đền Lừ 2, Phường Hoàng Mai, Thành phố Hà Nội, đường Đền Lừ 2, cách hồ Đền Lừ khoảng 200m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Tài sản tại: Đường Nguyễn Đức Cảnh, Phường Hoàng Mai, Thành phố Hà Nội, đường Tiếp giáp đường Nguyễn Đức Cảnh, view hồ</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9</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Đường nhựa có vỉa hè</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Đường nhựa có vỉa hè</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Đường nhựa có vỉa hè</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Đường nhựa có vỉa hè</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Độ rộng đường trước tài sản (m)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13,5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13,5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13,5</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Độ rộng nhỏ nhất từ đường chính vào tài sản (m)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13,5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13,5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13,5</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highlight w:val="none"/>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highlight w:val="none"/>
              </w:rPr>
              <w:t xml:space="preserve">Cơ sở hạ tầng kỹ thuật</w:t>
            </w:r>
            <w:r>
              <w:rPr>
                <w:rFonts w:ascii="Times New Roman" w:hAnsi="Times New Roman" w:cs="Times New Roman"/>
                <w:szCs w:val="22"/>
                <w:highlight w:val="none"/>
              </w:rPr>
            </w:r>
            <w:r>
              <w:rPr>
                <w:rFonts w:ascii="Times New Roman" w:hAnsi="Times New Roman" w:cs="Times New Roman"/>
                <w:szCs w:val="22"/>
                <w:highlight w:val="none"/>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Hạ tầng khu đô thị, khu phân lô/tái định cư</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Hạ tầng khu dân cư thông thường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Hạ tầng khu đô thị, khu phân lô/tái định cư</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Hạ tầng khu dân cư thông thường</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18,45</w:t>
              <w:br/>
              <w:t xml:space="preserve"> (QH: 16,55)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56</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51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87</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7,38</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5,7</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14</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Tiếp giáp góc 1 mặt đường, phố + 1 mặt ngõ</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Tiếp giáp 1 mặt tiền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Tiếp giáp góc 1 mặt đường, phố + 1 mặt ngõ</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Vạt góc</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Thóp hậu</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Hình chữ nhật</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16</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Lợi thế kinh doanh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bottom"/>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bottom"/>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bottom"/>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bottom"/>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Tốt</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17</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Phong thủy</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Không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Không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Không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Không</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18</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Tài sản trên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Nhà 6 tầng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Nhà 7 tầng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Nhà 9 tầng</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bottom"/>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Số tầng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6,0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7,0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9,0 </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bottom"/>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Diện tích sàn sử dụng (m²)</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312,0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350,0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783,0 </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cs="Times New Roman"/>
                <w:szCs w:val="22"/>
              </w:rPr>
              <w:t xml:space="preserve">19</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Giá rao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27.000.000.000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33.200.000.000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57.000.000.000</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22.950.000.000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28.220.000.000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48.792.000.000</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B</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Chi tiết tính toán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right"/>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right"/>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Giá trị tài sản trên đất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1.612.097.760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3.322.245.150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6.606.521.784 </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Đơn giá xây dựng theo Quyết định số 409/QĐ-BXD ngày 11/4/2025 của Bộ Xây Dựng (đồng/m²)</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7.949.200  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10.546.810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10.546.810   </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Tỷ lệ % CLCL</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65%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90%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80%</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Giá trị đất không trong quy hoạch hành lang giao thông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b/>
                <w:bCs/>
                <w:szCs w:val="22"/>
              </w:rPr>
            </w:pPr>
            <w:r>
              <w:rPr>
                <w:rFonts w:ascii="Times New Roman" w:hAnsi="Times New Roman" w:eastAsia="Times New Roman" w:cs="Times New Roman"/>
                <w:b/>
                <w:bCs/>
                <w:color w:val="000000"/>
                <w:sz w:val="22"/>
                <w:szCs w:val="22"/>
              </w:rPr>
              <w:t xml:space="preserve">21.337.902.240   </w:t>
            </w:r>
            <w:r>
              <w:rPr>
                <w:rFonts w:ascii="Times New Roman" w:hAnsi="Times New Roman" w:cs="Times New Roman"/>
                <w:b/>
                <w:bCs/>
                <w:szCs w:val="22"/>
              </w:rPr>
            </w:r>
            <w:r>
              <w:rPr>
                <w:rFonts w:ascii="Times New Roman" w:hAnsi="Times New Roman" w:cs="Times New Roman"/>
                <w:b/>
                <w:bCs/>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b/>
                <w:bCs/>
                <w:szCs w:val="22"/>
              </w:rPr>
            </w:pPr>
            <w:r>
              <w:rPr>
                <w:rFonts w:ascii="Times New Roman" w:hAnsi="Times New Roman" w:eastAsia="Times New Roman" w:cs="Times New Roman"/>
                <w:b/>
                <w:bCs/>
                <w:color w:val="000000"/>
                <w:sz w:val="22"/>
                <w:szCs w:val="22"/>
              </w:rPr>
              <w:t xml:space="preserve">24.897.754.850   </w:t>
            </w:r>
            <w:r>
              <w:rPr>
                <w:rFonts w:ascii="Times New Roman" w:hAnsi="Times New Roman" w:cs="Times New Roman"/>
                <w:b/>
                <w:bCs/>
                <w:szCs w:val="22"/>
              </w:rPr>
            </w:r>
            <w:r>
              <w:rPr>
                <w:rFonts w:ascii="Times New Roman" w:hAnsi="Times New Roman" w:cs="Times New Roman"/>
                <w:b/>
                <w:bCs/>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b/>
                <w:bCs/>
                <w:szCs w:val="22"/>
              </w:rPr>
            </w:pPr>
            <w:r>
              <w:rPr>
                <w:rFonts w:ascii="Times New Roman" w:hAnsi="Times New Roman" w:eastAsia="Times New Roman" w:cs="Times New Roman"/>
                <w:b/>
                <w:bCs/>
                <w:color w:val="000000"/>
                <w:sz w:val="22"/>
                <w:szCs w:val="22"/>
              </w:rPr>
              <w:t xml:space="preserve">42.185.478.216   </w:t>
            </w:r>
            <w:r>
              <w:rPr>
                <w:rFonts w:ascii="Times New Roman" w:hAnsi="Times New Roman" w:cs="Times New Roman"/>
                <w:b/>
                <w:bCs/>
                <w:szCs w:val="22"/>
              </w:rPr>
            </w:r>
            <w:r>
              <w:rPr>
                <w:rFonts w:ascii="Times New Roman" w:hAnsi="Times New Roman" w:cs="Times New Roman"/>
                <w:b/>
                <w:bCs/>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3</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Đơn giá QSDĐ không trong quy hoạch hành lang giao thông(đồng/m²)</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right"/>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b/>
                <w:bCs/>
                <w:szCs w:val="22"/>
              </w:rPr>
            </w:pPr>
            <w:r>
              <w:rPr>
                <w:rFonts w:ascii="Times New Roman" w:hAnsi="Times New Roman" w:eastAsia="Times New Roman" w:cs="Times New Roman"/>
                <w:b/>
                <w:bCs/>
                <w:color w:val="000000"/>
                <w:sz w:val="22"/>
                <w:szCs w:val="22"/>
              </w:rPr>
              <w:t xml:space="preserve"> 381.033.969   </w:t>
            </w:r>
            <w:r>
              <w:rPr>
                <w:rFonts w:ascii="Times New Roman" w:hAnsi="Times New Roman" w:cs="Times New Roman"/>
                <w:b/>
                <w:bCs/>
                <w:szCs w:val="22"/>
              </w:rPr>
            </w:r>
            <w:r>
              <w:rPr>
                <w:rFonts w:ascii="Times New Roman" w:hAnsi="Times New Roman" w:cs="Times New Roman"/>
                <w:b/>
                <w:bCs/>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b/>
                <w:bCs/>
                <w:szCs w:val="22"/>
              </w:rPr>
            </w:pPr>
            <w:r>
              <w:rPr>
                <w:rFonts w:ascii="Times New Roman" w:hAnsi="Times New Roman" w:eastAsia="Times New Roman" w:cs="Times New Roman"/>
                <w:b/>
                <w:bCs/>
                <w:color w:val="000000"/>
                <w:sz w:val="22"/>
                <w:szCs w:val="22"/>
              </w:rPr>
              <w:t xml:space="preserve"> 488.191.272   </w:t>
            </w:r>
            <w:r>
              <w:rPr>
                <w:rFonts w:ascii="Times New Roman" w:hAnsi="Times New Roman" w:cs="Times New Roman"/>
                <w:b/>
                <w:bCs/>
                <w:szCs w:val="22"/>
              </w:rPr>
            </w:r>
            <w:r>
              <w:rPr>
                <w:rFonts w:ascii="Times New Roman" w:hAnsi="Times New Roman" w:cs="Times New Roman"/>
                <w:b/>
                <w:bCs/>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b/>
                <w:bCs/>
                <w:szCs w:val="22"/>
              </w:rPr>
            </w:pPr>
            <w:r>
              <w:rPr>
                <w:rFonts w:ascii="Times New Roman" w:hAnsi="Times New Roman" w:eastAsia="Times New Roman" w:cs="Times New Roman"/>
                <w:b/>
                <w:bCs/>
                <w:color w:val="000000"/>
                <w:sz w:val="22"/>
                <w:szCs w:val="22"/>
              </w:rPr>
              <w:t xml:space="preserve"> 484.890.554   </w:t>
            </w:r>
            <w:r>
              <w:rPr>
                <w:rFonts w:ascii="Times New Roman" w:hAnsi="Times New Roman" w:cs="Times New Roman"/>
                <w:b/>
                <w:bCs/>
                <w:szCs w:val="22"/>
              </w:rPr>
            </w:r>
            <w:r>
              <w:rPr>
                <w:rFonts w:ascii="Times New Roman" w:hAnsi="Times New Roman" w:cs="Times New Roman"/>
                <w:b/>
                <w:bCs/>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b/>
                <w:color w:val="000000"/>
                <w:sz w:val="22"/>
                <w:szCs w:val="22"/>
              </w:rPr>
              <w:t xml:space="preserve">C</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b/>
                <w:color w:val="000000"/>
                <w:sz w:val="22"/>
                <w:szCs w:val="22"/>
              </w:rPr>
              <w:t xml:space="preserve">NHẬN XÉT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Pháp lý</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3</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4</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Thời hạn sử dụng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5</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Vị trí</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6</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Giao thông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7</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Độ rộng đường trước tài sản (m)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cs="Times New Roman"/>
                <w:szCs w:val="22"/>
              </w:rPr>
              <w:t xml:space="preserve">8</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Cơ sở hạ tầng kỹ thuật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cs="Times New Roman"/>
                <w:szCs w:val="22"/>
              </w:rPr>
              <w:t xml:space="preserve">9</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Diện tích đất (m²)</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cs="Times New Roman"/>
                <w:szCs w:val="22"/>
              </w:rPr>
              <w:t xml:space="preserve">10</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Mặt tiền (m)</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11</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12</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13</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Lợi thế kinh doanh</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766" w:type="dxa"/>
            <w:vAlign w:val="center"/>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14</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2041"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rPr>
                <w:rFonts w:ascii="Times New Roman" w:hAnsi="Times New Roman" w:cs="Times New Roman"/>
                <w:szCs w:val="22"/>
              </w:rPr>
            </w:pPr>
            <w:r>
              <w:rPr>
                <w:rFonts w:ascii="Times New Roman" w:hAnsi="Times New Roman" w:eastAsia="Times New Roman" w:cs="Times New Roman"/>
                <w:color w:val="000000"/>
                <w:sz w:val="22"/>
                <w:szCs w:val="22"/>
              </w:rPr>
              <w:t xml:space="preserve">Phong thủy</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bottom"/>
            <w:textDirection w:val="lrTb"/>
            <w:noWrap/>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Tương đồng</w:t>
            </w:r>
            <w:r>
              <w:rPr>
                <w:rFonts w:ascii="Times New Roman" w:hAnsi="Times New Roman" w:cs="Times New Roman"/>
                <w:szCs w:val="22"/>
              </w:rPr>
            </w:r>
            <w:r>
              <w:rPr>
                <w:rFonts w:ascii="Times New Roman" w:hAnsi="Times New Roman" w:cs="Times New Roman"/>
                <w:szCs w:val="22"/>
              </w:rPr>
            </w:r>
          </w:p>
        </w:tc>
        <w:tc>
          <w:tcPr>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34" w:beforeAutospacing="0" w:line="276" w:lineRule="auto"/>
              <w:ind w:right="0" w:firstLine="0" w:left="0"/>
              <w:jc w:val="center"/>
              <w:rPr>
                <w:rFonts w:ascii="Times New Roman" w:hAnsi="Times New Roman" w:cs="Times New Roman"/>
                <w:szCs w:val="22"/>
              </w:rPr>
            </w:pPr>
            <w:r>
              <w:rPr>
                <w:rFonts w:ascii="Times New Roman" w:hAnsi="Times New Roman" w:eastAsia="Times New Roman" w:cs="Times New Roman"/>
                <w:color w:val="000000"/>
                <w:sz w:val="22"/>
                <w:szCs w:val="22"/>
              </w:rPr>
              <w:t xml:space="preserve"> Lợi thế hơn</w:t>
            </w:r>
            <w:r>
              <w:rPr>
                <w:rFonts w:ascii="Times New Roman" w:hAnsi="Times New Roman" w:cs="Times New Roman"/>
                <w:szCs w:val="22"/>
              </w:rPr>
            </w:r>
            <w:r>
              <w:rPr>
                <w:rFonts w:ascii="Times New Roman" w:hAnsi="Times New Roman" w:cs="Times New Roman"/>
                <w:szCs w:val="22"/>
              </w:rP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39"/>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23"/>
        <w:tblInd w:w="57" w:type="dxa"/>
        <w:tblW w:w="0" w:type="auto"/>
        <w:tblCellMar>
          <w:left w:w="57" w:type="dxa"/>
          <w:top w:w="0" w:type="dxa"/>
          <w:right w:w="57"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68"/>
        <w:gridCol w:w="1977"/>
        <w:gridCol w:w="1000"/>
        <w:gridCol w:w="1417"/>
        <w:gridCol w:w="1559"/>
        <w:gridCol w:w="1560"/>
        <w:gridCol w:w="1559"/>
      </w:tblGrid>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108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21.337.902.240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24.897.754.850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42.185.478.216</w:t>
            </w: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381.033.969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488.191.272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484.890.554</w:t>
            </w: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spacing w:after="0" w:before="57"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spacing w:after="0" w:before="57"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spacing w:after="0" w:before="57" w:beforeAutospacing="0" w:line="276" w:lineRule="auto"/>
              <w:ind/>
              <w:rPr/>
            </w:pPr>
            <w: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381.033.969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488.191.272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484.890.554</w:t>
            </w: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381.033.969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488.191.272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484.890.554</w:t>
            </w: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Đất ở tại đô thị (56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Đất ở tại đô thị (51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Đất ở tại đô thị (87 m²)</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381.033.969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488.191.272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484.890.554</w:t>
            </w: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Đất ở tại đô thị – 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Đất ở tại đô thị – 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Đất ở tại đô thị – 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Đất ở tại đô thị – Lâu dài</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381.033.969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488.191.272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484.890.554</w:t>
            </w:r>
            <w:r/>
          </w:p>
        </w:tc>
      </w:tr>
      <w:tr>
        <w:trPr>
          <w:trHeight w:val="378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tại: Phường Hoàng Văn Thụ, Quận Hoàng Mai, Thành phố Hà Nội, đường Tài sản tiếp giáp đường Hoàng Mai, và đường Đền Lừ II, cách Hồ Đền Lừ Khoảng 300m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tại: Nguyễn Đức Cảnh, Phường Hoàng Mai, Thành phố Hà Nội, đường Tiếp giáp đường Nguyễn Đức Cảnh, view hồ</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tại: Đường Đền Lừ 2, Phường Hoàng Mai, Thành phố Hà Nội, đường Đền Lừ 2, cách hồ Đền Lừ khoảng 200m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Tài sản tại: Đường Nguyễn Đức Cảnh, Phường Hoàng Mai, Thành phố Hà Nội, đường Tiếp giáp đường Nguyễn Đức Cảnh, view hồ</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381.033.969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488.191.272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484.890.554</w:t>
            </w: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Đường nhựa có vỉa hè</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381.033.969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488.191.272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484.890.554</w:t>
            </w: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13,5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13,5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12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13,5</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381.033.969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488.191.272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484.890.554</w:t>
            </w:r>
            <w:r/>
          </w:p>
        </w:tc>
      </w:tr>
      <w:tr>
        <w:trPr>
          <w:trHeight w:val="108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Cơ sở hạ tầng kỹ thuật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Hạ tầng khu đô thị, khu phân lô/tái định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Hạ tầng khu đô thị, khu phân lô/tái định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Hạ tầng khu dân cư thông thường</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19.051.698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24.244.528</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400.085.667</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488.191.272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509.135.082</w:t>
            </w: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18,45</w:t>
              <w:br/>
              <w:t xml:space="preserve"> (QH: 16,55)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56</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51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87</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7,00%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11.431.019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14.645.738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33.942.339</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411.516.686</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502.837.010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543.077.421</w:t>
            </w: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7,38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5,7</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7.620.679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14.645.738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9.697.811</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419.137.365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517.482.748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552.775.232</w:t>
            </w: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Tiếp giáp góc 1 mặt đường, phố + 1 mặt ngõ</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Tiếp giáp góc 1 mặt đường, phố + 1 mặt ngõ</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-38.103.397</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-48.489.055</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381.033.969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517.482.748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504.286.176</w:t>
            </w: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Vạt góc</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Thóp hậu</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38.103.397</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-24.409.564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-24.244.528</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419.137.365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493.073.184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480.041.649</w:t>
            </w:r>
            <w:r/>
          </w:p>
        </w:tc>
      </w:tr>
      <w:tr>
        <w:trPr>
          <w:trHeight w:val="54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C13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Tốt</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419.137.365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493.073.184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480.041.649</w:t>
            </w: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C14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Phong thủy</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View hồ</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Không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View hồ</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-5,00%</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-19.051.698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-24.244.528</w:t>
            </w:r>
            <w:r/>
          </w:p>
        </w:tc>
      </w:tr>
      <w:tr>
        <w:trPr>
          <w:trHeight w:val="278"/>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400.085.667</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493.073.184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455.797.121</w:t>
            </w:r>
            <w:r/>
          </w:p>
        </w:tc>
      </w:tr>
      <w:tr>
        <w:trPr>
          <w:trHeight w:val="27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400.085.667</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493.073.184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455.797.121</w:t>
            </w: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46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449.651.991</w:t>
            </w: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-11,02%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9,66%</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1,37%</w:t>
            </w: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spacing w:after="0" w:before="57"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spacing w:after="0" w:before="57" w:beforeAutospacing="0" w:line="276" w:lineRule="auto"/>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spacing w:after="0" w:before="57" w:beforeAutospacing="0" w:line="276" w:lineRule="auto"/>
              <w:ind/>
              <w:rPr/>
            </w:pPr>
            <w:r/>
            <w:r/>
          </w:p>
        </w:tc>
      </w:tr>
      <w:tr>
        <w:trPr>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133.361.889</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53.701.040</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b/>
                <w:color w:val="000000"/>
                <w:sz w:val="22"/>
              </w:rPr>
              <w:t xml:space="preserve">164.862.788</w:t>
            </w:r>
            <w:r/>
          </w:p>
        </w:tc>
      </w:tr>
      <w:tr>
        <w:trPr>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ff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ff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ff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5</w:t>
            </w:r>
            <w:r/>
          </w:p>
        </w:tc>
      </w:tr>
      <w:tr>
        <w:trPr>
          <w:trHeight w:val="278"/>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ff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ff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ff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ff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highlight w:val="none"/>
              </w:rPr>
            </w:pPr>
            <w:r>
              <w:rPr>
                <w:rFonts w:ascii="Times New Roman" w:hAnsi="Times New Roman" w:eastAsia="Times New Roman" w:cs="Times New Roman"/>
                <w:color w:val="ff0000"/>
                <w:sz w:val="22"/>
                <w:highlight w:val="none"/>
              </w:rPr>
              <w:t xml:space="preserve">2</w:t>
            </w:r>
            <w:r>
              <w:rPr>
                <w:rFonts w:ascii="Times New Roman" w:hAnsi="Times New Roman" w:eastAsia="Times New Roman" w:cs="Times New Roman"/>
                <w:color w:val="ff0000"/>
                <w:sz w:val="22"/>
                <w:highlight w:val="none"/>
              </w:rPr>
              <w:t xml:space="preserve">% - 10%</w:t>
            </w:r>
            <w:r>
              <w:rPr>
                <w:highlight w:val="none"/>
              </w:rPr>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highlight w:val="none"/>
              </w:rPr>
            </w:pPr>
            <w:r>
              <w:rPr>
                <w:rFonts w:ascii="Times New Roman" w:hAnsi="Times New Roman" w:eastAsia="Times New Roman" w:cs="Times New Roman"/>
                <w:color w:val="ff0000"/>
                <w:sz w:val="22"/>
                <w:highlight w:val="none"/>
              </w:rPr>
              <w:t xml:space="preserve">3% - 5%</w:t>
            </w:r>
            <w:r>
              <w:rPr>
                <w:highlight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highlight w:val="none"/>
              </w:rPr>
            </w:pPr>
            <w:r>
              <w:rPr>
                <w:rFonts w:ascii="Times New Roman" w:hAnsi="Times New Roman" w:eastAsia="Times New Roman" w:cs="Times New Roman"/>
                <w:color w:val="ff0000"/>
                <w:sz w:val="22"/>
                <w:highlight w:val="none"/>
              </w:rPr>
              <w:t xml:space="preserve">2</w:t>
            </w:r>
            <w:r>
              <w:rPr>
                <w:rFonts w:ascii="Times New Roman" w:hAnsi="Times New Roman" w:eastAsia="Times New Roman" w:cs="Times New Roman"/>
                <w:color w:val="ff0000"/>
                <w:sz w:val="22"/>
                <w:highlight w:val="none"/>
              </w:rPr>
              <w:t xml:space="preserve">% - 10%</w:t>
            </w:r>
            <w:r>
              <w:rPr>
                <w:highlight w:val="none"/>
              </w:rPr>
            </w:r>
            <w:r>
              <w:rPr>
                <w:highlight w:val="none"/>
              </w:rPr>
            </w:r>
          </w:p>
        </w:tc>
      </w:tr>
      <w:tr>
        <w:trPr>
          <w:trHeight w:val="555"/>
        </w:trPr>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56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9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0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41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19.051.698</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4.881.913</w:t>
            </w:r>
            <w:r/>
          </w:p>
        </w:tc>
        <w:tc>
          <w:tcPr>
            <w:shd w:val="clear" w:color="ffffff" w:fill="ffffff"/>
            <w:tcBorders>
              <w:top w:val="single" w:color="000000" w:sz="4" w:space="0"/>
              <w:left w:val="single" w:color="000000" w:sz="4" w:space="0"/>
              <w:bottom w:val="single" w:color="000000" w:sz="4" w:space="0"/>
              <w:right w:val="single" w:color="000000" w:sz="4" w:space="0"/>
            </w:tcBorders>
            <w:tcMar>
              <w:left w:w="57" w:type="dxa"/>
              <w:top w:w="0" w:type="dxa"/>
              <w:right w:w="57"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before="57" w:beforeAutospacing="0" w:line="276" w:lineRule="auto"/>
              <w:ind w:right="0" w:firstLine="0" w:left="0"/>
              <w:jc w:val="center"/>
              <w:rPr/>
            </w:pPr>
            <w:r>
              <w:rPr>
                <w:rFonts w:ascii="Times New Roman" w:hAnsi="Times New Roman" w:eastAsia="Times New Roman" w:cs="Times New Roman"/>
                <w:color w:val="000000"/>
                <w:sz w:val="22"/>
              </w:rPr>
              <w:t xml:space="preserve">29.093.433</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color w:val="000000"/>
          <w:sz w:val="24"/>
          <w:u w:val="single"/>
        </w:rPr>
        <w:t xml:space="preserve">Về nguyên tắc khống chế:</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-11,02%</w:t>
      </w:r>
      <w:r>
        <w:rPr>
          <w:rFonts w:ascii="Times New Roman" w:hAnsi="Times New Roman" w:eastAsia="Times New Roman" w:cs="Times New Roman"/>
          <w:color w:val="ff0000"/>
          <w:sz w:val="24"/>
        </w:rPr>
        <w:t xml:space="preserve"> đến </w:t>
      </w:r>
      <w:r>
        <w:rPr>
          <w:rFonts w:ascii="Times New Roman" w:hAnsi="Times New Roman" w:eastAsia="Times New Roman" w:cs="Times New Roman"/>
          <w:color w:val="000000"/>
          <w:sz w:val="24"/>
        </w:rPr>
        <w:t xml:space="preserve">9,66%</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u w:val="single"/>
        </w:rPr>
        <w:t xml:space="preserve">Về thống nhất mức giá chỉ dẫn:</w:t>
      </w:r>
      <w:r/>
    </w:p>
    <w:tbl>
      <w:tblPr>
        <w:tblStyle w:val="1023"/>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78"/>
        <w:gridCol w:w="2154"/>
        <w:gridCol w:w="2030"/>
        <w:gridCol w:w="2321"/>
        <w:gridCol w:w="2256"/>
      </w:tblGrid>
      <w:tr>
        <w:trPr>
          <w:trHeight w:val="28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400.085.667 </w:t>
            </w:r>
            <w:r/>
          </w:p>
        </w:tc>
        <w:tc>
          <w:tcPr>
            <w:tcBorders>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120.025.700 </w:t>
            </w: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493.073.184 </w:t>
            </w:r>
            <w:r/>
          </w:p>
        </w:tc>
        <w:tc>
          <w:tcPr>
            <w:tcBorders>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40,00%</w:t>
            </w: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197.229.274 </w:t>
            </w:r>
            <w:r/>
          </w:p>
        </w:tc>
      </w:tr>
      <w:tr>
        <w:trPr>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7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20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455.797.121 </w:t>
            </w:r>
            <w:r/>
          </w:p>
        </w:tc>
        <w:tc>
          <w:tcPr>
            <w:tcBorders>
              <w:bottom w:val="single" w:color="000000" w:sz="8" w:space="0"/>
              <w:right w:val="single" w:color="000000" w:sz="8" w:space="0"/>
            </w:tcBorders>
            <w:tcMar>
              <w:left w:w="108" w:type="dxa"/>
              <w:top w:w="0" w:type="dxa"/>
              <w:right w:w="108" w:type="dxa"/>
              <w:bottom w:w="0" w:type="dxa"/>
            </w:tcMar>
            <w:tcW w:w="232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ff0000"/>
                <w:sz w:val="24"/>
              </w:rPr>
              <w:t xml:space="preserve">136.739.136 </w:t>
            </w: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ff0000"/>
                <w:sz w:val="24"/>
              </w:rPr>
              <w:t xml:space="preserve">453.994.110 </w:t>
            </w:r>
            <w:r/>
          </w:p>
        </w:tc>
      </w:tr>
      <w:tr>
        <w:trPr>
          <w:trHeight w:val="284"/>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25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ff0000"/>
                <w:sz w:val="24"/>
              </w:rPr>
              <w:t xml:space="preserve">454.000.000 </w:t>
            </w:r>
            <w:r/>
          </w:p>
        </w:tc>
      </w:tr>
    </w:tbl>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 454.000.000 đồng/m².</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right="0" w:hanging="360" w:left="360"/>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Xác định đơn giá quyền sử dụng đất ở nằm trong quy hoạch hành lang giao thông.</w:t>
      </w:r>
      <w:r>
        <w:rPr>
          <w:b/>
          <w:bCs/>
        </w:rPr>
      </w:r>
      <w:r>
        <w:rPr>
          <w:b/>
          <w:bCs/>
        </w:rPr>
      </w:r>
    </w:p>
    <w:p>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Khu vực tài sản thẩm định tọa lạc hạn chế giao dịch đất ở nằm trong quy hoạch hành lang giao thông. Do vậy, vận dụng Nghị quyết số 52/2025/NQ-HĐND của Hội đồng nhân dân thành phố Hà Nội quy định về bảng giá đất lần đầu để công bố và áp dụng  từ ngày 01 thá</w:t>
      </w:r>
      <w:r>
        <w:rPr>
          <w:rFonts w:ascii="Times New Roman" w:hAnsi="Times New Roman" w:eastAsia="Times New Roman" w:cs="Times New Roman"/>
          <w:color w:val="000000"/>
          <w:sz w:val="24"/>
        </w:rPr>
        <w:t xml:space="preserve">ng 01 năm 2026 trên địa bàn thành phố </w:t>
      </w:r>
      <w:r>
        <w:rPr>
          <w:rFonts w:ascii="Times New Roman" w:hAnsi="Times New Roman" w:eastAsia="Times New Roman" w:cs="Times New Roman"/>
          <w:color w:val="000000"/>
          <w:sz w:val="24"/>
          <w:u w:val="none"/>
        </w:rPr>
        <w:t xml:space="preserve">h</w:t>
      </w:r>
      <w:r>
        <w:rPr>
          <w:rFonts w:ascii="Times New Roman" w:hAnsi="Times New Roman" w:eastAsia="Times New Roman" w:cs="Times New Roman"/>
          <w:color w:val="000000"/>
          <w:sz w:val="24"/>
        </w:rPr>
        <w:t xml:space="preserve">à </w:t>
      </w:r>
      <w:r>
        <w:rPr>
          <w:rFonts w:ascii="Times New Roman" w:hAnsi="Times New Roman" w:eastAsia="Times New Roman" w:cs="Times New Roman"/>
          <w:color w:val="000000"/>
          <w:sz w:val="24"/>
          <w:u w:val="none"/>
        </w:rPr>
        <w:t xml:space="preserve">n</w:t>
      </w:r>
      <w:r>
        <w:rPr>
          <w:rFonts w:ascii="Times New Roman" w:hAnsi="Times New Roman" w:eastAsia="Times New Roman" w:cs="Times New Roman"/>
          <w:color w:val="000000"/>
          <w:sz w:val="24"/>
        </w:rPr>
        <w:t xml:space="preserve">ội tổ thẩm định đề xuất tính giá trị đất ở nằm trong hành lang giao thông theo đơn giá đất ở được Hội đồng nhân dân Hà Nội ban hành với đường Hoàng Mai đoạn từ Số 42 Hoàng Mai đến cuối đường là: </w:t>
      </w:r>
      <w:r>
        <w:rPr>
          <w:rFonts w:ascii="Times New Roman" w:hAnsi="Times New Roman" w:eastAsia="Times New Roman" w:cs="Times New Roman"/>
          <w:b/>
          <w:color w:val="000000"/>
          <w:sz w:val="24"/>
        </w:rPr>
        <w:t xml:space="preserve">76.076.000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w:t>
      </w:r>
      <w:r/>
    </w:p>
    <w:p>
      <w:pPr>
        <w:numPr>
          <w:ilvl w:val="0"/>
          <w:numId w:val="41"/>
        </w:numPr>
        <w:pBdr>
          <w:top w:val="none" w:color="000000" w:sz="4" w:space="0"/>
          <w:left w:val="none" w:color="000000" w:sz="4" w:space="0"/>
          <w:bottom w:val="none" w:color="000000" w:sz="4" w:space="0"/>
          <w:right w:val="none" w:color="000000" w:sz="4" w:space="0"/>
        </w:pBdr>
        <w:spacing w:after="0" w:before="120" w:line="276" w:lineRule="auto"/>
        <w:ind w:right="0" w:hanging="360" w:left="360"/>
        <w:jc w:val="both"/>
        <w:rPr/>
      </w:pPr>
      <w:r>
        <w:rPr>
          <w:rFonts w:ascii="Times New Roman" w:hAnsi="Times New Roman" w:eastAsia="Times New Roman" w:cs="Times New Roman"/>
          <w:b/>
          <w:bCs/>
          <w:color w:val="000000"/>
          <w:sz w:val="24"/>
          <w:szCs w:val="24"/>
        </w:rPr>
      </w: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pacing w:val="2"/>
          <w:sz w:val="24"/>
        </w:rPr>
        <w:t xml:space="preserve">Dựa trên các lập luận trên, tổ thẩm định ước tính giá trị tài sản thẩm định giá chưa bao gồm các loại thuế, phí và lệ phí liên quan đến việc chuyển nhượng tài sản tại thời điểm tháng 01/2026 như sau:</w:t>
      </w:r>
      <w:r/>
    </w:p>
    <w:tbl>
      <w:tblPr>
        <w:tblStyle w:val="1023"/>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40"/>
        <w:gridCol w:w="4133"/>
        <w:gridCol w:w="1220"/>
        <w:gridCol w:w="1680"/>
        <w:gridCol w:w="2020"/>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1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18, tờ bản đồ số: 76 có địa chỉ: Ô 26 - Lô 5 Đền Lừ II, tổ 92, phường Hoàng Văn Thụ, quận Hoàng Mai, thành phố Hà Nội (nay là phường Tương Mai, thành phố Hà Nội) theo Giấy chứng nhận quyền sử dụng đất quyền sở hữu nhà ở v</w:t>
            </w:r>
            <w:r>
              <w:rPr>
                <w:rFonts w:ascii="Times New Roman" w:hAnsi="Times New Roman" w:eastAsia="Times New Roman" w:cs="Times New Roman"/>
                <w:b/>
                <w:color w:val="000000"/>
                <w:sz w:val="24"/>
              </w:rPr>
              <w:t xml:space="preserve">à tài sản khác gắn liền với đất số: DO 691505, số vào sổ cấp GCN: CN 03926 do Chi nhánh văn phòng đăng ký đất đai Hà Nội cấp ngày 15/5/2024 cho ông Triệu Văn Đoàn và bà Vương Thị Ngà</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 đô thị không nằm trong quy hoạch hành lang giao thông</w:t>
            </w:r>
            <w:r/>
          </w:p>
        </w:tc>
        <w:tc>
          <w:tcPr>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18,45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454.000.000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8.376.300.000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pPr>
            <w:r>
              <w:rPr>
                <w:rFonts w:ascii="Times New Roman" w:hAnsi="Times New Roman" w:eastAsia="Times New Roman" w:cs="Times New Roman"/>
                <w:color w:val="000000"/>
                <w:sz w:val="24"/>
              </w:rPr>
              <w:t xml:space="preserve">Giá trị quyền sử dụng đất ở đô thị nằm trong quy hoạch hành lang giao thông</w:t>
            </w:r>
            <w:r/>
          </w:p>
        </w:tc>
        <w:tc>
          <w:tcPr>
            <w:tcBorders>
              <w:bottom w:val="single" w:color="000000" w:sz="8" w:space="0"/>
              <w:right w:val="single" w:color="000000" w:sz="8"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16,55</w:t>
            </w:r>
            <w:r/>
          </w:p>
        </w:tc>
        <w:tc>
          <w:tcPr>
            <w:tcBorders>
              <w:bottom w:val="single" w:color="000000" w:sz="8" w:space="0"/>
              <w:right w:val="single" w:color="000000" w:sz="8" w:space="0"/>
            </w:tcBorders>
            <w:tcMar>
              <w:left w:w="108" w:type="dxa"/>
              <w:top w:w="0" w:type="dxa"/>
              <w:right w:w="108" w:type="dxa"/>
              <w:bottom w:w="0" w:type="dxa"/>
            </w:tcMar>
            <w:tcW w:w="16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76.076.000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1.259.057.800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573"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9.635.357.800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573"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9.635.000.000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Chín tỷ sáu trăm ba mươi lăm triệu đồng chẵn ./.)</w:t>
            </w:r>
            <w:r/>
          </w:p>
        </w:tc>
      </w:tr>
    </w:tbl>
    <w:p>
      <w:pPr>
        <w:pBdr>
          <w:top w:val="none" w:color="000000" w:sz="4" w:space="0"/>
          <w:left w:val="none" w:color="000000" w:sz="4" w:space="0"/>
          <w:bottom w:val="none" w:color="000000" w:sz="4" w:space="0"/>
          <w:right w:val="none" w:color="000000" w:sz="4" w:space="0"/>
        </w:pBdr>
        <w:spacing w:after="0" w:before="240" w:line="276"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Chứng thư, Báo cáo này được soạn thảo theo Hợp đồng số 275/2026/0238/VFI-HĐTĐ.27.A được ký kết ngày 28/01/2026 và tuân theo các điều khoản được nêu trong Hợp đồng. Chứng thư, báo cáo này chỉ nhằm phục vụ cho mục đích sử dụng được nêu trong Báo cáo và không</w:t>
      </w:r>
      <w:r>
        <w:rPr>
          <w:rFonts w:ascii="Times New Roman" w:hAnsi="Times New Roman" w:eastAsia="Times New Roman" w:cs="Times New Roman"/>
          <w:color w:val="000000"/>
          <w:sz w:val="24"/>
        </w:rPr>
        <w:t xml:space="preserve"> nhằm mục đích sử dụng cho bất kỳ bên nào khác không được đề cập đến trong Hợp đồng (gọi tắt là “các bên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rPr>
          <w:rFonts w:ascii="Times New Roman" w:hAnsi="Times New Roman" w:eastAsia="Times New Roman" w:cs="Times New Roman"/>
          <w:color w:val="000000"/>
          <w:sz w:val="22"/>
        </w:rPr>
        <w:t xml:space="preserve">:</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right="0" w:hanging="283" w:left="283"/>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XI. NHỮNG ĐIỀU KHOẢN LOẠI TRỪ VÀ HẠN CHẾ CỦA KẾT QUẢ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 Đồng thời Công ty không tiến hành ki</w:t>
      </w:r>
      <w:r>
        <w:rPr>
          <w:rFonts w:ascii="Times New Roman" w:hAnsi="Times New Roman" w:eastAsia="Times New Roman" w:cs="Times New Roman"/>
          <w:color w:val="000000"/>
          <w:sz w:val="24"/>
        </w:rPr>
        <w:t xml:space="preserve">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w:t>
      </w:r>
      <w:r>
        <w:rPr>
          <w:rFonts w:ascii="Times New Roman" w:hAnsi="Times New Roman" w:eastAsia="Times New Roman" w:cs="Times New Roman"/>
          <w:color w:val="000000"/>
          <w:sz w:val="24"/>
        </w:rPr>
        <w:t xml:space="preserve">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w:t>
      </w:r>
      <w:r>
        <w:rPr>
          <w:rFonts w:ascii="Times New Roman" w:hAnsi="Times New Roman" w:eastAsia="Times New Roman" w:cs="Times New Roman"/>
          <w:color w:val="000000"/>
          <w:sz w:val="24"/>
        </w:rPr>
        <w:t xml:space="preserve"> sử dụng bản báo cáo nên thận trọng trong việc làm rõ các tài liệu pháp lý có liên quan đến vấn đề này trước khi đưa ra các quyết định về tài sản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rPr>
        <w:t xml:space="preserve">Giá trị ước tính này không nhất thiết phải trùng khớp với giá trị dùng để giao dịch.</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rPr>
        <w:t xml:space="preserve">ch, số ô, số thửa, tờ bản đồ theo Giấy chứng nhận quyền sử dụng đất  đã cung cấp cho chúng tôi.</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ff0000"/>
          <w:sz w:val="24"/>
        </w:rPr>
        <w:t xml:space="preserve">Qua khảo sát hiện trạng tài sản, tổ thẩm định nhận thấy trên đất có 01 tài sản là Nhà 2 tầng, tường gạch, sàn BTCT. Hiện công trình xây dựng này chưa được chứng nhận trên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DO 691505, số vào sổ cấp GCN: CN 03926 do Chi nhánh văn phòng đăng ký đất đai Hà Nội cấp ngày 15/5/2024 cho ông Triệu Văn Đoàn và bà Vương Thị Ngà</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ff0000"/>
          <w:sz w:val="24"/>
        </w:rPr>
        <w:t xml:space="preserve">Mặt khác, tổ thẩm định không thu thập được bất kỳ hồ sơ tài liệu pháp lý nào (giấy phép xây dựng, hồ sơ thiết kế, hồ sơ hoàn công…) liên quan đến công trình nhà ở này. Do đó, kết quả của Chứng thư và Báo cáo Thẩm định giá của chúng tôi chỉ xác định Giá trị</w:t>
      </w:r>
      <w:r>
        <w:rPr>
          <w:rFonts w:ascii="Times New Roman" w:hAnsi="Times New Roman" w:eastAsia="Times New Roman" w:cs="Times New Roman"/>
          <w:color w:val="ff0000"/>
          <w:sz w:val="24"/>
        </w:rPr>
        <w:t xml:space="preserve"> quyền sử dụng đất. Kính đề nghị người sử dụng Chứng thư, Báo cáo thẩm định giá này (các tổ chức tín dụng) lưu ý khi xét cấp tín dụng.</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ff0000"/>
          <w:sz w:val="24"/>
        </w:rPr>
        <w:t xml:space="preserve">Theo nguồn thông tin quy hoạch trên meeymap.com (</w:t>
      </w:r>
      <w:hyperlink r:id="rId20" w:tooltip="https://beta.meeymap.com/tra-cuu-quy-hoach" w:history="1">
        <w:r>
          <w:rPr>
            <w:rStyle w:val="1009"/>
            <w:rFonts w:ascii="Times New Roman" w:hAnsi="Times New Roman" w:eastAsia="Times New Roman" w:cs="Times New Roman"/>
            <w:color w:val="0000ff"/>
            <w:sz w:val="24"/>
            <w:u w:val="single"/>
          </w:rPr>
          <w:t xml:space="preserve">https://beta.meeymap.com/tra-cuu-quy-hoach</w:t>
        </w:r>
      </w:hyperlink>
      <w:r>
        <w:rPr>
          <w:rFonts w:ascii="Times New Roman" w:hAnsi="Times New Roman" w:eastAsia="Times New Roman" w:cs="Times New Roman"/>
          <w:color w:val="ff0000"/>
          <w:sz w:val="24"/>
        </w:rPr>
        <w:t xml:space="preserve">) tổ thẩm định thu thập được thửa đất có 16,55m2 đất nằm trong quy hoạch giao thông (Quy hoạch xây dựng theo đồ án Quy hoạch phân khu H2-4 quyết định Quyết định số 6499/QĐ-UBND). Do đó tổ thẩm định ước tính giá trị tài sản dựa trên nguồn thông tin đã thu t</w:t>
      </w:r>
      <w:r>
        <w:rPr>
          <w:rFonts w:ascii="Times New Roman" w:hAnsi="Times New Roman" w:eastAsia="Times New Roman" w:cs="Times New Roman"/>
          <w:color w:val="ff0000"/>
          <w:sz w:val="24"/>
        </w:rPr>
        <w:t xml:space="preserve">hập như trên, sau ngày phát hành chứng thư có quyết định khác của nhà nước liên quan đến quy hoạch của thửa đất trên, sẽ được thẩm định bằng một cuộc thẩm định giá khác, kính đề nghị đơn vị sử dụng chứng thư lưu ý và xem xét.</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giao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25" w:left="425"/>
        <w:jc w:val="both"/>
        <w:rPr/>
      </w:pPr>
      <w:r>
        <w:rPr>
          <w:rFonts w:ascii="Times New Roman" w:hAnsi="Times New Roman" w:eastAsia="Times New Roman" w:cs="Times New Roman"/>
          <w:color w:val="000000"/>
          <w:sz w:val="24"/>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X. CÁC PHỤ LỤC KÈM THEO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275/2026/0238/VFI-CT.27.A ngày 30/01/2026 tại Công ty Cổ phần Thẩm định và Đầu tư Tài chính Hoa Sen.</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Style w:val="1019"/>
        <w:pBdr/>
        <w:tabs>
          <w:tab w:val="left" w:leader="none" w:pos="993"/>
        </w:tabs>
        <w:spacing w:after="120" w:before="120" w:line="276" w:lineRule="auto"/>
        <w:ind w:left="0"/>
        <w:jc w:val="both"/>
        <w:rPr>
          <w:lang w:val="pt-BR"/>
        </w:rPr>
      </w:pPr>
      <w:r>
        <w:rPr>
          <w:lang w:val="pt-BR"/>
        </w:rPr>
      </w:r>
      <w:r>
        <w:rPr>
          <w:lang w:val="pt-BR"/>
        </w:rPr>
      </w:r>
      <w:r>
        <w:rPr>
          <w:lang w:val="pt-BR"/>
        </w:rPr>
      </w:r>
    </w:p>
    <w:tbl>
      <w:tblPr>
        <w:tblInd w:w="-459" w:type="dxa"/>
        <w:tblW w:w="5339" w:type="pct"/>
        <w:tblBorders/>
        <w:tblLayout w:type="fixed"/>
        <w:tblLook w:val="01E0" w:firstRow="1" w:lastRow="1" w:firstColumn="1" w:lastColumn="1" w:noHBand="0" w:noVBand="0"/>
      </w:tblPr>
      <w:tblGrid>
        <w:gridCol w:w="4927"/>
        <w:gridCol w:w="5244"/>
      </w:tblGrid>
      <w:tr>
        <w:trPr>
          <w:trHeight w:val="20"/>
        </w:trPr>
        <w:tc>
          <w:tcPr>
            <w:tcBorders/>
            <w:tcW w:w="492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44"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92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44"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927" w:type="dxa"/>
            <w:vAlign w:val="center"/>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44" w:type="dxa"/>
            <w:vAlign w:val="center"/>
            <w:textDirection w:val="lrTb"/>
            <w:noWrap w:val="false"/>
          </w:tcPr>
          <w:p>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76" w:lineRule="auto"/>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GIẤY CHỨNG NHẬN QSDĐ</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none"/>
        </w:rPr>
      </w:pPr>
      <w:r>
        <mc:AlternateContent>
          <mc:Choice Requires="wpg">
            <w:drawing>
              <wp:inline xmlns:wp="http://schemas.openxmlformats.org/drawingml/2006/wordprocessingDrawing" distT="0" distB="0" distL="0" distR="0">
                <wp:extent cx="6048375" cy="80645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35449" name=""/>
                        <pic:cNvPicPr>
                          <a:picLocks noChangeAspect="1"/>
                        </pic:cNvPicPr>
                        <pic:nvPr/>
                      </pic:nvPicPr>
                      <pic:blipFill rotWithShape="1">
                        <a:blip r:embed="rId21"/>
                        <a:stretch/>
                      </pic:blipFill>
                      <pic:spPr bwMode="auto">
                        <a:xfrm rot="10799989">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635.00pt;mso-wrap-distance-left:0.00pt;mso-wrap-distance-top:0.00pt;mso-wrap-distance-right:0.00pt;mso-wrap-distance-bottom:0.00pt;rotation:179;z-index:1;" stroked="false">
                <v:imagedata r:id="rId21"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823312" name=""/>
                        <pic:cNvPicPr>
                          <a:picLocks noChangeAspect="1"/>
                        </pic:cNvPicPr>
                        <pic:nvPr/>
                      </pic:nvPicPr>
                      <pic:blipFill rotWithShape="1">
                        <a:blip r:embed="rId22"/>
                        <a:stretch/>
                      </pic:blipFill>
                      <pic:spPr bwMode="auto">
                        <a:xfrm rot="10799989">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635.00pt;mso-wrap-distance-left:0.00pt;mso-wrap-distance-top:0.00pt;mso-wrap-distance-right:0.00pt;mso-wrap-distance-bottom:0.00pt;rotation:179;z-index:1;" stroked="false">
                <v:imagedata r:id="rId22"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Arial" w:hAnsi="Arial" w:eastAsia="Arial" w:cs="Arial"/>
          <w:sz w:val="22"/>
          <w:szCs w:val="22"/>
        </w:rPr>
      </w:pPr>
      <w:r>
        <w:rPr>
          <w:highlight w:val="none"/>
        </w:rPr>
      </w:r>
      <w:r>
        <w:rPr>
          <w:rFonts w:ascii="Arial" w:hAnsi="Arial" w:eastAsia="Arial" w:cs="Arial"/>
          <w:sz w:val="22"/>
          <w:szCs w:val="22"/>
        </w:rPr>
      </w:r>
      <w:r>
        <w:rPr>
          <w:rFonts w:ascii="Arial" w:hAnsi="Arial" w:eastAsia="Arial" w:cs="Arial"/>
          <w:sz w:val="22"/>
          <w:szCs w:val="22"/>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95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77741" name=""/>
                        <pic:cNvPicPr>
                          <a:picLocks noChangeAspect="1"/>
                        </pic:cNvPicPr>
                        <pic:nvPr/>
                      </pic:nvPicPr>
                      <pic:blipFill rotWithShape="1">
                        <a:blip r:embed="rId23"/>
                        <a:stretch/>
                      </pic:blipFill>
                      <pic:spPr bwMode="auto">
                        <a:xfrm>
                          <a:off x="0" y="0"/>
                          <a:ext cx="6048374" cy="9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76.25pt;height:0.75pt;mso-wrap-distance-left:0.00pt;mso-wrap-distance-top:0.00pt;mso-wrap-distance-right:0.00pt;mso-wrap-distance-bottom:0.00pt;z-index:1;" stroked="false">
                <v:imagedata r:id="rId23"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p>
      <w:pPr>
        <w:pBdr/>
        <w:shd w:val="nil" w:color="auto"/>
        <w:spacing/>
        <w:ind/>
        <w:rPr>
          <w:rFonts w:ascii="Arial" w:hAnsi="Arial" w:eastAsia="Arial" w:cs="Arial"/>
          <w:sz w:val="22"/>
          <w:szCs w:val="22"/>
        </w:rPr>
      </w:pPr>
      <w:r>
        <w:rPr>
          <w:rFonts w:ascii="Times New Roman" w:hAnsi="Times New Roman" w:eastAsia="Times New Roman" w:cs="Times New Roman"/>
          <w:b/>
          <w:color w:val="000000"/>
          <w:sz w:val="24"/>
          <w:highlight w:val="none"/>
        </w:rPr>
        <w:br w:type="page" w:clear="all"/>
      </w:r>
      <w:r>
        <w:rPr>
          <w:rFonts w:ascii="Arial" w:hAnsi="Arial" w:eastAsia="Arial" w:cs="Arial"/>
          <w:sz w:val="22"/>
          <w:szCs w:val="22"/>
        </w:rPr>
      </w:r>
      <w:r>
        <w:rPr>
          <w:rFonts w:ascii="Arial" w:hAnsi="Arial" w:eastAsia="Arial" w:cs="Arial"/>
          <w:sz w:val="22"/>
          <w:szCs w:val="22"/>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BIÊN BẢN KHẢO SÁT</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6048375" cy="80581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25885" name=""/>
                        <pic:cNvPicPr>
                          <a:picLocks noChangeAspect="1"/>
                        </pic:cNvPicPr>
                        <pic:nvPr/>
                      </pic:nvPicPr>
                      <pic:blipFill rotWithShape="1">
                        <a:blip r:embed="rId24"/>
                        <a:stretch/>
                      </pic:blipFill>
                      <pic:spPr bwMode="auto">
                        <a:xfrm>
                          <a:off x="0" y="0"/>
                          <a:ext cx="6048374" cy="8058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634.50pt;mso-wrap-distance-left:0.00pt;mso-wrap-distance-top:0.00pt;mso-wrap-distance-right:0.00pt;mso-wrap-distance-bottom:0.00pt;z-index:1;" stroked="false">
                <v:imagedata r:id="rId24"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PHỤ LỤC 1: HÌNH ẢNH</w:t>
      </w:r>
      <w:r>
        <w:rPr>
          <w:rFonts w:ascii="Times New Roman" w:hAnsi="Times New Roman" w:eastAsia="Times New Roman" w:cs="Times New Roman"/>
          <w:b/>
          <w:color w:val="000000"/>
          <w:sz w:val="24"/>
        </w:rPr>
        <w:t xml:space="preserve"> HIỆN TRẠNG CỦA TÀI S</w:t>
      </w:r>
      <w:r>
        <w:rPr>
          <w:rFonts w:ascii="Times New Roman" w:hAnsi="Times New Roman" w:eastAsia="Times New Roman" w:cs="Times New Roman"/>
          <w:b/>
          <w:color w:val="000000"/>
          <w:sz w:val="24"/>
        </w:rPr>
        <w:t xml:space="preserve">ẢN</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275/2026/0238/VFI-BC.27.A ngày 30 tháng 01 năm 2026 của Công ty Cổ phần Thẩm định và Đầu tư Tài chính Hoa Sen)</w:t>
      </w:r>
      <w:r/>
    </w:p>
    <w:tbl>
      <w:tblPr>
        <w:tblStyle w:val="102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837"/>
        <w:gridCol w:w="483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19584" name=""/>
                              <pic:cNvPicPr>
                                <a:picLocks noChangeAspect="1"/>
                              </pic:cNvPicPr>
                              <pic:nvPr/>
                            </pic:nvPicPr>
                            <pic:blipFill rotWithShape="1">
                              <a:blip r:embed="rId25"/>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75pt;height:174.00pt;mso-wrap-distance-left:0.00pt;mso-wrap-distance-top:0.00pt;mso-wrap-distance-right:0.00pt;mso-wrap-distance-bottom:0.00pt;z-index:1;" stroked="false">
                      <v:imagedata r:id="rId25" o:title=""/>
                      <o:lock v:ext="edit" rotation="t"/>
                    </v:shape>
                  </w:pict>
                </mc:Fallback>
              </mc:AlternateConten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33700" cy="22002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842418" name=""/>
                              <pic:cNvPicPr>
                                <a:picLocks noChangeAspect="1"/>
                              </pic:cNvPicPr>
                              <pic:nvPr/>
                            </pic:nvPicPr>
                            <pic:blipFill rotWithShape="1">
                              <a:blip r:embed="rId26"/>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1.00pt;height:173.25pt;mso-wrap-distance-left:0.00pt;mso-wrap-distance-top:0.00pt;mso-wrap-distance-right:0.00pt;mso-wrap-distance-bottom:0.00pt;z-index:1;" stroked="false">
                      <v:imagedata r:id="rId26"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mc:AlternateContent>
                <mc:Choice Requires="wpg">
                  <w:drawing>
                    <wp:inline xmlns:wp="http://schemas.openxmlformats.org/drawingml/2006/wordprocessingDrawing" distT="0" distB="0" distL="0" distR="0">
                      <wp:extent cx="2903560" cy="238963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39064" name=""/>
                              <pic:cNvPicPr>
                                <a:picLocks noChangeAspect="1"/>
                              </pic:cNvPicPr>
                              <pic:nvPr/>
                            </pic:nvPicPr>
                            <pic:blipFill rotWithShape="1">
                              <a:blip r:embed="rId27"/>
                              <a:stretch/>
                            </pic:blipFill>
                            <pic:spPr bwMode="auto">
                              <a:xfrm flipH="0" flipV="0">
                                <a:off x="0" y="0"/>
                                <a:ext cx="2903559" cy="2389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8.63pt;height:188.16pt;mso-wrap-distance-left:0.00pt;mso-wrap-distance-top:0.00pt;mso-wrap-distance-right:0.00pt;mso-wrap-distance-bottom:0.00pt;z-index:1;" stroked="false">
                      <v:imagedata r:id="rId27" o:title=""/>
                      <o:lock v:ext="edit" rotation="t"/>
                    </v:shape>
                  </w:pict>
                </mc:Fallback>
              </mc:AlternateContent>
            </w:r>
            <w:r/>
            <w:r>
              <w:rPr>
                <w:rFonts w:ascii="Times New Roman" w:hAnsi="Times New Roman" w:eastAsia="Times New Roman" w:cs="Times New Roman"/>
                <w:i/>
                <w:color w:val="000000"/>
                <w:sz w:val="24"/>
              </w:rPr>
            </w:r>
            <w:r/>
          </w:p>
        </w:tc>
        <w:tc>
          <w:tcPr>
            <w:tcBorders>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33700" cy="234201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644186" name=""/>
                              <pic:cNvPicPr>
                                <a:picLocks noChangeAspect="1"/>
                              </pic:cNvPicPr>
                              <pic:nvPr/>
                            </pic:nvPicPr>
                            <pic:blipFill rotWithShape="1">
                              <a:blip r:embed="rId28"/>
                              <a:stretch/>
                            </pic:blipFill>
                            <pic:spPr bwMode="auto">
                              <a:xfrm rot="0" flipH="0" flipV="0">
                                <a:off x="0" y="0"/>
                                <a:ext cx="2933699" cy="2342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00pt;height:184.41pt;mso-wrap-distance-left:0.00pt;mso-wrap-distance-top:0.00pt;mso-wrap-distance-right:0.00pt;mso-wrap-distance-bottom:0.00pt;rotation:0;z-index:1;" stroked="false">
                      <v:imagedata r:id="rId28" o:title=""/>
                      <o:lock v:ext="edit" rotation="t"/>
                    </v:shape>
                  </w:pict>
                </mc:Fallback>
              </mc:AlternateContent>
            </w:r>
            <w:r>
              <w:rPr>
                <w:rFonts w:ascii="Times New Roman" w:hAnsi="Times New Roman" w:eastAsia="Times New Roman" w:cs="Times New Roman"/>
                <w:i/>
                <w:color w:val="000000"/>
                <w:sz w:val="24"/>
              </w:rPr>
            </w:r>
            <w:r/>
            <w:r/>
            <w:r>
              <w:rPr>
                <w:rFonts w:ascii="Times New Roman" w:hAnsi="Times New Roman" w:eastAsia="Times New Roman" w:cs="Times New Roman"/>
                <w:i/>
                <w:color w:val="000000"/>
                <w:sz w:val="24"/>
              </w:rP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mc:AlternateContent>
                <mc:Choice Requires="wpg">
                  <w:drawing>
                    <wp:inline xmlns:wp="http://schemas.openxmlformats.org/drawingml/2006/wordprocessingDrawing" distT="0" distB="0" distL="0" distR="0">
                      <wp:extent cx="2943225" cy="22098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02844" name=""/>
                              <pic:cNvPicPr>
                                <a:picLocks noChangeAspect="1"/>
                              </pic:cNvPicPr>
                              <pic:nvPr/>
                            </pic:nvPicPr>
                            <pic:blipFill rotWithShape="1">
                              <a:blip r:embed="rId29"/>
                              <a:stretch/>
                            </pic:blipFill>
                            <pic:spPr bwMode="auto">
                              <a:xfrm rot="0" flipH="0" flipV="0">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1.75pt;height:174.00pt;mso-wrap-distance-left:0.00pt;mso-wrap-distance-top:0.00pt;mso-wrap-distance-right:0.00pt;mso-wrap-distance-bottom:0.00pt;rotation:0;z-index:1;" stroked="false">
                      <v:imagedata r:id="rId29" o:title=""/>
                      <o:lock v:ext="edit" rotation="t"/>
                    </v:shape>
                  </w:pict>
                </mc:Fallback>
              </mc:AlternateContent>
            </w:r>
            <w:r/>
            <w:r/>
            <w:r/>
          </w:p>
        </w:tc>
        <w:tc>
          <w:tcPr>
            <w:tcBorders>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
              <mc:AlternateContent>
                <mc:Choice Requires="wpg">
                  <w:drawing>
                    <wp:inline xmlns:wp="http://schemas.openxmlformats.org/drawingml/2006/wordprocessingDrawing" distT="0" distB="0" distL="0" distR="0">
                      <wp:extent cx="1063942" cy="228486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24911" name=""/>
                              <pic:cNvPicPr>
                                <a:picLocks noChangeAspect="1"/>
                              </pic:cNvPicPr>
                              <pic:nvPr/>
                            </pic:nvPicPr>
                            <pic:blipFill rotWithShape="1">
                              <a:blip r:embed="rId30"/>
                              <a:stretch/>
                            </pic:blipFill>
                            <pic:spPr bwMode="auto">
                              <a:xfrm rot="0" flipH="0" flipV="0">
                                <a:off x="0" y="0"/>
                                <a:ext cx="1063941" cy="22848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83.77pt;height:179.91pt;mso-wrap-distance-left:0.00pt;mso-wrap-distance-top:0.00pt;mso-wrap-distance-right:0.00pt;mso-wrap-distance-bottom:0.00pt;rotation:0;z-index:1;" stroked="false">
                      <v:imagedata r:id="rId30" o:title=""/>
                      <o:lock v:ext="edit" rotation="t"/>
                    </v:shape>
                  </w:pict>
                </mc:Fallback>
              </mc:AlternateContent>
            </w:r>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594511" name=""/>
                              <pic:cNvPicPr>
                                <a:picLocks noChangeAspect="1"/>
                              </pic:cNvPicPr>
                              <pic:nvPr/>
                            </pic:nvPicPr>
                            <pic:blipFill rotWithShape="1">
                              <a:blip r:embed="rId31"/>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1.75pt;height:174.00pt;mso-wrap-distance-left:0.00pt;mso-wrap-distance-top:0.00pt;mso-wrap-distance-right:0.00pt;mso-wrap-distance-bottom:0.00pt;z-index:1;" stroked="false">
                      <v:imagedata r:id="rId31"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5616" name=""/>
                              <pic:cNvPicPr>
                                <a:picLocks noChangeAspect="1"/>
                              </pic:cNvPicPr>
                              <pic:nvPr/>
                            </pic:nvPicPr>
                            <pic:blipFill rotWithShape="1">
                              <a:blip r:embed="rId32"/>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1.75pt;height:174.00pt;mso-wrap-distance-left:0.00pt;mso-wrap-distance-top:0.00pt;mso-wrap-distance-right:0.00pt;mso-wrap-distance-bottom:0.00pt;z-index:1;" stroked="false">
                      <v:imagedata r:id="rId32"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999588" name=""/>
                              <pic:cNvPicPr>
                                <a:picLocks noChangeAspect="1"/>
                              </pic:cNvPicPr>
                              <pic:nvPr/>
                            </pic:nvPicPr>
                            <pic:blipFill rotWithShape="1">
                              <a:blip r:embed="rId33"/>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1.75pt;height:174.00pt;mso-wrap-distance-left:0.00pt;mso-wrap-distance-top:0.00pt;mso-wrap-distance-right:0.00pt;mso-wrap-distance-bottom:0.00pt;z-index:1;" stroked="false">
                      <v:imagedata r:id="rId33"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837" w:type="dxa"/>
            <w:vAlign w:val="top"/>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mc:AlternateContent>
                <mc:Choice Requires="wpg">
                  <w:drawing>
                    <wp:inline xmlns:wp="http://schemas.openxmlformats.org/drawingml/2006/wordprocessingDrawing" distT="0" distB="0" distL="0" distR="0">
                      <wp:extent cx="2943225" cy="22098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63878" name=""/>
                              <pic:cNvPicPr>
                                <a:picLocks noChangeAspect="1"/>
                              </pic:cNvPicPr>
                              <pic:nvPr/>
                            </pic:nvPicPr>
                            <pic:blipFill rotWithShape="1">
                              <a:blip r:embed="rId34"/>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1.75pt;height:174.00pt;mso-wrap-distance-left:0.00pt;mso-wrap-distance-top:0.00pt;mso-wrap-distance-right:0.00pt;mso-wrap-distance-bottom:0.00pt;z-index:1;" stroked="false">
                      <v:imagedata r:id="rId34"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r>
        <w:rPr>
          <w:rFonts w:ascii="Times New Roman" w:hAnsi="Times New Roman" w:eastAsia="Times New Roman" w:cs="Times New Roman"/>
          <w:b/>
          <w:color w:val="000000"/>
          <w:sz w:val="24"/>
        </w:rPr>
        <w:t xml:space="preserve">PHỤ LỤC 2: THÔNG TIN THU THẬP THỊ TRƯỜNG.</w:t>
      </w:r>
      <w:r/>
      <w:r/>
    </w:p>
    <w:p>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i/>
          <w:color w:val="000000"/>
          <w:sz w:val="24"/>
        </w:rPr>
        <w:t xml:space="preserve">(Kèm theo Báo cáo thẩm định số 275/2026/0238/VFI-BC.27.A ngày 30 tháng 01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highlight w:val="none"/>
        </w:rPr>
      </w:pPr>
      <w:r>
        <mc:AlternateContent>
          <mc:Choice Requires="wpg">
            <w:drawing>
              <wp:inline xmlns:wp="http://schemas.openxmlformats.org/drawingml/2006/wordprocessingDrawing" distT="0" distB="0" distL="0" distR="0">
                <wp:extent cx="6048375" cy="676275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064204" name=""/>
                        <pic:cNvPicPr>
                          <a:picLocks noChangeAspect="1"/>
                        </pic:cNvPicPr>
                        <pic:nvPr/>
                      </pic:nvPicPr>
                      <pic:blipFill rotWithShape="1">
                        <a:blip r:embed="rId35"/>
                        <a:stretch/>
                      </pic:blipFill>
                      <pic:spPr bwMode="auto">
                        <a:xfrm>
                          <a:off x="0" y="0"/>
                          <a:ext cx="6048374" cy="6762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532.50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highlight w:val="none"/>
        </w:rPr>
      </w:pPr>
      <w:r>
        <w:rPr>
          <w:highlight w:val="none"/>
        </w:rPr>
      </w:r>
      <w:r>
        <w:rPr>
          <w:color w:val="000000"/>
          <w:sz w:val="22"/>
          <w:szCs w:val="22"/>
        </w:rPr>
        <mc:AlternateContent>
          <mc:Choice Requires="wpg">
            <w:drawing>
              <wp:inline xmlns:wp="http://schemas.openxmlformats.org/drawingml/2006/wordprocessingDrawing" distT="0" distB="0" distL="0" distR="0">
                <wp:extent cx="478807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2025067518" name="" descr=""/>
                        <pic:cNvPicPr/>
                        <pic:nvPr/>
                      </pic:nvPicPr>
                      <pic:blipFill rotWithShape="1">
                        <a:blip r:embed="rId36"/>
                        <a:stretch/>
                      </pic:blipFill>
                      <pic:spPr bwMode="auto">
                        <a:xfrm rot="0" flipH="0" flipV="0">
                          <a:off x="0" y="0"/>
                          <a:ext cx="478807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77.01pt;height:250.00pt;mso-wrap-distance-left:0.00pt;mso-wrap-distance-top:0.00pt;mso-wrap-distance-right:0.00pt;mso-wrap-distance-bottom:0.00pt;rotation:0;z-index:1;" stroked="false">
                <v:imagedata r:id="rId36"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highlight w:val="none"/>
        </w:rPr>
      </w:pPr>
      <w:r>
        <w:rPr>
          <w:highlight w:val="none"/>
        </w:rPr>
      </w:r>
      <w:r>
        <w:rPr>
          <w:color w:val="000000"/>
          <w:sz w:val="22"/>
          <w:szCs w:val="22"/>
        </w:rPr>
        <mc:AlternateContent>
          <mc:Choice Requires="wpg">
            <w:drawing>
              <wp:inline xmlns:wp="http://schemas.openxmlformats.org/drawingml/2006/wordprocessingDrawing" distT="0" distB="0" distL="0" distR="0">
                <wp:extent cx="5303039"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620175009" name="" descr=""/>
                        <pic:cNvPicPr/>
                        <pic:nvPr/>
                      </pic:nvPicPr>
                      <pic:blipFill rotWithShape="1">
                        <a:blip r:embed="rId37"/>
                        <a:stretch/>
                      </pic:blipFill>
                      <pic:spPr bwMode="auto">
                        <a:xfrm rot="0" flipH="0" flipV="0">
                          <a:off x="0" y="0"/>
                          <a:ext cx="530303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17.56pt;height:250.00pt;mso-wrap-distance-left:0.00pt;mso-wrap-distance-top:0.00pt;mso-wrap-distance-right:0.00pt;mso-wrap-distance-bottom:0.00pt;rotation:0;z-index:1;" stroked="false">
                <v:imagedata r:id="rId37"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highlight w:val="none"/>
        </w:rPr>
      </w:r>
      <w:r>
        <mc:AlternateContent>
          <mc:Choice Requires="wpg">
            <w:drawing>
              <wp:inline xmlns:wp="http://schemas.openxmlformats.org/drawingml/2006/wordprocessingDrawing" distT="0" distB="0" distL="0" distR="0">
                <wp:extent cx="5612764" cy="526736"/>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950191" name=""/>
                        <pic:cNvPicPr>
                          <a:picLocks noChangeAspect="1"/>
                        </pic:cNvPicPr>
                        <pic:nvPr/>
                      </pic:nvPicPr>
                      <pic:blipFill rotWithShape="1">
                        <a:blip r:embed="rId38"/>
                        <a:stretch/>
                      </pic:blipFill>
                      <pic:spPr bwMode="auto">
                        <a:xfrm flipH="0" flipV="0">
                          <a:off x="0" y="0"/>
                          <a:ext cx="5612763" cy="5267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41.95pt;height:41.48pt;mso-wrap-distance-left:0.00pt;mso-wrap-distance-top:0.00pt;mso-wrap-distance-right:0.00pt;mso-wrap-distance-bottom:0.00pt;z-index:1;" stroked="false">
                <v:imagedata r:id="rId38" o:title=""/>
                <o:lock v:ext="edit" rotation="t"/>
              </v:shape>
            </w:pict>
          </mc:Fallback>
        </mc:AlternateContent>
      </w:r>
      <w:r>
        <w:rPr>
          <w:highlight w:val="none"/>
        </w:rPr>
      </w: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highlight w:val="none"/>
        </w:rPr>
      </w:pPr>
      <w:r>
        <mc:AlternateContent>
          <mc:Choice Requires="wpg">
            <w:drawing>
              <wp:inline xmlns:wp="http://schemas.openxmlformats.org/drawingml/2006/wordprocessingDrawing" distT="0" distB="0" distL="0" distR="0">
                <wp:extent cx="6048375" cy="69723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35043" name=""/>
                        <pic:cNvPicPr>
                          <a:picLocks noChangeAspect="1"/>
                        </pic:cNvPicPr>
                        <pic:nvPr/>
                      </pic:nvPicPr>
                      <pic:blipFill rotWithShape="1">
                        <a:blip r:embed="rId39"/>
                        <a:stretch/>
                      </pic:blipFill>
                      <pic:spPr bwMode="auto">
                        <a:xfrm>
                          <a:off x="0" y="0"/>
                          <a:ext cx="6048374" cy="69722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549.00pt;mso-wrap-distance-left:0.00pt;mso-wrap-distance-top:0.00pt;mso-wrap-distance-right:0.00pt;mso-wrap-distance-bottom:0.00pt;z-index:1;" stroked="false">
                <v:imagedata r:id="rId39"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highlight w:val="none"/>
        </w:rPr>
      </w:pPr>
      <w:r>
        <w:rPr>
          <w:highlight w:val="none"/>
        </w:rPr>
      </w:r>
      <w:r>
        <w:rPr>
          <w:highlight w:val="none"/>
        </w:rPr>
      </w:r>
      <w:r>
        <w:rPr>
          <w:highlight w:val="none"/>
        </w:rPr>
      </w:r>
    </w:p>
    <w:p>
      <w:pPr>
        <w:pBdr/>
        <w:spacing w:after="200" w:line="276" w:lineRule="auto"/>
        <w:ind/>
        <w:rPr>
          <w:iCs/>
          <w:highlight w:val="none"/>
          <w:lang w:val="pt-BR"/>
        </w:rPr>
      </w:pPr>
      <w:r>
        <w:rPr>
          <w:iCs/>
          <w:lang w:val="pt-BR"/>
        </w:rPr>
      </w:r>
      <w:r>
        <w:rPr>
          <w:color w:val="000000"/>
          <w:sz w:val="22"/>
          <w:szCs w:val="22"/>
        </w:rPr>
        <mc:AlternateContent>
          <mc:Choice Requires="wpg">
            <w:drawing>
              <wp:inline xmlns:wp="http://schemas.openxmlformats.org/drawingml/2006/wordprocessingDrawing" distT="0" distB="0" distL="0" distR="0">
                <wp:extent cx="4761152" cy="2437860"/>
                <wp:effectExtent l="0" t="0" r="0" b="0"/>
                <wp:docPr id="26" name=""/>
                <wp:cNvGraphicFramePr/>
                <a:graphic xmlns:a="http://schemas.openxmlformats.org/drawingml/2006/main">
                  <a:graphicData uri="http://schemas.openxmlformats.org/drawingml/2006/picture">
                    <pic:pic xmlns:pic="http://schemas.openxmlformats.org/drawingml/2006/picture">
                      <pic:nvPicPr>
                        <pic:cNvPr id="342778401" name="" descr=""/>
                        <pic:cNvPicPr/>
                        <pic:nvPr/>
                      </pic:nvPicPr>
                      <pic:blipFill rotWithShape="1">
                        <a:blip r:embed="rId40"/>
                        <a:stretch/>
                      </pic:blipFill>
                      <pic:spPr bwMode="auto">
                        <a:xfrm rot="0" flipH="0" flipV="0">
                          <a:off x="0" y="0"/>
                          <a:ext cx="4761150" cy="24378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74.89pt;height:191.96pt;mso-wrap-distance-left:0.00pt;mso-wrap-distance-top:0.00pt;mso-wrap-distance-right:0.00pt;mso-wrap-distance-bottom:0.00pt;rotation:0;z-index:1;" stroked="false">
                <v:imagedata r:id="rId40" o:title=""/>
                <o:lock v:ext="edit" rotation="t"/>
              </v:shape>
            </w:pict>
          </mc:Fallback>
        </mc:AlternateConten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w:rPr>
          <w:color w:val="000000"/>
          <w:sz w:val="22"/>
          <w:szCs w:val="22"/>
        </w:rPr>
        <mc:AlternateContent>
          <mc:Choice Requires="wpg">
            <w:drawing>
              <wp:inline xmlns:wp="http://schemas.openxmlformats.org/drawingml/2006/wordprocessingDrawing" distT="0" distB="0" distL="0" distR="0">
                <wp:extent cx="4985895" cy="2418810"/>
                <wp:effectExtent l="0" t="0" r="0" b="0"/>
                <wp:docPr id="27" name=""/>
                <wp:cNvGraphicFramePr/>
                <a:graphic xmlns:a="http://schemas.openxmlformats.org/drawingml/2006/main">
                  <a:graphicData uri="http://schemas.openxmlformats.org/drawingml/2006/picture">
                    <pic:pic xmlns:pic="http://schemas.openxmlformats.org/drawingml/2006/picture">
                      <pic:nvPicPr>
                        <pic:cNvPr id="1757218539" name="" descr=""/>
                        <pic:cNvPicPr/>
                        <pic:nvPr/>
                      </pic:nvPicPr>
                      <pic:blipFill rotWithShape="1">
                        <a:blip r:embed="rId41"/>
                        <a:stretch/>
                      </pic:blipFill>
                      <pic:spPr bwMode="auto">
                        <a:xfrm rot="0" flipH="0" flipV="0">
                          <a:off x="0" y="0"/>
                          <a:ext cx="4985893" cy="24188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92.59pt;height:190.46pt;mso-wrap-distance-left:0.00pt;mso-wrap-distance-top:0.00pt;mso-wrap-distance-right:0.00pt;mso-wrap-distance-bottom:0.00pt;rotation:0;z-index:1;" stroked="false">
                <v:imagedata r:id="rId41"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rPr>
      </w:pPr>
      <w:r>
        <w:rPr>
          <w:iCs/>
          <w:highlight w:val="none"/>
          <w:lang w:val="pt-BR" w:bidi="pt-BR"/>
        </w:rPr>
      </w:r>
      <w:r>
        <w:rPr>
          <w:color w:val="000000"/>
          <w:sz w:val="22"/>
          <w:szCs w:val="22"/>
        </w:rPr>
        <mc:AlternateContent>
          <mc:Choice Requires="wpg">
            <w:drawing>
              <wp:inline xmlns:wp="http://schemas.openxmlformats.org/drawingml/2006/wordprocessingDrawing" distT="0" distB="0" distL="0" distR="0">
                <wp:extent cx="4789177" cy="2789938"/>
                <wp:effectExtent l="0" t="0" r="0" b="0"/>
                <wp:docPr id="28" name=""/>
                <wp:cNvGraphicFramePr/>
                <a:graphic xmlns:a="http://schemas.openxmlformats.org/drawingml/2006/main">
                  <a:graphicData uri="http://schemas.openxmlformats.org/drawingml/2006/picture">
                    <pic:pic xmlns:pic="http://schemas.openxmlformats.org/drawingml/2006/picture">
                      <pic:nvPicPr>
                        <pic:cNvPr id="1610683166" name="" descr=""/>
                        <pic:cNvPicPr/>
                        <pic:nvPr/>
                      </pic:nvPicPr>
                      <pic:blipFill rotWithShape="1">
                        <a:blip r:embed="rId42"/>
                        <a:stretch/>
                      </pic:blipFill>
                      <pic:spPr bwMode="auto">
                        <a:xfrm rot="0" flipH="0" flipV="0">
                          <a:off x="0" y="0"/>
                          <a:ext cx="4789175" cy="27899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377.10pt;height:219.68pt;mso-wrap-distance-left:0.00pt;mso-wrap-distance-top:0.00pt;mso-wrap-distance-right:0.00pt;mso-wrap-distance-bottom:0.00pt;rotation:0;z-index:1;" stroked="false">
                <v:imagedata r:id="rId42" o:title=""/>
                <o:lock v:ext="edit" rotation="t"/>
              </v:shape>
            </w:pict>
          </mc:Fallback>
        </mc:AlternateContent>
      </w:r>
      <w:r>
        <w:rPr>
          <w:highlight w:val="none"/>
          <w:lang w:val="pt-BR"/>
        </w:rPr>
      </w:r>
      <w:r>
        <w:rPr>
          <w:highlight w:val="none"/>
          <w:lang w:val="pt-BR"/>
        </w:rP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3095625" cy="6096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724790" name=""/>
                        <pic:cNvPicPr>
                          <a:picLocks noChangeAspect="1"/>
                        </pic:cNvPicPr>
                        <pic:nvPr/>
                      </pic:nvPicPr>
                      <pic:blipFill rotWithShape="1">
                        <a:blip r:embed="rId43"/>
                        <a:stretch/>
                      </pic:blipFill>
                      <pic:spPr bwMode="auto">
                        <a:xfrm>
                          <a:off x="0" y="0"/>
                          <a:ext cx="3095624" cy="609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43.75pt;height:48.00pt;mso-wrap-distance-left:0.00pt;mso-wrap-distance-top:0.00pt;mso-wrap-distance-right:0.00pt;mso-wrap-distance-bottom:0.00pt;z-index:1;" stroked="false">
                <v:imagedata r:id="rId43" o:title=""/>
                <o:lock v:ext="edit" rotation="t"/>
              </v:shape>
            </w:pict>
          </mc:Fallback>
        </mc:AlternateContent>
      </w:r>
      <w:r>
        <w:rPr>
          <w:lang w:val="pt-BR"/>
        </w:rPr>
      </w:r>
      <w:r>
        <w:rPr>
          <w:lang w:val="pt-BR"/>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highlight w:val="none"/>
        </w:rPr>
      </w:pPr>
      <w:r>
        <w:rPr>
          <w:highlight w:val="none"/>
        </w:rPr>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highlight w:val="none"/>
        </w:rPr>
      </w:pPr>
      <w:r>
        <mc:AlternateContent>
          <mc:Choice Requires="wpg">
            <w:drawing>
              <wp:inline xmlns:wp="http://schemas.openxmlformats.org/drawingml/2006/wordprocessingDrawing" distT="0" distB="0" distL="0" distR="0">
                <wp:extent cx="4968155" cy="648598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16423" name=""/>
                        <pic:cNvPicPr>
                          <a:picLocks noChangeAspect="1"/>
                        </pic:cNvPicPr>
                        <pic:nvPr/>
                      </pic:nvPicPr>
                      <pic:blipFill rotWithShape="1">
                        <a:blip r:embed="rId44"/>
                        <a:stretch/>
                      </pic:blipFill>
                      <pic:spPr bwMode="auto">
                        <a:xfrm flipH="0" flipV="0">
                          <a:off x="0" y="0"/>
                          <a:ext cx="4968154" cy="6485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391.19pt;height:510.71pt;mso-wrap-distance-left:0.00pt;mso-wrap-distance-top:0.00pt;mso-wrap-distance-right:0.00pt;mso-wrap-distance-bottom:0.00pt;z-index:1;" stroked="false">
                <v:imagedata r:id="rId44"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highlight w:val="none"/>
        </w:rPr>
      </w:pPr>
      <w:r>
        <w:rPr>
          <w:highlight w:val="none"/>
        </w:rPr>
      </w:r>
      <w:r>
        <w:rPr>
          <w:color w:val="000000"/>
          <w:sz w:val="22"/>
          <w:szCs w:val="22"/>
        </w:rPr>
        <mc:AlternateContent>
          <mc:Choice Requires="wpg">
            <w:drawing>
              <wp:inline xmlns:wp="http://schemas.openxmlformats.org/drawingml/2006/wordprocessingDrawing" distT="0" distB="0" distL="0" distR="0">
                <wp:extent cx="4640743" cy="2531588"/>
                <wp:effectExtent l="0" t="0" r="0" b="0"/>
                <wp:docPr id="31" name=""/>
                <wp:cNvGraphicFramePr/>
                <a:graphic xmlns:a="http://schemas.openxmlformats.org/drawingml/2006/main">
                  <a:graphicData uri="http://schemas.openxmlformats.org/drawingml/2006/picture">
                    <pic:pic xmlns:pic="http://schemas.openxmlformats.org/drawingml/2006/picture">
                      <pic:nvPicPr>
                        <pic:cNvPr id="612217911" name="" descr=""/>
                        <pic:cNvPicPr/>
                        <pic:nvPr/>
                      </pic:nvPicPr>
                      <pic:blipFill rotWithShape="1">
                        <a:blip r:embed="rId45"/>
                        <a:stretch/>
                      </pic:blipFill>
                      <pic:spPr bwMode="auto">
                        <a:xfrm rot="0" flipH="0" flipV="0">
                          <a:off x="0" y="0"/>
                          <a:ext cx="4640742" cy="25315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365.41pt;height:199.34pt;mso-wrap-distance-left:0.00pt;mso-wrap-distance-top:0.00pt;mso-wrap-distance-right:0.00pt;mso-wrap-distance-bottom:0.00pt;rotation:0;z-index:1;" stroked="false">
                <v:imagedata r:id="rId45"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highlight w:val="none"/>
        </w:rPr>
      </w:pPr>
      <w:r>
        <w:rPr>
          <w:highlight w:val="none"/>
        </w:rPr>
      </w:r>
      <w:r>
        <w:rPr>
          <w:color w:val="000000"/>
          <w:sz w:val="22"/>
          <w:szCs w:val="22"/>
        </w:rPr>
        <mc:AlternateContent>
          <mc:Choice Requires="wpg">
            <w:drawing>
              <wp:inline xmlns:wp="http://schemas.openxmlformats.org/drawingml/2006/wordprocessingDrawing" distT="0" distB="0" distL="0" distR="0">
                <wp:extent cx="4779744"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1953659589" name="" descr=""/>
                        <pic:cNvPicPr/>
                        <pic:nvPr/>
                      </pic:nvPicPr>
                      <pic:blipFill rotWithShape="1">
                        <a:blip r:embed="rId46"/>
                        <a:stretch/>
                      </pic:blipFill>
                      <pic:spPr bwMode="auto">
                        <a:xfrm rot="0" flipH="0" flipV="0">
                          <a:off x="0" y="0"/>
                          <a:ext cx="477974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376.36pt;height:250.00pt;mso-wrap-distance-left:0.00pt;mso-wrap-distance-top:0.00pt;mso-wrap-distance-right:0.00pt;mso-wrap-distance-bottom:0.00pt;rotation:0;z-index:1;" stroked="false">
                <v:imagedata r:id="rId46"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before="120" w:line="276" w:lineRule="auto"/>
        <w:ind w:right="0" w:firstLine="0" w:left="0"/>
        <w:jc w:val="center"/>
        <w:rPr/>
      </w:pPr>
      <w:r>
        <w:rPr>
          <w:highlight w:val="none"/>
        </w:rPr>
      </w:r>
      <w:r>
        <w:rPr>
          <w:color w:val="000000"/>
          <w:sz w:val="22"/>
          <w:szCs w:val="22"/>
        </w:rPr>
        <mc:AlternateContent>
          <mc:Choice Requires="wpg">
            <w:drawing>
              <wp:inline xmlns:wp="http://schemas.openxmlformats.org/drawingml/2006/wordprocessingDrawing" distT="0" distB="0" distL="0" distR="0">
                <wp:extent cx="3042445"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916770771" name="" descr=""/>
                        <pic:cNvPicPr/>
                        <pic:nvPr/>
                      </pic:nvPicPr>
                      <pic:blipFill rotWithShape="1">
                        <a:blip r:embed="rId47"/>
                        <a:stretch/>
                      </pic:blipFill>
                      <pic:spPr bwMode="auto">
                        <a:xfrm rot="0" flipH="0" flipV="0">
                          <a:off x="0" y="0"/>
                          <a:ext cx="304244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239.56pt;height:250.00pt;mso-wrap-distance-left:0.00pt;mso-wrap-distance-top:0.00pt;mso-wrap-distance-right:0.00pt;mso-wrap-distance-bottom:0.00pt;rotation:0;z-index:1;" stroked="false">
                <v:imagedata r:id="rId47" o:title=""/>
                <o:lock v:ext="edit" rotation="t"/>
              </v:shape>
            </w:pict>
          </mc:Fallback>
        </mc:AlternateContent>
      </w:r>
      <w:r>
        <w:rPr>
          <w:highlight w:val="none"/>
        </w:rPr>
      </w: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egoe UI">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5"/>
      <w:pBdr/>
      <w:spacing/>
      <w:ind/>
      <w:jc w:val="center"/>
      <w:rPr/>
    </w:pPr>
    <w:fldSimple w:instr="PAGE \* MERGEFORMAT">
      <w:r>
        <w:t xml:space="preserve">1</w:t>
      </w:r>
    </w:fldSimple>
    <w:r/>
    <w:r/>
  </w:p>
  <w:p>
    <w:pPr>
      <w:pStyle w:val="101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FDF1A8E"/>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1DD0A4B6"/>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11521874"/>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1">
    <w:name w:val="Table Grid Light"/>
    <w:basedOn w:val="10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Plain Table 1"/>
    <w:basedOn w:val="10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Plain Table 2"/>
    <w:basedOn w:val="100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Plain Table 3"/>
    <w:basedOn w:val="10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Plain Table 4"/>
    <w:basedOn w:val="10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Plain Table 5"/>
    <w:basedOn w:val="10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1 Light"/>
    <w:basedOn w:val="100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1 Light - Accent 1"/>
    <w:basedOn w:val="10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1 Light - Accent 2"/>
    <w:basedOn w:val="10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1 Light - Accent 3"/>
    <w:basedOn w:val="10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1 Light - Accent 4"/>
    <w:basedOn w:val="10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 Accent 5"/>
    <w:basedOn w:val="10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6"/>
    <w:basedOn w:val="10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2"/>
    <w:basedOn w:val="10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2 - Accent 1"/>
    <w:basedOn w:val="10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2 - Accent 2"/>
    <w:basedOn w:val="10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2 - Accent 3"/>
    <w:basedOn w:val="10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2 - Accent 4"/>
    <w:basedOn w:val="10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 Accent 5"/>
    <w:basedOn w:val="10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6"/>
    <w:basedOn w:val="10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3"/>
    <w:basedOn w:val="10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3 - Accent 1"/>
    <w:basedOn w:val="10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3 - Accent 2"/>
    <w:basedOn w:val="10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3 - Accent 3"/>
    <w:basedOn w:val="10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3 - Accent 4"/>
    <w:basedOn w:val="10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 Accent 5"/>
    <w:basedOn w:val="10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6"/>
    <w:basedOn w:val="10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4"/>
    <w:basedOn w:val="100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4 - Accent 1"/>
    <w:basedOn w:val="100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4 - Accent 2"/>
    <w:basedOn w:val="100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4 - Accent 3"/>
    <w:basedOn w:val="100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4 - Accent 4"/>
    <w:basedOn w:val="100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 Accent 5"/>
    <w:basedOn w:val="100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6"/>
    <w:basedOn w:val="100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5 Dark"/>
    <w:basedOn w:val="10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5 Dark- Accent 1"/>
    <w:basedOn w:val="10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5 Dark - Accent 2"/>
    <w:basedOn w:val="10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5 Dark - Accent 3"/>
    <w:basedOn w:val="10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5 Dark- Accent 4"/>
    <w:basedOn w:val="10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 Accent 5"/>
    <w:basedOn w:val="10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 Accent 6"/>
    <w:basedOn w:val="10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6 Colorful"/>
    <w:basedOn w:val="100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3">
    <w:name w:val="Grid Table 6 Colorful - Accent 1"/>
    <w:basedOn w:val="100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4">
    <w:name w:val="Grid Table 6 Colorful - Accent 2"/>
    <w:basedOn w:val="10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75">
    <w:name w:val="Grid Table 6 Colorful - Accent 3"/>
    <w:basedOn w:val="100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76">
    <w:name w:val="Grid Table 6 Colorful - Accent 4"/>
    <w:basedOn w:val="10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77">
    <w:name w:val="Grid Table 6 Colorful - Accent 5"/>
    <w:basedOn w:val="100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78">
    <w:name w:val="Grid Table 6 Colorful - Accent 6"/>
    <w:basedOn w:val="100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79">
    <w:name w:val="Grid Table 7 Colorful"/>
    <w:basedOn w:val="100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7 Colorful - Accent 1"/>
    <w:basedOn w:val="100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7 Colorful - Accent 2"/>
    <w:basedOn w:val="100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7 Colorful - Accent 3"/>
    <w:basedOn w:val="100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7 Colorful - Accent 4"/>
    <w:basedOn w:val="100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7 Colorful - Accent 5"/>
    <w:basedOn w:val="100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6"/>
    <w:basedOn w:val="100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1 Light"/>
    <w:basedOn w:val="10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1 Light - Accent 1"/>
    <w:basedOn w:val="10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1 Light - Accent 2"/>
    <w:basedOn w:val="10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1 Light - Accent 3"/>
    <w:basedOn w:val="10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1 Light - Accent 4"/>
    <w:basedOn w:val="10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 Accent 5"/>
    <w:basedOn w:val="10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6"/>
    <w:basedOn w:val="10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2"/>
    <w:basedOn w:val="100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2 - Accent 1"/>
    <w:basedOn w:val="100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2 - Accent 2"/>
    <w:basedOn w:val="100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2 - Accent 3"/>
    <w:basedOn w:val="100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2 - Accent 4"/>
    <w:basedOn w:val="100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 Accent 5"/>
    <w:basedOn w:val="100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6"/>
    <w:basedOn w:val="100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3"/>
    <w:basedOn w:val="10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3 - Accent 1"/>
    <w:basedOn w:val="100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3 - Accent 2"/>
    <w:basedOn w:val="10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3 - Accent 3"/>
    <w:basedOn w:val="100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3 - Accent 4"/>
    <w:basedOn w:val="10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 Accent 5"/>
    <w:basedOn w:val="100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6"/>
    <w:basedOn w:val="100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4"/>
    <w:basedOn w:val="10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4 - Accent 1"/>
    <w:basedOn w:val="100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4 - Accent 2"/>
    <w:basedOn w:val="100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4 - Accent 3"/>
    <w:basedOn w:val="100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4 - Accent 4"/>
    <w:basedOn w:val="100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 Accent 5"/>
    <w:basedOn w:val="100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6"/>
    <w:basedOn w:val="100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5 Dark"/>
    <w:basedOn w:val="100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5">
    <w:name w:val="List Table 5 Dark - Accent 1"/>
    <w:basedOn w:val="100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6">
    <w:name w:val="List Table 5 Dark - Accent 2"/>
    <w:basedOn w:val="100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7">
    <w:name w:val="List Table 5 Dark - Accent 3"/>
    <w:basedOn w:val="100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8">
    <w:name w:val="List Table 5 Dark - Accent 4"/>
    <w:basedOn w:val="100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19">
    <w:name w:val="List Table 5 Dark - Accent 5"/>
    <w:basedOn w:val="100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6"/>
    <w:basedOn w:val="100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6 Colorful"/>
    <w:basedOn w:val="100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6 Colorful - Accent 1"/>
    <w:basedOn w:val="100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6 Colorful - Accent 2"/>
    <w:basedOn w:val="100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6 Colorful - Accent 3"/>
    <w:basedOn w:val="100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6 Colorful - Accent 4"/>
    <w:basedOn w:val="100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6 Colorful - Accent 5"/>
    <w:basedOn w:val="100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6"/>
    <w:basedOn w:val="100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7 Colorful"/>
    <w:basedOn w:val="100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29">
    <w:name w:val="List Table 7 Colorful - Accent 1"/>
    <w:basedOn w:val="100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0">
    <w:name w:val="List Table 7 Colorful - Accent 2"/>
    <w:basedOn w:val="100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1">
    <w:name w:val="List Table 7 Colorful - Accent 3"/>
    <w:basedOn w:val="100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2">
    <w:name w:val="List Table 7 Colorful - Accent 4"/>
    <w:basedOn w:val="100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3">
    <w:name w:val="List Table 7 Colorful - Accent 5"/>
    <w:basedOn w:val="100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4">
    <w:name w:val="List Table 7 Colorful - Accent 6"/>
    <w:basedOn w:val="100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35">
    <w:name w:val="Lined - Accent"/>
    <w:basedOn w:val="10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ned - Accent 1"/>
    <w:basedOn w:val="10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ned - Accent 2"/>
    <w:basedOn w:val="10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ned - Accent 3"/>
    <w:basedOn w:val="10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ned - Accent 4"/>
    <w:basedOn w:val="10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ned - Accent 5"/>
    <w:basedOn w:val="10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6"/>
    <w:basedOn w:val="10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Bordered &amp; Lined - Accent"/>
    <w:basedOn w:val="100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Bordered &amp; Lined - Accent 1"/>
    <w:basedOn w:val="100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Bordered &amp; Lined - Accent 2"/>
    <w:basedOn w:val="100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Bordered &amp; Lined - Accent 3"/>
    <w:basedOn w:val="100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Bordered &amp; Lined - Accent 4"/>
    <w:basedOn w:val="100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5"/>
    <w:basedOn w:val="100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6"/>
    <w:basedOn w:val="100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w:basedOn w:val="100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 Accent 1"/>
    <w:basedOn w:val="10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 Accent 2"/>
    <w:basedOn w:val="10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 Accent 3"/>
    <w:basedOn w:val="10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 Accent 4"/>
    <w:basedOn w:val="10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 Accent 5"/>
    <w:basedOn w:val="10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6"/>
    <w:basedOn w:val="10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56">
    <w:name w:val="Heading 5"/>
    <w:basedOn w:val="997"/>
    <w:next w:val="997"/>
    <w:link w:val="96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57">
    <w:name w:val="Heading 6"/>
    <w:basedOn w:val="997"/>
    <w:next w:val="997"/>
    <w:link w:val="96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58">
    <w:name w:val="Heading 7"/>
    <w:basedOn w:val="997"/>
    <w:next w:val="997"/>
    <w:link w:val="96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59">
    <w:name w:val="Heading 8"/>
    <w:basedOn w:val="997"/>
    <w:next w:val="997"/>
    <w:link w:val="96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0">
    <w:name w:val="Heading 9"/>
    <w:basedOn w:val="997"/>
    <w:next w:val="997"/>
    <w:link w:val="96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1">
    <w:name w:val="Heading 5 Char"/>
    <w:basedOn w:val="1002"/>
    <w:link w:val="956"/>
    <w:uiPriority w:val="9"/>
    <w:pPr>
      <w:pBdr/>
      <w:spacing/>
      <w:ind/>
    </w:pPr>
    <w:rPr>
      <w:rFonts w:ascii="Arial" w:hAnsi="Arial" w:eastAsia="Arial" w:cs="Arial"/>
      <w:color w:val="0f4761" w:themeColor="accent1" w:themeShade="BF"/>
    </w:rPr>
  </w:style>
  <w:style w:type="character" w:styleId="962">
    <w:name w:val="Heading 6 Char"/>
    <w:basedOn w:val="1002"/>
    <w:link w:val="957"/>
    <w:uiPriority w:val="9"/>
    <w:pPr>
      <w:pBdr/>
      <w:spacing/>
      <w:ind/>
    </w:pPr>
    <w:rPr>
      <w:rFonts w:ascii="Arial" w:hAnsi="Arial" w:eastAsia="Arial" w:cs="Arial"/>
      <w:i/>
      <w:iCs/>
      <w:color w:val="595959" w:themeColor="text1" w:themeTint="A6"/>
    </w:rPr>
  </w:style>
  <w:style w:type="character" w:styleId="963">
    <w:name w:val="Heading 7 Char"/>
    <w:basedOn w:val="1002"/>
    <w:link w:val="958"/>
    <w:uiPriority w:val="9"/>
    <w:pPr>
      <w:pBdr/>
      <w:spacing/>
      <w:ind/>
    </w:pPr>
    <w:rPr>
      <w:rFonts w:ascii="Arial" w:hAnsi="Arial" w:eastAsia="Arial" w:cs="Arial"/>
      <w:color w:val="595959" w:themeColor="text1" w:themeTint="A6"/>
    </w:rPr>
  </w:style>
  <w:style w:type="character" w:styleId="964">
    <w:name w:val="Heading 8 Char"/>
    <w:basedOn w:val="1002"/>
    <w:link w:val="959"/>
    <w:uiPriority w:val="9"/>
    <w:pPr>
      <w:pBdr/>
      <w:spacing/>
      <w:ind/>
    </w:pPr>
    <w:rPr>
      <w:rFonts w:ascii="Arial" w:hAnsi="Arial" w:eastAsia="Arial" w:cs="Arial"/>
      <w:i/>
      <w:iCs/>
      <w:color w:val="272727" w:themeColor="text1" w:themeTint="D8"/>
    </w:rPr>
  </w:style>
  <w:style w:type="character" w:styleId="965">
    <w:name w:val="Heading 9 Char"/>
    <w:basedOn w:val="1002"/>
    <w:link w:val="960"/>
    <w:uiPriority w:val="9"/>
    <w:pPr>
      <w:pBdr/>
      <w:spacing/>
      <w:ind/>
    </w:pPr>
    <w:rPr>
      <w:rFonts w:ascii="Arial" w:hAnsi="Arial" w:eastAsia="Arial" w:cs="Arial"/>
      <w:i/>
      <w:iCs/>
      <w:color w:val="272727" w:themeColor="text1" w:themeTint="D8"/>
    </w:rPr>
  </w:style>
  <w:style w:type="paragraph" w:styleId="966">
    <w:name w:val="Subtitle"/>
    <w:basedOn w:val="997"/>
    <w:next w:val="997"/>
    <w:link w:val="967"/>
    <w:uiPriority w:val="11"/>
    <w:qFormat/>
    <w:pPr>
      <w:numPr>
        <w:ilvl w:val="1"/>
      </w:numPr>
      <w:pBdr/>
      <w:spacing/>
      <w:ind/>
    </w:pPr>
    <w:rPr>
      <w:color w:val="595959" w:themeColor="text1" w:themeTint="A6"/>
      <w:spacing w:val="15"/>
      <w:sz w:val="28"/>
      <w:szCs w:val="28"/>
    </w:rPr>
  </w:style>
  <w:style w:type="character" w:styleId="967">
    <w:name w:val="Subtitle Char"/>
    <w:basedOn w:val="1002"/>
    <w:link w:val="966"/>
    <w:uiPriority w:val="11"/>
    <w:pPr>
      <w:pBdr/>
      <w:spacing/>
      <w:ind/>
    </w:pPr>
    <w:rPr>
      <w:color w:val="595959" w:themeColor="text1" w:themeTint="A6"/>
      <w:spacing w:val="15"/>
      <w:sz w:val="28"/>
      <w:szCs w:val="28"/>
    </w:rPr>
  </w:style>
  <w:style w:type="paragraph" w:styleId="968">
    <w:name w:val="Quote"/>
    <w:basedOn w:val="997"/>
    <w:next w:val="997"/>
    <w:link w:val="969"/>
    <w:uiPriority w:val="29"/>
    <w:qFormat/>
    <w:pPr>
      <w:pBdr/>
      <w:spacing w:before="160"/>
      <w:ind/>
      <w:jc w:val="center"/>
    </w:pPr>
    <w:rPr>
      <w:i/>
      <w:iCs/>
      <w:color w:val="404040" w:themeColor="text1" w:themeTint="BF"/>
    </w:rPr>
  </w:style>
  <w:style w:type="character" w:styleId="969">
    <w:name w:val="Quote Char"/>
    <w:basedOn w:val="1002"/>
    <w:link w:val="968"/>
    <w:uiPriority w:val="29"/>
    <w:pPr>
      <w:pBdr/>
      <w:spacing/>
      <w:ind/>
    </w:pPr>
    <w:rPr>
      <w:i/>
      <w:iCs/>
      <w:color w:val="404040" w:themeColor="text1" w:themeTint="BF"/>
    </w:rPr>
  </w:style>
  <w:style w:type="character" w:styleId="970">
    <w:name w:val="Intense Emphasis"/>
    <w:basedOn w:val="1002"/>
    <w:uiPriority w:val="21"/>
    <w:qFormat/>
    <w:pPr>
      <w:pBdr/>
      <w:spacing/>
      <w:ind/>
    </w:pPr>
    <w:rPr>
      <w:i/>
      <w:iCs/>
      <w:color w:val="0f4761" w:themeColor="accent1" w:themeShade="BF"/>
    </w:rPr>
  </w:style>
  <w:style w:type="paragraph" w:styleId="971">
    <w:name w:val="Intense Quote"/>
    <w:basedOn w:val="997"/>
    <w:next w:val="997"/>
    <w:link w:val="97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2">
    <w:name w:val="Intense Quote Char"/>
    <w:basedOn w:val="1002"/>
    <w:link w:val="971"/>
    <w:uiPriority w:val="30"/>
    <w:pPr>
      <w:pBdr/>
      <w:spacing/>
      <w:ind/>
    </w:pPr>
    <w:rPr>
      <w:i/>
      <w:iCs/>
      <w:color w:val="0f4761" w:themeColor="accent1" w:themeShade="BF"/>
    </w:rPr>
  </w:style>
  <w:style w:type="character" w:styleId="973">
    <w:name w:val="Intense Reference"/>
    <w:basedOn w:val="1002"/>
    <w:uiPriority w:val="32"/>
    <w:qFormat/>
    <w:pPr>
      <w:pBdr/>
      <w:spacing/>
      <w:ind/>
    </w:pPr>
    <w:rPr>
      <w:b/>
      <w:bCs/>
      <w:smallCaps/>
      <w:color w:val="0f4761" w:themeColor="accent1" w:themeShade="BF"/>
      <w:spacing w:val="5"/>
    </w:rPr>
  </w:style>
  <w:style w:type="paragraph" w:styleId="974">
    <w:name w:val="No Spacing"/>
    <w:basedOn w:val="997"/>
    <w:uiPriority w:val="1"/>
    <w:qFormat/>
    <w:pPr>
      <w:pBdr/>
      <w:spacing w:after="0" w:line="240" w:lineRule="auto"/>
      <w:ind/>
    </w:pPr>
  </w:style>
  <w:style w:type="character" w:styleId="975">
    <w:name w:val="Subtle Emphasis"/>
    <w:basedOn w:val="1002"/>
    <w:uiPriority w:val="19"/>
    <w:qFormat/>
    <w:pPr>
      <w:pBdr/>
      <w:spacing/>
      <w:ind/>
    </w:pPr>
    <w:rPr>
      <w:i/>
      <w:iCs/>
      <w:color w:val="404040" w:themeColor="text1" w:themeTint="BF"/>
    </w:rPr>
  </w:style>
  <w:style w:type="character" w:styleId="976">
    <w:name w:val="Subtle Reference"/>
    <w:basedOn w:val="1002"/>
    <w:uiPriority w:val="31"/>
    <w:qFormat/>
    <w:pPr>
      <w:pBdr/>
      <w:spacing/>
      <w:ind/>
    </w:pPr>
    <w:rPr>
      <w:smallCaps/>
      <w:color w:val="5a5a5a" w:themeColor="text1" w:themeTint="A5"/>
    </w:rPr>
  </w:style>
  <w:style w:type="character" w:styleId="977">
    <w:name w:val="Book Title"/>
    <w:basedOn w:val="1002"/>
    <w:uiPriority w:val="33"/>
    <w:qFormat/>
    <w:pPr>
      <w:pBdr/>
      <w:spacing/>
      <w:ind/>
    </w:pPr>
    <w:rPr>
      <w:b/>
      <w:bCs/>
      <w:i/>
      <w:iCs/>
      <w:spacing w:val="5"/>
    </w:rPr>
  </w:style>
  <w:style w:type="paragraph" w:styleId="978">
    <w:name w:val="Caption"/>
    <w:basedOn w:val="997"/>
    <w:next w:val="997"/>
    <w:uiPriority w:val="35"/>
    <w:unhideWhenUsed/>
    <w:qFormat/>
    <w:pPr>
      <w:pBdr/>
      <w:spacing w:after="200" w:line="240" w:lineRule="auto"/>
      <w:ind/>
    </w:pPr>
    <w:rPr>
      <w:i/>
      <w:iCs/>
      <w:color w:val="0e2841" w:themeColor="text2"/>
      <w:sz w:val="18"/>
      <w:szCs w:val="18"/>
    </w:rPr>
  </w:style>
  <w:style w:type="paragraph" w:styleId="979">
    <w:name w:val="footnote text"/>
    <w:basedOn w:val="997"/>
    <w:link w:val="980"/>
    <w:uiPriority w:val="99"/>
    <w:semiHidden/>
    <w:unhideWhenUsed/>
    <w:pPr>
      <w:pBdr/>
      <w:spacing w:after="0" w:line="240" w:lineRule="auto"/>
      <w:ind/>
    </w:pPr>
    <w:rPr>
      <w:sz w:val="20"/>
      <w:szCs w:val="20"/>
    </w:rPr>
  </w:style>
  <w:style w:type="character" w:styleId="980">
    <w:name w:val="Footnote Text Char"/>
    <w:basedOn w:val="1002"/>
    <w:link w:val="979"/>
    <w:uiPriority w:val="99"/>
    <w:semiHidden/>
    <w:pPr>
      <w:pBdr/>
      <w:spacing/>
      <w:ind/>
    </w:pPr>
    <w:rPr>
      <w:sz w:val="20"/>
      <w:szCs w:val="20"/>
    </w:rPr>
  </w:style>
  <w:style w:type="character" w:styleId="981">
    <w:name w:val="footnote reference"/>
    <w:basedOn w:val="1002"/>
    <w:uiPriority w:val="99"/>
    <w:semiHidden/>
    <w:unhideWhenUsed/>
    <w:pPr>
      <w:pBdr/>
      <w:spacing/>
      <w:ind/>
    </w:pPr>
    <w:rPr>
      <w:vertAlign w:val="superscript"/>
    </w:rPr>
  </w:style>
  <w:style w:type="paragraph" w:styleId="982">
    <w:name w:val="endnote text"/>
    <w:basedOn w:val="997"/>
    <w:link w:val="983"/>
    <w:uiPriority w:val="99"/>
    <w:semiHidden/>
    <w:unhideWhenUsed/>
    <w:pPr>
      <w:pBdr/>
      <w:spacing w:after="0" w:line="240" w:lineRule="auto"/>
      <w:ind/>
    </w:pPr>
    <w:rPr>
      <w:sz w:val="20"/>
      <w:szCs w:val="20"/>
    </w:rPr>
  </w:style>
  <w:style w:type="character" w:styleId="983">
    <w:name w:val="Endnote Text Char"/>
    <w:basedOn w:val="1002"/>
    <w:link w:val="982"/>
    <w:uiPriority w:val="99"/>
    <w:semiHidden/>
    <w:pPr>
      <w:pBdr/>
      <w:spacing/>
      <w:ind/>
    </w:pPr>
    <w:rPr>
      <w:sz w:val="20"/>
      <w:szCs w:val="20"/>
    </w:rPr>
  </w:style>
  <w:style w:type="character" w:styleId="984">
    <w:name w:val="endnote reference"/>
    <w:basedOn w:val="1002"/>
    <w:uiPriority w:val="99"/>
    <w:semiHidden/>
    <w:unhideWhenUsed/>
    <w:pPr>
      <w:pBdr/>
      <w:spacing/>
      <w:ind/>
    </w:pPr>
    <w:rPr>
      <w:vertAlign w:val="superscript"/>
    </w:rPr>
  </w:style>
  <w:style w:type="paragraph" w:styleId="985">
    <w:name w:val="toc 1"/>
    <w:basedOn w:val="997"/>
    <w:next w:val="997"/>
    <w:uiPriority w:val="39"/>
    <w:unhideWhenUsed/>
    <w:pPr>
      <w:pBdr/>
      <w:spacing w:after="100"/>
      <w:ind/>
    </w:pPr>
  </w:style>
  <w:style w:type="paragraph" w:styleId="986">
    <w:name w:val="toc 2"/>
    <w:basedOn w:val="997"/>
    <w:next w:val="997"/>
    <w:uiPriority w:val="39"/>
    <w:unhideWhenUsed/>
    <w:pPr>
      <w:pBdr/>
      <w:spacing w:after="100"/>
      <w:ind w:left="220"/>
    </w:pPr>
  </w:style>
  <w:style w:type="paragraph" w:styleId="987">
    <w:name w:val="toc 3"/>
    <w:basedOn w:val="997"/>
    <w:next w:val="997"/>
    <w:uiPriority w:val="39"/>
    <w:unhideWhenUsed/>
    <w:pPr>
      <w:pBdr/>
      <w:spacing w:after="100"/>
      <w:ind w:left="440"/>
    </w:pPr>
  </w:style>
  <w:style w:type="paragraph" w:styleId="988">
    <w:name w:val="toc 4"/>
    <w:basedOn w:val="997"/>
    <w:next w:val="997"/>
    <w:uiPriority w:val="39"/>
    <w:unhideWhenUsed/>
    <w:pPr>
      <w:pBdr/>
      <w:spacing w:after="100"/>
      <w:ind w:left="660"/>
    </w:pPr>
  </w:style>
  <w:style w:type="paragraph" w:styleId="989">
    <w:name w:val="toc 5"/>
    <w:basedOn w:val="997"/>
    <w:next w:val="997"/>
    <w:uiPriority w:val="39"/>
    <w:unhideWhenUsed/>
    <w:pPr>
      <w:pBdr/>
      <w:spacing w:after="100"/>
      <w:ind w:left="880"/>
    </w:pPr>
  </w:style>
  <w:style w:type="paragraph" w:styleId="990">
    <w:name w:val="toc 6"/>
    <w:basedOn w:val="997"/>
    <w:next w:val="997"/>
    <w:uiPriority w:val="39"/>
    <w:unhideWhenUsed/>
    <w:pPr>
      <w:pBdr/>
      <w:spacing w:after="100"/>
      <w:ind w:left="1100"/>
    </w:pPr>
  </w:style>
  <w:style w:type="paragraph" w:styleId="991">
    <w:name w:val="toc 7"/>
    <w:basedOn w:val="997"/>
    <w:next w:val="997"/>
    <w:uiPriority w:val="39"/>
    <w:unhideWhenUsed/>
    <w:pPr>
      <w:pBdr/>
      <w:spacing w:after="100"/>
      <w:ind w:left="1320"/>
    </w:pPr>
  </w:style>
  <w:style w:type="paragraph" w:styleId="992">
    <w:name w:val="toc 8"/>
    <w:basedOn w:val="997"/>
    <w:next w:val="997"/>
    <w:uiPriority w:val="39"/>
    <w:unhideWhenUsed/>
    <w:pPr>
      <w:pBdr/>
      <w:spacing w:after="100"/>
      <w:ind w:left="1540"/>
    </w:pPr>
  </w:style>
  <w:style w:type="paragraph" w:styleId="993">
    <w:name w:val="toc 9"/>
    <w:basedOn w:val="997"/>
    <w:next w:val="997"/>
    <w:uiPriority w:val="39"/>
    <w:unhideWhenUsed/>
    <w:pPr>
      <w:pBdr/>
      <w:spacing w:after="100"/>
      <w:ind w:left="1760"/>
    </w:pPr>
  </w:style>
  <w:style w:type="character" w:styleId="994">
    <w:name w:val="Placeholder Text"/>
    <w:basedOn w:val="1002"/>
    <w:uiPriority w:val="99"/>
    <w:semiHidden/>
    <w:pPr>
      <w:pBdr/>
      <w:spacing/>
      <w:ind/>
    </w:pPr>
    <w:rPr>
      <w:color w:val="666666"/>
    </w:rPr>
  </w:style>
  <w:style w:type="paragraph" w:styleId="995">
    <w:name w:val="TOC Heading"/>
    <w:uiPriority w:val="39"/>
    <w:unhideWhenUsed/>
    <w:pPr>
      <w:pBdr/>
      <w:spacing/>
      <w:ind/>
    </w:pPr>
  </w:style>
  <w:style w:type="paragraph" w:styleId="996">
    <w:name w:val="table of figures"/>
    <w:basedOn w:val="997"/>
    <w:next w:val="997"/>
    <w:uiPriority w:val="99"/>
    <w:unhideWhenUsed/>
    <w:pPr>
      <w:pBdr/>
      <w:spacing w:after="0" w:afterAutospacing="0"/>
      <w:ind/>
    </w:pPr>
  </w:style>
  <w:style w:type="paragraph" w:styleId="997" w:default="1">
    <w:name w:val="Normal"/>
    <w:qFormat/>
    <w:pPr>
      <w:pBdr/>
      <w:spacing w:after="0" w:line="240" w:lineRule="auto"/>
      <w:ind/>
    </w:pPr>
    <w:rPr>
      <w:rFonts w:ascii="Times New Roman" w:hAnsi="Times New Roman" w:eastAsia="Times New Roman" w:cs="Times New Roman"/>
      <w:sz w:val="24"/>
      <w:szCs w:val="24"/>
    </w:rPr>
  </w:style>
  <w:style w:type="paragraph" w:styleId="998">
    <w:name w:val="Heading 1"/>
    <w:basedOn w:val="997"/>
    <w:next w:val="997"/>
    <w:link w:val="1005"/>
    <w:qFormat/>
    <w:pPr>
      <w:keepNext w:val="true"/>
      <w:pBdr/>
      <w:spacing w:after="120" w:before="120"/>
      <w:ind/>
      <w:jc w:val="center"/>
      <w:outlineLvl w:val="0"/>
    </w:pPr>
    <w:rPr>
      <w:b/>
      <w:bCs/>
      <w:sz w:val="27"/>
      <w:szCs w:val="27"/>
    </w:rPr>
  </w:style>
  <w:style w:type="paragraph" w:styleId="999">
    <w:name w:val="Heading 2"/>
    <w:basedOn w:val="997"/>
    <w:next w:val="997"/>
    <w:link w:val="100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0">
    <w:name w:val="Heading 3"/>
    <w:basedOn w:val="997"/>
    <w:next w:val="997"/>
    <w:link w:val="1007"/>
    <w:qFormat/>
    <w:pPr>
      <w:keepNext w:val="true"/>
      <w:pBdr/>
      <w:spacing w:before="60"/>
      <w:ind/>
      <w:outlineLvl w:val="2"/>
    </w:pPr>
    <w:rPr>
      <w:sz w:val="28"/>
      <w:szCs w:val="28"/>
    </w:rPr>
  </w:style>
  <w:style w:type="paragraph" w:styleId="1001">
    <w:name w:val="Heading 4"/>
    <w:basedOn w:val="997"/>
    <w:next w:val="997"/>
    <w:link w:val="1008"/>
    <w:qFormat/>
    <w:pPr>
      <w:keepNext w:val="true"/>
      <w:pBdr/>
      <w:spacing/>
      <w:ind/>
      <w:jc w:val="center"/>
      <w:outlineLvl w:val="3"/>
    </w:pPr>
    <w:rPr>
      <w:b/>
      <w:bCs/>
    </w:rPr>
  </w:style>
  <w:style w:type="character" w:styleId="1002" w:default="1">
    <w:name w:val="Default Paragraph Font"/>
    <w:uiPriority w:val="1"/>
    <w:semiHidden/>
    <w:unhideWhenUsed/>
    <w:pPr>
      <w:pBdr/>
      <w:spacing/>
      <w:ind/>
    </w:pPr>
  </w:style>
  <w:style w:type="table" w:styleId="100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4" w:default="1">
    <w:name w:val="No List"/>
    <w:uiPriority w:val="99"/>
    <w:semiHidden/>
    <w:unhideWhenUsed/>
    <w:pPr>
      <w:pBdr/>
      <w:spacing/>
      <w:ind/>
    </w:pPr>
  </w:style>
  <w:style w:type="character" w:styleId="1005" w:customStyle="1">
    <w:name w:val="Heading 1 Char"/>
    <w:basedOn w:val="1002"/>
    <w:link w:val="998"/>
    <w:pPr>
      <w:pBdr/>
      <w:spacing/>
      <w:ind/>
    </w:pPr>
    <w:rPr>
      <w:rFonts w:ascii="Times New Roman" w:hAnsi="Times New Roman" w:eastAsia="Times New Roman" w:cs="Times New Roman"/>
      <w:b/>
      <w:bCs/>
      <w:sz w:val="27"/>
      <w:szCs w:val="27"/>
    </w:rPr>
  </w:style>
  <w:style w:type="character" w:styleId="1006" w:customStyle="1">
    <w:name w:val="Heading 2 Char"/>
    <w:basedOn w:val="1002"/>
    <w:link w:val="999"/>
    <w:uiPriority w:val="9"/>
    <w:pPr>
      <w:pBdr/>
      <w:spacing/>
      <w:ind/>
    </w:pPr>
    <w:rPr>
      <w:rFonts w:asciiTheme="majorHAnsi" w:hAnsiTheme="majorHAnsi" w:eastAsiaTheme="majorEastAsia" w:cstheme="majorBidi"/>
      <w:color w:val="365f91" w:themeColor="accent1" w:themeShade="BF"/>
      <w:sz w:val="26"/>
      <w:szCs w:val="26"/>
    </w:rPr>
  </w:style>
  <w:style w:type="character" w:styleId="1007" w:customStyle="1">
    <w:name w:val="Heading 3 Char"/>
    <w:basedOn w:val="1002"/>
    <w:link w:val="1000"/>
    <w:pPr>
      <w:pBdr/>
      <w:spacing/>
      <w:ind/>
    </w:pPr>
    <w:rPr>
      <w:rFonts w:ascii="Times New Roman" w:hAnsi="Times New Roman" w:eastAsia="Times New Roman" w:cs="Times New Roman"/>
      <w:sz w:val="28"/>
      <w:szCs w:val="28"/>
    </w:rPr>
  </w:style>
  <w:style w:type="character" w:styleId="1008" w:customStyle="1">
    <w:name w:val="Heading 4 Char"/>
    <w:basedOn w:val="1002"/>
    <w:link w:val="1001"/>
    <w:pPr>
      <w:pBdr/>
      <w:spacing/>
      <w:ind/>
    </w:pPr>
    <w:rPr>
      <w:rFonts w:ascii="Times New Roman" w:hAnsi="Times New Roman" w:eastAsia="Times New Roman" w:cs="Times New Roman"/>
      <w:b/>
      <w:bCs/>
      <w:sz w:val="24"/>
      <w:szCs w:val="24"/>
    </w:rPr>
  </w:style>
  <w:style w:type="character" w:styleId="1009">
    <w:name w:val="Hyperlink"/>
    <w:uiPriority w:val="99"/>
    <w:pPr>
      <w:pBdr/>
      <w:spacing/>
      <w:ind/>
    </w:pPr>
    <w:rPr>
      <w:color w:val="000000"/>
      <w:u w:val="single"/>
    </w:rPr>
  </w:style>
  <w:style w:type="character" w:styleId="1010">
    <w:name w:val="Strong"/>
    <w:uiPriority w:val="22"/>
    <w:qFormat/>
    <w:pPr>
      <w:pBdr/>
      <w:spacing/>
      <w:ind/>
    </w:pPr>
    <w:rPr>
      <w:b/>
      <w:bCs/>
    </w:rPr>
  </w:style>
  <w:style w:type="paragraph" w:styleId="1011">
    <w:name w:val="Balloon Text"/>
    <w:basedOn w:val="997"/>
    <w:link w:val="1012"/>
    <w:uiPriority w:val="99"/>
    <w:semiHidden/>
    <w:unhideWhenUsed/>
    <w:pPr>
      <w:pBdr/>
      <w:spacing/>
      <w:ind/>
    </w:pPr>
    <w:rPr>
      <w:rFonts w:ascii="Tahoma" w:hAnsi="Tahoma" w:cs="Tahoma"/>
      <w:sz w:val="16"/>
      <w:szCs w:val="16"/>
    </w:rPr>
  </w:style>
  <w:style w:type="character" w:styleId="1012" w:customStyle="1">
    <w:name w:val="Balloon Text Char"/>
    <w:basedOn w:val="1002"/>
    <w:link w:val="1011"/>
    <w:uiPriority w:val="99"/>
    <w:semiHidden/>
    <w:pPr>
      <w:pBdr/>
      <w:spacing/>
      <w:ind/>
    </w:pPr>
    <w:rPr>
      <w:rFonts w:ascii="Tahoma" w:hAnsi="Tahoma" w:eastAsia="Times New Roman" w:cs="Tahoma"/>
      <w:sz w:val="16"/>
      <w:szCs w:val="16"/>
    </w:rPr>
  </w:style>
  <w:style w:type="paragraph" w:styleId="1013">
    <w:name w:val="Header"/>
    <w:basedOn w:val="997"/>
    <w:link w:val="1014"/>
    <w:unhideWhenUsed/>
    <w:pPr>
      <w:pBdr/>
      <w:tabs>
        <w:tab w:val="center" w:leader="none" w:pos="4680"/>
        <w:tab w:val="right" w:leader="none" w:pos="9360"/>
      </w:tabs>
      <w:spacing/>
      <w:ind/>
    </w:pPr>
  </w:style>
  <w:style w:type="character" w:styleId="1014" w:customStyle="1">
    <w:name w:val="Header Char"/>
    <w:basedOn w:val="1002"/>
    <w:link w:val="1013"/>
    <w:pPr>
      <w:pBdr/>
      <w:spacing/>
      <w:ind/>
    </w:pPr>
    <w:rPr>
      <w:rFonts w:ascii="Times New Roman" w:hAnsi="Times New Roman" w:eastAsia="Times New Roman" w:cs="Times New Roman"/>
      <w:sz w:val="24"/>
      <w:szCs w:val="24"/>
    </w:rPr>
  </w:style>
  <w:style w:type="paragraph" w:styleId="1015">
    <w:name w:val="Footer"/>
    <w:basedOn w:val="997"/>
    <w:link w:val="1016"/>
    <w:uiPriority w:val="99"/>
    <w:unhideWhenUsed/>
    <w:pPr>
      <w:pBdr/>
      <w:tabs>
        <w:tab w:val="center" w:leader="none" w:pos="4680"/>
        <w:tab w:val="right" w:leader="none" w:pos="9360"/>
      </w:tabs>
      <w:spacing/>
      <w:ind/>
    </w:pPr>
  </w:style>
  <w:style w:type="character" w:styleId="1016" w:customStyle="1">
    <w:name w:val="Footer Char"/>
    <w:basedOn w:val="1002"/>
    <w:link w:val="1015"/>
    <w:uiPriority w:val="99"/>
    <w:pPr>
      <w:pBdr/>
      <w:spacing/>
      <w:ind/>
    </w:pPr>
    <w:rPr>
      <w:rFonts w:ascii="Times New Roman" w:hAnsi="Times New Roman" w:eastAsia="Times New Roman" w:cs="Times New Roman"/>
      <w:sz w:val="24"/>
      <w:szCs w:val="24"/>
    </w:rPr>
  </w:style>
  <w:style w:type="character" w:styleId="1017" w:customStyle="1">
    <w:name w:val="normal-h1"/>
    <w:pPr>
      <w:pBdr/>
      <w:spacing/>
      <w:ind/>
    </w:pPr>
    <w:rPr>
      <w:rFonts w:hint="default" w:ascii=".VnTime" w:hAnsi=".VnTime"/>
      <w:color w:val="0000ff"/>
      <w:sz w:val="24"/>
      <w:szCs w:val="24"/>
    </w:rPr>
  </w:style>
  <w:style w:type="paragraph" w:styleId="1018" w:customStyle="1">
    <w:name w:val="normal-p"/>
    <w:basedOn w:val="997"/>
    <w:pPr>
      <w:pBdr/>
      <w:spacing/>
      <w:ind/>
      <w:jc w:val="both"/>
    </w:pPr>
    <w:rPr>
      <w:sz w:val="20"/>
      <w:szCs w:val="20"/>
    </w:rPr>
  </w:style>
  <w:style w:type="paragraph" w:styleId="1019">
    <w:name w:val="List Paragraph"/>
    <w:basedOn w:val="997"/>
    <w:link w:val="1106"/>
    <w:uiPriority w:val="34"/>
    <w:qFormat/>
    <w:pPr>
      <w:pBdr/>
      <w:spacing/>
      <w:ind w:left="720"/>
    </w:pPr>
  </w:style>
  <w:style w:type="paragraph" w:styleId="1020">
    <w:name w:val="Normal (Web)"/>
    <w:basedOn w:val="997"/>
    <w:uiPriority w:val="99"/>
    <w:pPr>
      <w:pBdr/>
      <w:spacing w:after="100" w:afterAutospacing="1" w:before="100" w:beforeAutospacing="1"/>
      <w:ind/>
    </w:pPr>
  </w:style>
  <w:style w:type="paragraph" w:styleId="1021">
    <w:name w:val="Body Text"/>
    <w:basedOn w:val="997"/>
    <w:link w:val="1022"/>
    <w:pPr>
      <w:pBdr/>
      <w:spacing w:after="120"/>
      <w:ind/>
      <w:jc w:val="both"/>
    </w:pPr>
  </w:style>
  <w:style w:type="character" w:styleId="1022" w:customStyle="1">
    <w:name w:val="Body Text Char"/>
    <w:basedOn w:val="1002"/>
    <w:link w:val="1021"/>
    <w:pPr>
      <w:pBdr/>
      <w:spacing/>
      <w:ind/>
    </w:pPr>
    <w:rPr>
      <w:rFonts w:ascii="Times New Roman" w:hAnsi="Times New Roman" w:eastAsia="Times New Roman" w:cs="Times New Roman"/>
      <w:sz w:val="24"/>
      <w:szCs w:val="24"/>
    </w:rPr>
  </w:style>
  <w:style w:type="table" w:styleId="1023">
    <w:name w:val="Table Grid"/>
    <w:basedOn w:val="100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25">
    <w:name w:val="annotation reference"/>
    <w:basedOn w:val="1002"/>
    <w:uiPriority w:val="99"/>
    <w:semiHidden/>
    <w:unhideWhenUsed/>
    <w:pPr>
      <w:pBdr/>
      <w:spacing/>
      <w:ind/>
    </w:pPr>
    <w:rPr>
      <w:sz w:val="16"/>
      <w:szCs w:val="16"/>
    </w:rPr>
  </w:style>
  <w:style w:type="paragraph" w:styleId="1026">
    <w:name w:val="annotation text"/>
    <w:basedOn w:val="997"/>
    <w:link w:val="1027"/>
    <w:uiPriority w:val="99"/>
    <w:unhideWhenUsed/>
    <w:pPr>
      <w:pBdr/>
      <w:spacing/>
      <w:ind/>
    </w:pPr>
    <w:rPr>
      <w:sz w:val="20"/>
      <w:szCs w:val="20"/>
    </w:rPr>
  </w:style>
  <w:style w:type="character" w:styleId="1027" w:customStyle="1">
    <w:name w:val="Comment Text Char"/>
    <w:basedOn w:val="1002"/>
    <w:link w:val="1026"/>
    <w:uiPriority w:val="99"/>
    <w:pPr>
      <w:pBdr/>
      <w:spacing/>
      <w:ind/>
    </w:pPr>
    <w:rPr>
      <w:rFonts w:ascii="Times New Roman" w:hAnsi="Times New Roman" w:eastAsia="Times New Roman" w:cs="Times New Roman"/>
      <w:sz w:val="20"/>
      <w:szCs w:val="20"/>
    </w:rPr>
  </w:style>
  <w:style w:type="paragraph" w:styleId="1028">
    <w:name w:val="annotation subject"/>
    <w:basedOn w:val="1026"/>
    <w:next w:val="1026"/>
    <w:link w:val="1029"/>
    <w:uiPriority w:val="99"/>
    <w:semiHidden/>
    <w:unhideWhenUsed/>
    <w:pPr>
      <w:pBdr/>
      <w:spacing/>
      <w:ind/>
    </w:pPr>
    <w:rPr>
      <w:b/>
      <w:bCs/>
    </w:rPr>
  </w:style>
  <w:style w:type="character" w:styleId="1029" w:customStyle="1">
    <w:name w:val="Comment Subject Char"/>
    <w:basedOn w:val="1027"/>
    <w:link w:val="1028"/>
    <w:uiPriority w:val="99"/>
    <w:semiHidden/>
    <w:pPr>
      <w:pBdr/>
      <w:spacing/>
      <w:ind/>
    </w:pPr>
    <w:rPr>
      <w:rFonts w:ascii="Times New Roman" w:hAnsi="Times New Roman" w:eastAsia="Times New Roman" w:cs="Times New Roman"/>
      <w:b/>
      <w:bCs/>
      <w:sz w:val="20"/>
      <w:szCs w:val="20"/>
    </w:rPr>
  </w:style>
  <w:style w:type="paragraph" w:styleId="1030" w:customStyle="1">
    <w:name w:val="font5"/>
    <w:basedOn w:val="997"/>
    <w:pPr>
      <w:pBdr/>
      <w:spacing w:after="100" w:afterAutospacing="1" w:before="100" w:beforeAutospacing="1"/>
      <w:ind/>
    </w:pPr>
    <w:rPr>
      <w:rFonts w:ascii="Tahoma" w:hAnsi="Tahoma" w:cs="Tahoma"/>
      <w:color w:val="000000"/>
      <w:sz w:val="18"/>
      <w:szCs w:val="18"/>
    </w:rPr>
  </w:style>
  <w:style w:type="paragraph" w:styleId="1031" w:customStyle="1">
    <w:name w:val="font6"/>
    <w:basedOn w:val="997"/>
    <w:pPr>
      <w:pBdr/>
      <w:spacing w:after="100" w:afterAutospacing="1" w:before="100" w:beforeAutospacing="1"/>
      <w:ind/>
    </w:pPr>
    <w:rPr>
      <w:rFonts w:ascii="Tahoma" w:hAnsi="Tahoma" w:cs="Tahoma"/>
      <w:b/>
      <w:bCs/>
      <w:color w:val="000000"/>
      <w:sz w:val="18"/>
      <w:szCs w:val="18"/>
    </w:rPr>
  </w:style>
  <w:style w:type="paragraph" w:styleId="1032" w:customStyle="1">
    <w:name w:val="xl233"/>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3" w:customStyle="1">
    <w:name w:val="xl234"/>
    <w:basedOn w:val="997"/>
    <w:pPr>
      <w:pBdr/>
      <w:spacing w:after="100" w:afterAutospacing="1" w:before="100" w:beforeAutospacing="1"/>
      <w:ind/>
      <w:jc w:val="center"/>
    </w:pPr>
  </w:style>
  <w:style w:type="paragraph" w:styleId="1034" w:customStyle="1">
    <w:name w:val="xl235"/>
    <w:basedOn w:val="997"/>
    <w:pPr>
      <w:pBdr/>
      <w:spacing w:after="100" w:afterAutospacing="1" w:before="100" w:beforeAutospacing="1"/>
      <w:ind/>
      <w:jc w:val="center"/>
    </w:pPr>
    <w:rPr>
      <w:b/>
      <w:bCs/>
    </w:rPr>
  </w:style>
  <w:style w:type="paragraph" w:styleId="1035" w:customStyle="1">
    <w:name w:val="xl236"/>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6" w:customStyle="1">
    <w:name w:val="xl237"/>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7" w:customStyle="1">
    <w:name w:val="xl238"/>
    <w:basedOn w:val="99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38" w:customStyle="1">
    <w:name w:val="xl239"/>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39" w:customStyle="1">
    <w:name w:val="xl240"/>
    <w:basedOn w:val="997"/>
    <w:pPr>
      <w:pBdr/>
      <w:spacing w:after="100" w:afterAutospacing="1" w:before="100" w:beforeAutospacing="1"/>
      <w:ind/>
    </w:pPr>
  </w:style>
  <w:style w:type="paragraph" w:styleId="1040" w:customStyle="1">
    <w:name w:val="xl241"/>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1" w:customStyle="1">
    <w:name w:val="xl242"/>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2" w:customStyle="1">
    <w:name w:val="xl243"/>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3" w:customStyle="1">
    <w:name w:val="xl244"/>
    <w:basedOn w:val="997"/>
    <w:pPr>
      <w:pBdr/>
      <w:spacing w:after="100" w:afterAutospacing="1" w:before="100" w:beforeAutospacing="1"/>
      <w:ind/>
    </w:pPr>
    <w:rPr>
      <w:b/>
      <w:bCs/>
    </w:rPr>
  </w:style>
  <w:style w:type="paragraph" w:styleId="1044" w:customStyle="1">
    <w:name w:val="xl245"/>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5" w:customStyle="1">
    <w:name w:val="xl246"/>
    <w:basedOn w:val="99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46" w:customStyle="1">
    <w:name w:val="xl247"/>
    <w:basedOn w:val="99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48"/>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48" w:customStyle="1">
    <w:name w:val="xl249"/>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50"/>
    <w:basedOn w:val="99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51"/>
    <w:basedOn w:val="99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52"/>
    <w:basedOn w:val="99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53"/>
    <w:basedOn w:val="99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54"/>
    <w:basedOn w:val="99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55"/>
    <w:basedOn w:val="99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56"/>
    <w:basedOn w:val="99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57"/>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8"/>
    <w:basedOn w:val="99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9"/>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9" w:customStyle="1">
    <w:name w:val="xl260"/>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0" w:customStyle="1">
    <w:name w:val="xl261"/>
    <w:basedOn w:val="99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62"/>
    <w:basedOn w:val="99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2" w:customStyle="1">
    <w:name w:val="xl263"/>
    <w:basedOn w:val="997"/>
    <w:pPr>
      <w:pBdr/>
      <w:shd w:val="clear" w:color="000000" w:fill="ffffff"/>
      <w:spacing w:after="100" w:afterAutospacing="1" w:before="100" w:beforeAutospacing="1"/>
      <w:ind/>
    </w:pPr>
  </w:style>
  <w:style w:type="paragraph" w:styleId="1063" w:customStyle="1">
    <w:name w:val="xl264"/>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65"/>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66"/>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67"/>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68"/>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9"/>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70"/>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71"/>
    <w:basedOn w:val="99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1" w:customStyle="1">
    <w:name w:val="xl272"/>
    <w:basedOn w:val="99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73"/>
    <w:basedOn w:val="99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74"/>
    <w:basedOn w:val="99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75"/>
    <w:basedOn w:val="997"/>
    <w:pPr>
      <w:pBdr/>
      <w:spacing w:after="100" w:afterAutospacing="1" w:before="100" w:beforeAutospacing="1"/>
      <w:ind/>
    </w:pPr>
  </w:style>
  <w:style w:type="paragraph" w:styleId="1075" w:customStyle="1">
    <w:name w:val="xl276"/>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77"/>
    <w:basedOn w:val="99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78"/>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8" w:customStyle="1">
    <w:name w:val="xl279"/>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80"/>
    <w:basedOn w:val="99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81"/>
    <w:basedOn w:val="99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82"/>
    <w:basedOn w:val="99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83"/>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3" w:customStyle="1">
    <w:name w:val="xl284"/>
    <w:basedOn w:val="997"/>
    <w:pPr>
      <w:pBdr>
        <w:left w:val="single" w:color="000000" w:sz="4" w:space="0"/>
        <w:bottom w:val="single" w:color="000000" w:sz="4" w:space="0"/>
        <w:right w:val="single" w:color="000000" w:sz="4" w:space="0"/>
      </w:pBdr>
      <w:spacing w:after="100" w:afterAutospacing="1" w:before="100" w:beforeAutospacing="1"/>
      <w:ind/>
    </w:pPr>
  </w:style>
  <w:style w:type="paragraph" w:styleId="1084" w:customStyle="1">
    <w:name w:val="xl285"/>
    <w:basedOn w:val="99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86"/>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7"/>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7" w:customStyle="1">
    <w:name w:val="xl288"/>
    <w:basedOn w:val="997"/>
    <w:pPr>
      <w:pBdr>
        <w:top w:val="single" w:color="000000" w:sz="4" w:space="0"/>
        <w:left w:val="single" w:color="000000" w:sz="4" w:space="0"/>
        <w:right w:val="single" w:color="000000" w:sz="4" w:space="0"/>
      </w:pBdr>
      <w:spacing w:after="100" w:afterAutospacing="1" w:before="100" w:beforeAutospacing="1"/>
      <w:ind/>
    </w:pPr>
  </w:style>
  <w:style w:type="paragraph" w:styleId="1088" w:customStyle="1">
    <w:name w:val="xl289"/>
    <w:basedOn w:val="997"/>
    <w:pPr>
      <w:pBdr>
        <w:left w:val="single" w:color="000000" w:sz="4" w:space="0"/>
        <w:right w:val="single" w:color="000000" w:sz="4" w:space="0"/>
      </w:pBdr>
      <w:spacing w:after="100" w:afterAutospacing="1" w:before="100" w:beforeAutospacing="1"/>
      <w:ind/>
    </w:pPr>
    <w:rPr>
      <w:b/>
      <w:bCs/>
    </w:rPr>
  </w:style>
  <w:style w:type="paragraph" w:styleId="1089" w:customStyle="1">
    <w:name w:val="xl290"/>
    <w:basedOn w:val="99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0" w:customStyle="1">
    <w:name w:val="xl291"/>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92"/>
    <w:basedOn w:val="997"/>
    <w:pPr>
      <w:pBdr>
        <w:top w:val="single" w:color="000000" w:sz="4" w:space="0"/>
        <w:left w:val="single" w:color="000000" w:sz="4" w:space="0"/>
        <w:right w:val="single" w:color="000000" w:sz="4" w:space="0"/>
      </w:pBdr>
      <w:spacing w:after="100" w:afterAutospacing="1" w:before="100" w:beforeAutospacing="1"/>
      <w:ind/>
    </w:pPr>
  </w:style>
  <w:style w:type="paragraph" w:styleId="1092" w:customStyle="1">
    <w:name w:val="xl293"/>
    <w:basedOn w:val="997"/>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94"/>
    <w:basedOn w:val="99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name w:val="Title"/>
    <w:basedOn w:val="997"/>
    <w:link w:val="1095"/>
    <w:qFormat/>
    <w:pPr>
      <w:pBdr/>
      <w:spacing/>
      <w:ind/>
      <w:jc w:val="center"/>
    </w:pPr>
    <w:rPr>
      <w:b/>
      <w:bCs/>
      <w:sz w:val="32"/>
      <w:szCs w:val="26"/>
    </w:rPr>
  </w:style>
  <w:style w:type="character" w:styleId="1095" w:customStyle="1">
    <w:name w:val="Title Char"/>
    <w:basedOn w:val="1002"/>
    <w:link w:val="1094"/>
    <w:pPr>
      <w:pBdr/>
      <w:spacing/>
      <w:ind/>
    </w:pPr>
    <w:rPr>
      <w:rFonts w:ascii="Times New Roman" w:hAnsi="Times New Roman" w:eastAsia="Times New Roman" w:cs="Times New Roman"/>
      <w:b/>
      <w:bCs/>
      <w:sz w:val="32"/>
      <w:szCs w:val="26"/>
    </w:rPr>
  </w:style>
  <w:style w:type="character" w:styleId="1096" w:customStyle="1">
    <w:name w:val="Unresolved Mention1"/>
    <w:basedOn w:val="1002"/>
    <w:uiPriority w:val="99"/>
    <w:semiHidden/>
    <w:unhideWhenUsed/>
    <w:pPr>
      <w:pBdr/>
      <w:spacing/>
      <w:ind/>
    </w:pPr>
    <w:rPr>
      <w:color w:val="605e5c"/>
      <w:shd w:val="clear" w:color="auto" w:fill="e1dfdd"/>
    </w:rPr>
  </w:style>
  <w:style w:type="character" w:styleId="1097" w:customStyle="1">
    <w:name w:val="Body text (3)_"/>
    <w:link w:val="1098"/>
    <w:pPr>
      <w:pBdr/>
      <w:spacing/>
      <w:ind/>
    </w:pPr>
    <w:rPr>
      <w:rFonts w:ascii="Times New Roman" w:hAnsi="Times New Roman" w:cs="Times New Roman"/>
      <w:i/>
      <w:iCs/>
      <w:spacing w:val="4"/>
      <w:shd w:val="clear" w:color="auto" w:fill="ffffff"/>
    </w:rPr>
  </w:style>
  <w:style w:type="paragraph" w:styleId="1098" w:customStyle="1">
    <w:name w:val="Body text (3)1"/>
    <w:basedOn w:val="997"/>
    <w:link w:val="109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99" w:customStyle="1">
    <w:name w:val="t-j"/>
    <w:basedOn w:val="997"/>
    <w:pPr>
      <w:pBdr/>
      <w:spacing w:after="100" w:afterAutospacing="1" w:before="100" w:beforeAutospacing="1"/>
      <w:ind/>
    </w:pPr>
  </w:style>
  <w:style w:type="character" w:styleId="1100" w:customStyle="1">
    <w:name w:val="Unresolved Mention2"/>
    <w:basedOn w:val="1002"/>
    <w:uiPriority w:val="99"/>
    <w:semiHidden/>
    <w:unhideWhenUsed/>
    <w:pPr>
      <w:pBdr/>
      <w:spacing/>
      <w:ind/>
    </w:pPr>
    <w:rPr>
      <w:color w:val="605e5c"/>
      <w:shd w:val="clear" w:color="auto" w:fill="e1dfdd"/>
    </w:rPr>
  </w:style>
  <w:style w:type="character" w:styleId="1101">
    <w:name w:val="FollowedHyperlink"/>
    <w:basedOn w:val="1002"/>
    <w:uiPriority w:val="99"/>
    <w:semiHidden/>
    <w:unhideWhenUsed/>
    <w:pPr>
      <w:pBdr/>
      <w:spacing/>
      <w:ind/>
    </w:pPr>
    <w:rPr>
      <w:color w:val="800080" w:themeColor="followedHyperlink"/>
      <w:u w:val="single"/>
    </w:rPr>
  </w:style>
  <w:style w:type="character" w:styleId="1102" w:customStyle="1">
    <w:name w:val="text"/>
    <w:basedOn w:val="1002"/>
    <w:pPr>
      <w:pBdr/>
      <w:spacing/>
      <w:ind/>
    </w:pPr>
  </w:style>
  <w:style w:type="character" w:styleId="1103" w:customStyle="1">
    <w:name w:val="card-send-time__sendtime"/>
    <w:basedOn w:val="1002"/>
    <w:pPr>
      <w:pBdr/>
      <w:spacing/>
      <w:ind/>
    </w:pPr>
  </w:style>
  <w:style w:type="character" w:styleId="1104" w:customStyle="1">
    <w:name w:val="Đề cập Chưa giải quyết1"/>
    <w:basedOn w:val="1002"/>
    <w:uiPriority w:val="99"/>
    <w:semiHidden/>
    <w:unhideWhenUsed/>
    <w:pPr>
      <w:pBdr/>
      <w:spacing/>
      <w:ind/>
    </w:pPr>
    <w:rPr>
      <w:color w:val="605e5c"/>
      <w:shd w:val="clear" w:color="auto" w:fill="e1dfdd"/>
    </w:rPr>
  </w:style>
  <w:style w:type="paragraph" w:styleId="1105" w:customStyle="1">
    <w:name w:val="nqtitle"/>
    <w:basedOn w:val="997"/>
    <w:pPr>
      <w:pBdr/>
      <w:spacing w:after="100" w:afterAutospacing="1" w:before="100" w:beforeAutospacing="1"/>
      <w:ind/>
    </w:pPr>
    <w:rPr>
      <w:lang w:val="vi-VN" w:eastAsia="vi-VN"/>
    </w:rPr>
  </w:style>
  <w:style w:type="character" w:styleId="1106" w:customStyle="1">
    <w:name w:val="List Paragraph Char"/>
    <w:link w:val="1019"/>
    <w:uiPriority w:val="34"/>
    <w:qFormat/>
    <w:pPr>
      <w:pBdr/>
      <w:spacing/>
      <w:ind/>
    </w:pPr>
    <w:rPr>
      <w:rFonts w:ascii="Times New Roman" w:hAnsi="Times New Roman" w:eastAsia="Times New Roman" w:cs="Times New Roman"/>
      <w:sz w:val="24"/>
      <w:szCs w:val="24"/>
    </w:rPr>
  </w:style>
  <w:style w:type="character" w:styleId="1107" w:customStyle="1">
    <w:name w:val="Đề cập Chưa giải quyết2"/>
    <w:basedOn w:val="1002"/>
    <w:uiPriority w:val="99"/>
    <w:semiHidden/>
    <w:unhideWhenUsed/>
    <w:pPr>
      <w:pBdr/>
      <w:spacing/>
      <w:ind/>
    </w:pPr>
    <w:rPr>
      <w:color w:val="605e5c"/>
      <w:shd w:val="clear" w:color="auto" w:fill="e1dfdd"/>
    </w:rPr>
  </w:style>
  <w:style w:type="character" w:styleId="1108" w:customStyle="1">
    <w:name w:val="Unresolved Mention3"/>
    <w:basedOn w:val="1002"/>
    <w:uiPriority w:val="99"/>
    <w:semiHidden/>
    <w:unhideWhenUsed/>
    <w:pPr>
      <w:pBdr/>
      <w:spacing/>
      <w:ind/>
    </w:pPr>
    <w:rPr>
      <w:color w:val="605e5c"/>
      <w:shd w:val="clear" w:color="auto" w:fill="e1dfdd"/>
    </w:rPr>
  </w:style>
  <w:style w:type="character" w:styleId="1109" w:customStyle="1">
    <w:name w:val="copy"/>
    <w:basedOn w:val="1002"/>
    <w:pPr>
      <w:pBdr/>
      <w:spacing/>
      <w:ind/>
    </w:pPr>
  </w:style>
  <w:style w:type="paragraph" w:styleId="1110" w:customStyle="1">
    <w:name w:val="align-justify"/>
    <w:basedOn w:val="997"/>
    <w:pPr>
      <w:pBdr/>
      <w:spacing w:after="100" w:afterAutospacing="1" w:before="100" w:beforeAutospacing="1"/>
      <w:ind/>
    </w:pPr>
  </w:style>
  <w:style w:type="character" w:styleId="1111" w:customStyle="1">
    <w:name w:val="btn"/>
    <w:basedOn w:val="1002"/>
    <w:pPr>
      <w:pBdr/>
      <w:spacing/>
      <w:ind/>
    </w:pPr>
  </w:style>
  <w:style w:type="character" w:styleId="1112" w:customStyle="1">
    <w:name w:val="hide_mobile"/>
    <w:basedOn w:val="1002"/>
    <w:pPr>
      <w:pBdr/>
      <w:spacing/>
      <w:ind/>
    </w:pPr>
  </w:style>
  <w:style w:type="character" w:styleId="1113">
    <w:name w:val="Emphasis"/>
    <w:basedOn w:val="1002"/>
    <w:uiPriority w:val="20"/>
    <w:qFormat/>
    <w:pPr>
      <w:pBdr/>
      <w:spacing/>
      <w:ind/>
    </w:pPr>
    <w:rPr>
      <w:i/>
      <w:iCs/>
    </w:rPr>
  </w:style>
  <w:style w:type="character" w:styleId="1114" w:customStyle="1">
    <w:name w:val="t1"/>
    <w:basedOn w:val="1002"/>
    <w:pPr>
      <w:pBdr/>
      <w:spacing/>
      <w:ind/>
    </w:pPr>
  </w:style>
  <w:style w:type="character" w:styleId="1115" w:customStyle="1">
    <w:name w:val="Unresolved Mention4"/>
    <w:basedOn w:val="1002"/>
    <w:uiPriority w:val="99"/>
    <w:semiHidden/>
    <w:unhideWhenUsed/>
    <w:pPr>
      <w:pBdr/>
      <w:spacing/>
      <w:ind/>
    </w:pPr>
    <w:rPr>
      <w:color w:val="605e5c"/>
      <w:shd w:val="clear" w:color="auto" w:fill="e1dfdd"/>
    </w:rPr>
  </w:style>
  <w:style w:type="character" w:styleId="1116">
    <w:name w:val="Unresolved Mention"/>
    <w:basedOn w:val="100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jpg"/><Relationship Id="rId14" Type="http://schemas.openxmlformats.org/officeDocument/2006/relationships/hyperlink" Target="mailto:ilotus.contact@gmail.com" TargetMode="External"/><Relationship Id="rId15" Type="http://schemas.openxmlformats.org/officeDocument/2006/relationships/hyperlink" Target="mailto:ilotus.contact@gmail.com" TargetMode="External"/><Relationship Id="rId16" Type="http://schemas.openxmlformats.org/officeDocument/2006/relationships/hyperlink" Target="https://beta.meeymap.com/tra-cuu-quy-hoach/o-26-den-lu-2?search=a:20.987478129520795|b:105.85893728054629|c:0|d:1|e:/images/seo-default-2.png)" TargetMode="External"/><Relationship Id="rId17" Type="http://schemas.openxmlformats.org/officeDocument/2006/relationships/image" Target="media/image3.png"/><Relationship Id="rId18" Type="http://schemas.openxmlformats.org/officeDocument/2006/relationships/image" Target="media/image4.gif"/><Relationship Id="rId19" Type="http://schemas.openxmlformats.org/officeDocument/2006/relationships/hyperlink" Target="https://www.facebook.com/share/p/178acBXeok/" TargetMode="External"/><Relationship Id="rId20" Type="http://schemas.openxmlformats.org/officeDocument/2006/relationships/hyperlink" Target="https://beta.meeymap.com/tra-cuu-quy-hoach" TargetMode="External"/><Relationship Id="rId21" Type="http://schemas.openxmlformats.org/officeDocument/2006/relationships/image" Target="media/image5.jpg"/><Relationship Id="rId22" Type="http://schemas.openxmlformats.org/officeDocument/2006/relationships/image" Target="media/image6.jpg"/><Relationship Id="rId23" Type="http://schemas.openxmlformats.org/officeDocument/2006/relationships/image" Target="media/image7.png"/><Relationship Id="rId24" Type="http://schemas.openxmlformats.org/officeDocument/2006/relationships/image" Target="media/image8.jpg"/><Relationship Id="rId25" Type="http://schemas.openxmlformats.org/officeDocument/2006/relationships/image" Target="media/image9.jpg"/><Relationship Id="rId26" Type="http://schemas.openxmlformats.org/officeDocument/2006/relationships/image" Target="media/image10.jpg"/><Relationship Id="rId27" Type="http://schemas.openxmlformats.org/officeDocument/2006/relationships/image" Target="media/image11.png"/><Relationship Id="rId28" Type="http://schemas.openxmlformats.org/officeDocument/2006/relationships/image" Target="media/image12.jpg"/><Relationship Id="rId29" Type="http://schemas.openxmlformats.org/officeDocument/2006/relationships/image" Target="media/image13.jpg"/><Relationship Id="rId30" Type="http://schemas.openxmlformats.org/officeDocument/2006/relationships/image" Target="media/image14.jpg"/><Relationship Id="rId31" Type="http://schemas.openxmlformats.org/officeDocument/2006/relationships/image" Target="media/image15.jpg"/><Relationship Id="rId32" Type="http://schemas.openxmlformats.org/officeDocument/2006/relationships/image" Target="media/image16.jpg"/><Relationship Id="rId33" Type="http://schemas.openxmlformats.org/officeDocument/2006/relationships/image" Target="media/image17.jpg"/><Relationship Id="rId34" Type="http://schemas.openxmlformats.org/officeDocument/2006/relationships/image" Target="media/image18.jpg"/><Relationship Id="rId35" Type="http://schemas.openxmlformats.org/officeDocument/2006/relationships/image" Target="media/image19.gif"/><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png"/><Relationship Id="rId39" Type="http://schemas.openxmlformats.org/officeDocument/2006/relationships/image" Target="media/image23.gif"/><Relationship Id="rId40" Type="http://schemas.openxmlformats.org/officeDocument/2006/relationships/image" Target="media/image24.png"/><Relationship Id="rId41" Type="http://schemas.openxmlformats.org/officeDocument/2006/relationships/image" Target="media/image25.png"/><Relationship Id="rId42" Type="http://schemas.openxmlformats.org/officeDocument/2006/relationships/image" Target="media/image26.png"/><Relationship Id="rId43" Type="http://schemas.openxmlformats.org/officeDocument/2006/relationships/image" Target="media/image27.png"/><Relationship Id="rId44" Type="http://schemas.openxmlformats.org/officeDocument/2006/relationships/image" Target="media/image28.gif"/><Relationship Id="rId45" Type="http://schemas.openxmlformats.org/officeDocument/2006/relationships/image" Target="media/image29.png"/><Relationship Id="rId46" Type="http://schemas.openxmlformats.org/officeDocument/2006/relationships/image" Target="media/image30.png"/><Relationship Id="rId47" Type="http://schemas.openxmlformats.org/officeDocument/2006/relationships/image" Target="media/image3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276</cp:revision>
  <dcterms:created xsi:type="dcterms:W3CDTF">2025-09-15T09:58:00Z</dcterms:created>
  <dcterms:modified xsi:type="dcterms:W3CDTF">2026-02-05T02:08:44Z</dcterms:modified>
</cp:coreProperties>
</file>