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635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635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275/2026/0264/VFI-CT.21.A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VĂN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40, tờ bản đồ số 46 có địa chỉ: TDP Viên 3, phường Cổ Nhuế 2, quận Bắc Từ Liêm, thành phố Hà Nội </w:t>
                            </w:r>
                            <w:r>
                              <w:rPr>
                                <w:i/>
                                <w:iCs/>
                                <w:color w:val="000000"/>
                              </w:rPr>
                              <w:t xml:space="preserve">(Nay là phường Đông Ngạc, Thành phố Hà Nội)</w:t>
                            </w:r>
                            <w:r>
                              <w:rPr>
                                <w:color w:val="000000"/>
                              </w:rPr>
                              <w:t xml:space="preserve"> theo Giấy chứng nhận quyền sử dụng đất quyền sở hữu nhà ở và tài sản khác gắn liề</w:t>
                            </w:r>
                            <w:r>
                              <w:rPr>
                                <w:color w:val="000000"/>
                              </w:rPr>
                              <w:t xml:space="preserve">n với đất số: BI 011160, số vào sổ cấp GCN: 3842/QĐ-UBND do Uỷ ban nhân dân huyện Từ Liêm cấp ngày 31/5/2012; Chủ sử dụng đất là Ông Nguyễn Văn Nam </w:t>
                            </w:r>
                            <w:r>
                              <w:rPr>
                                <w:i/>
                                <w:iCs/>
                                <w:color w:val="000000"/>
                              </w:rPr>
                              <w:t xml:space="preserve">(cập nhật ngày 07/3/2025)</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4.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275/2026/0264/VFI-CT.21.A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VĂN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40, tờ bản đồ số 46 có địa chỉ: TDP Viên 3, phường Cổ Nhuế 2, quận Bắc Từ Liêm, thành phố Hà Nội </w:t>
                      </w:r>
                      <w:r>
                        <w:rPr>
                          <w:i/>
                          <w:iCs/>
                          <w:color w:val="000000"/>
                        </w:rPr>
                        <w:t xml:space="preserve">(Nay là phường Đông Ngạc, Thành phố Hà Nội)</w:t>
                      </w:r>
                      <w:r>
                        <w:rPr>
                          <w:color w:val="000000"/>
                        </w:rPr>
                        <w:t xml:space="preserve"> theo Giấy chứng nhận quyền sử dụng đất quyền sở hữu nhà ở và tài sản khác gắn liề</w:t>
                      </w:r>
                      <w:r>
                        <w:rPr>
                          <w:color w:val="000000"/>
                        </w:rPr>
                        <w:t xml:space="preserve">n với đất số: BI 011160, số vào sổ cấp GCN: 3842/QĐ-UBND do Uỷ ban nhân dân huyện Từ Liêm cấp ngày 31/5/2012; Chủ sử dụng đất là Ông Nguyễn Văn Nam </w:t>
                      </w:r>
                      <w:r>
                        <w:rPr>
                          <w:i/>
                          <w:iCs/>
                          <w:color w:val="000000"/>
                        </w:rPr>
                        <w:t xml:space="preserve">(cập nhật ngày 07/3/2025)</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21-28</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148" w:type="dxa"/>
        <w:tblBorders/>
        <w:tblLayout w:type="fixed"/>
        <w:tblLook w:val="04A0" w:firstRow="1" w:lastRow="0" w:firstColumn="1" w:lastColumn="0" w:noHBand="0" w:noVBand="1"/>
      </w:tblPr>
      <w:tblGrid>
        <w:gridCol w:w="312"/>
        <w:gridCol w:w="1417"/>
        <w:gridCol w:w="8419"/>
      </w:tblGrid>
      <w:tr>
        <w:trPr>
          <w:trHeight w:val="1701"/>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41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57"/>
        </w:trPr>
        <w:tc>
          <w:tcPr>
            <w:gridSpan w:val="2"/>
            <w:shd w:val="clear" w:color="auto" w:fill="auto"/>
            <w:tcBorders/>
            <w:tcMar>
              <w:left w:w="108" w:type="dxa"/>
              <w:top w:w="0" w:type="dxa"/>
              <w:right w:w="108" w:type="dxa"/>
              <w:bottom w:w="0" w:type="dxa"/>
            </w:tcMar>
            <w:tcW w:w="9836"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275/2026/0264/VFI-CT.21.A                                         </w:t>
            </w: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03 tháng 02 năm 2026</w:t>
            </w:r>
            <w:r>
              <w:rPr>
                <w:color w:val="000000" w:themeColor="text1"/>
                <w:sz w:val="24"/>
                <w:szCs w:val="24"/>
              </w:rPr>
            </w:r>
            <w:r>
              <w:rPr>
                <w:color w:val="000000" w:themeColor="text1"/>
                <w:sz w:val="24"/>
                <w:szCs w:val="24"/>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VĂN NAM</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275/2026/0264/VFI-HĐTĐ.21.A</w:t>
      </w:r>
      <w:r>
        <w:rPr>
          <w:spacing w:val="-4"/>
          <w:lang w:val="vi-VN"/>
        </w:rPr>
        <w:t xml:space="preserve"> ký ngày 28 tháng 01 năm 2026</w:t>
      </w:r>
      <w:r>
        <w:rPr>
          <w:spacing w:val="-4"/>
          <w:lang w:val="vi-VN"/>
        </w:rPr>
        <w:t xml:space="preserve"> </w:t>
      </w:r>
      <w:r>
        <w:rPr>
          <w:spacing w:val="-4"/>
          <w:lang w:val="vi-VN"/>
        </w:rPr>
        <w:t xml:space="preserve">giữa </w:t>
      </w:r>
      <w:r>
        <w:rPr>
          <w:color w:val="000000" w:themeColor="text1"/>
          <w:spacing w:val="-4"/>
        </w:rPr>
        <w:t xml:space="preserve">Ông Nguyễn Văn Nam</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275/2026/0264/VFI-BC.21.A</w:t>
      </w:r>
      <w:r>
        <w:rPr>
          <w:spacing w:val="-2"/>
          <w:lang w:val="pt-BR"/>
        </w:rPr>
        <w:t xml:space="preserve"> </w:t>
      </w:r>
      <w:r>
        <w:rPr>
          <w:spacing w:val="-2"/>
          <w:lang w:val="pt-BR"/>
        </w:rPr>
        <w:t xml:space="preserve">ngày 03 tháng 02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NGUYỄN VĂN NAM</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006082000025</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pPr>
              <w:pBdr/>
              <w:spacing w:after="40" w:before="40" w:line="276" w:lineRule="auto"/>
              <w:ind/>
              <w:rPr>
                <w:b/>
                <w:bCs/>
                <w:lang w:val="vi-VN"/>
              </w:rPr>
            </w:pPr>
            <w:r>
              <w:rPr>
                <w:b/>
                <w:bCs/>
                <w:lang w:val="vi-VN"/>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rPr>
        <w:t xml:space="preserve">Quyền sử dụng đất tại thửa đất số: 40, tờ bản đồ số 46 có địa chỉ: TDP Viên 3, phường Cổ Nhuế 2, quận Bắc Từ Liêm, thành phố Hà Nội </w:t>
      </w:r>
      <w:r>
        <w:rPr>
          <w:i/>
          <w:iCs/>
          <w:color w:val="000000"/>
        </w:rPr>
        <w:t xml:space="preserve">(Nay là phường Đông Ngạc, Thành phố Hà Nội)</w:t>
      </w:r>
      <w:r>
        <w:rPr>
          <w:color w:val="000000"/>
        </w:rPr>
        <w:t xml:space="preserve"> theo Giấy chứng nhận quyền sử dụng đất quyền sở hữu nhà ở và tài sản khác gắn liề</w:t>
      </w:r>
      <w:r>
        <w:rPr>
          <w:color w:val="000000"/>
        </w:rPr>
        <w:t xml:space="preserve">n với đất số: BI 011160, số vào sổ cấp GCN: 3842/QĐ-UBND do Uỷ ban nhân dân huyện Từ Liêm cấp ngày 31/5/2012; Chủ sử dụng đất là Ông Nguyễn Văn Nam </w:t>
      </w:r>
      <w:r>
        <w:rPr>
          <w:i/>
          <w:iCs/>
          <w:color w:val="000000"/>
        </w:rPr>
        <w:t xml:space="preserve">(cập nhật ngày 07/3/2025)</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976"/>
        <w:gridCol w:w="1843"/>
        <w:gridCol w:w="1984"/>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657"/>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40, tờ bản đồ số 46 có địa chỉ: TDP Viên 3, phường Cổ Nhuế 2, quận Bắc Từ Liêm, thành phố Hà Nội </w:t>
            </w:r>
            <w:r>
              <w:rPr>
                <w:rFonts w:ascii="Times New Roman" w:hAnsi="Times New Roman" w:eastAsia="Times New Roman" w:cs="Times New Roman"/>
                <w:b/>
                <w:i/>
                <w:iCs/>
                <w:color w:val="000000"/>
                <w:sz w:val="24"/>
              </w:rPr>
              <w:t xml:space="preserve">(Nay là phường Đông Ngạc, Thành phố Hà Nội)</w:t>
            </w:r>
            <w:r>
              <w:rPr>
                <w:rFonts w:ascii="Times New Roman" w:hAnsi="Times New Roman" w:eastAsia="Times New Roman" w:cs="Times New Roman"/>
                <w:b/>
                <w:color w:val="000000"/>
                <w:sz w:val="24"/>
              </w:rPr>
              <w:t xml:space="preserve"> theo Giấy chứng nhận quyền sử dụng đất quyền sở hữu nhà ở và tài sản khác gắn li</w:t>
            </w:r>
            <w:r>
              <w:rPr>
                <w:rFonts w:ascii="Times New Roman" w:hAnsi="Times New Roman" w:eastAsia="Times New Roman" w:cs="Times New Roman"/>
                <w:b/>
                <w:color w:val="000000"/>
                <w:sz w:val="24"/>
              </w:rPr>
              <w:t xml:space="preserve">ền với đất số: BI 011160, số vào sổ cấp GCN: 3842/QĐ-UBND do Uỷ ban nhân dân huyện Từ Liêm cấp ngày 31/5/2012; Chủ sử dụng đất là Ông Nguyễn Văn Nam (</w:t>
            </w:r>
            <w:r>
              <w:rPr>
                <w:rFonts w:ascii="Times New Roman" w:hAnsi="Times New Roman" w:eastAsia="Times New Roman" w:cs="Times New Roman"/>
                <w:b/>
                <w:i/>
                <w:iCs/>
                <w:color w:val="000000"/>
                <w:sz w:val="24"/>
              </w:rPr>
              <w:t xml:space="preserve">cập nhật ngày 07/3/2025).</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113,2</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85.000.000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9.622.000.000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9.622.000.000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Chín tỷ, sáu trăm hai mươi hai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Ind w:w="-114" w:type="dxa"/>
        <w:tblW w:w="5134" w:type="pct"/>
        <w:tblBorders/>
        <w:tblLayout w:type="fixed"/>
        <w:tblLook w:val="01E0" w:firstRow="1" w:lastRow="1" w:firstColumn="1" w:lastColumn="1" w:noHBand="0" w:noVBand="0"/>
      </w:tblPr>
      <w:tblGrid>
        <w:gridCol w:w="4677"/>
        <w:gridCol w:w="5102"/>
      </w:tblGrid>
      <w:tr>
        <w:trPr>
          <w:trHeight w:val="20"/>
        </w:trPr>
        <w:tc>
          <w:tcPr>
            <w:tcBorders/>
            <w:tcW w:w="4677"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7"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7"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86" w:type="dxa"/>
        <w:tblBorders/>
        <w:tblLayout w:type="fixed"/>
        <w:tblLook w:val="04A0" w:firstRow="1" w:lastRow="0" w:firstColumn="1" w:lastColumn="0" w:noHBand="0" w:noVBand="1"/>
      </w:tblPr>
      <w:tblGrid>
        <w:gridCol w:w="29"/>
        <w:gridCol w:w="1843"/>
        <w:gridCol w:w="8079"/>
        <w:gridCol w:w="36"/>
      </w:tblGrid>
      <w:tr>
        <w:trPr>
          <w:trHeight w:val="1417"/>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1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00"/>
        </w:trPr>
        <w:tc>
          <w:tcPr>
            <w:gridSpan w:val="2"/>
            <w:shd w:val="clear" w:color="auto" w:fill="auto"/>
            <w:tcBorders/>
            <w:tcMar>
              <w:left w:w="108" w:type="dxa"/>
              <w:top w:w="0" w:type="dxa"/>
              <w:right w:w="108" w:type="dxa"/>
              <w:bottom w:w="0" w:type="dxa"/>
            </w:tcMar>
            <w:tcW w:w="9921"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275/2026/0264/VFI-BC.21.A                                          </w:t>
            </w: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03 tháng 02 năm 2026</w:t>
            </w:r>
            <w:r>
              <w:rPr>
                <w:color w:val="000000" w:themeColor="text1"/>
                <w:sz w:val="24"/>
                <w:szCs w:val="24"/>
              </w:rPr>
            </w:r>
            <w:r>
              <w:rPr>
                <w:color w:val="000000" w:themeColor="text1"/>
                <w:sz w:val="24"/>
                <w:szCs w:val="24"/>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275/2026/0264/VFI-CT.21.A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03 tháng 02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552"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vMerge w:val="restart"/>
            <w:textDirection w:val="lrTb"/>
            <w:noWrap w:val="false"/>
          </w:tcPr>
          <w:p>
            <w:pPr>
              <w:pBdr/>
              <w:spacing w:after="40" w:before="40" w:line="276" w:lineRule="auto"/>
              <w:ind/>
              <w:rPr>
                <w:b/>
                <w:bCs/>
                <w:lang w:val="vi-VN"/>
              </w:rPr>
            </w:pPr>
            <w:r>
              <w:rPr>
                <w:b/>
                <w:bCs/>
                <w:lang w:val="vi-VN"/>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line="276" w:lineRule="auto"/>
              <w:ind/>
              <w:rPr/>
            </w:pPr>
            <w:r>
              <w:rPr>
                <w:b/>
                <w:bCs/>
              </w:rPr>
              <w:t xml:space="preserve">ÔNG NGUYỄN VĂN NAM</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006082000025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tại thửa đất số: 40, tờ bản đồ số 46 có địa chỉ: TDP Viên 3, phường Cổ Nhuế 2, quận Bắc Từ Liêm, thành phố Hà Nội </w:t>
            </w:r>
            <w:r>
              <w:rPr>
                <w:i/>
                <w:iCs/>
                <w:color w:val="000000"/>
              </w:rPr>
              <w:t xml:space="preserve">(Nay là phường Đông Ngạc, Thành phố Hà Nội)</w:t>
            </w:r>
            <w:r>
              <w:rPr>
                <w:color w:val="000000"/>
              </w:rPr>
              <w:t xml:space="preserve"> theo Giấy chứng nhận quyền sử dụng đất quyền sở hữu nhà ở và tài sản khác gắn liề</w:t>
            </w:r>
            <w:r>
              <w:rPr>
                <w:color w:val="000000"/>
              </w:rPr>
              <w:t xml:space="preserve">n với đất số: BI 011160, số vào sổ cấp GCN: 3842/QĐ-UBND do Uỷ ban nhân dân huyện Từ Liêm cấp ngày 31/5/2012; Chủ sử dụng đất là Ông Nguyễn Văn Nam </w:t>
            </w:r>
            <w:r>
              <w:rPr>
                <w:i/>
                <w:iCs/>
                <w:color w:val="000000"/>
              </w:rPr>
              <w:t xml:space="preserve">(cập nhật ngày 07/3/2025)</w:t>
            </w:r>
            <w:r>
              <w:rPr>
                <w:bCs/>
                <w:i/>
                <w:iCs/>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Đông Ngạc,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line="276" w:lineRule="auto"/>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21.066956, 105.776506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9"/>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nhà ở và tài sản khác gắn liề</w:t>
      </w:r>
      <w:r>
        <w:rPr>
          <w:color w:val="000000"/>
        </w:rPr>
        <w:t xml:space="preserve">n với đất số: BI 011160, số vào sổ cấp GCN: 3842/QĐ-UBND do Uỷ ban nhân dân huyện Từ Liêm cấp ngày 31/5/2012; Chủ sử dụng đất là Ông Nguyễn Văn Nam </w:t>
      </w:r>
      <w:r>
        <w:rPr>
          <w:i/>
          <w:iCs/>
          <w:color w:val="000000"/>
        </w:rPr>
        <w:t xml:space="preserve">(cập nhật ngày 07/3/2025)</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275/2026/0264/VFI-HĐTĐ.21.A</w:t>
      </w:r>
      <w:r>
        <w:rPr>
          <w:spacing w:val="-4"/>
          <w:lang w:val="vi-VN"/>
        </w:rPr>
        <w:t xml:space="preserve"> ký ngày 28 tháng 01 năm 2026</w:t>
      </w:r>
      <w:r>
        <w:rPr>
          <w:spacing w:val="-4"/>
          <w:lang w:val="vi-VN"/>
        </w:rPr>
        <w:t xml:space="preserve"> </w:t>
      </w:r>
      <w:r>
        <w:rPr>
          <w:spacing w:val="-4"/>
          <w:lang w:val="vi-VN"/>
        </w:rPr>
        <w:t xml:space="preserve">giữa </w:t>
      </w:r>
      <w:r>
        <w:rPr>
          <w:color w:val="000000" w:themeColor="text1"/>
          <w:spacing w:val="-4"/>
        </w:rPr>
        <w:t xml:space="preserve">Ông Nguyễn Văn Nam</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bCs/>
          <w:i/>
          <w:color w:val="000000" w:themeColor="text1"/>
          <w14:ligatures w14:val="none"/>
        </w:rPr>
      </w:pPr>
      <w:r>
        <w:rPr>
          <w:b/>
          <w:bCs/>
          <w:i/>
          <w:iCs/>
          <w:color w:val="000000" w:themeColor="text1"/>
          <w:lang w:val="pt-BR"/>
        </w:rPr>
        <w:tab/>
        <w:t xml:space="preserve">Bức tranh thị trường bất động sản Hà Nội năm 2026: Hạ tầng dẫn dắt, thị trường bước vào chu kỳ tăng trưởng mới</w:t>
      </w:r>
      <w:r>
        <w:rPr>
          <w:b/>
          <w:bCs/>
          <w:i/>
          <w:color w:val="000000" w:themeColor="text1"/>
          <w14:ligatures w14:val="none"/>
        </w:rPr>
      </w:r>
      <w:r>
        <w:rPr>
          <w:b/>
          <w:bCs/>
          <w:i/>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w:t>
      </w:r>
      <w:r>
        <w:rPr>
          <w:b w:val="0"/>
          <w:bCs w:val="0"/>
          <w:i w:val="0"/>
          <w:iCs w:val="0"/>
          <w:color w:val="000000" w:themeColor="text1"/>
          <w:lang w:val="pt-BR"/>
        </w:rPr>
        <w:t xml:space="preserve">ở thực, chất lượng dự án và năng lực doanh nghiệp làm trụ cột phát triển bền vững.</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vì</w:t>
      </w:r>
      <w:r>
        <w:rPr>
          <w:b w:val="0"/>
          <w:bCs w:val="0"/>
          <w:i w:val="0"/>
          <w:iCs w:val="0"/>
          <w:color w:val="000000" w:themeColor="text1"/>
          <w:lang w:val="pt-BR"/>
        </w:rPr>
        <w:t xml:space="preserve"> những cơn "sốt nóng" ngắn hạn, thị trường năm 2026 được kỳ vọng tăng trưởng trên nền tảng bền vững, gắn chặt với quy hoạch đô thị, nhu cầu ở thực và năng lực triển khai của doanh nghiệp.</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color w:val="000000" w:themeColor="text1"/>
          <w14:ligatures w14:val="none"/>
        </w:rPr>
      </w:pPr>
      <w:r>
        <w:rPr>
          <w:b w:val="0"/>
          <w:bCs w:val="0"/>
          <w:i/>
          <w:iCs/>
          <w:color w:val="000000" w:themeColor="text1"/>
          <w:lang w:val="pt-BR"/>
        </w:rPr>
        <w:tab/>
        <w:t xml:space="preserve">Hạ tầng – "xương sống" mở không gian phát triển mới</w:t>
      </w:r>
      <w:r>
        <w:rPr>
          <w:b w:val="0"/>
          <w:bCs w:val="0"/>
          <w:i/>
          <w:color w:val="000000" w:themeColor="text1"/>
          <w14:ligatures w14:val="none"/>
        </w:rPr>
      </w:r>
      <w:r>
        <w:rPr>
          <w:b w:val="0"/>
          <w:bCs w:val="0"/>
          <w:i/>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w:t>
      </w:r>
      <w:r>
        <w:rPr>
          <w:b w:val="0"/>
          <w:bCs w:val="0"/>
          <w:i w:val="0"/>
          <w:iCs w:val="0"/>
          <w:color w:val="000000" w:themeColor="text1"/>
          <w:lang w:val="pt-BR"/>
        </w:rPr>
        <w:t xml:space="preserve">g sản.</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w:t>
      </w:r>
      <w:r>
        <w:rPr>
          <w:b w:val="0"/>
          <w:bCs w:val="0"/>
          <w:i w:val="0"/>
          <w:iCs w:val="0"/>
          <w:color w:val="000000" w:themeColor="text1"/>
          <w:lang w:val="pt-BR"/>
        </w:rPr>
        <w:t xml:space="preserve">có điều kiện kết nối thuận lợi hơn, qua đó gia tăng sức hấp dẫn với các dự án đô thị, khu nhà ở và dịch vụ.</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w:t>
      </w:r>
      <w:r>
        <w:rPr>
          <w:b w:val="0"/>
          <w:bCs w:val="0"/>
          <w:i w:val="0"/>
          <w:iCs w:val="0"/>
          <w:color w:val="000000" w:themeColor="text1"/>
          <w:lang w:val="pt-BR"/>
        </w:rPr>
        <w:t xml:space="preserve">,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w:t>
      </w:r>
      <w:r>
        <w:rPr>
          <w:b w:val="0"/>
          <w:bCs w:val="0"/>
          <w:i w:val="0"/>
          <w:iCs w:val="0"/>
          <w:color w:val="000000" w:themeColor="text1"/>
          <w:lang w:val="pt-BR"/>
        </w:rPr>
        <w:t xml:space="preserve"> trưởng bất động sản dài hạn.</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n</w:t>
      </w:r>
      <w:r>
        <w:rPr>
          <w:b w:val="0"/>
          <w:bCs w:val="0"/>
          <w:i w:val="0"/>
          <w:iCs w:val="0"/>
          <w:color w:val="000000" w:themeColor="text1"/>
          <w:lang w:val="pt-BR"/>
        </w:rPr>
        <w:t xml:space="preserve">ổi lên như một cực phát triển mới. Ở phía Đông, hệ thống cầu vượt sông Hồng, cùng quy hoạch chỉnh trang đô thị ven sông, tiếp tục mở ra dư địa cho các dự án nhà ở và đô thị sinh thái.</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i/>
          <w:color w:val="000000" w:themeColor="text1"/>
          <w14:ligatures w14:val="none"/>
        </w:rPr>
      </w:pPr>
      <w:r>
        <w:rPr>
          <w:b w:val="0"/>
          <w:bCs w:val="0"/>
          <w:i/>
          <w:iCs/>
          <w:color w:val="000000" w:themeColor="text1"/>
          <w:lang w:val="pt-BR"/>
        </w:rPr>
        <w:tab/>
        <w:t xml:space="preserve">Thị trường chuyển từ "tăng nóng" sang tăng trưởng chọn lọc</w:t>
      </w:r>
      <w:r>
        <w:rPr>
          <w:b w:val="0"/>
          <w:bCs/>
          <w:i/>
          <w:color w:val="000000" w:themeColor="text1"/>
          <w14:ligatures w14:val="none"/>
        </w:rPr>
      </w:r>
      <w:r>
        <w:rPr>
          <w:b w:val="0"/>
          <w:bCs/>
          <w:i/>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 </w:t>
      </w:r>
      <w:r>
        <w:rPr>
          <w:b w:val="0"/>
          <w:bCs w:val="0"/>
          <w:i w:val="0"/>
          <w:iCs w:val="0"/>
          <w:color w:val="000000" w:themeColor="text1"/>
          <w:lang w:val="pt-BR"/>
        </w:rPr>
        <w:t xml:space="preserve">quy hoạch rõ ràng, hạ tầng đồng bộ và nhu cầu ở thực ổn định.</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v</w:t>
      </w:r>
      <w:r>
        <w:rPr>
          <w:b w:val="0"/>
          <w:bCs w:val="0"/>
          <w:i w:val="0"/>
          <w:iCs w:val="0"/>
          <w:color w:val="000000" w:themeColor="text1"/>
          <w:lang w:val="pt-BR"/>
        </w:rPr>
        <w:t xml:space="preserve">à được triển khai bài bản sẽ trở thành động lực chính của thị trường trong năm 2026.</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cá</w:t>
      </w:r>
      <w:r>
        <w:rPr>
          <w:b w:val="0"/>
          <w:bCs w:val="0"/>
          <w:i w:val="0"/>
          <w:iCs w:val="0"/>
          <w:color w:val="000000" w:themeColor="text1"/>
          <w:lang w:val="pt-BR"/>
        </w:rPr>
        <w:t xml:space="preserve">c phân khúc an toàn hơn, hạn chế rủi ro và có tiềm năng tăng trưởng dài hạn.</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i/>
          <w:color w:val="000000" w:themeColor="text1"/>
          <w14:ligatures w14:val="none"/>
        </w:rPr>
      </w:pPr>
      <w:r>
        <w:rPr>
          <w:b w:val="0"/>
          <w:bCs w:val="0"/>
          <w:i/>
          <w:iCs/>
          <w:color w:val="000000" w:themeColor="text1"/>
          <w:lang w:val="pt-BR"/>
        </w:rPr>
        <w:tab/>
        <w:t xml:space="preserve">Nguồn cung lớn, thị trường phân hóa rõ nét</w:t>
      </w:r>
      <w:r>
        <w:rPr>
          <w:b w:val="0"/>
          <w:bCs/>
          <w:i/>
          <w:color w:val="000000" w:themeColor="text1"/>
          <w14:ligatures w14:val="none"/>
        </w:rPr>
      </w:r>
      <w:r>
        <w:rPr>
          <w:b w:val="0"/>
          <w:bCs/>
          <w:i/>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tạo</w:t>
      </w:r>
      <w:r>
        <w:rPr>
          <w:b w:val="0"/>
          <w:bCs w:val="0"/>
          <w:i w:val="0"/>
          <w:iCs w:val="0"/>
          <w:color w:val="000000" w:themeColor="text1"/>
          <w:lang w:val="pt-BR"/>
        </w:rPr>
        <w:t xml:space="preserve"> cơ hội cho người mua, vừa đặt ra thách thức cho doanh nghiệp phát triển dự án.</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k</w:t>
      </w:r>
      <w:r>
        <w:rPr>
          <w:b w:val="0"/>
          <w:bCs w:val="0"/>
          <w:i w:val="0"/>
          <w:iCs w:val="0"/>
          <w:color w:val="000000" w:themeColor="text1"/>
          <w:lang w:val="pt-BR"/>
        </w:rPr>
        <w:t xml:space="preserve">ết nối hạ tầng tốt, pháp lý hoàn chỉnh và chủ đầu tư uy tín sẽ duy trì thanh khoản, trong khi những dự án xa trung tâm, thiếu tiện ích hoặc định giá vượt khả năng chi trả của số đông sẽ gặp khó.</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đó</w:t>
      </w:r>
      <w:r>
        <w:rPr>
          <w:b w:val="0"/>
          <w:bCs w:val="0"/>
          <w:i w:val="0"/>
          <w:iCs w:val="0"/>
          <w:color w:val="000000" w:themeColor="text1"/>
          <w:lang w:val="pt-BR"/>
        </w:rPr>
        <w:t xml:space="preserve">, phân khúc nhà ở vừa túi tiền và nhà ở xã hội được kỳ vọng sẽ dần cải thiện nguồn cung khi các chính sách mới được triển khai đồng bộ.</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i/>
          <w:color w:val="000000" w:themeColor="text1"/>
          <w14:ligatures w14:val="none"/>
        </w:rPr>
      </w:pPr>
      <w:r>
        <w:rPr>
          <w:b w:val="0"/>
          <w:bCs w:val="0"/>
          <w:i/>
          <w:iCs/>
          <w:color w:val="000000" w:themeColor="text1"/>
          <w:lang w:val="pt-BR"/>
        </w:rPr>
        <w:tab/>
        <w:t xml:space="preserve">Chính sách và pháp lý – điểm tựa cho chu kỳ mới</w:t>
      </w:r>
      <w:r>
        <w:rPr>
          <w:b w:val="0"/>
          <w:bCs/>
          <w:i/>
          <w:color w:val="000000" w:themeColor="text1"/>
          <w14:ligatures w14:val="none"/>
        </w:rPr>
      </w:r>
      <w:r>
        <w:rPr>
          <w:b w:val="0"/>
          <w:bCs/>
          <w:i/>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w:t>
      </w:r>
      <w:r>
        <w:rPr>
          <w:b w:val="0"/>
          <w:bCs w:val="0"/>
          <w:i w:val="0"/>
          <w:iCs w:val="0"/>
          <w:color w:val="000000" w:themeColor="text1"/>
          <w:lang w:val="pt-BR"/>
        </w:rPr>
        <w:t xml:space="preserve">guồn cung đáng kể cho thị trường.</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w:t>
      </w:r>
      <w:r>
        <w:rPr>
          <w:b w:val="0"/>
          <w:bCs w:val="0"/>
          <w:i w:val="0"/>
          <w:iCs w:val="0"/>
          <w:color w:val="000000" w:themeColor="text1"/>
          <w:lang w:val="pt-BR"/>
        </w:rPr>
        <w:t xml:space="preserve">ự án kéo dài, đồng thời tạo niềm tin cho nhà đầu tư và người mua nhà.</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v</w:t>
      </w:r>
      <w:r>
        <w:rPr>
          <w:b w:val="0"/>
          <w:bCs w:val="0"/>
          <w:i w:val="0"/>
          <w:iCs w:val="0"/>
          <w:color w:val="000000" w:themeColor="text1"/>
          <w:lang w:val="pt-BR"/>
        </w:rPr>
        <w:t xml:space="preserve">ùng hỗ trợ giao dịch, khác xa giai đoạn "cú sốc kép" năm 2022.</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trư</w:t>
      </w:r>
      <w:r>
        <w:rPr>
          <w:b w:val="0"/>
          <w:bCs w:val="0"/>
          <w:i w:val="0"/>
          <w:iCs w:val="0"/>
          <w:color w:val="000000" w:themeColor="text1"/>
          <w:lang w:val="pt-BR"/>
        </w:rPr>
        <w:t xml:space="preserve">ờng phát triển ổn định hơn. Người mua ngày càng thận trọng, ưu tiên pháp lý rõ ràng, chất lượng sản phẩm và uy tín chủ đầu tư – những yếu tố then chốt để hình thành chu kỳ tăng trưởng bền vững.</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i/>
          <w:color w:val="000000" w:themeColor="text1"/>
          <w14:ligatures w14:val="none"/>
        </w:rPr>
      </w:pPr>
      <w:r>
        <w:rPr>
          <w:b w:val="0"/>
          <w:bCs w:val="0"/>
          <w:i/>
          <w:iCs/>
          <w:color w:val="000000" w:themeColor="text1"/>
          <w:lang w:val="pt-BR"/>
        </w:rPr>
        <w:tab/>
        <w:t xml:space="preserve">Triển vọng 2026: tăng trưởng bền vững trên nền tảng mới</w:t>
      </w:r>
      <w:r>
        <w:rPr>
          <w:b w:val="0"/>
          <w:bCs/>
          <w:i/>
          <w:color w:val="000000" w:themeColor="text1"/>
          <w14:ligatures w14:val="none"/>
        </w:rPr>
      </w:r>
      <w:r>
        <w:rPr>
          <w:b w:val="0"/>
          <w:bCs/>
          <w:i/>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cơ</w:t>
      </w:r>
      <w:r>
        <w:rPr>
          <w:b w:val="0"/>
          <w:bCs w:val="0"/>
          <w:i w:val="0"/>
          <w:iCs w:val="0"/>
          <w:color w:val="000000" w:themeColor="text1"/>
          <w:lang w:val="pt-BR"/>
        </w:rPr>
        <w:t xml:space="preserve"> hội bứt phá. Ngược lại, các doanh nghiệp yếu về pháp lý, phụ thuộc nhiều vào đòn bẩy tài chính hoặc chạy theo đầu cơ ngắn hạn có thể tiếp tục bị đào thải.</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r>
      <w:r>
        <w:rPr>
          <w:b w:val="0"/>
          <w:bCs w:val="0"/>
          <w:i w:val="0"/>
          <w:iCs w:val="0"/>
          <w:color w:val="000000" w:themeColor="text1"/>
          <w:lang w:val="pt-BR"/>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w:t>
      </w:r>
      <w:r>
        <w:rPr>
          <w:b w:val="0"/>
          <w:bCs w:val="0"/>
          <w:i w:val="0"/>
          <w:iCs w:val="0"/>
          <w:color w:val="000000" w:themeColor="text1"/>
          <w:lang w:val="pt-BR"/>
        </w:rPr>
        <w:t xml:space="preserve">ông còn chỗ cho những cơn sốt ảo, mà hướng tới tăng trưởng ổn định, gắn với chất lượng đô thị và chất lượng sống.</w:t>
      </w:r>
      <w:r>
        <w:rPr>
          <w:b w:val="0"/>
          <w:bCs w:val="0"/>
          <w:i w:val="0"/>
          <w:color w:val="000000" w:themeColor="text1"/>
          <w14:ligatures w14:val="none"/>
        </w:rPr>
      </w:r>
      <w:r>
        <w:rPr>
          <w:b w:val="0"/>
          <w:bCs w:val="0"/>
          <w:i w:val="0"/>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76" w:lineRule="auto"/>
        <w:ind w:firstLine="0" w:left="0"/>
        <w:jc w:val="both"/>
        <w:rPr>
          <w:b w:val="0"/>
          <w:bCs w:val="0"/>
          <w:i w:val="0"/>
          <w:color w:val="000000" w:themeColor="text1"/>
          <w14:ligatures w14:val="none"/>
        </w:rPr>
      </w:pPr>
      <w:r>
        <w:rPr>
          <w:b w:val="0"/>
          <w:bCs w:val="0"/>
          <w:i w:val="0"/>
          <w:iCs w:val="0"/>
          <w:color w:val="000000" w:themeColor="text1"/>
          <w:lang w:val="pt-BR"/>
        </w:rPr>
        <w:tab/>
        <w:t xml:space="preserve">Với những nền tảng đó, bất động sản Hà Nội trong năm 2026 được kỳ vọng sẽ bước vào chu kỳ phát triển mới – bền vững hơn, minh bạch hơn và đóng góp </w:t>
      </w:r>
      <w:r>
        <w:rPr>
          <w:b w:val="0"/>
          <w:bCs w:val="0"/>
          <w:i w:val="0"/>
          <w:iCs w:val="0"/>
          <w:color w:val="000000" w:themeColor="text1"/>
          <w:lang w:val="pt-BR"/>
        </w:rPr>
        <w:t xml:space="preserve">hiệu quả hơn cho tăng trưởng kinh tế – xã hội của Thủ đô.</w:t>
      </w:r>
      <w:r>
        <w:rPr>
          <w:b w:val="0"/>
          <w:bCs w:val="0"/>
          <w:i w:val="0"/>
          <w:color w:val="000000" w:themeColor="text1"/>
          <w14:ligatures w14:val="none"/>
        </w:rPr>
      </w:r>
      <w:r>
        <w:rPr>
          <w:b w:val="0"/>
          <w:bCs w:val="0"/>
          <w:i w:val="0"/>
          <w:color w:val="000000" w:themeColor="text1"/>
          <w14:ligatures w14:val="none"/>
        </w:rPr>
      </w:r>
    </w:p>
    <w:p>
      <w:pPr>
        <w:pBdr/>
        <w:tabs>
          <w:tab w:val="left" w:leader="none" w:pos="426"/>
        </w:tabs>
        <w:spacing w:after="120" w:before="120" w:line="276" w:lineRule="auto"/>
        <w:ind/>
        <w:jc w:val="center"/>
        <w:rPr>
          <w:bCs/>
          <w:i/>
        </w:rPr>
      </w:pPr>
      <w:r>
        <w:rPr>
          <w:i/>
          <w:iCs/>
          <w:lang w:val="pt-BR"/>
        </w:rPr>
        <w:t xml:space="preserve">(Ngu</w:t>
      </w:r>
      <w:r>
        <w:rPr>
          <w:i/>
          <w:iCs/>
          <w:lang w:val="pt-BR"/>
        </w:rPr>
        <w:t xml:space="preserve">ồn tham khảo: </w:t>
      </w:r>
      <w:r>
        <w:rPr>
          <w:i/>
          <w:iCs/>
          <w:lang w:val="pt-BR"/>
        </w:rPr>
        <w:t xml:space="preserve">https://thanglong.chinhphu.vn/buc-tranh-thi-truong-bat-dong-san-ha-noi-nam-2026-ha-tang-dan-dat-thi-truong-buoc-vao-chu-ky-tang-truong-moi-103260101181315972.htm</w:t>
      </w:r>
      <w:r>
        <w:rPr>
          <w:i/>
          <w:iCs/>
          <w:lang w:val="pt-BR"/>
        </w:rPr>
        <w:t xml:space="preserve">)</w:t>
      </w:r>
      <w:r>
        <w:rPr>
          <w:bCs/>
          <w:i/>
        </w:rPr>
      </w:r>
      <w:r>
        <w:rPr>
          <w:bCs/>
          <w:i/>
        </w:rPr>
      </w:r>
    </w:p>
    <w:p>
      <w:pPr>
        <w:pBdr/>
        <w:shd w:val="nil" w:color="auto"/>
        <w:spacing/>
        <w:ind/>
        <w:rPr>
          <w:b/>
          <w:bCs/>
          <w:lang w:val="pt-BR"/>
        </w:rPr>
      </w:pPr>
      <w:r>
        <w:rPr>
          <w:b/>
          <w:bCs/>
          <w:highlight w:val="none"/>
          <w:lang w:val="pt-BR"/>
        </w:rPr>
        <w:br w:type="page" w:clear="all"/>
      </w:r>
      <w:r>
        <w:rPr>
          <w:b/>
          <w:bCs/>
          <w:lang w:val="pt-BR"/>
        </w:rPr>
      </w:r>
      <w:r>
        <w:rPr>
          <w:b/>
          <w:bCs/>
          <w:lang w:val="pt-BR"/>
        </w:rPr>
      </w:r>
    </w:p>
    <w:p>
      <w:pPr>
        <w:pStyle w:val="1029"/>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40, tờ bản đồ số 46 có địa chỉ: TDP Viên 3, phường Cổ Nhuế 2, quận Bắc Từ Liêm, thành phố Hà Nội (Nay là phường Đông Ngạc, Thành phố Hà Nội) theo Giấy chứng nhận quyền sử dụng đất quyền sở hữu nhà ở và tài sản khác gắn li</w:t>
            </w:r>
            <w:r>
              <w:rPr>
                <w:rFonts w:ascii="Times New Roman" w:hAnsi="Times New Roman" w:eastAsia="Times New Roman" w:cs="Times New Roman"/>
                <w:b/>
                <w:color w:val="000000"/>
                <w:sz w:val="24"/>
              </w:rPr>
              <w:t xml:space="preserve">ền với đất số: BI 011160, số vào sổ cấp GCN: 3842/QĐ-UBND do Uỷ ban nhân dân huyện Từ Liêm cấp ngày 31/5/2012; Chủ sử dụng đất là Ông Nguyễn Văn Nam (cập nhật ngày 07/3/2025).</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46</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TDP Viên 3, phường Cổ Nhuế 2, quận Bắc Từ Liêm, thành phố Hà Nội </w:t>
            </w:r>
            <w:r>
              <w:rPr>
                <w:rFonts w:ascii="Times New Roman" w:hAnsi="Times New Roman" w:eastAsia="Times New Roman" w:cs="Times New Roman"/>
                <w:i/>
                <w:color w:val="000000"/>
                <w:sz w:val="24"/>
              </w:rPr>
              <w:t xml:space="preserve">(Nay là phường Đông Ngạc, Thành phố Hà Nội)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113,2</w:t>
            </w: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w:t>
            </w: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Nhà nước công nhận quyền sử dụng đất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Tổ thẩm định tham khảo website quy hoạch Meeymap nhận thấy tài sản thẩm định nằm trong quy hoạch đất ở.</w:t>
            </w:r>
            <w:r/>
          </w:p>
          <w:p>
            <w:pPr>
              <w:pBdr/>
              <w:spacing w:after="0" w:before="0" w:line="240" w:lineRule="auto"/>
              <w:ind/>
              <w:jc w:val="both"/>
              <w:rPr/>
            </w:pPr>
            <w:r>
              <mc:AlternateContent>
                <mc:Choice Requires="wpg">
                  <w:drawing>
                    <wp:inline xmlns:wp="http://schemas.openxmlformats.org/drawingml/2006/wordprocessingDrawing" distT="0" distB="0" distL="0" distR="0">
                      <wp:extent cx="3885985" cy="189054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57569" name=""/>
                              <pic:cNvPicPr>
                                <a:picLocks noChangeAspect="1"/>
                              </pic:cNvPicPr>
                              <pic:nvPr/>
                            </pic:nvPicPr>
                            <pic:blipFill rotWithShape="1">
                              <a:blip r:embed="rId17"/>
                              <a:stretch/>
                            </pic:blipFill>
                            <pic:spPr bwMode="auto">
                              <a:xfrm flipH="0" flipV="0">
                                <a:off x="0" y="0"/>
                                <a:ext cx="3885985" cy="18905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5.98pt;height:148.86pt;mso-wrap-distance-left:0.00pt;mso-wrap-distance-top:0.00pt;mso-wrap-distance-right:0.00pt;mso-wrap-distance-bottom:0.00pt;z-index:1;" stroked="false">
                      <v:imagedata r:id="rId17" o:title=""/>
                      <o:lock v:ext="edit" rotation="t"/>
                    </v:shape>
                  </w:pict>
                </mc:Fallback>
              </mc:AlternateConten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r>
            <w:r>
              <w:rPr>
                <w:color w:val="000000"/>
              </w:rPr>
            </w:r>
            <w:r>
              <w:rPr>
                <w:color w:val="000000"/>
              </w:rPr>
            </w:r>
          </w:p>
        </w:tc>
        <w:tc>
          <w:tcPr>
            <w:gridSpan w:val="3"/>
            <w:tcBorders/>
            <w:tcW w:w="6259" w:type="dxa"/>
            <w:vAlign w:val="center"/>
            <w:vMerge w:val="restart"/>
            <w:textDirection w:val="lrTb"/>
            <w:noWrap w:val="false"/>
          </w:tcPr>
          <w:p>
            <w:pPr>
              <w:pBdr/>
              <w:spacing w:after="0" w:before="0" w:line="240" w:lineRule="auto"/>
              <w:ind/>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Số 10, ngõ 521, ngách 10, hẻm 2 đường Cổ Nhuế, phường Đông Ngạc, Thành phố Hà Nội</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bê tông</w:t>
            </w: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1,44m</w:t>
            </w: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1,44m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nằm tại ngõ Cổ Nhuế, phường Đông Ngạc, Thành phố Hà Nội; cách đường Cổ Nhuế khoảng 350m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Nam: Tiếp giáp đường bê tông khoảng 1,44m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21.066956</w:t>
            </w:r>
            <w:r>
              <w:rPr>
                <w:color w:val="000000"/>
              </w:rPr>
              <w:t xml:space="preserve">, </w:t>
            </w:r>
            <w:r>
              <w:rPr>
                <w:color w:val="000000"/>
              </w:rPr>
              <w:t xml:space="preserve">105.776506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78957" cy="304710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288264" name=""/>
                              <pic:cNvPicPr>
                                <a:picLocks noChangeAspect="1"/>
                              </pic:cNvPicPr>
                              <pic:nvPr/>
                            </pic:nvPicPr>
                            <pic:blipFill rotWithShape="1">
                              <a:blip r:embed="rId18"/>
                              <a:stretch/>
                            </pic:blipFill>
                            <pic:spPr bwMode="auto">
                              <a:xfrm flipH="0" flipV="0">
                                <a:off x="0" y="0"/>
                                <a:ext cx="5478957" cy="30471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1.41pt;height:239.93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113,2</w:t>
            </w: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113,2</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1,44</w:t>
            </w: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1,44</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Đa giác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Đa giác</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w:t>
            </w:r>
            <w:r>
              <w:rPr>
                <w:color w:val="000000"/>
              </w:rPr>
            </w:r>
            <w:r>
              <w:rPr>
                <w:color w:val="000000"/>
              </w:rPr>
            </w:r>
          </w:p>
          <w:p>
            <w:pPr>
              <w:pBdr/>
              <w:spacing/>
              <w:ind/>
              <w:rPr>
                <w:color w:val="000000"/>
              </w:rPr>
            </w:pPr>
            <w:r>
              <w:rPr>
                <w:color w:val="000000"/>
              </w:rPr>
              <w:t xml:space="preserve">Hạ tầng thoát nước: Rãnh có nắp, </w:t>
            </w:r>
            <w:r>
              <w:rPr>
                <w:color w:val="000000"/>
              </w:rPr>
            </w:r>
            <w:r>
              <w:rPr>
                <w:color w:val="000000"/>
              </w:rPr>
            </w:r>
          </w:p>
          <w:p>
            <w:pPr>
              <w:pBdr/>
              <w:spacing/>
              <w:ind/>
              <w:rPr>
                <w:color w:val="000000"/>
              </w:rPr>
            </w:pPr>
            <w:r>
              <w:rPr>
                <w:color w:val="000000"/>
              </w:rPr>
              <w:t xml:space="preserve">Hạ tầng cấp điện: Điện lưới, </w:t>
            </w:r>
            <w:r>
              <w:rPr>
                <w:color w:val="000000"/>
              </w:rPr>
            </w:r>
            <w:r>
              <w:rPr>
                <w:color w:val="000000"/>
              </w:rPr>
            </w:r>
          </w:p>
          <w:p>
            <w:pPr>
              <w:pBdr/>
              <w:spacing/>
              <w:ind/>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pPr>
            <w:r>
              <w:rPr>
                <w:color w:val="000000"/>
              </w:rPr>
              <w:t xml:space="preserve">+ Tại thời điểm khảo sát dưới sự hướng dẫn của Khách hàng, CTXD gắn liền với đất là Nhà 01 tầng mái tôn, diện tích xây dựng khoảng 75m2, công trình ngoại quan đã cũ.</w:t>
            </w:r>
            <w:r/>
          </w:p>
          <w:p>
            <w:pPr>
              <w:pBdr/>
              <w:spacing/>
              <w:ind/>
              <w:jc w:val="both"/>
              <w:rPr>
                <w:color w:val="000000"/>
              </w:rPr>
            </w:pPr>
            <w:r>
              <w:rPr>
                <w:color w:val="000000"/>
              </w:rPr>
              <w:t xml:space="preserve">+ Công trình chưa được chứng nhận trên GCN.</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tbl>
      <w:tblPr>
        <w:tblStyle w:val="1033"/>
        <w:jc w:val="center"/>
        <w:tblW w:w="0" w:type="auto"/>
        <w:tblBorders/>
        <w:tblLayout w:type="fixed"/>
        <w:tblLook w:val="04A0" w:firstRow="1" w:lastRow="0" w:firstColumn="1" w:lastColumn="0" w:noHBand="0" w:noVBand="1"/>
      </w:tblPr>
      <w:tblGrid>
        <w:gridCol w:w="732"/>
        <w:gridCol w:w="1701"/>
        <w:gridCol w:w="2197"/>
        <w:gridCol w:w="2197"/>
        <w:gridCol w:w="1344"/>
        <w:gridCol w:w="1344"/>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1701"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2197"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2197"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44"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344"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1701" w:type="dxa"/>
            <w:vAlign w:val="center"/>
            <w:textDirection w:val="lrTb"/>
            <w:noWrap w:val="false"/>
          </w:tcPr>
          <w:p>
            <w:pPr>
              <w:pBdr/>
              <w:spacing/>
              <w:ind/>
              <w:jc w:val="center"/>
              <w:rPr/>
            </w:pPr>
            <w:r>
              <w:t xml:space="preserve">Địa chỉ trên sổ</w:t>
            </w:r>
            <w:r/>
          </w:p>
        </w:tc>
        <w:tc>
          <w:tcPr>
            <w:tcBorders/>
            <w:tcW w:w="2197" w:type="dxa"/>
            <w:vAlign w:val="center"/>
            <w:textDirection w:val="lrTb"/>
            <w:noWrap w:val="false"/>
          </w:tcPr>
          <w:p>
            <w:pPr>
              <w:pBdr/>
              <w:spacing/>
              <w:ind/>
              <w:jc w:val="center"/>
              <w:rPr/>
            </w:pPr>
            <w:r>
              <w:t xml:space="preserve">TDP Viên 3, phường Cổ Nhuế 2, quận Bắc Từ Liêm, thành phố Hà Nội  </w:t>
            </w:r>
            <w:r/>
          </w:p>
        </w:tc>
        <w:tc>
          <w:tcPr>
            <w:tcBorders/>
            <w:tcW w:w="2197" w:type="dxa"/>
            <w:vAlign w:val="center"/>
            <w:textDirection w:val="lrTb"/>
            <w:noWrap w:val="false"/>
          </w:tcPr>
          <w:p>
            <w:pPr>
              <w:pBdr/>
              <w:spacing/>
              <w:ind/>
              <w:jc w:val="center"/>
              <w:rPr/>
            </w:pPr>
            <w:r>
              <w:t xml:space="preserve">TDP Viên 3, phường Cổ Nhuế 2, quận Bắc Từ Liêm, thành phố Hà Nội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1701" w:type="dxa"/>
            <w:vAlign w:val="center"/>
            <w:textDirection w:val="lrTb"/>
            <w:noWrap w:val="false"/>
          </w:tcPr>
          <w:p>
            <w:pPr>
              <w:pBdr/>
              <w:spacing/>
              <w:ind/>
              <w:jc w:val="center"/>
              <w:rPr/>
            </w:pPr>
            <w:r>
              <w:t xml:space="preserve">Địa chỉ thực tế</w:t>
            </w:r>
            <w:r/>
          </w:p>
        </w:tc>
        <w:tc>
          <w:tcPr>
            <w:tcBorders/>
            <w:tcW w:w="2197" w:type="dxa"/>
            <w:vAlign w:val="center"/>
            <w:textDirection w:val="lrTb"/>
            <w:noWrap w:val="false"/>
          </w:tcPr>
          <w:p>
            <w:pPr>
              <w:pBdr/>
              <w:spacing/>
              <w:ind/>
              <w:jc w:val="center"/>
              <w:rPr/>
            </w:pPr>
            <w:r>
              <w:t xml:space="preserve">TDP Viên 3, phường Đông Ngạc, Thành phố Hà Nội </w:t>
            </w:r>
            <w:r/>
          </w:p>
        </w:tc>
        <w:tc>
          <w:tcPr>
            <w:tcBorders/>
            <w:tcW w:w="2197" w:type="dxa"/>
            <w:vAlign w:val="center"/>
            <w:textDirection w:val="lrTb"/>
            <w:noWrap w:val="false"/>
          </w:tcPr>
          <w:p>
            <w:pPr>
              <w:pBdr/>
              <w:spacing/>
              <w:ind/>
              <w:jc w:val="center"/>
              <w:rPr/>
            </w:pPr>
            <w:r>
              <w:t xml:space="preserve">TDP Viên 3, phường Đông Ngạc, Thành phố Hà Nội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1701" w:type="dxa"/>
            <w:vAlign w:val="center"/>
            <w:textDirection w:val="lrTb"/>
            <w:noWrap w:val="false"/>
          </w:tcPr>
          <w:p>
            <w:pPr>
              <w:pBdr/>
              <w:spacing/>
              <w:ind/>
              <w:jc w:val="center"/>
              <w:rPr/>
            </w:pPr>
            <w:r>
              <w:t xml:space="preserve">Pháp lý</w:t>
            </w:r>
            <w:r/>
          </w:p>
        </w:tc>
        <w:tc>
          <w:tcPr>
            <w:tcBorders/>
            <w:tcW w:w="2197"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2197"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1701" w:type="dxa"/>
            <w:vAlign w:val="center"/>
            <w:textDirection w:val="lrTb"/>
            <w:noWrap w:val="false"/>
          </w:tcPr>
          <w:p>
            <w:pPr>
              <w:pBdr/>
              <w:spacing/>
              <w:ind/>
              <w:jc w:val="center"/>
              <w:rPr/>
            </w:pPr>
            <w:r>
              <w:t xml:space="preserve">Loại đất</w:t>
            </w:r>
            <w:r/>
          </w:p>
        </w:tc>
        <w:tc>
          <w:tcPr>
            <w:tcBorders/>
            <w:tcW w:w="2197" w:type="dxa"/>
            <w:vAlign w:val="center"/>
            <w:textDirection w:val="lrTb"/>
            <w:noWrap w:val="false"/>
          </w:tcPr>
          <w:p>
            <w:pPr>
              <w:pBdr/>
              <w:spacing/>
              <w:ind/>
              <w:jc w:val="center"/>
              <w:rPr/>
            </w:pPr>
            <w:r>
              <w:t xml:space="preserve">Đất ở</w:t>
            </w:r>
            <w:r/>
          </w:p>
        </w:tc>
        <w:tc>
          <w:tcPr>
            <w:tcBorders/>
            <w:tcW w:w="2197" w:type="dxa"/>
            <w:vAlign w:val="center"/>
            <w:textDirection w:val="lrTb"/>
            <w:noWrap w:val="false"/>
          </w:tcPr>
          <w:p>
            <w:pPr>
              <w:pBdr/>
              <w:spacing/>
              <w:ind/>
              <w:jc w:val="center"/>
              <w:rPr/>
            </w:pPr>
            <w:r>
              <w:t xml:space="preserve">Đất ở✔</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1701" w:type="dxa"/>
            <w:vAlign w:val="center"/>
            <w:textDirection w:val="lrTb"/>
            <w:noWrap w:val="false"/>
          </w:tcPr>
          <w:p>
            <w:pPr>
              <w:pBdr/>
              <w:spacing/>
              <w:ind/>
              <w:jc w:val="center"/>
              <w:rPr/>
            </w:pPr>
            <w:r>
              <w:t xml:space="preserve">Thời hạn sử dụng</w:t>
            </w:r>
            <w:r/>
          </w:p>
        </w:tc>
        <w:tc>
          <w:tcPr>
            <w:tcBorders/>
            <w:tcW w:w="2197" w:type="dxa"/>
            <w:vAlign w:val="center"/>
            <w:textDirection w:val="lrTb"/>
            <w:noWrap w:val="false"/>
          </w:tcPr>
          <w:p>
            <w:pPr>
              <w:pBdr/>
              <w:spacing/>
              <w:ind/>
              <w:jc w:val="center"/>
              <w:rPr/>
            </w:pPr>
            <w:r>
              <w:t xml:space="preserve">Lâu dài</w:t>
            </w:r>
            <w:r/>
          </w:p>
        </w:tc>
        <w:tc>
          <w:tcPr>
            <w:tcBorders/>
            <w:tcW w:w="2197" w:type="dxa"/>
            <w:vAlign w:val="center"/>
            <w:textDirection w:val="lrTb"/>
            <w:noWrap w:val="false"/>
          </w:tcPr>
          <w:p>
            <w:pPr>
              <w:pBdr/>
              <w:spacing/>
              <w:ind/>
              <w:jc w:val="center"/>
              <w:rPr/>
            </w:pPr>
            <w:r>
              <w:t xml:space="preserve">Lâu dài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6</w:t>
            </w:r>
            <w:r/>
          </w:p>
        </w:tc>
        <w:tc>
          <w:tcPr>
            <w:tcBorders/>
            <w:tcW w:w="1701" w:type="dxa"/>
            <w:vAlign w:val="center"/>
            <w:textDirection w:val="lrTb"/>
            <w:noWrap w:val="false"/>
          </w:tcPr>
          <w:p>
            <w:pPr>
              <w:pBdr/>
              <w:spacing/>
              <w:ind/>
              <w:jc w:val="center"/>
              <w:rPr/>
            </w:pPr>
            <w:r>
              <w:t xml:space="preserve">Kết cấu mặt đường</w:t>
            </w:r>
            <w:r/>
          </w:p>
        </w:tc>
        <w:tc>
          <w:tcPr>
            <w:tcBorders/>
            <w:tcW w:w="2197" w:type="dxa"/>
            <w:vAlign w:val="center"/>
            <w:textDirection w:val="lrTb"/>
            <w:noWrap w:val="false"/>
          </w:tcPr>
          <w:p>
            <w:pPr>
              <w:pBdr/>
              <w:spacing/>
              <w:ind/>
              <w:jc w:val="center"/>
              <w:rPr/>
            </w:pPr>
            <w:r>
              <w:t xml:space="preserve">Đường bê tông</w:t>
            </w:r>
            <w:r/>
          </w:p>
        </w:tc>
        <w:tc>
          <w:tcPr>
            <w:tcBorders/>
            <w:tcW w:w="2197" w:type="dxa"/>
            <w:vAlign w:val="center"/>
            <w:textDirection w:val="lrTb"/>
            <w:noWrap w:val="false"/>
          </w:tcPr>
          <w:p>
            <w:pPr>
              <w:pBdr/>
              <w:spacing/>
              <w:ind/>
              <w:jc w:val="center"/>
              <w:rPr/>
            </w:pPr>
            <w:r>
              <w:t xml:space="preserve">Đường bê tông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1701" w:type="dxa"/>
            <w:vAlign w:val="center"/>
            <w:textDirection w:val="lrTb"/>
            <w:noWrap w:val="false"/>
          </w:tcPr>
          <w:p>
            <w:pPr>
              <w:pBdr/>
              <w:spacing/>
              <w:ind/>
              <w:jc w:val="center"/>
              <w:rPr/>
            </w:pPr>
            <w:r>
              <w:t xml:space="preserve">Mặt cắt đường trước nhà</w:t>
            </w:r>
            <w:r/>
          </w:p>
        </w:tc>
        <w:tc>
          <w:tcPr>
            <w:tcBorders/>
            <w:tcW w:w="2197" w:type="dxa"/>
            <w:vAlign w:val="center"/>
            <w:textDirection w:val="lrTb"/>
            <w:noWrap w:val="false"/>
          </w:tcPr>
          <w:p>
            <w:pPr>
              <w:pBdr/>
              <w:spacing/>
              <w:ind/>
              <w:jc w:val="center"/>
              <w:rPr/>
            </w:pPr>
            <w:r>
              <w:t xml:space="preserve">1,44</w:t>
            </w:r>
            <w:r/>
          </w:p>
        </w:tc>
        <w:tc>
          <w:tcPr>
            <w:tcBorders/>
            <w:tcW w:w="2197" w:type="dxa"/>
            <w:vAlign w:val="center"/>
            <w:textDirection w:val="lrTb"/>
            <w:noWrap w:val="false"/>
          </w:tcPr>
          <w:p>
            <w:pPr>
              <w:pBdr/>
              <w:spacing/>
              <w:ind/>
              <w:jc w:val="center"/>
              <w:rPr/>
            </w:pPr>
            <w:r>
              <w:t xml:space="preserve">1,44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1701" w:type="dxa"/>
            <w:vAlign w:val="center"/>
            <w:textDirection w:val="lrTb"/>
            <w:noWrap w:val="false"/>
          </w:tcPr>
          <w:p>
            <w:pPr>
              <w:pBdr/>
              <w:spacing/>
              <w:ind/>
              <w:jc w:val="center"/>
              <w:rPr/>
            </w:pPr>
            <w:r>
              <w:t xml:space="preserve">Diện tích</w:t>
            </w:r>
            <w:r/>
          </w:p>
        </w:tc>
        <w:tc>
          <w:tcPr>
            <w:tcBorders/>
            <w:tcW w:w="2197" w:type="dxa"/>
            <w:vAlign w:val="center"/>
            <w:textDirection w:val="lrTb"/>
            <w:noWrap w:val="false"/>
          </w:tcPr>
          <w:p>
            <w:pPr>
              <w:pBdr/>
              <w:spacing/>
              <w:ind/>
              <w:jc w:val="center"/>
              <w:rPr/>
            </w:pPr>
            <w:r>
              <w:t xml:space="preserve">113,2</w:t>
            </w:r>
            <w:r/>
          </w:p>
        </w:tc>
        <w:tc>
          <w:tcPr>
            <w:tcBorders/>
            <w:tcW w:w="2197" w:type="dxa"/>
            <w:vAlign w:val="center"/>
            <w:textDirection w:val="lrTb"/>
            <w:noWrap w:val="false"/>
          </w:tcPr>
          <w:p>
            <w:pPr>
              <w:pBdr/>
              <w:spacing/>
              <w:ind/>
              <w:jc w:val="center"/>
              <w:rPr/>
            </w:pPr>
            <w:r>
              <w:t xml:space="preserve">113,2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1701" w:type="dxa"/>
            <w:vAlign w:val="center"/>
            <w:textDirection w:val="lrTb"/>
            <w:noWrap w:val="false"/>
          </w:tcPr>
          <w:p>
            <w:pPr>
              <w:pBdr/>
              <w:spacing/>
              <w:ind/>
              <w:jc w:val="center"/>
              <w:rPr/>
            </w:pPr>
            <w:r>
              <w:t xml:space="preserve">Mặt tiền</w:t>
            </w:r>
            <w:r/>
          </w:p>
        </w:tc>
        <w:tc>
          <w:tcPr>
            <w:tcBorders/>
            <w:tcW w:w="2197" w:type="dxa"/>
            <w:vAlign w:val="center"/>
            <w:textDirection w:val="lrTb"/>
            <w:noWrap w:val="false"/>
          </w:tcPr>
          <w:p>
            <w:pPr>
              <w:pBdr/>
              <w:spacing/>
              <w:ind/>
              <w:jc w:val="center"/>
              <w:rPr/>
            </w:pPr>
            <w:r>
              <w:t xml:space="preserve">1,44</w:t>
            </w:r>
            <w:r/>
          </w:p>
        </w:tc>
        <w:tc>
          <w:tcPr>
            <w:tcBorders/>
            <w:tcW w:w="2197" w:type="dxa"/>
            <w:vAlign w:val="center"/>
            <w:textDirection w:val="lrTb"/>
            <w:noWrap w:val="false"/>
          </w:tcPr>
          <w:p>
            <w:pPr>
              <w:pBdr/>
              <w:spacing/>
              <w:ind/>
              <w:jc w:val="center"/>
              <w:rPr/>
            </w:pPr>
            <w:r>
              <w:t xml:space="preserve">1,44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1701" w:type="dxa"/>
            <w:vAlign w:val="center"/>
            <w:textDirection w:val="lrTb"/>
            <w:noWrap w:val="false"/>
          </w:tcPr>
          <w:p>
            <w:pPr>
              <w:pBdr/>
              <w:spacing/>
              <w:ind/>
              <w:jc w:val="center"/>
              <w:rPr/>
            </w:pPr>
            <w:r>
              <w:t xml:space="preserve">Mặt tiếp giáp</w:t>
            </w:r>
            <w:r/>
          </w:p>
        </w:tc>
        <w:tc>
          <w:tcPr>
            <w:tcBorders/>
            <w:tcW w:w="2197" w:type="dxa"/>
            <w:vAlign w:val="center"/>
            <w:textDirection w:val="lrTb"/>
            <w:noWrap w:val="false"/>
          </w:tcPr>
          <w:p>
            <w:pPr>
              <w:pBdr/>
              <w:spacing/>
              <w:ind/>
              <w:jc w:val="center"/>
              <w:rPr/>
            </w:pPr>
            <w:r>
              <w:t xml:space="preserve">01 mặt tiền</w:t>
            </w:r>
            <w:r/>
          </w:p>
        </w:tc>
        <w:tc>
          <w:tcPr>
            <w:tcBorders/>
            <w:tcW w:w="2197" w:type="dxa"/>
            <w:vAlign w:val="center"/>
            <w:textDirection w:val="lrTb"/>
            <w:noWrap w:val="false"/>
          </w:tcPr>
          <w:p>
            <w:pPr>
              <w:pBdr/>
              <w:spacing/>
              <w:ind/>
              <w:jc w:val="center"/>
              <w:rPr/>
            </w:pPr>
            <w:r>
              <w:t xml:space="preserve">01 mặt tiền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11</w:t>
            </w:r>
            <w:r/>
          </w:p>
        </w:tc>
        <w:tc>
          <w:tcPr>
            <w:tcBorders/>
            <w:tcW w:w="1701" w:type="dxa"/>
            <w:vAlign w:val="center"/>
            <w:textDirection w:val="lrTb"/>
            <w:noWrap w:val="false"/>
          </w:tcPr>
          <w:p>
            <w:pPr>
              <w:pBdr/>
              <w:spacing/>
              <w:ind/>
              <w:jc w:val="center"/>
              <w:rPr/>
            </w:pPr>
            <w:r>
              <w:t xml:space="preserve">Hình dạng thửa đất</w:t>
            </w:r>
            <w:r/>
          </w:p>
        </w:tc>
        <w:tc>
          <w:tcPr>
            <w:tcBorders/>
            <w:tcW w:w="2197" w:type="dxa"/>
            <w:vAlign w:val="center"/>
            <w:textDirection w:val="lrTb"/>
            <w:noWrap w:val="false"/>
          </w:tcPr>
          <w:p>
            <w:pPr>
              <w:pBdr/>
              <w:spacing/>
              <w:ind/>
              <w:jc w:val="center"/>
              <w:rPr/>
            </w:pPr>
            <w:r>
              <w:t xml:space="preserve">Đa giác</w:t>
            </w:r>
            <w:r/>
          </w:p>
        </w:tc>
        <w:tc>
          <w:tcPr>
            <w:tcBorders/>
            <w:tcW w:w="2197" w:type="dxa"/>
            <w:vAlign w:val="center"/>
            <w:textDirection w:val="lrTb"/>
            <w:noWrap w:val="false"/>
          </w:tcPr>
          <w:p>
            <w:pPr>
              <w:pBdr/>
              <w:spacing/>
              <w:ind/>
              <w:jc w:val="center"/>
              <w:rPr/>
            </w:pPr>
            <w:r>
              <w:t xml:space="preserve">Đa giác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12</w:t>
            </w:r>
            <w:r/>
          </w:p>
        </w:tc>
        <w:tc>
          <w:tcPr>
            <w:tcBorders/>
            <w:tcW w:w="1701" w:type="dxa"/>
            <w:vAlign w:val="center"/>
            <w:textDirection w:val="lrTb"/>
            <w:noWrap w:val="false"/>
          </w:tcPr>
          <w:p>
            <w:pPr>
              <w:pBdr/>
              <w:spacing/>
              <w:ind/>
              <w:jc w:val="center"/>
              <w:rPr/>
            </w:pPr>
            <w:r>
              <w:t xml:space="preserve">Hướng</w:t>
            </w:r>
            <w:r/>
          </w:p>
        </w:tc>
        <w:tc>
          <w:tcPr>
            <w:tcBorders/>
            <w:tcW w:w="2197" w:type="dxa"/>
            <w:vAlign w:val="center"/>
            <w:textDirection w:val="lrTb"/>
            <w:noWrap w:val="false"/>
          </w:tcPr>
          <w:p>
            <w:pPr>
              <w:pBdr/>
              <w:spacing/>
              <w:ind/>
              <w:jc w:val="center"/>
              <w:rPr/>
            </w:pPr>
            <w:r>
              <w:t xml:space="preserve">Nam</w:t>
            </w:r>
            <w:r/>
          </w:p>
        </w:tc>
        <w:tc>
          <w:tcPr>
            <w:tcBorders/>
            <w:tcW w:w="2197" w:type="dxa"/>
            <w:vAlign w:val="center"/>
            <w:textDirection w:val="lrTb"/>
            <w:noWrap w:val="false"/>
          </w:tcPr>
          <w:p>
            <w:pPr>
              <w:pBdr/>
              <w:spacing/>
              <w:ind/>
              <w:jc w:val="center"/>
              <w:rPr/>
            </w:pPr>
            <w:r>
              <w:t xml:space="preserve">Nam ✔</w:t>
            </w:r>
            <w:r/>
          </w:p>
        </w:tc>
        <w:tc>
          <w:tcPr>
            <w:tcBorders/>
            <w:tcW w:w="1344" w:type="dxa"/>
            <w:vAlign w:val="center"/>
            <w:textDirection w:val="lrTb"/>
            <w:noWrap w:val="false"/>
          </w:tcPr>
          <w:p>
            <w:pPr>
              <w:pBdr/>
              <w:spacing/>
              <w:ind/>
              <w:jc w:val="center"/>
              <w:rPr/>
            </w:pPr>
            <w:r>
              <w:t xml:space="preserve">Không</w:t>
            </w:r>
            <w:r/>
          </w:p>
        </w:tc>
        <w:tc>
          <w:tcPr>
            <w:tcBorders/>
            <w:tcW w:w="1344" w:type="dxa"/>
            <w:vAlign w:val="center"/>
            <w:textDirection w:val="lrTb"/>
            <w:noWrap w:val="false"/>
          </w:tcPr>
          <w:p>
            <w:pPr>
              <w:pBdr/>
              <w:spacing/>
              <w:ind/>
              <w:jc w:val="center"/>
              <w:rPr/>
            </w:pPr>
            <w:r/>
            <w:r/>
          </w:p>
        </w:tc>
      </w:tr>
    </w:tbl>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color w:val="000000"/>
        </w:rPr>
        <w:t xml:space="preserve">Tại thời điểm khảo sát dưới sự hướng dẫn của Khách hàng, CTXD gắn liền với đất là Nhà 01 tầng mái tôn, diện tích xây dựng khoảng 75m2, công trình ngoại quan đã cũ</w:t>
      </w:r>
      <w:r>
        <w:rPr>
          <w:spacing w:val="-2"/>
          <w:highlight w:val="none"/>
          <w:lang w:val="pt-BR" w:bidi="pt-BR"/>
        </w:rPr>
        <w:t xml:space="preserve">. Công trình chưa được chứng nhận trên GCN. Đồng thời, Tổ thẩm định không nhận đ</w:t>
      </w:r>
      <w:r>
        <w:rPr>
          <w:spacing w:val="-2"/>
          <w:highlight w:val="none"/>
          <w:lang w:val="pt-BR" w:bidi="pt-BR"/>
        </w:rPr>
        <w:t xml:space="preserve">ư</w:t>
      </w:r>
      <w:r>
        <w:rPr>
          <w:spacing w:val="-2"/>
          <w:highlight w:val="none"/>
          <w:lang w:val="pt-BR" w:bidi="pt-BR"/>
        </w:rPr>
        <w:t xml:space="preserve">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sản thẩm định. Kính đề</w:t>
      </w:r>
      <w:r>
        <w:rPr>
          <w:spacing w:val="-2"/>
          <w:highlight w:val="none"/>
          <w:lang w:val="pt-BR" w:bidi="pt-BR"/>
        </w:rPr>
        <w:t xml:space="preserve"> nghị đơn vị sử dụng kết quả lưu ý</w:t>
      </w:r>
      <w:r>
        <w:rPr>
          <w:spacing w:val="-2"/>
          <w:highlight w:val="none"/>
          <w:lang w:val="pt-BR" w:bidi="pt-BR"/>
        </w:rPr>
        <w:t xml:space="preserve">.</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9"/>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9"/>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2"/>
          <w:lang w:val="pt-BR"/>
        </w:rPr>
        <w:t xml:space="preserve">.</w:t>
      </w:r>
      <w:r>
        <w:rPr>
          <w:lang w:val="de-DE"/>
        </w:rPr>
      </w:r>
      <w:r>
        <w:rPr>
          <w:lang w:val="de-DE"/>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57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Đông Ngạc,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Đông Ngạc,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Đông Ngạc,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Phường Đông Ngạc, Thành phố Hà Nội</w:t>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https://www.facebook.com/groups/muabannhadattaihanoi/posts/4593863550897403/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https://alonhadat.com.vn/ban-nha-co-nhue-hiem-89m2-3-thoang-4t-dan-xay-1-nha-ra-oto-tranh-15-ty-hon-18116683.html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https://batdongsan.com.vn/ban-dat-duong-co-nhue-phuong-co-nhue-2/-72m2-mt-4-2m-180tr-m2-xay-toa-chdv-cuc-ngon-15m-ra-mat-o-to-tranh-so-dep-pr44605854</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0869.771.386</w:t>
              <w:br/>
              <w:t xml:space="preserve">(Sale Ánh)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0971.938.696</w:t>
              <w:br/>
              <w:t xml:space="preserve">(Sale Nhung)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0358.666.835</w:t>
              <w:br/>
              <w:t xml:space="preserve">(Sale Hướng)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02/2026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02/2026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02/2026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6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ngõ Cổ Nhuế, phường Đông Ngạc, Thành phố Hà Nội; cách đường Cổ Nhuế khoảng 350m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ngõ Cổ Nhuế, phường Đông Ngạc, Thành phố Hà Nội; cách đường Cổ Nhuế khoảng 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ngõ Cổ Nhuế, phường Đông Ngạc, Thành phố Hà Nội; cách đường Cổ Nhuế khoảng 10m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nằm tại ngõ Cổ Nhuế, phường Đông Ngạc, Thành phố Hà Nội; cách đường Cổ Nhuế khoảng 20m</w:t>
            </w:r>
            <w:r/>
          </w:p>
        </w:tc>
      </w:tr>
      <w:tr>
        <w:trPr>
          <w:trHeight w:val="33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1,44m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2m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1,5m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2m</w:t>
            </w:r>
            <w:r/>
          </w:p>
        </w:tc>
      </w:tr>
      <w:tr>
        <w:trPr>
          <w:trHeight w:val="27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113,2</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72</w:t>
            </w:r>
            <w:r/>
          </w:p>
        </w:tc>
      </w:tr>
      <w:tr>
        <w:trPr>
          <w:trHeight w:val="2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1,44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4,2</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 giác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đối vuông vức</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cấp 4 cũ, bán đất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04 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Nhà cấp 4 cũ, bán đất</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sàn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12.480.000.000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15.600.000.000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12.900.000.000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11.232.000.000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12.480.000.000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11.610.000.000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1.446.754.400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409/QĐ-BXD ngày 11/4/2025 của Bộ Xây Dựng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7.949.200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Tỷ lệ % CLCL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11.232.000.000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11.033.245.600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11.610.000.000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144.000.000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128.293.553</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161.250.000</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11.232.000.000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11.033.245.600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11.610.000.000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144.000.000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128.293.553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161.250.000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128.293.553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161.250.000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ngõ Cổ Nhuế, phường Đông Ngạc, Thành phố Hà Nội; cách đường Cổ Nhuế khoảng 350m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ngõ Cổ Nhuế, phường Đông Ngạc, Thành phố Hà Nội; cách đường Cổ Nhuế khoảng 50m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ngõ Cổ Nhuế, phường Đông Ngạc, Thành phố Hà Nội; cách đường Cổ Nhuế khoảng 10m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tại ngõ Cổ Nhuế, phường Đông Ngạc, Thành phố Hà Nội; cách đường Cổ Nhuế khoảng 20m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-19.244.033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-24.187.500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109.049.520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137.062.500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1,44m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2m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1,5m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2m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-16.125.000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109.049.520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120.937.500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113,2</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78,0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86,0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72,0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-6.414.678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-8.062.500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102.634.842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112.875.000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1,44</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4,5</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1,5</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4,2</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-12.900.000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96.480.000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102.634.842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99.975.000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96.480.000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102.634.842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99.975.000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Đa giác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Tương đối vuông vức</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-12.829.355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-16.125.000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82.080.000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89.805.487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83.850.000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82.080.000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89.805.487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83.850.000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85.245.162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-3,71%</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5,35%</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-1,64%</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61.920.000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38.488.066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77.400.000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 - 10%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 - 15%</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 - 15%</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61.920.000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38.488.066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77.400.000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-3,71</w:t>
      </w:r>
      <w:r>
        <w:t xml:space="preserve">% </w:t>
      </w:r>
      <w:r>
        <w:t xml:space="preserve">đến</w:t>
      </w:r>
      <w:r>
        <w:t xml:space="preserve"> </w:t>
      </w:r>
      <w:r>
        <w:t xml:space="preserve"> </w:t>
      </w:r>
      <w:r>
        <w:t xml:space="preserve">5,35</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highlight w:val="none"/>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highlight w:val="none"/>
          <w:u w:val="single"/>
        </w:rPr>
      </w:r>
      <w:r>
        <w:rPr>
          <w:b/>
          <w:bCs/>
          <w:i/>
          <w:iCs/>
          <w:highlight w:val="none"/>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82.080.000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27.365.472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89.805.487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29.932.169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83.850.000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27.947.205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85.244.846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85.000.000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85.000.000</w:t>
      </w:r>
      <w:r>
        <w:rPr>
          <w:b/>
          <w:bCs/>
          <w:color w:val="000000" w:themeColor="text1"/>
        </w:rPr>
        <w:t xml:space="preserve"> </w:t>
      </w:r>
      <w:r>
        <w:rPr>
          <w:b/>
          <w:bCs/>
        </w:rPr>
        <w:t xml:space="preserve">đồng</w:t>
      </w:r>
      <w:r>
        <w:rPr>
          <w:b/>
          <w:bCs/>
        </w:rPr>
        <w:t xml:space="preserve">/m².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976"/>
        <w:gridCol w:w="1843"/>
        <w:gridCol w:w="1984"/>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657"/>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40, tờ bản đồ số 46 có địa chỉ: TDP Viên 3, phường Cổ Nhuế 2, quận Bắc Từ Liêm, thành phố Hà Nội </w:t>
            </w:r>
            <w:r>
              <w:rPr>
                <w:rFonts w:ascii="Times New Roman" w:hAnsi="Times New Roman" w:eastAsia="Times New Roman" w:cs="Times New Roman"/>
                <w:b/>
                <w:i/>
                <w:iCs/>
                <w:color w:val="000000"/>
                <w:sz w:val="24"/>
              </w:rPr>
              <w:t xml:space="preserve">(Nay là phường Đông Ngạc, Thành phố Hà Nội)</w:t>
            </w:r>
            <w:r>
              <w:rPr>
                <w:rFonts w:ascii="Times New Roman" w:hAnsi="Times New Roman" w:eastAsia="Times New Roman" w:cs="Times New Roman"/>
                <w:b/>
                <w:color w:val="000000"/>
                <w:sz w:val="24"/>
              </w:rPr>
              <w:t xml:space="preserve"> theo Giấy chứng nhận quyền sử dụng đất quyền sở hữu nhà ở và tài sản khác gắn li</w:t>
            </w:r>
            <w:r>
              <w:rPr>
                <w:rFonts w:ascii="Times New Roman" w:hAnsi="Times New Roman" w:eastAsia="Times New Roman" w:cs="Times New Roman"/>
                <w:b/>
                <w:color w:val="000000"/>
                <w:sz w:val="24"/>
              </w:rPr>
              <w:t xml:space="preserve">ền với đất số: BI 011160, số vào sổ cấp GCN: 3842/QĐ-UBND do Uỷ ban nhân dân huyện Từ Liêm cấp ngày 31/5/2012; Chủ sử dụng đất là Ông Nguyễn Văn Nam (</w:t>
            </w:r>
            <w:r>
              <w:rPr>
                <w:rFonts w:ascii="Times New Roman" w:hAnsi="Times New Roman" w:eastAsia="Times New Roman" w:cs="Times New Roman"/>
                <w:b/>
                <w:i/>
                <w:iCs/>
                <w:color w:val="000000"/>
                <w:sz w:val="24"/>
              </w:rPr>
              <w:t xml:space="preserve">cập nhật ngày 07/3/2025).</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113,2</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85.000.000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right"/>
              <w:rPr/>
            </w:pPr>
            <w:r>
              <w:rPr>
                <w:rFonts w:ascii="Times New Roman" w:hAnsi="Times New Roman" w:eastAsia="Times New Roman" w:cs="Times New Roman"/>
                <w:color w:val="000000"/>
                <w:sz w:val="24"/>
              </w:rPr>
              <w:t xml:space="preserve">9.622.000.000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76" w:lineRule="auto"/>
              <w:ind/>
              <w:jc w:val="right"/>
              <w:rPr/>
            </w:pPr>
            <w:r>
              <w:rPr>
                <w:rFonts w:ascii="Times New Roman" w:hAnsi="Times New Roman" w:eastAsia="Times New Roman" w:cs="Times New Roman"/>
                <w:b/>
                <w:color w:val="000000"/>
                <w:sz w:val="24"/>
              </w:rPr>
              <w:t xml:space="preserve">9.622.000.000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Chín tỷ, sáu trăm hai mươi hai triệu đồng chẵn./.)</w:t>
            </w: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9"/>
        <w:numPr>
          <w:ilvl w:val="0"/>
          <w:numId w:val="3"/>
        </w:numPr>
        <w:pBdr/>
        <w:tabs>
          <w:tab w:val="left" w:leader="none" w:pos="993"/>
        </w:tabs>
        <w:spacing w:after="120" w:before="120" w:line="288" w:lineRule="auto"/>
        <w:ind/>
        <w:jc w:val="both"/>
        <w:rPr>
          <w:lang w:val="vi-VN"/>
          <w14:ligatures w14:val="none"/>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14:ligatures w14:val="none"/>
        </w:rPr>
      </w:r>
      <w:r>
        <w:rPr>
          <w:lang w:val="vi-VN"/>
          <w14:ligatures w14:val="none"/>
        </w:rPr>
      </w:r>
    </w:p>
    <w:p>
      <w:pPr>
        <w:pStyle w:val="1029"/>
        <w:numPr>
          <w:ilvl w:val="0"/>
          <w:numId w:val="3"/>
        </w:numPr>
        <w:pBdr/>
        <w:tabs>
          <w:tab w:val="left" w:leader="none" w:pos="993"/>
        </w:tabs>
        <w:spacing w:after="120" w:before="120" w:line="288" w:lineRule="auto"/>
        <w:ind/>
        <w:jc w:val="both"/>
        <w:rPr>
          <w:lang w:val="vi-VN"/>
          <w14:ligatures w14:val="none"/>
        </w:rPr>
      </w:pPr>
      <w:r>
        <w:rPr>
          <w:lang w:val="vi-VN" w:bidi="vi-VN"/>
        </w:rPr>
      </w:r>
      <w:r>
        <w:rPr>
          <w:lang w:val="vi-VN"/>
        </w:rPr>
        <w:t xml:space="preserve">Tại thời điểm khảo sát dưới sự hướng dẫn của Khách hàng, CTXD gắn liền với đất là Nhà 01 tầng mái tôn, diện tích xây dựng khoảng 75m2, công trình ngoại quan đã cũ</w:t>
      </w:r>
      <w:r>
        <w:rPr>
          <w:lang w:val="vi-VN" w:bidi="pt-BR"/>
        </w:rPr>
        <w:t xml:space="preserve">. Công trình chưa được chứng nhận trên GCN. Đồng thời, Tổ thẩm định không nhận đ</w:t>
      </w:r>
      <w:r>
        <w:rPr>
          <w:lang w:val="vi-VN" w:bidi="pt-BR"/>
        </w:rPr>
        <w:t xml:space="preserve">ư</w:t>
      </w:r>
      <w:r>
        <w:rPr>
          <w:lang w:val="vi-VN" w:bidi="pt-BR"/>
        </w:rPr>
        <w:t xml:space="preserve">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sản thẩm định. Kính đề</w:t>
      </w:r>
      <w:r>
        <w:rPr>
          <w:lang w:val="vi-VN" w:bidi="pt-BR"/>
        </w:rPr>
        <w:t xml:space="preserve"> nghị đơn vị sử dụng kết quả lưu ý</w:t>
      </w:r>
      <w:r>
        <w:rPr>
          <w:lang w:val="vi-VN" w:bidi="pt-BR"/>
        </w:rPr>
        <w:t xml:space="preserve">.</w:t>
      </w:r>
      <w:r>
        <w:rPr>
          <w:lang w:val="vi-VN"/>
          <w14:ligatures w14:val="none"/>
        </w:rPr>
      </w:r>
      <w:r>
        <w:rPr>
          <w:lang w:val="vi-VN"/>
          <w14:ligatures w14:val="none"/>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275/2026/0264/VFI-CT.21.A</w:t>
      </w:r>
      <w:r>
        <w:rPr>
          <w:color w:val="ff0000"/>
          <w:lang w:val="vi-VN"/>
        </w:rPr>
        <w:t xml:space="preserve"> </w:t>
      </w:r>
      <w:r>
        <w:rPr>
          <w:color w:val="000000" w:themeColor="text1"/>
        </w:rPr>
        <w:t xml:space="preserve">ngày 03 tháng 02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5148" w:type="pct"/>
        <w:tblBorders/>
        <w:tblLayout w:type="fixed"/>
        <w:tblLook w:val="01E0" w:firstRow="1" w:lastRow="1" w:firstColumn="1" w:lastColumn="1" w:noHBand="0" w:noVBand="0"/>
      </w:tblPr>
      <w:tblGrid>
        <w:gridCol w:w="4687"/>
        <w:gridCol w:w="5120"/>
      </w:tblGrid>
      <w:tr>
        <w:trPr>
          <w:trHeight w:val="20"/>
        </w:trPr>
        <w:tc>
          <w:tcPr>
            <w:tcBorders/>
            <w:tcW w:w="4687"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20"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87"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20"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87"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20"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275/2026/0264/VFI-BC.21.A</w:t>
      </w:r>
      <w:r>
        <w:rPr>
          <w:i/>
          <w:lang w:val="pt-BR"/>
        </w:rPr>
        <w:t xml:space="preserve"> </w:t>
      </w:r>
      <w:r>
        <w:rPr>
          <w:i/>
          <w:lang w:val="pt-BR"/>
        </w:rPr>
        <w:t xml:space="preserve">ngày 03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85451" cy="213514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70479" name=""/>
                              <pic:cNvPicPr>
                                <a:picLocks noChangeAspect="1"/>
                              </pic:cNvPicPr>
                              <pic:nvPr/>
                            </pic:nvPicPr>
                            <pic:blipFill rotWithShape="1">
                              <a:blip r:embed="rId19"/>
                              <a:stretch/>
                            </pic:blipFill>
                            <pic:spPr bwMode="auto">
                              <a:xfrm rot="0" flipH="0" flipV="0">
                                <a:off x="0" y="0"/>
                                <a:ext cx="985451" cy="21351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77.59pt;height:168.12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564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25145" name=""/>
                              <pic:cNvPicPr>
                                <a:picLocks noChangeAspect="1"/>
                              </pic:cNvPicPr>
                              <pic:nvPr/>
                            </pic:nvPicPr>
                            <pic:blipFill rotWithShape="1">
                              <a:blip r:embed="rId20"/>
                              <a:stretch/>
                            </pic:blipFill>
                            <pic:spPr bwMode="auto">
                              <a:xfrm rot="0" flipH="0" flipV="0">
                                <a:off x="0" y="0"/>
                                <a:ext cx="2880000" cy="21564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7pt;height:169.80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306800" cy="2160000"/>
                      <wp:effectExtent l="54362" t="90000" r="54362" b="9000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51719" name=""/>
                              <pic:cNvPicPr>
                                <a:picLocks noChangeAspect="1"/>
                              </pic:cNvPicPr>
                              <pic:nvPr/>
                            </pic:nvPicPr>
                            <pic:blipFill rotWithShape="1">
                              <a:blip r:embed="rId21"/>
                              <a:stretch/>
                            </pic:blipFill>
                            <pic:spPr bwMode="auto">
                              <a:xfrm rot="0" flipH="0" flipV="0">
                                <a:off x="0" y="0"/>
                                <a:ext cx="1306799"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02.90pt;height:170.08pt;mso-wrap-distance-left:0.00pt;mso-wrap-distance-top:0.00pt;mso-wrap-distance-right:0.00pt;mso-wrap-distance-bottom:0.00pt;rotation:0;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20000" cy="216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23040" name=""/>
                              <pic:cNvPicPr>
                                <a:picLocks noChangeAspect="1"/>
                              </pic:cNvPicPr>
                              <pic:nvPr/>
                            </pic:nvPicPr>
                            <pic:blipFill rotWithShape="1">
                              <a:blip r:embed="rId22"/>
                              <a:stretch/>
                            </pic:blipFill>
                            <pic:spPr bwMode="auto">
                              <a:xfrm rot="0" flipH="0" flipV="0">
                                <a:off x="0" y="0"/>
                                <a:ext cx="162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27.56pt;height:170.08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rHeight w:val="0"/>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20000" cy="216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948765" name=""/>
                              <pic:cNvPicPr>
                                <a:picLocks noChangeAspect="1"/>
                              </pic:cNvPicPr>
                              <pic:nvPr/>
                            </pic:nvPicPr>
                            <pic:blipFill rotWithShape="1">
                              <a:blip r:embed="rId23"/>
                              <a:stretch/>
                            </pic:blipFill>
                            <pic:spPr bwMode="auto">
                              <a:xfrm rot="0" flipH="0" flipV="0">
                                <a:off x="0" y="0"/>
                                <a:ext cx="162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27.56pt;height:170.08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620000" cy="21600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76345" name=""/>
                              <pic:cNvPicPr>
                                <a:picLocks noChangeAspect="1"/>
                              </pic:cNvPicPr>
                              <pic:nvPr/>
                            </pic:nvPicPr>
                            <pic:blipFill rotWithShape="1">
                              <a:blip r:embed="rId24"/>
                              <a:stretch/>
                            </pic:blipFill>
                            <pic:spPr bwMode="auto">
                              <a:xfrm rot="0" flipH="0" flipV="0">
                                <a:off x="0" y="0"/>
                                <a:ext cx="162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27.56pt;height:170.08pt;mso-wrap-distance-left:0.00pt;mso-wrap-distance-top:0.00pt;mso-wrap-distance-right:0.00pt;mso-wrap-distance-bottom:0.00pt;rotation:0;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275/2026/0264/VFI-BC.21.A</w:t>
      </w:r>
      <w:r>
        <w:rPr>
          <w:i/>
          <w:lang w:val="pt-BR"/>
        </w:rPr>
        <w:t xml:space="preserve"> </w:t>
      </w:r>
      <w:r>
        <w:rPr>
          <w:i/>
          <w:lang w:val="pt-BR"/>
        </w:rPr>
        <w:t xml:space="preserve">ngày 03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mc:AlternateContent>
          <mc:Choice Requires="wpg">
            <w:drawing>
              <wp:inline xmlns:wp="http://schemas.openxmlformats.org/drawingml/2006/wordprocessingDrawing" distT="0" distB="0" distL="0" distR="0">
                <wp:extent cx="6048375" cy="703140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81865" name=""/>
                        <pic:cNvPicPr>
                          <a:picLocks noChangeAspect="1"/>
                        </pic:cNvPicPr>
                        <pic:nvPr/>
                      </pic:nvPicPr>
                      <pic:blipFill rotWithShape="1">
                        <a:blip r:embed="rId25"/>
                        <a:stretch/>
                      </pic:blipFill>
                      <pic:spPr bwMode="auto">
                        <a:xfrm>
                          <a:off x="0" y="0"/>
                          <a:ext cx="6048374" cy="70314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553.65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25218" cy="1071284"/>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424401" name=""/>
                              <pic:cNvPicPr>
                                <a:picLocks noChangeAspect="1"/>
                              </pic:cNvPicPr>
                              <pic:nvPr/>
                            </pic:nvPicPr>
                            <pic:blipFill rotWithShape="1">
                              <a:blip r:embed="rId26"/>
                              <a:stretch/>
                            </pic:blipFill>
                            <pic:spPr bwMode="auto">
                              <a:xfrm flipH="0" flipV="0">
                                <a:off x="0" y="0"/>
                                <a:ext cx="1525218" cy="10712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20.10pt;height:84.35pt;mso-wrap-distance-left:0.00pt;mso-wrap-distance-top:0.00pt;mso-wrap-distance-right:0.00pt;mso-wrap-distance-bottom:0.00pt;z-index:1;" stroked="false">
                      <v:imagedata r:id="rId26"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b/>
          <w:bCs/>
          <w:iCs/>
          <w:lang w:val="pt-BR"/>
        </w:rPr>
      </w:pPr>
      <w:r>
        <w:rPr>
          <w:b/>
          <w:bCs/>
          <w:iCs/>
          <w:lang w:val="pt-BR"/>
        </w:rPr>
      </w:r>
      <w:r>
        <mc:AlternateContent>
          <mc:Choice Requires="wpg">
            <w:drawing>
              <wp:inline xmlns:wp="http://schemas.openxmlformats.org/drawingml/2006/wordprocessingDrawing" distT="0" distB="0" distL="0" distR="0">
                <wp:extent cx="6048375" cy="705188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41303" name=""/>
                        <pic:cNvPicPr>
                          <a:picLocks noChangeAspect="1"/>
                        </pic:cNvPicPr>
                        <pic:nvPr/>
                      </pic:nvPicPr>
                      <pic:blipFill rotWithShape="1">
                        <a:blip r:embed="rId27"/>
                        <a:stretch/>
                      </pic:blipFill>
                      <pic:spPr bwMode="auto">
                        <a:xfrm>
                          <a:off x="0" y="0"/>
                          <a:ext cx="6048374" cy="70518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555.27pt;mso-wrap-distance-left:0.00pt;mso-wrap-distance-top:0.00pt;mso-wrap-distance-right:0.00pt;mso-wrap-distance-bottom:0.00pt;z-index:1;" stroked="false">
                <v:imagedata r:id="rId27" o:title=""/>
                <o:lock v:ext="edit" rotation="t"/>
              </v:shape>
            </w:pict>
          </mc:Fallback>
        </mc:AlternateContent>
      </w:r>
      <w:r>
        <w:rPr>
          <w:b/>
          <w:bCs/>
          <w:iCs/>
          <w:lang w:val="pt-BR"/>
        </w:rPr>
      </w:r>
      <w:r>
        <w:rPr>
          <w:b/>
          <w:bCs/>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25219" cy="107128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033777" name=""/>
                              <pic:cNvPicPr>
                                <a:picLocks noChangeAspect="1"/>
                              </pic:cNvPicPr>
                              <pic:nvPr/>
                            </pic:nvPicPr>
                            <pic:blipFill rotWithShape="1">
                              <a:blip r:embed="rId26"/>
                              <a:stretch/>
                            </pic:blipFill>
                            <pic:spPr bwMode="auto">
                              <a:xfrm rot="0" flipH="0" flipV="0">
                                <a:off x="0" y="0"/>
                                <a:ext cx="1525217" cy="10712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20.10pt;height:84.35pt;mso-wrap-distance-left:0.00pt;mso-wrap-distance-top:0.00pt;mso-wrap-distance-right:0.00pt;mso-wrap-distance-bottom:0.00pt;rotation:0;z-index:1;" stroked="false">
                      <v:imagedata r:id="rId26" o:title=""/>
                      <o:lock v:ext="edit" rotation="t"/>
                    </v:shape>
                  </w:pict>
                </mc:Fallback>
              </mc:AlternateConten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5608815" cy="6988862"/>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50248" name=""/>
                        <pic:cNvPicPr>
                          <a:picLocks noChangeAspect="1"/>
                        </pic:cNvPicPr>
                        <pic:nvPr/>
                      </pic:nvPicPr>
                      <pic:blipFill rotWithShape="1">
                        <a:blip r:embed="rId28"/>
                        <a:stretch/>
                      </pic:blipFill>
                      <pic:spPr bwMode="auto">
                        <a:xfrm flipH="0" flipV="0">
                          <a:off x="0" y="0"/>
                          <a:ext cx="5608813" cy="69888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41.64pt;height:550.30pt;mso-wrap-distance-left:0.00pt;mso-wrap-distance-top:0.00pt;mso-wrap-distance-right:0.00pt;mso-wrap-distance-bottom:0.00pt;z-index:1;" stroked="false">
                <v:imagedata r:id="rId28"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mc:AlternateContent>
                <mc:Choice Requires="wpg">
                  <w:drawing>
                    <wp:inline xmlns:wp="http://schemas.openxmlformats.org/drawingml/2006/wordprocessingDrawing" distT="0" distB="0" distL="0" distR="0">
                      <wp:extent cx="1738172" cy="122085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710623" name=""/>
                              <pic:cNvPicPr>
                                <a:picLocks noChangeAspect="1"/>
                              </pic:cNvPicPr>
                              <pic:nvPr/>
                            </pic:nvPicPr>
                            <pic:blipFill rotWithShape="1">
                              <a:blip r:embed="rId29"/>
                              <a:stretch/>
                            </pic:blipFill>
                            <pic:spPr bwMode="auto">
                              <a:xfrm flipH="0" flipV="0">
                                <a:off x="0" y="0"/>
                                <a:ext cx="1738172" cy="12208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36.86pt;height:96.13pt;mso-wrap-distance-left:0.00pt;mso-wrap-distance-top:0.00pt;mso-wrap-distance-right:0.00pt;mso-wrap-distance-bottom:0.00pt;z-index:1;" stroked="false">
                      <v:imagedata r:id="rId29" o:title=""/>
                      <o:lock v:ext="edit" rotation="t"/>
                    </v:shape>
                  </w:pict>
                </mc:Fallback>
              </mc:AlternateContent>
            </w:r>
            <w:r>
              <w:rPr>
                <w:b/>
                <w:bCs/>
              </w:rPr>
            </w:r>
            <w:r>
              <w:rPr>
                <w:b/>
                <w:bCs/>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iCs/>
          <w:highlight w:val="none"/>
          <w:lang w:val="pt-BR"/>
        </w:rPr>
      </w:pPr>
      <w:r>
        <w:rPr>
          <w:iCs/>
          <w:lang w:val="pt-BR"/>
        </w:rPr>
      </w:r>
      <w:r>
        <mc:AlternateContent>
          <mc:Choice Requires="wpg">
            <w:drawing>
              <wp:inline xmlns:wp="http://schemas.openxmlformats.org/drawingml/2006/wordprocessingDrawing" distT="0" distB="0" distL="0" distR="0">
                <wp:extent cx="4981575" cy="71437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92440" name=""/>
                        <pic:cNvPicPr>
                          <a:picLocks noChangeAspect="1"/>
                        </pic:cNvPicPr>
                        <pic:nvPr/>
                      </pic:nvPicPr>
                      <pic:blipFill rotWithShape="1">
                        <a:blip r:embed="rId30"/>
                        <a:stretch/>
                      </pic:blipFill>
                      <pic:spPr bwMode="auto">
                        <a:xfrm>
                          <a:off x="0" y="0"/>
                          <a:ext cx="4981574" cy="71437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92.25pt;height:562.50pt;mso-wrap-distance-left:0.00pt;mso-wrap-distance-top:0.00pt;mso-wrap-distance-right:0.00pt;mso-wrap-distance-bottom:0.00pt;z-index:1;" stroked="false">
                <v:imagedata r:id="rId30" o:title=""/>
                <o:lock v:ext="edit" rotation="t"/>
              </v:shape>
            </w:pict>
          </mc:Fallback>
        </mc:AlternateContent>
      </w:r>
      <w:r>
        <w:rPr>
          <w:iCs/>
          <w:highlight w:val="none"/>
          <w:lang w:val="pt-BR"/>
        </w:rPr>
      </w:r>
      <w:r>
        <w:rPr>
          <w:iCs/>
          <w:highlight w:val="none"/>
          <w:lang w:val="pt-BR"/>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5133975" cy="71247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277124" name=""/>
                        <pic:cNvPicPr>
                          <a:picLocks noChangeAspect="1"/>
                        </pic:cNvPicPr>
                        <pic:nvPr/>
                      </pic:nvPicPr>
                      <pic:blipFill rotWithShape="1">
                        <a:blip r:embed="rId31"/>
                        <a:stretch/>
                      </pic:blipFill>
                      <pic:spPr bwMode="auto">
                        <a:xfrm>
                          <a:off x="0" y="0"/>
                          <a:ext cx="5133974" cy="71246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04.25pt;height:561.00pt;mso-wrap-distance-left:0.00pt;mso-wrap-distance-top:0.00pt;mso-wrap-distance-right:0.00pt;mso-wrap-distance-bottom:0.00pt;z-index:1;" stroked="false">
                <v:imagedata r:id="rId31" o:title=""/>
                <o:lock v:ext="edit" rotation="t"/>
              </v:shape>
            </w:pict>
          </mc:Fallback>
        </mc:AlternateContent>
      </w:r>
      <w:r>
        <w:rPr>
          <w:highlight w:val="none"/>
          <w:lang w:val="pt-BR" w:bidi="pt-BR"/>
        </w:rPr>
      </w:r>
      <w:r>
        <w:rPr>
          <w:highlight w:val="none"/>
          <w:lang w:val="pt-BR" w:bidi="pt-BR"/>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5076825" cy="70104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52785" name=""/>
                        <pic:cNvPicPr>
                          <a:picLocks noChangeAspect="1"/>
                        </pic:cNvPicPr>
                        <pic:nvPr/>
                      </pic:nvPicPr>
                      <pic:blipFill rotWithShape="1">
                        <a:blip r:embed="rId32"/>
                        <a:stretch/>
                      </pic:blipFill>
                      <pic:spPr bwMode="auto">
                        <a:xfrm>
                          <a:off x="0" y="0"/>
                          <a:ext cx="5076824" cy="7010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99.75pt;height:552.00pt;mso-wrap-distance-left:0.00pt;mso-wrap-distance-top:0.00pt;mso-wrap-distance-right:0.00pt;mso-wrap-distance-bottom:0.00pt;z-index:1;" stroked="false">
                <v:imagedata r:id="rId32" o:title=""/>
                <o:lock v:ext="edit" rotation="t"/>
              </v:shape>
            </w:pict>
          </mc:Fallback>
        </mc:AlternateContent>
      </w:r>
      <w:r>
        <w:rPr>
          <w:highlight w:val="none"/>
          <w:lang w:val="pt-BR" w:bidi="pt-BR"/>
        </w:rPr>
      </w:r>
      <w:r>
        <w:rPr>
          <w:highlight w:val="none"/>
          <w:lang w:val="pt-BR" w:bidi="pt-BR"/>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5086350" cy="70389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739749" name=""/>
                        <pic:cNvPicPr>
                          <a:picLocks noChangeAspect="1"/>
                        </pic:cNvPicPr>
                        <pic:nvPr/>
                      </pic:nvPicPr>
                      <pic:blipFill rotWithShape="1">
                        <a:blip r:embed="rId33"/>
                        <a:stretch/>
                      </pic:blipFill>
                      <pic:spPr bwMode="auto">
                        <a:xfrm>
                          <a:off x="0" y="0"/>
                          <a:ext cx="5086350" cy="7038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00.50pt;height:554.25pt;mso-wrap-distance-left:0.00pt;mso-wrap-distance-top:0.00pt;mso-wrap-distance-right:0.00pt;mso-wrap-distance-bottom:0.00pt;z-index:1;" stroked="false">
                <v:imagedata r:id="rId33" o:title=""/>
                <o:lock v:ext="edit" rotation="t"/>
              </v:shape>
            </w:pict>
          </mc:Fallback>
        </mc:AlternateContent>
      </w:r>
      <w:r>
        <w:rPr>
          <w:highlight w:val="none"/>
          <w:lang w:val="pt-BR" w:bidi="pt-BR"/>
        </w:rPr>
      </w:r>
      <w:r>
        <w:rPr>
          <w:highlight w:val="none"/>
          <w:lang w:val="pt-BR" w:bidi="pt-BR"/>
        </w:rPr>
      </w:r>
    </w:p>
    <w:p>
      <w:pPr>
        <w:pBdr/>
        <w:spacing w:after="200" w:line="276" w:lineRule="auto"/>
        <w:ind/>
        <w:jc w:val="center"/>
        <w:rPr>
          <w:lang w:val="pt-BR"/>
        </w:rPr>
      </w:pPr>
      <w:r>
        <w:rPr>
          <w:iCs/>
          <w:highlight w:val="none"/>
          <w:lang w:val="pt-BR" w:bidi="pt-BR"/>
        </w:rPr>
      </w:r>
      <w:r>
        <mc:AlternateContent>
          <mc:Choice Requires="wpg">
            <w:drawing>
              <wp:inline xmlns:wp="http://schemas.openxmlformats.org/drawingml/2006/wordprocessingDrawing" distT="0" distB="0" distL="0" distR="0">
                <wp:extent cx="5978037" cy="925258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7552" name=""/>
                        <pic:cNvPicPr>
                          <a:picLocks noChangeAspect="1"/>
                        </pic:cNvPicPr>
                        <pic:nvPr/>
                      </pic:nvPicPr>
                      <pic:blipFill rotWithShape="1">
                        <a:blip r:embed="rId34"/>
                        <a:stretch/>
                      </pic:blipFill>
                      <pic:spPr bwMode="auto">
                        <a:xfrm>
                          <a:off x="0" y="0"/>
                          <a:ext cx="5978037"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0.71pt;height:728.55pt;mso-wrap-distance-left:0.00pt;mso-wrap-distance-top:0.00pt;mso-wrap-distance-right:0.00pt;mso-wrap-distance-bottom:0.00pt;z-index:1;" stroked="false">
                <v:imagedata r:id="rId34"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Trương Thị Diệp</cp:lastModifiedBy>
  <cp:revision>275</cp:revision>
  <dcterms:created xsi:type="dcterms:W3CDTF">2025-09-15T09:58:00Z</dcterms:created>
  <dcterms:modified xsi:type="dcterms:W3CDTF">2026-02-04T08:11:42Z</dcterms:modified>
</cp:coreProperties>
</file>