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25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25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275/2026/0215/VFI-CT.39.A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(AGRIBANK)-CHI NHÁNH HÀ TÂY</w:t>
                            </w:r>
                            <w:r>
                              <w:rPr>
                                <w:rFonts w:ascii="Times New Roman Bold" w:hAnsi="Times New Roman Bold"/>
                                <w:b/>
                                <w:lang w:val="pt-BR"/>
                              </w:rPr>
                              <w:t xml:space="preserve"> 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163-5, tờ bản đồ số 04 có địa chỉ: Thôn Kim Đái 2, xã Kim Sơn, Thị xã Sơn Tây, Thành phố Hà Nội (Nay là xã Đoài Phương, Thành </w:t>
                            </w:r>
                            <w:r>
                              <w:rPr>
                                <w:color w:val="000000"/>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275/2026/0215/VFI-CT.39.A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(AGRIBANK)-CHI NHÁNH HÀ TÂY</w:t>
                      </w:r>
                      <w:r>
                        <w:rPr>
                          <w:rFonts w:ascii="Times New Roman Bold" w:hAnsi="Times New Roman Bold"/>
                          <w:b/>
                          <w:lang w:val="pt-BR"/>
                        </w:rPr>
                        <w:t xml:space="preserve"> 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163-5, tờ bản đồ số 04 có địa chỉ: Thôn Kim Đái 2, xã Kim Sơn, Thị xã Sơn Tây, Thành phố Hà Nội (Nay là xã Đoài Phương, Thành </w:t>
                      </w:r>
                      <w:r>
                        <w:rPr>
                          <w:color w:val="000000"/>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22-27</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299"/>
        <w:gridCol w:w="12259"/>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5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275/2026/0215/VFI-CT.39.A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27 tháng 01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PHÁT TRIỂN NÔNG THÔN VIỆT NAM (AGRIBANK)-CHI NHÁNH HÀ TÂY</w:t>
      </w:r>
      <w:r>
        <w:rPr>
          <w:rFonts w:ascii="Times New Roman Bold" w:hAnsi="Times New Roman Bold"/>
          <w:b/>
          <w:lang w:val="pt-BR"/>
        </w:rPr>
        <w:t xml:space="preserve"> 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275/2026/0215/VFI-HĐTĐ.39.A</w:t>
      </w:r>
      <w:r>
        <w:rPr>
          <w:spacing w:val="-4"/>
          <w:lang w:val="vi-VN"/>
        </w:rPr>
        <w:t xml:space="preserve"> ký ngày </w:t>
      </w:r>
      <w:r>
        <w:rPr>
          <w:color w:val="000000" w:themeColor="text1"/>
          <w:spacing w:val="-4"/>
        </w:rPr>
        <w:t xml:space="preserve">27 tháng 01 năm 2026</w:t>
      </w:r>
      <w:r>
        <w:rPr>
          <w:spacing w:val="-4"/>
          <w:lang w:val="vi-VN"/>
        </w:rPr>
        <w:t xml:space="preserve"> </w:t>
      </w:r>
      <w:r>
        <w:rPr>
          <w:spacing w:val="-4"/>
          <w:lang w:val="vi-VN"/>
        </w:rPr>
        <w:t xml:space="preserve">giữa </w:t>
      </w:r>
      <w:r>
        <w:rPr>
          <w:color w:val="000000" w:themeColor="text1"/>
          <w:spacing w:val="-4"/>
        </w:rPr>
        <w:t xml:space="preserve">Ngân hàng Nông nghiệp và Phát triển nông thôn Việt Nam (Agribank)-Chi nhánh Hà Tây</w:t>
      </w:r>
      <w:r>
        <w:rPr>
          <w:spacing w:val="-6"/>
        </w:rPr>
        <w:t xml:space="preserve"> I 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275/2026/0215/VFI-BC.39.A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76" w:lineRule="auto"/>
              <w:ind w:right="0" w:firstLine="0" w:left="0"/>
              <w:rPr/>
            </w:pPr>
            <w:r>
              <w:rPr>
                <w:rFonts w:ascii="Times New Roman" w:hAnsi="Times New Roman" w:eastAsia="Times New Roman" w:cs="Times New Roman"/>
                <w:b/>
                <w:color w:val="000000"/>
                <w:spacing w:val="-8"/>
                <w:sz w:val="24"/>
              </w:rPr>
              <w:t xml:space="preserve">NGÂN HÀNG NÔNG NGHIỆP VÀ PHÁT TRIỂN NÔNG THÔN VIỆT NAM (AGRIBANK)-CHI NHÁNH HÀ TÂY I</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0100686174 081</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Đia chỉ</w:t>
            </w: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189 phố Lê Lợi, phường Sơn Tây, TP Hà Nội</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Ông Vũ Mạnh Toàn</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Phó giám đốc</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(Theo  văn bản ủy quyền  số 2664/QĐ-NHNo-PC ngày 01/12/2022 của Tổng giám đốc Agribank về việc</w:t>
            </w:r>
            <w:r>
              <w:rPr>
                <w:rFonts w:ascii="Times New Roman" w:hAnsi="Times New Roman" w:eastAsia="Times New Roman" w:cs="Times New Roman"/>
                <w:color w:val="000000"/>
                <w:sz w:val="24"/>
                <w:highlight w:val="white"/>
              </w:rPr>
              <w:t xml:space="preserve"> “Ủy quyền thực hiện </w:t>
            </w:r>
            <w:r>
              <w:rPr>
                <w:rFonts w:ascii="Times New Roman" w:hAnsi="Times New Roman" w:eastAsia="Times New Roman" w:cs="Times New Roman"/>
                <w:color w:val="000000"/>
                <w:sz w:val="24"/>
                <w:highlight w:val="white"/>
              </w:rPr>
              <w:t xml:space="preserve">nhiệm vụ, quyền hạn của người đại diện theo </w:t>
            </w:r>
            <w:r>
              <w:rPr>
                <w:rFonts w:ascii="Times New Roman" w:hAnsi="Times New Roman" w:eastAsia="Times New Roman" w:cs="Times New Roman"/>
                <w:color w:val="000000"/>
                <w:sz w:val="24"/>
                <w:highlight w:val="white"/>
              </w:rPr>
              <w:t xml:space="preserve">pháp luật” và quyết định số 292/QĐ-NHNoHTI-TH ngày 20/6/2025 của Giám đốc Agribank Chi nhánh Hà Tây I về việc “Ủy quyền lại việc thực hiện nhiện vụ, quyền </w:t>
            </w:r>
            <w:r>
              <w:rPr>
                <w:rFonts w:ascii="Times New Roman" w:hAnsi="Times New Roman" w:eastAsia="Times New Roman" w:cs="Times New Roman"/>
                <w:color w:val="000000"/>
                <w:sz w:val="24"/>
                <w:highlight w:val="white"/>
              </w:rPr>
              <w:t xml:space="preserve">hạn của người đại diện theo pháp luậ</w:t>
            </w: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color w:val="000000"/>
                <w:sz w:val="24"/>
                <w:highlight w:val="white"/>
              </w:rPr>
              <w:t xml:space="preserve"> và ký kết thực hiện hợp đồng theo thẩm quyền cấp tín 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40"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40"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40"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40"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40"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40"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40"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40"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40"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40"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40"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40"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40"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40"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163-5, tờ bản đồ số 04 có địa chỉ: Thôn Kim Đái 2, xã Kim Sơn, Thị xã Sơn Tây, Thành phố Hà Nội (Nay là xã Đoài Phương, Thành </w:t>
      </w:r>
      <w:r>
        <w:rPr>
          <w:color w:val="000000" w:themeColor="text1"/>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163-5, tờ bản đồ số 04 có địa chỉ: Thôn Kim Đái 2, xã Kim Sơn, Thị xã Sơn Tây, Thành phố Hà Nội (Nay là xã Đoài Phương, Thành </w:t>
            </w:r>
            <w:r>
              <w:rPr>
                <w:color w:val="000000"/>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561,5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5.615.000.000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5.615.000.000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sáu trăm mười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856"/>
        <w:gridCol w:w="874"/>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275/2026/0215/VFI-BC.39.A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27 tháng 1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275/2026/0215/VFI-CT.39.A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488"/>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pacing w:val="-8"/>
                <w:sz w:val="24"/>
              </w:rPr>
              <w:t xml:space="preserve">NGÂN HÀNG NÔNG NGHIỆP VÀ PHÁT TRIỂN NÔNG THÔN VIỆT NAM (AGRIBANK)-CHI NHÁNH HÀ TÂY I</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0100686174 081</w:t>
            </w:r>
            <w:r>
              <w:rPr>
                <w:rFonts w:ascii="Times New Roman" w:hAnsi="Times New Roman" w:eastAsia="Times New Roman" w:cs="Times New Roman"/>
                <w:color w:val="000000"/>
                <w:sz w:val="24"/>
              </w:rPr>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Đia chỉ</w:t>
            </w:r>
            <w:r/>
          </w:p>
        </w:tc>
        <w:tc>
          <w:tcPr>
            <w:tcBorders/>
            <w:tcW w:w="284" w:type="dxa"/>
            <w:vAlign w:val="center"/>
            <w:vMerge w:val="restart"/>
            <w:textDirection w:val="lrTb"/>
            <w:noWrap w:val="false"/>
          </w:tcPr>
          <w:p>
            <w:pPr>
              <w:pStyle w:val="1027"/>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189 phố Lê Lợi, phường Sơn Tây, TP Hà Nội</w:t>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vMerge w:val="restart"/>
            <w:textDirection w:val="lrTb"/>
            <w:noWrap w:val="false"/>
          </w:tcPr>
          <w:p>
            <w:pPr>
              <w:pStyle w:val="1027"/>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Ông Vũ Mạnh Toàn</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Phó giám đốc</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 </w:t>
            </w: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(Theo  văn bản ủy quyền  số 2664/QĐ-NHNo-PC ngày 01/12/2022 của Tổng giám đốc Agribank về việc</w:t>
            </w:r>
            <w:r>
              <w:rPr>
                <w:rFonts w:ascii="Times New Roman" w:hAnsi="Times New Roman" w:eastAsia="Times New Roman" w:cs="Times New Roman"/>
                <w:color w:val="000000"/>
                <w:sz w:val="24"/>
                <w:highlight w:val="white"/>
              </w:rPr>
              <w:t xml:space="preserve"> “Ủy quyền thực hiện </w:t>
            </w:r>
            <w:r>
              <w:rPr>
                <w:rFonts w:ascii="Times New Roman" w:hAnsi="Times New Roman" w:eastAsia="Times New Roman" w:cs="Times New Roman"/>
                <w:color w:val="000000"/>
                <w:sz w:val="24"/>
                <w:highlight w:val="white"/>
              </w:rPr>
              <w:t xml:space="preserve">nhiệm vụ, quyền hạn của người đại diện theo pháp luật” và quyết định số 292/QĐ-NHNoHTI-TH ngày 20/6/2025 của Giám đốc Agribank Chi nhánh Hà Tây I về việc “Ủy quyền lại việc thực hiện nhiện vụ, quyền </w:t>
            </w:r>
            <w:r>
              <w:rPr>
                <w:rFonts w:ascii="Times New Roman" w:hAnsi="Times New Roman" w:eastAsia="Times New Roman" w:cs="Times New Roman"/>
                <w:color w:val="000000"/>
                <w:sz w:val="24"/>
                <w:highlight w:val="white"/>
              </w:rPr>
              <w:t xml:space="preserve">hạn của người đại diện theo pháp luật</w:t>
            </w:r>
            <w:r>
              <w:rPr>
                <w:rFonts w:ascii="Times New Roman" w:hAnsi="Times New Roman" w:eastAsia="Times New Roman" w:cs="Times New Roman"/>
                <w:color w:val="000000"/>
                <w:sz w:val="24"/>
                <w:highlight w:val="white"/>
              </w:rPr>
              <w:t xml:space="preserve"> và ký kết thực hiện hợp đồng theo thẩm quyền cấp tín 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163-5, tờ bản đồ số 04 có địa chỉ: Thôn Kim Đái 2, xã Kim Sơn, Thị xã Sơn Tây, Thành phố Hà Nội (Nay là xã Đoài Phương, Thành </w:t>
            </w:r>
            <w:r>
              <w:rPr>
                <w:bCs/>
                <w:color w:val="000000" w:themeColor="text1"/>
                <w:lang w:val="pt-BR"/>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Kim Đái 2, xã Kim Sơn, Thị xã Sơn Tây, Thành phố Hà Nội (Nay là xã Đoài Phương,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21.086222222222, 105.47155555556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275/2026/0215/VFI-HĐTĐ.39.A ngày 27/01/2026 giữa Ngân hàng Nông nghiệp và Phát triển Nông thôn Việt Nam - Chi nhánh Hà Tây I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Bước sang năm 2026, thị trường bất động sản Hà Nội được kỳ vọng bước vào chu kỳ tăng trưởng mới với nền tảng hạ tầng, pháp lý và chính sách ngày càng </w:t>
      </w:r>
      <w:r>
        <w:rPr>
          <w:shd w:val="clear" w:color="auto" w:fill="ffffff"/>
        </w:rPr>
        <w:t xml:space="preserve">rõ nét. Thay vì những cơn “sốt nóng”, thị trường vận động theo hướng chọn lọc, phân hóa mạnh, lấy nhu cầu ở thực, chất lượng dự án và năng lực doanh nghiệp làm trụ cột phát triển bền vững. Trong bối cảnh kinh tế vĩ mô dần ổn định, khuôn khổ pháp lý được ho</w:t>
      </w:r>
      <w:r>
        <w:rPr>
          <w:shd w:val="clear" w:color="auto" w:fill="ffffff"/>
        </w:rPr>
        <w:t xml:space="preserve">àn thiện và đầu tư công tiếp tục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w:t>
      </w:r>
      <w:r>
        <w:rPr>
          <w:shd w:val="clear" w:color="auto" w:fill="ffffff"/>
        </w:rPr>
        <w:t xml:space="preserve">ng trưởng trên nền tảng bền vững, gắn chặt với quy hoạch đô thị, nhu cầu ở thực và năng lực triển khai của doanh nghiệp.</w:t>
        <w:br/>
        <w:t xml:space="preserve">Trong nhiều năm qua, hạ tầng giao thông luôn là yếu tố then chốt định hình không gian phát triển đô thị Hà Nội. Đến năm 2026, vai trò n</w:t>
      </w:r>
      <w:r>
        <w:rPr>
          <w:shd w:val="clear" w:color="auto" w:fill="ffffff"/>
        </w:rPr>
        <w:t xml:space="preserve">ày càng trở nên rõ rệt khi hàng loạt dự án trọng điểm được triển khai đồng bộ, tạo lực đẩy dài hạn cho thị trường bất động sản.</w:t>
        <w:br/>
        <w:t xml:space="preserve">Dự án đường Vành đai 4 – Vùng Thủ đô, với quy mô hơn 85.000 tỷ đồng, được coi là "đòn bẩy chiến lược" mở rộng không gian phát tr</w:t>
      </w:r>
      <w:r>
        <w:rPr>
          <w:shd w:val="clear" w:color="auto" w:fill="ffffff"/>
        </w:rPr>
        <w:t xml:space="preserve">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br/>
        <w:t xml:space="preserve">Cùng với đó, hệ thốn</w:t>
      </w:r>
      <w:r>
        <w:rPr>
          <w:shd w:val="clear" w:color="auto" w:fill="ffffff"/>
        </w:rPr>
        <w:t xml:space="preserve">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giao thông</w:t>
      </w:r>
      <w:r>
        <w:rPr>
          <w:shd w:val="clear" w:color="auto" w:fill="ffffff"/>
        </w:rPr>
        <w:t xml:space="preserve">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bất động sản</w:t>
      </w:r>
      <w:r>
        <w:rPr>
          <w:shd w:val="clear" w:color="auto" w:fill="ffffff"/>
        </w:rPr>
        <w:t xml:space="preserve"> dài hạn.</w:t>
        <w:b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w:t>
      </w:r>
      <w:r>
        <w:rPr>
          <w:shd w:val="clear" w:color="auto" w:fill="ffffff"/>
        </w:rPr>
        <w:t xml:space="preserve">c), đang nổi lên như một cực phát triển mới. Ở phía Đông, hệ thống cầu vượt sông Hồng, cùng quy hoạch chỉnh trang đô thị ven sông, tiếp tục mở ra dư địa cho các dự án nhà ở và đô thị sinh thái.</w:t>
        <w:br/>
        <w:t xml:space="preserve">Nếu như giai đoạn trước, thị trường bất động sản Hà Nội từng c</w:t>
      </w:r>
      <w:r>
        <w:rPr>
          <w:shd w:val="clear" w:color="auto" w:fill="ffffff"/>
        </w:rPr>
        <w:t xml:space="preserve">hứng kiến những đợt tăng giá nhanh ở một số phân khúc, thì bước sang năm 2026, xu hướng chủ đạo là tăng trưởng có chọn lọc. Dòng tiền không còn chạy theo "sóng ngắn" mà ưu tiên những khu vực có quy hoạch rõ ràng, hạ tầng đồng bộ và nhu cầu ở thực ổn định.S</w:t>
      </w:r>
      <w:r>
        <w:rPr>
          <w:shd w:val="clear" w:color="auto" w:fill="ffffff"/>
        </w:rPr>
        <w:t xml:space="preserve">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các</w:t>
      </w:r>
      <w:r>
        <w:rPr>
          <w:shd w:val="clear" w:color="auto" w:fill="ffffff"/>
        </w:rPr>
        <w:t xml:space="preserve"> phân khúc an toàn hơn, hạn chế rủi ro và có tiềm năng tăng trưởng dài hạn.</w:t>
        <w:br/>
        <w:t xml:space="preserve">(nguồn tham khảo: https://thanglong.chinhphu.vn/buc-tranh-thi-truong-bat-dong-san-ha-noi-nam-2026-ha-tang-dan-dat-thi-truong-buoc-vao-chu-ky-tang-truong-moi-103260101181315972.htm)</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163-5, tờ bản đồ số 04 có địa chỉ: Thôn Kim Đái 2, xã Kim Sơn, Thị xã Sơn Tây, Thành phố Hà Nội (Nay là xã Đoài Phương, Thành </w:t>
            </w:r>
            <w:r>
              <w:rPr>
                <w:b/>
                <w:bCs/>
                <w:color w:val="000000"/>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t xml:space="preserve">Thôn Kim Đài 2, xã Kim Sơn, Thị xã Sơn Tây, Thành phố Hà Nội </w:t>
            </w:r>
            <w:r>
              <w:rPr>
                <w:b w:val="0"/>
                <w:bCs w:val="0"/>
                <w:color w:val="000000"/>
              </w:rPr>
              <w:t xml:space="preserve">(Nay là xã Đoài Phương, Thành </w:t>
            </w:r>
            <w:r>
              <w:rPr>
                <w:b w:val="0"/>
                <w:bCs w:val="0"/>
                <w:color w:val="000000"/>
              </w:rPr>
              <w:t xml:space="preserve">phố Hà Nội) </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561,5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giao đất có thu tiền sử dụng đất 521,5m2, Nhận chuyển nhượng đất được Công nhận QSDĐ như giao đất có thu tiền sử dụng đất 40,0m2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color w:val="000000"/>
              </w:rPr>
              <w:t xml:space="preserve">Tại thời điểm thẩm định giá, theo thông tin quy hoạch trên phần mềm kiểm tra quy hoạch online </w:t>
            </w:r>
            <w:r>
              <w:rPr>
                <w:color w:val="000000"/>
              </w:rPr>
              <w:t xml:space="preserve">meeymap.com</w:t>
            </w:r>
            <w:r>
              <w:rPr>
                <w:color w:val="000000"/>
              </w:rPr>
              <w:t xml:space="preserve">. TSTĐ thuộc quy hoạch đất ở làng xóm.</w:t>
            </w:r>
            <w:r>
              <w:rPr>
                <w:color w:val="000000"/>
                <w:highlight w:val="none"/>
              </w:rPr>
            </w:r>
            <w:r>
              <w:rPr>
                <w:color w:val="000000"/>
                <w:highlight w:val="none"/>
              </w:rPr>
            </w:r>
          </w:p>
          <w:p>
            <w:pPr>
              <w:pBdr/>
              <w:spacing/>
              <w:ind/>
              <w:jc w:val="both"/>
              <w:rPr>
                <w:highlight w:val="none"/>
              </w:rPr>
            </w:pPr>
            <w:r>
              <w:rPr>
                <w:color w:val="000000"/>
              </w:rPr>
            </w:r>
            <w:r>
              <mc:AlternateContent>
                <mc:Choice Requires="wpg">
                  <w:drawing>
                    <wp:inline xmlns:wp="http://schemas.openxmlformats.org/drawingml/2006/wordprocessingDrawing" distT="0" distB="0" distL="0" distR="0">
                      <wp:extent cx="3383280" cy="168116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30598" name=""/>
                              <pic:cNvPicPr>
                                <a:picLocks noChangeAspect="1"/>
                              </pic:cNvPicPr>
                              <pic:nvPr/>
                            </pic:nvPicPr>
                            <pic:blipFill rotWithShape="1">
                              <a:blip r:embed="rId17"/>
                              <a:stretch/>
                            </pic:blipFill>
                            <pic:spPr bwMode="auto">
                              <a:xfrm flipH="0" flipV="0">
                                <a:off x="0" y="0"/>
                                <a:ext cx="3383279" cy="1681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66.40pt;height:132.38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Tiếp giáp 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DT416 khoảng 550m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Tây Nam: Tiếp giáp với đường bê tông</w:t>
            </w:r>
            <w:r>
              <w:rPr>
                <w:highlight w:val="none"/>
              </w:rPr>
            </w:r>
            <w:r>
              <w:rPr>
                <w:highlight w:val="none"/>
              </w:rPr>
            </w:r>
          </w:p>
          <w:p>
            <w:pPr>
              <w:pBdr/>
              <w:spacing/>
              <w:ind/>
              <w:rPr>
                <w:color w:val="000000" w:themeColor="text1"/>
              </w:rPr>
            </w:pPr>
            <w:r>
              <w:rPr>
                <w:highlight w:val="none"/>
              </w:rPr>
              <w:t xml:space="preserve">Các hướng còn lại: Tiếp giáp với các đường còn lại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21.086222222222</w:t>
            </w:r>
            <w:r>
              <w:rPr>
                <w:color w:val="000000"/>
              </w:rPr>
              <w:t xml:space="preserve">, </w:t>
            </w:r>
            <w:r>
              <w:rPr>
                <w:color w:val="000000"/>
              </w:rPr>
              <w:t xml:space="preserve">105.47155555556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561,5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13,3</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42,79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rPr>
            </w:pPr>
            <w:r>
              <w:rPr>
                <w:color w:val="000000"/>
              </w:rPr>
              <w:t xml:space="preserve">Tại thời điểm thẩm định, CTXD gắn liền với đất là nhà cấp 4, DTXD 100m2; nhà xưởng khung sắt lợp tôn DTXD khoảng 300m2, xây dựng năm 2018</w:t>
            </w:r>
            <w:r>
              <w:rPr>
                <w:color w:val="000000"/>
                <w:highlight w:val="none"/>
              </w:rPr>
            </w:r>
            <w:r>
              <w:rPr>
                <w:color w:val="000000"/>
                <w:highlight w:val="none"/>
              </w:rPr>
            </w:r>
          </w:p>
          <w:p>
            <w:pPr>
              <w:pBdr/>
              <w:spacing/>
              <w:ind/>
              <w:jc w:val="both"/>
              <w:rPr>
                <w:color w:val="000000"/>
              </w:rPr>
            </w:pPr>
            <w:r>
              <w:rPr>
                <w:color w:val="000000"/>
                <w:highlight w:val="none"/>
              </w:rPr>
              <w:t xml:space="preserve">Công trình chưa được chứng nhận </w:t>
            </w:r>
            <w:r>
              <w:rPr>
                <w:color w:val="000000"/>
                <w:highlight w:val="none"/>
              </w:rPr>
              <w:t xml:space="preserve">trên Giấy chứng nhận quyền sử dụng đất quyền sở hữu nhà ở và tài sản khác gắn liền với đất số: </w:t>
            </w:r>
            <w:r>
              <w:rPr>
                <w:b w:val="0"/>
                <w:bCs w:val="0"/>
                <w:color w:val="000000"/>
              </w:rPr>
              <w:t xml:space="preserve">CP 148753</w:t>
            </w:r>
            <w:r>
              <w:rPr>
                <w:b w:val="0"/>
                <w:bCs w:val="0"/>
                <w:color w:val="000000"/>
                <w:highlight w:val="none"/>
              </w:rPr>
              <w:t xml:space="preserve">. Do vậy, t</w:t>
            </w:r>
            <w:r>
              <w:rPr>
                <w:color w:val="000000"/>
                <w:highlight w:val="none"/>
              </w:rPr>
              <w:t xml:space="preserve">heo đề nghị của Ngân hàng/Khách hàng, Tổ thẩm định không xác định giá trị của công trình xây dựng vào tổng giá trị, nhưng vẫn coi đó là phần k</w:t>
            </w:r>
            <w:r>
              <w:rPr>
                <w:color w:val="000000"/>
                <w:highlight w:val="none"/>
              </w:rPr>
              <w:t xml:space="preserve">hông thể tách rời của tài sản thẩm định. Kính đề nghị đơn vị sử dụng kết quả lưu ý.</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 điểm thẩm định, CTXD gắn liền với đất là nhà cấp 4, DTXD 100m2; nhà xưởng khung sắt lợp tôn DTXD khoảng 300m2, xây dựng năm 2018. </w:t>
      </w:r>
      <w:r>
        <w:rPr>
          <w:color w:val="000000"/>
          <w:highlight w:val="none"/>
        </w:rPr>
        <w:t xml:space="preserve">Công trình chưa được chứng nhận </w:t>
      </w:r>
      <w:r>
        <w:rPr>
          <w:color w:val="000000"/>
          <w:highlight w:val="none"/>
        </w:rPr>
        <w:t xml:space="preserve">trên Giấy chứng nhận quyền sử dụng đất quyền sở hữu nhà ở và tài sản khác gắn liền với đất số: </w:t>
      </w:r>
      <w:r>
        <w:rPr>
          <w:b w:val="0"/>
          <w:bCs w:val="0"/>
          <w:color w:val="000000"/>
        </w:rPr>
        <w:t xml:space="preserve">CP 148753</w:t>
      </w:r>
      <w:r>
        <w:rPr>
          <w:b w:val="0"/>
          <w:bCs w:val="0"/>
          <w:color w:val="000000"/>
          <w:highlight w:val="none"/>
        </w:rPr>
        <w:t xml:space="preserve">. Do vậy, t</w:t>
      </w:r>
      <w:r>
        <w:rPr>
          <w:color w:val="000000"/>
          <w:highlight w:val="none"/>
        </w:rPr>
        <w:t xml:space="preserve">heo đề nghị của Ngân hàng/Khách hàng, Tổ thẩm định không xác định giá trị của công trình xây dựng vào tổng giá trị, nhưng vẫn coi đó là phần k</w:t>
      </w:r>
      <w:r>
        <w:rPr>
          <w:color w:val="000000"/>
          <w:highlight w:val="none"/>
        </w:rPr>
        <w:t xml:space="preserve">hông thể tách rời của tài sản thẩm định. Kính đề nghị đơn vị sử dụng kết quả lưu ý.</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692"/>
        <w:gridCol w:w="179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Thôn Kim Đái 2, xã Kim Sơn, Thị xã Sơn Tây, Thành phố Hà Nội (Nay là xã Đoài Phương,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Thôn Kim Đái 2, xã Kim Sơn, Thị xã Sơn Tây, Thành phố Hà Nội (Nay là xã Đoài Phương,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Thôn Kim Đái 2, xã Kim Sơn, Thị xã Sơn Tây, Thành phố Hà Nội (Nay là xã Đoài Phương,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Thôn Kim Đái 2, xã Kim Sơn, Thị xã Sơn Tây, Thành phố Hà Nội (Nay là xã Đoài Phương,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https://batdongsan.com.vn/ban-dat-duong-416-phuong-kim-son-6/lo-goc-100m2-p-tay-gia-2-ty-ngay-hoc-vien-hau-can-cach-vien-105-chi-1km-pr45084856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https://alonhadat.com.vn/gia-re-nhat-khu-vuc-125m-gan-cong-hv-phong-khong-cach-ql-416-chi-50m--16741654.html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https://batdongsan.com.vn/ban-dat-phuong-kim-son-6/ban-tay-ha-noi-22-trieu-m2-106-3-m2-view-dep-pr44493294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0961726090</w:t>
            </w:r>
            <w:r>
              <w:rPr>
                <w:sz w:val="22"/>
                <w:szCs w:val="22"/>
              </w:rPr>
              <w:t xml:space="preserve"> </w:t>
            </w:r>
            <w:r>
              <w:rPr>
                <w:sz w:val="22"/>
                <w:szCs w:val="22"/>
              </w:rPr>
              <w:br/>
              <w:t xml:space="preserve">(</w:t>
            </w:r>
            <w:r>
              <w:rPr>
                <w:sz w:val="22"/>
                <w:szCs w:val="22"/>
              </w:rPr>
              <w:t xml:space="preserve">Hà Đức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0931.566.209</w:t>
            </w:r>
            <w:r>
              <w:rPr>
                <w:sz w:val="22"/>
                <w:szCs w:val="22"/>
              </w:rPr>
              <w:br/>
            </w:r>
            <w:r>
              <w:rPr>
                <w:sz w:val="22"/>
                <w:szCs w:val="22"/>
              </w:rPr>
              <w:t xml:space="preserve">(</w:t>
            </w:r>
            <w:r>
              <w:rPr>
                <w:sz w:val="22"/>
                <w:szCs w:val="22"/>
              </w:rPr>
              <w:t xml:space="preserve">Quang 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0398423904</w:t>
            </w:r>
            <w:r>
              <w:rPr>
                <w:sz w:val="22"/>
                <w:szCs w:val="22"/>
              </w:rPr>
              <w:br/>
            </w:r>
            <w:r>
              <w:rPr>
                <w:sz w:val="22"/>
                <w:szCs w:val="22"/>
              </w:rPr>
              <w:t xml:space="preserve">(</w:t>
            </w:r>
            <w:r>
              <w:rPr>
                <w:sz w:val="22"/>
                <w:szCs w:val="22"/>
              </w:rPr>
              <w:t xml:space="preserve">Trần Xuân Phương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Kim Sơn, Thị xã Sơn Tây, Thành phố Hà Nội, khoảng cách ra đường chính Cách DT416 khoảng 550m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Kim Sơn, Thị xã Sơn Tây, Thành phố Hà Nội, khoảng cách ra đường chính Cách QL416 khoảng 600m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Kim Sơn, Thị xã Sơn Tây, Thành phố Hà Nội, khoảng cách ra đường chính Cách DT416 khoảng 350m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Kim Sơn, Thị xã Sơn Tây, Thành phố Hà Nội, khoảng cách ra đường chính Cách DT416 khoảng 550m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100,2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125,2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5,54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8,55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18,09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14,64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19,33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rPr/>
            </w:pPr>
            <w:r>
              <w:rPr>
                <w:color w:val="000000" w:themeColor="text1"/>
                <w:sz w:val="22"/>
                <w:szCs w:val="22"/>
              </w:rPr>
              <w:t xml:space="preserve">View khu dân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rPr/>
            </w:pPr>
            <w:r>
              <w:rPr>
                <w:color w:val="000000" w:themeColor="text1"/>
                <w:sz w:val="22"/>
                <w:szCs w:val="22"/>
              </w:rPr>
              <w:t xml:space="preserve">View khu dân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View khu dân cư</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Không có lợi thế 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có lợi thế kinh doanh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2.000.000.000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2.504.000.000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2.128.400.000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1.989.000.000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2.128.400.000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1.989.000.000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45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2.128.400.000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1.989.000.000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Kim Sơn, Thị xã Sơn Tây, Thành phố Hà Nội, khoảng cách ra đường chính Cách DT416 khoảng 550m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Kim Sơn, Thị xã Sơn Tây, Thành phố Hà Nội, khoảng cách ra đường chính Cách QL416 khoảng 600m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Kim Sơn, Thị xã Sơn Tây, Thành phố Hà Nội, khoảng cách ra đường chính Cách DT416 khoảng 350m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Kim Sơn, Thị xã Sơn Tây, Thành phố Hà Nội, khoảng cách ra đường chính Cách DT416 khoảng 550m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17.964.072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17.425.150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18.711.195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-898.204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-748.448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16.526.946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17.962.747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-5.389.222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-5.613.359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11.137.724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11.220.000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12.349.388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1.437.126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1.496.896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12.574.850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13.846.284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19,33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-2.694.611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-2.806.679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9.880.239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11.039.605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-898.204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8.982.035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11.039.605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8.982.035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11.039.605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8.982.035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10.370.000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11.039.605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10.130.547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-11,34%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11.856.289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10.030.000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10.665.382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8.982.037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6.630.000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7.671.590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-11,34</w:t>
      </w:r>
      <w:r>
        <w:t xml:space="preserve">% </w:t>
      </w:r>
      <w:r>
        <w:t xml:space="preserve">đến</w:t>
      </w:r>
      <w:r>
        <w:t xml:space="preserve"> </w:t>
      </w:r>
      <w:r>
        <w:t xml:space="preserve"> </w:t>
      </w:r>
      <w:r>
        <w:t xml:space="preserve">8,97</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8.982.035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2.994.610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10.370.000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3.456.321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11.039.605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3.679.500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10.130.431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10.000.000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163-5, tờ bản đồ số 04 có địa chỉ: Thôn Kim Đái 2, xã Kim Sơn, Thị xã Sơn Tây, Thành phố Hà Nội (Nay là xã Đoài Phương, Thành </w:t>
            </w:r>
            <w:r>
              <w:rPr>
                <w:color w:val="000000"/>
              </w:rPr>
              <w:t xml:space="preserve">phố Hà Nội) theo Giấy chứng nhận quyền sử dụng đất quyền sở hữu nhà ở và tài sản khác gắn liền với đất số: CP 148753, số vào sổ cấp GCN số: CS-ST 09992 do Sở Tài nguyên và Môi trường Thành phố Hà Nội cấp ngày 24/01/2019; Chủ sử dụng đất là Bà Phan Thị Hạnh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561,5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5.615.000.000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5.615.000.000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sáu trăm mười lăm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9"/>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 điểm thẩm định, CTXD gắn liền với đất là nhà cấp 4, DTXD 100m2; nhà xưởng khung sắt lợp tôn DTXD khoảng 300m2, xây dựng năm 2018. </w:t>
      </w:r>
      <w:r>
        <w:rPr>
          <w:color w:val="000000"/>
          <w:highlight w:val="none"/>
        </w:rPr>
        <w:t xml:space="preserve">Công trình chưa được chứng nhận </w:t>
      </w:r>
      <w:r>
        <w:rPr>
          <w:color w:val="000000"/>
          <w:highlight w:val="none"/>
        </w:rPr>
        <w:t xml:space="preserve">trên Giấy chứng nhận quyền sử dụng đất quyền sở hữu nhà ở và tài sản khác gắn liền với đất số: </w:t>
      </w:r>
      <w:r>
        <w:rPr>
          <w:b w:val="0"/>
          <w:bCs w:val="0"/>
          <w:color w:val="000000"/>
        </w:rPr>
        <w:t xml:space="preserve">CP 148753</w:t>
      </w:r>
      <w:r>
        <w:rPr>
          <w:b w:val="0"/>
          <w:bCs w:val="0"/>
          <w:color w:val="000000"/>
          <w:highlight w:val="none"/>
        </w:rPr>
        <w:t xml:space="preserve">. Do vậy, t</w:t>
      </w:r>
      <w:r>
        <w:rPr>
          <w:color w:val="000000"/>
          <w:highlight w:val="none"/>
        </w:rPr>
        <w:t xml:space="preserve">heo đề nghị của Ngân hàng/Khách hàng, Tổ thẩm định không xác định giá trị của công trình xây dựng vào tổng giá trị, nhưng vẫn coi đó là phần k</w:t>
      </w:r>
      <w:r>
        <w:rPr>
          <w:color w:val="000000"/>
          <w:highlight w:val="none"/>
        </w:rPr>
        <w:t xml:space="preserve">hông thể tách rời của tài sản thẩm định. Kính đề nghị đơn vị sử dụng kết quả lưu ý.</w:t>
      </w:r>
      <w:r>
        <w:rPr>
          <w:spacing w:val="-2"/>
          <w:lang w:val="pt-BR"/>
        </w:rPr>
      </w:r>
      <w:r>
        <w:rPr>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275/2026/0215/VFI-CT.39.A</w:t>
      </w:r>
      <w:r>
        <w:rPr>
          <w:color w:val="ff0000"/>
          <w:lang w:val="vi-VN"/>
        </w:rPr>
        <w:t xml:space="preserve"> </w:t>
      </w:r>
      <w:r>
        <w:rPr>
          <w:color w:val="000000" w:themeColor="text1"/>
        </w:rPr>
        <w:t xml:space="preserve">ngày 27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275/2026/0215/VFI-BC.39.A</w:t>
      </w:r>
      <w:r>
        <w:rPr>
          <w:i/>
          <w:lang w:val="pt-BR"/>
        </w:rPr>
        <w:t xml:space="preserve"> ngày </w:t>
      </w:r>
      <w:r>
        <w:rPr>
          <w:i/>
          <w:lang w:val="pt-BR"/>
        </w:rPr>
        <w:t xml:space="preserve">27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270608" cy="282357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53781" name=""/>
                              <pic:cNvPicPr>
                                <a:picLocks noChangeAspect="1"/>
                              </pic:cNvPicPr>
                              <pic:nvPr/>
                            </pic:nvPicPr>
                            <pic:blipFill rotWithShape="1">
                              <a:blip r:embed="rId19"/>
                              <a:stretch/>
                            </pic:blipFill>
                            <pic:spPr bwMode="auto">
                              <a:xfrm flipH="0" flipV="0">
                                <a:off x="0" y="0"/>
                                <a:ext cx="1270607" cy="28235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0.05pt;height:222.3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37384" cy="205303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59979" name=""/>
                              <pic:cNvPicPr>
                                <a:picLocks noChangeAspect="1"/>
                              </pic:cNvPicPr>
                              <pic:nvPr/>
                            </pic:nvPicPr>
                            <pic:blipFill rotWithShape="1">
                              <a:blip r:embed="rId20"/>
                              <a:stretch/>
                            </pic:blipFill>
                            <pic:spPr bwMode="auto">
                              <a:xfrm flipH="0" flipV="0">
                                <a:off x="0" y="0"/>
                                <a:ext cx="2737384" cy="20530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54pt;height:161.6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747712" cy="206078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67605" name=""/>
                              <pic:cNvPicPr>
                                <a:picLocks noChangeAspect="1"/>
                              </pic:cNvPicPr>
                              <pic:nvPr/>
                            </pic:nvPicPr>
                            <pic:blipFill rotWithShape="1">
                              <a:blip r:embed="rId22"/>
                              <a:stretch/>
                            </pic:blipFill>
                            <pic:spPr bwMode="auto">
                              <a:xfrm flipH="0" flipV="0">
                                <a:off x="0" y="0"/>
                                <a:ext cx="2747711" cy="20607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36pt;height:162.2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17835" cy="211337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61683" name=""/>
                              <pic:cNvPicPr>
                                <a:picLocks noChangeAspect="1"/>
                              </pic:cNvPicPr>
                              <pic:nvPr/>
                            </pic:nvPicPr>
                            <pic:blipFill rotWithShape="1">
                              <a:blip r:embed="rId23"/>
                              <a:stretch/>
                            </pic:blipFill>
                            <pic:spPr bwMode="auto">
                              <a:xfrm flipH="0" flipV="0">
                                <a:off x="0" y="0"/>
                                <a:ext cx="2817834" cy="2113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88pt;height:166.4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850588" cy="213794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09488" name=""/>
                              <pic:cNvPicPr>
                                <a:picLocks noChangeAspect="1"/>
                              </pic:cNvPicPr>
                              <pic:nvPr/>
                            </pic:nvPicPr>
                            <pic:blipFill rotWithShape="1">
                              <a:blip r:embed="rId24"/>
                              <a:stretch/>
                            </pic:blipFill>
                            <pic:spPr bwMode="auto">
                              <a:xfrm flipH="0" flipV="0">
                                <a:off x="0" y="0"/>
                                <a:ext cx="2850588" cy="21379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46pt;height:168.3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275/2026/0215/VFI-BC.39.A</w:t>
      </w:r>
      <w:r>
        <w:rPr>
          <w:i/>
          <w:lang w:val="pt-BR"/>
        </w:rPr>
        <w:t xml:space="preserve"> </w:t>
      </w:r>
      <w:r>
        <w:rPr>
          <w:i/>
          <w:lang w:val="pt-BR"/>
        </w:rPr>
        <w:t xml:space="preserve">ngày 27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https://batdongsan.com.vn/ban-dat-duong-416-phuong-kim-son-6/lo-goc-100m2-p-tay-gia-2-ty-ngay-hoc-vien-hau-can-cach-vien-105-chi-1km-pr45084856</w:t>
            </w:r>
            <w:r>
              <w:rPr>
                <w:color w:val="000000" w:themeColor="text1"/>
                <w:sz w:val="22"/>
                <w:szCs w:val="22"/>
              </w:rPr>
              <w:br/>
              <w:t xml:space="preserve">0961726090</w:t>
            </w:r>
            <w:r>
              <w:rPr>
                <w:sz w:val="22"/>
                <w:szCs w:val="22"/>
              </w:rPr>
              <w:t xml:space="preserve"> </w:t>
            </w:r>
            <w:r>
              <w:rPr>
                <w:sz w:val="22"/>
                <w:szCs w:val="22"/>
              </w:rPr>
              <w:br/>
              <w:t xml:space="preserve">(Hà Đức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Kim Sơn, Thị xã Sơn Tây, Thành phố Hà Nội, khoảng cách ra đường chính Cách QL416 khoảng 600m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100,2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5,54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73690" cy="1813343"/>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673689" cy="18133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0.53pt;height:142.7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87965" cy="183143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587964" cy="1831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3.78pt;height:144.21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302340" cy="2145760"/>
                      <wp:effectExtent l="0" t="0" r="0" b="0"/>
                      <wp:docPr id="15" name=""/>
                      <wp:cNvGraphicFramePr/>
                      <a:graphic xmlns:a="http://schemas.openxmlformats.org/drawingml/2006/main">
                        <a:graphicData uri="http://schemas.openxmlformats.org/drawingml/2006/picture">
                          <pic:pic xmlns:pic="http://schemas.openxmlformats.org/drawingml/2006/picture">
                            <pic:nvPicPr>
                              <pic:cNvPr id="561399400" name="" descr=""/>
                              <pic:cNvPicPr/>
                              <pic:nvPr/>
                            </pic:nvPicPr>
                            <pic:blipFill rotWithShape="1">
                              <a:blip r:embed="rId27"/>
                              <a:stretch/>
                            </pic:blipFill>
                            <pic:spPr bwMode="auto">
                              <a:xfrm flipH="0" flipV="0">
                                <a:off x="0" y="0"/>
                                <a:ext cx="3302339" cy="2145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60.03pt;height:168.9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721565" cy="24860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220463028" name="" descr=""/>
                              <pic:cNvPicPr/>
                              <pic:nvPr/>
                            </pic:nvPicPr>
                            <pic:blipFill rotWithShape="1">
                              <a:blip r:embed="rId28"/>
                              <a:stretch/>
                            </pic:blipFill>
                            <pic:spPr bwMode="auto">
                              <a:xfrm flipH="0" flipV="0">
                                <a:off x="0" y="0"/>
                                <a:ext cx="4721564" cy="24860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71.78pt;height:195.75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https://alonhadat.com.vn/gia-re-nhat-khu-vuc-125m-gan-cong-hv-phong-khong-cach-ql-416-chi-50m--16741654.html</w:t>
            </w:r>
            <w:r>
              <w:rPr>
                <w:color w:val="000000" w:themeColor="text1"/>
                <w:sz w:val="22"/>
                <w:szCs w:val="22"/>
              </w:rPr>
              <w:br/>
              <w:t xml:space="preserve">0931.566.209</w:t>
            </w:r>
            <w:r>
              <w:rPr>
                <w:sz w:val="22"/>
                <w:szCs w:val="22"/>
              </w:rPr>
              <w:t xml:space="preserve"> </w:t>
            </w:r>
            <w:r>
              <w:rPr>
                <w:sz w:val="22"/>
                <w:szCs w:val="22"/>
              </w:rPr>
              <w:br/>
              <w:t xml:space="preserve">(Quang 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2.128.400.000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(125,2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Kim Sơn, Thị xã Sơn Tây, Thành phố Hà Nội, khoảng cách ra đường chính Cách DT416 khoảng 350m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6929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8692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83.4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78540" cy="19362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45410623" name="" descr=""/>
                              <pic:cNvPicPr/>
                              <pic:nvPr/>
                            </pic:nvPicPr>
                            <pic:blipFill rotWithShape="1">
                              <a:blip r:embed="rId30"/>
                              <a:stretch/>
                            </pic:blipFill>
                            <pic:spPr bwMode="auto">
                              <a:xfrm flipH="0" flipV="0">
                                <a:off x="0" y="0"/>
                                <a:ext cx="3378539" cy="19362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66.03pt;height:152.46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931"/>
        <w:gridCol w:w="505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https://batdongsan.com.vn/ban-dat-phuong-kim-son-6/ban-tay-ha-noi-22-trieu-m2-106-3-m2-view-dep-pr44493294</w:t>
            </w:r>
            <w:r>
              <w:rPr>
                <w:color w:val="000000" w:themeColor="text1"/>
                <w:sz w:val="22"/>
                <w:szCs w:val="22"/>
              </w:rPr>
              <w:br/>
            </w:r>
            <w:r>
              <w:rPr>
                <w:sz w:val="22"/>
                <w:szCs w:val="22"/>
              </w:rPr>
              <w:t xml:space="preserve">SĐT: </w:t>
            </w:r>
            <w:r>
              <w:rPr>
                <w:color w:val="000000" w:themeColor="text1"/>
                <w:sz w:val="22"/>
                <w:szCs w:val="22"/>
              </w:rPr>
              <w:t xml:space="preserve">0398423904</w:t>
            </w:r>
            <w:r>
              <w:rPr>
                <w:sz w:val="22"/>
                <w:szCs w:val="22"/>
              </w:rPr>
              <w:t xml:space="preserve"> </w:t>
            </w:r>
            <w:r>
              <w:rPr>
                <w:sz w:val="22"/>
                <w:szCs w:val="22"/>
              </w:rPr>
              <w:br/>
              <w:t xml:space="preserve">(Trần Xuân Phương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2.340.000.000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1.989.000.000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(106,3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Kim Sơn, Thị xã Sơn Tây, Thành phố Hà Nội, khoảng cách ra đường chính Cách DT416 khoảng 550m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106,3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94316"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9943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93.25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83190" cy="225053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483189" cy="2250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5.53pt;height:177.21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21365" cy="2355391"/>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3121364" cy="23553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5.78pt;height:185.4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bCs/>
          <w:iCs/>
          <w:lang w:val="pt-BR"/>
        </w:rPr>
      </w:pPr>
      <w:r>
        <w:rPr>
          <w:iCs/>
          <w:lang w:val="pt-BR"/>
        </w:rPr>
      </w:r>
      <w:r>
        <mc:AlternateContent>
          <mc:Choice Requires="wpg">
            <w:drawing>
              <wp:inline xmlns:wp="http://schemas.openxmlformats.org/drawingml/2006/wordprocessingDrawing" distT="0" distB="0" distL="0" distR="0">
                <wp:extent cx="6048375" cy="415096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12974" name=""/>
                        <pic:cNvPicPr>
                          <a:picLocks noChangeAspect="1"/>
                        </pic:cNvPicPr>
                        <pic:nvPr/>
                      </pic:nvPicPr>
                      <pic:blipFill rotWithShape="1">
                        <a:blip r:embed="rId35"/>
                        <a:stretch/>
                      </pic:blipFill>
                      <pic:spPr bwMode="auto">
                        <a:xfrm>
                          <a:off x="0" y="0"/>
                          <a:ext cx="6048374" cy="4150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326.85pt;mso-wrap-distance-left:0.00pt;mso-wrap-distance-top:0.00pt;mso-wrap-distance-right:0.00pt;mso-wrap-distance-bottom:0.00pt;z-index:1;" stroked="false">
                <v:imagedata r:id="rId35" o:title=""/>
                <o:lock v:ext="edit" rotation="t"/>
              </v:shape>
            </w:pict>
          </mc:Fallback>
        </mc:AlternateContent>
      </w:r>
      <w:r>
        <w:rPr>
          <w:bCs/>
          <w:iCs/>
          <w:lang w:val="pt-BR"/>
        </w:rPr>
      </w:r>
      <w:r>
        <w:rPr>
          <w:bCs/>
          <w:iCs/>
          <w:lang w:val="pt-BR"/>
        </w:rPr>
      </w:r>
    </w:p>
    <w:p>
      <w:pPr>
        <w:pBdr/>
        <w:spacing/>
        <w:ind/>
        <w:rPr/>
      </w:pPr>
      <w:r/>
      <w:r/>
    </w:p>
    <w:p>
      <w:pPr>
        <w:pBdr/>
        <w:spacing/>
        <w:ind/>
        <w:rPr/>
      </w:pPr>
      <w:r/>
      <w:r/>
    </w:p>
    <w:p>
      <w:pPr>
        <w:pBdr/>
        <w:spacing/>
        <w:ind/>
        <w:rPr/>
      </w:pPr>
      <w:r>
        <mc:AlternateContent>
          <mc:Choice Requires="wpg">
            <w:drawing>
              <wp:inline xmlns:wp="http://schemas.openxmlformats.org/drawingml/2006/wordprocessingDrawing" distT="0" distB="0" distL="0" distR="0">
                <wp:extent cx="6048375" cy="417129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1370" name=""/>
                        <pic:cNvPicPr>
                          <a:picLocks noChangeAspect="1"/>
                        </pic:cNvPicPr>
                        <pic:nvPr/>
                      </pic:nvPicPr>
                      <pic:blipFill rotWithShape="1">
                        <a:blip r:embed="rId36"/>
                        <a:stretch/>
                      </pic:blipFill>
                      <pic:spPr bwMode="auto">
                        <a:xfrm>
                          <a:off x="0" y="0"/>
                          <a:ext cx="6048374" cy="41712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328.45pt;mso-wrap-distance-left:0.00pt;mso-wrap-distance-top:0.00pt;mso-wrap-distance-right:0.00pt;mso-wrap-distance-bottom:0.00pt;z-index:1;" stroked="false">
                <v:imagedata r:id="rId36" o:title=""/>
                <o:lock v:ext="edit" rotation="t"/>
              </v:shape>
            </w:pict>
          </mc:Fallback>
        </mc:AlternateContent>
      </w:r>
      <w:r/>
    </w:p>
    <w:p>
      <w:pPr>
        <w:pBdr/>
        <w:spacing/>
        <w:ind/>
        <w:rPr/>
      </w:pPr>
      <w:r/>
      <w:r/>
    </w:p>
    <w:p>
      <w:pPr>
        <w:pBdr/>
        <w:spacing/>
        <w:ind w:firstLine="0"/>
        <w:rPr/>
      </w:pPr>
      <w:r/>
      <w:r/>
    </w:p>
    <w:p>
      <w:pPr>
        <w:pBdr/>
        <w:spacing/>
        <w:ind w:firstLine="0"/>
        <w:rPr/>
      </w:pP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54125"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Đinh Thị Lan Hương</cp:lastModifiedBy>
  <cp:revision>277</cp:revision>
  <dcterms:created xsi:type="dcterms:W3CDTF">2025-09-15T09:58:00Z</dcterms:created>
  <dcterms:modified xsi:type="dcterms:W3CDTF">2026-01-29T03:13:58Z</dcterms:modified>
</cp:coreProperties>
</file>