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8876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58876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HSTD-20260126-0015/CT-VFI</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BÙI ĐỨC TOÀN</w:t>
                            </w:r>
                            <w:r>
                              <w:rPr>
                                <w:rFonts w:ascii="Times New Roman Bold" w:hAnsi="Times New Roman Bold"/>
                                <w:b/>
                                <w:lang w:val="pt-BR"/>
                              </w:rPr>
                            </w:r>
                            <w:r>
                              <w:rPr>
                                <w:rFonts w:ascii="Times New Roman Bold" w:hAnsi="Times New Roman Bold"/>
                                <w:b/>
                                <w:lang w:val="pt-BR"/>
                              </w:rPr>
                            </w:r>
                          </w:p>
                          <w:p>
                            <w:pPr>
                              <w:pBdr/>
                              <w:spacing w:after="120" w:before="120" w:line="276" w:lineRule="auto"/>
                              <w:ind/>
                              <w:jc w:val="both"/>
                              <w:rPr>
                                <w:iCs/>
                                <w:color w:val="000000"/>
                                <w:highlight w:val="none"/>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iCs/>
                              </w:rPr>
                            </w:r>
                            <w:r>
                              <w:rPr>
                                <w:iCs/>
                                <w:color w:val="000000"/>
                                <w:highlight w:val="non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 </w:t>
                            </w:r>
                            <w:r>
                              <w:rPr>
                                <w:rFonts w:ascii="Times New Roman" w:hAnsi="Times New Roman" w:eastAsia="Times New Roman" w:cs="Times New Roman"/>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713663,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w:t>
                            </w:r>
                            <w:r>
                              <w:rPr>
                                <w:rFonts w:ascii="Times New Roman" w:hAnsi="Times New Roman" w:eastAsia="Times New Roman" w:cs="Times New Roman"/>
                                <w:color w:val="000000"/>
                                <w:sz w:val="24"/>
                              </w:rPr>
                              <w:t xml:space="preserve">BK 713664,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 </w:t>
                            </w:r>
                            <w:r>
                              <w:rPr>
                                <w:rFonts w:ascii="Times New Roman" w:hAnsi="Times New Roman" w:eastAsia="Times New Roman" w:cs="Times New Roman"/>
                                <w:color w:val="000000"/>
                                <w:sz w:val="24"/>
                              </w:rPr>
                              <w:t xml:space="preserve">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711045, số vào sổ cấp GCN: CH01348 do UBND huyện Bảo Thắng cấp ngày 12/4/2012 cho ông Bùi Đức Toàn.</w:t>
                            </w:r>
                            <w:r/>
                          </w:p>
                          <w:p>
                            <w:pPr>
                              <w:pBdr/>
                              <w:spacing w:after="120" w:before="120" w:line="276"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63.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HSTD-20260126-0015/CT-VFI</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BÙI ĐỨC TOÀN</w:t>
                      </w:r>
                      <w:r>
                        <w:rPr>
                          <w:rFonts w:ascii="Times New Roman Bold" w:hAnsi="Times New Roman Bold"/>
                          <w:b/>
                          <w:lang w:val="pt-BR"/>
                        </w:rPr>
                      </w:r>
                      <w:r>
                        <w:rPr>
                          <w:rFonts w:ascii="Times New Roman Bold" w:hAnsi="Times New Roman Bold"/>
                          <w:b/>
                          <w:lang w:val="pt-BR"/>
                        </w:rPr>
                      </w:r>
                    </w:p>
                    <w:p>
                      <w:pPr>
                        <w:pBdr/>
                        <w:spacing w:after="120" w:before="120" w:line="276" w:lineRule="auto"/>
                        <w:ind/>
                        <w:jc w:val="both"/>
                        <w:rPr>
                          <w:iCs/>
                          <w:color w:val="000000"/>
                          <w:highlight w:val="none"/>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iCs/>
                        </w:rPr>
                      </w:r>
                      <w:r>
                        <w:rPr>
                          <w:iCs/>
                          <w:color w:val="000000"/>
                          <w:highlight w:val="non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 </w:t>
                      </w:r>
                      <w:r>
                        <w:rPr>
                          <w:rFonts w:ascii="Times New Roman" w:hAnsi="Times New Roman" w:eastAsia="Times New Roman" w:cs="Times New Roman"/>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713663,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w:t>
                      </w:r>
                      <w:r>
                        <w:rPr>
                          <w:rFonts w:ascii="Times New Roman" w:hAnsi="Times New Roman" w:eastAsia="Times New Roman" w:cs="Times New Roman"/>
                          <w:color w:val="000000"/>
                          <w:sz w:val="24"/>
                        </w:rPr>
                        <w:t xml:space="preserve">BK 713664,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 </w:t>
                      </w:r>
                      <w:r>
                        <w:rPr>
                          <w:rFonts w:ascii="Times New Roman" w:hAnsi="Times New Roman" w:eastAsia="Times New Roman" w:cs="Times New Roman"/>
                          <w:color w:val="000000"/>
                          <w:sz w:val="24"/>
                        </w:rPr>
                        <w:t xml:space="preserve">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711045, số vào sổ cấp GCN: CH01348 do UBND huyện Bảo Thắng cấp ngày 12/4/2012 cho ông Bùi Đức Toàn.</w:t>
                      </w:r>
                      <w:r/>
                    </w:p>
                    <w:p>
                      <w:pPr>
                        <w:pBdr/>
                        <w:spacing w:after="120" w:before="120" w:line="276"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43"/>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43"/>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19-22</w:t>
            </w:r>
            <w:r>
              <w:rPr>
                <w:b/>
                <w:bCs/>
              </w:rPr>
            </w:r>
            <w:r>
              <w:rPr>
                <w:b/>
                <w:bCs/>
              </w:rPr>
            </w:r>
          </w:p>
        </w:tc>
      </w:tr>
    </w:tbl>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47"/>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415"/>
        <w:gridCol w:w="2796"/>
        <w:gridCol w:w="5455"/>
      </w:tblGrid>
      <w:tr>
        <w:trPr>
          <w:trHeight w:val="20"/>
        </w:trPr>
        <w:tc>
          <w:tcPr>
            <w:tcBorders/>
            <w:tcMar>
              <w:left w:w="108" w:type="dxa"/>
              <w:top w:w="0" w:type="dxa"/>
              <w:right w:w="108" w:type="dxa"/>
              <w:bottom w:w="0" w:type="dxa"/>
            </w:tcMar>
            <w:tcW w:w="241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95704"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p>
        </w:tc>
        <w:tc>
          <w:tcPr>
            <w:gridSpan w:val="2"/>
            <w:tcBorders/>
            <w:tcMar>
              <w:left w:w="108" w:type="dxa"/>
              <w:top w:w="0" w:type="dxa"/>
              <w:right w:w="108" w:type="dxa"/>
              <w:bottom w:w="0" w:type="dxa"/>
            </w:tcMar>
            <w:tcW w:w="82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Email: </w:t>
            </w:r>
            <w:hyperlink r:id="rId15" w:tooltip="mailto:ilotus.contact@gmail.com" w:history="1">
              <w:r>
                <w:rPr>
                  <w:rStyle w:val="1033"/>
                  <w:rFonts w:ascii="Arial" w:hAnsi="Arial" w:eastAsia="Arial" w:cs="Arial"/>
                  <w:color w:val="0000ff"/>
                  <w:sz w:val="22"/>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521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Số: 275/2026/0196/VFI-CT.27.A</w:t>
            </w:r>
            <w:r/>
          </w:p>
        </w:tc>
        <w:tc>
          <w:tcPr>
            <w:tcBorders/>
            <w:tcMar>
              <w:left w:w="108" w:type="dxa"/>
              <w:top w:w="0" w:type="dxa"/>
              <w:right w:w="108" w:type="dxa"/>
              <w:bottom w:w="0" w:type="dxa"/>
            </w:tcMar>
            <w:tcW w:w="545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pPr>
            <w:r>
              <w:rPr>
                <w:rFonts w:ascii="Times New Roman" w:hAnsi="Times New Roman" w:eastAsia="Times New Roman" w:cs="Times New Roman"/>
                <w:i/>
                <w:color w:val="000000"/>
                <w:sz w:val="24"/>
              </w:rPr>
              <w:t xml:space="preserve">TP. Hà Nội, ngày 26 tháng 01 năm 2026</w:t>
            </w:r>
            <w:r/>
          </w:p>
        </w:tc>
      </w:tr>
      <w:tr>
        <w:trPr/>
        <w:tc>
          <w:tcPr>
            <w:tcBorders/>
            <w:tcMar>
              <w:left w:w="0" w:type="dxa"/>
              <w:top w:w="0" w:type="dxa"/>
              <w:right w:w="0" w:type="dxa"/>
              <w:bottom w:w="0" w:type="dxa"/>
            </w:tcMar>
            <w:tcW w:w="2415"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796"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455"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after="24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BÙI ĐỨC TOÀN</w:t>
      </w:r>
      <w:r/>
    </w:p>
    <w:p>
      <w:pPr>
        <w:pBdr>
          <w:top w:val="none" w:color="000000" w:sz="4" w:space="0"/>
          <w:left w:val="none" w:color="000000" w:sz="4" w:space="0"/>
          <w:bottom w:val="none" w:color="000000" w:sz="4" w:space="0"/>
          <w:right w:val="none" w:color="000000" w:sz="4" w:space="0"/>
        </w:pBdr>
        <w:spacing w:after="0" w:line="276" w:lineRule="auto"/>
        <w:ind w:right="0" w:firstLine="426" w:left="0"/>
        <w:jc w:val="both"/>
        <w:rPr/>
      </w:pPr>
      <w:r>
        <w:rPr>
          <w:rFonts w:ascii="Times New Roman" w:hAnsi="Times New Roman" w:eastAsia="Times New Roman" w:cs="Times New Roman"/>
          <w:color w:val="000000"/>
          <w:sz w:val="24"/>
        </w:rPr>
        <w:t xml:space="preserve">Căn cứ Hợp đồng thẩm định giá số 275/2026/0196/VFI-HĐTĐ.27.A ký ngày 25/01/2026 giữa ông Bùi Đức Toàn với Công ty Cổ phần Thẩm định và Đầu tư Tài chính Hoa Sen; </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Căn cứ Báo cáo thẩm định giá số 275/2026/0196/VFI-BC.27.A ngày 26/01/2026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283"/>
        <w:gridCol w:w="7230"/>
      </w:tblGrid>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b/>
                <w:color w:val="000000"/>
                <w:sz w:val="24"/>
              </w:rPr>
              <w:t xml:space="preserve">ÔNG BÙI ĐỨC TOÀN</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Năm sinh</w:t>
            </w:r>
            <w:r>
              <w:rPr>
                <w:color w:val="000000" w:themeColor="text1"/>
              </w:rPr>
            </w:r>
            <w:r>
              <w:rPr>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1966</w:t>
            </w:r>
            <w:r>
              <w:rPr>
                <w:color w:val="000000" w:themeColor="text1"/>
              </w:rPr>
            </w:r>
            <w:r>
              <w:rPr>
                <w:color w:val="000000" w:themeColor="text1"/>
              </w:rP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CCCD số</w:t>
            </w:r>
            <w:r>
              <w:rPr>
                <w:color w:val="000000" w:themeColor="text1"/>
              </w:rPr>
            </w:r>
            <w:r>
              <w:rPr>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034066017095</w:t>
            </w:r>
            <w:r>
              <w:rPr>
                <w:color w:val="000000" w:themeColor="text1"/>
              </w:rPr>
            </w:r>
            <w:r>
              <w:rPr>
                <w:color w:val="000000" w:themeColor="text1"/>
              </w:rP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pacing w:val="-6"/>
                <w:sz w:val="24"/>
              </w:rPr>
              <w:t xml:space="preserve">Địa chỉ</w:t>
            </w:r>
            <w:r>
              <w:rPr>
                <w:color w:val="000000" w:themeColor="text1"/>
              </w:rPr>
            </w:r>
            <w:r>
              <w:rPr>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Tổ 21, phường Kim Tân, thành phố Lào Cai, </w:t>
            </w:r>
            <w:r>
              <w:rPr>
                <w:rFonts w:ascii="Times New Roman" w:hAnsi="Times New Roman" w:eastAsia="Times New Roman" w:cs="Times New Roman"/>
                <w:color w:val="000000" w:themeColor="text1"/>
                <w:sz w:val="24"/>
              </w:rPr>
              <w:t xml:space="preserve">tỉnh Lào Cai.</w:t>
            </w:r>
            <w:r>
              <w:rPr>
                <w:color w:val="000000" w:themeColor="text1"/>
              </w:rPr>
            </w:r>
            <w:r>
              <w:rPr>
                <w:color w:val="000000" w:themeColor="text1"/>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000000" w:themeColor="text1"/>
        </w:rPr>
      </w:pPr>
      <w:r>
        <w:rPr>
          <w:rFonts w:ascii="Times New Roman" w:hAnsi="Times New Roman" w:eastAsia="Times New Roman" w:cs="Times New Roman"/>
          <w:b/>
          <w:color w:val="000000" w:themeColor="text1"/>
          <w:sz w:val="24"/>
        </w:rPr>
        <w:t xml:space="preserve">2. Thông tin về doanh nghiệp thẩm định giá:</w:t>
      </w:r>
      <w:r>
        <w:rPr>
          <w:color w:val="000000" w:themeColor="text1"/>
        </w:rPr>
      </w:r>
      <w:r>
        <w:rPr>
          <w:color w:val="000000" w:themeColor="text1"/>
        </w:rP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307"/>
        <w:gridCol w:w="7348"/>
      </w:tblGrid>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Đơn vị thẩm định</w:t>
            </w:r>
            <w:r>
              <w:rPr>
                <w:color w:val="000000" w:themeColor="text1"/>
              </w:rPr>
            </w:r>
            <w:r>
              <w:rPr>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color w:val="000000" w:themeColor="text1"/>
              </w:rPr>
            </w:pPr>
            <w:r>
              <w:rPr>
                <w:rFonts w:ascii="Times New Roman" w:hAnsi="Times New Roman" w:eastAsia="Times New Roman" w:cs="Times New Roman"/>
                <w:b/>
                <w:color w:val="000000" w:themeColor="text1"/>
                <w:spacing w:val="-12"/>
                <w:sz w:val="24"/>
              </w:rPr>
              <w:t xml:space="preserve">CÔNG TY CỔ PHẦN THẨM ĐỊNH VÀ ĐẦU TƯ TÀI CHÍNH HOA SEN</w:t>
            </w:r>
            <w:r>
              <w:rPr>
                <w:color w:val="000000" w:themeColor="text1"/>
              </w:rPr>
            </w:r>
            <w:r>
              <w:rPr>
                <w:color w:val="000000" w:themeColor="text1"/>
              </w:rP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Địa chỉ trụ sở</w:t>
            </w:r>
            <w:r>
              <w:rPr>
                <w:color w:val="000000" w:themeColor="text1"/>
              </w:rPr>
            </w:r>
            <w:r>
              <w:rPr>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BT5-23 khu đô thị mới Văn Phú, P. Kiến Hưng, TP. Hà Nội</w:t>
            </w:r>
            <w:r>
              <w:rPr>
                <w:color w:val="000000" w:themeColor="text1"/>
              </w:rPr>
            </w:r>
            <w:r>
              <w:rPr>
                <w:color w:val="000000" w:themeColor="text1"/>
              </w:rP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0102708994</w:t>
            </w:r>
            <w:r/>
          </w:p>
        </w:tc>
      </w:tr>
      <w:tr>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3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w:t>
            </w:r>
            <w:r/>
          </w:p>
        </w:tc>
      </w:tr>
      <w:tr>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3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292a2e"/>
                <w:sz w:val="24"/>
              </w:rPr>
              <w:t xml:space="preserve">Số 1294/TB-BTC ngày 25/12/2025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rPr>
                <w:rFonts w:ascii="Times New Roman" w:hAnsi="Times New Roman" w:eastAsia="Times New Roman" w:cs="Times New Roman"/>
                <w:color w:val="000000"/>
                <w:spacing w:val="-4"/>
                <w:sz w:val="24"/>
              </w:rPr>
              <w:t xml:space="preserve"> </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Ông Vũ Văn Quân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Tài sản thẩm định: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 </w:t>
      </w:r>
      <w:r>
        <w:rPr>
          <w:rFonts w:ascii="Times New Roman" w:hAnsi="Times New Roman" w:eastAsia="Times New Roman" w:cs="Times New Roman"/>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713663,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713664,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w:t>
      </w:r>
      <w:r>
        <w:rPr>
          <w:rFonts w:ascii="Times New Roman" w:hAnsi="Times New Roman" w:eastAsia="Times New Roman" w:cs="Times New Roman"/>
          <w:color w:val="000000"/>
          <w:sz w:val="24"/>
        </w:rPr>
        <w:t xml:space="preserve">BK 711045, số vào sổ cấp GCN: CH01348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01/2026.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w:t>
      </w:r>
      <w:r>
        <w:rPr>
          <w:rFonts w:ascii="Times New Roman" w:hAnsi="Times New Roman" w:eastAsia="Times New Roman" w:cs="Times New Roman"/>
          <w:color w:val="000000"/>
          <w:sz w:val="24"/>
        </w:rPr>
        <w:t xml:space="preserve">: Kết quả thẩm định giá để khách hàng tham khảo giá trị tài sản phục vụ công tác vay vốn tại tổ chức tín dụng.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8.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9. Kết quả thẩm định giá:</w:t>
      </w:r>
      <w:r/>
    </w:p>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01/2026 được ước tính như sau: </w:t>
      </w:r>
      <w:r/>
    </w:p>
    <w:tbl>
      <w:tblPr>
        <w:tblStyle w:val="1047"/>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0"/>
        <w:gridCol w:w="4040"/>
        <w:gridCol w:w="1220"/>
        <w:gridCol w:w="1680"/>
        <w:gridCol w:w="2020"/>
      </w:tblGrid>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I</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713663, số vào sổ cấp GCN: CH 01114 do UBND huyện Bảo Thắng cấp ngày 12/4/2012 cho ông Bùi Đức Toàn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highlight w:val="none"/>
              </w:rPr>
            </w:pPr>
            <w:r>
              <w:rPr>
                <w:rFonts w:ascii="Times New Roman" w:hAnsi="Times New Roman" w:eastAsia="Times New Roman" w:cs="Times New Roman"/>
                <w:color w:val="000000"/>
                <w:sz w:val="24"/>
                <w:highlight w:val="none"/>
              </w:rPr>
              <w:t xml:space="preserve">1</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center" w:leader="none" w:pos="1892"/>
              </w:tabs>
              <w:spacing w:after="0" w:line="276" w:lineRule="auto"/>
              <w:ind w:right="0" w:firstLine="0" w:left="0"/>
              <w:rPr>
                <w:highlight w:val="none"/>
              </w:rPr>
            </w:pPr>
            <w:r>
              <w:rPr>
                <w:rFonts w:ascii="Times New Roman" w:hAnsi="Times New Roman" w:eastAsia="Times New Roman" w:cs="Times New Roman"/>
                <w:color w:val="000000"/>
                <w:sz w:val="24"/>
                <w:highlight w:val="none"/>
              </w:rPr>
              <w:t xml:space="preserve">Đất ở tại </w:t>
            </w:r>
            <w:r>
              <w:rPr>
                <w:rFonts w:ascii="Times New Roman" w:hAnsi="Times New Roman" w:eastAsia="Times New Roman" w:cs="Times New Roman"/>
                <w:color w:val="000000"/>
                <w:sz w:val="24"/>
                <w:highlight w:val="none"/>
              </w:rPr>
              <w:t xml:space="preserve">đô thị</w:t>
            </w:r>
            <w:r>
              <w:rPr>
                <w:highlight w:val="none"/>
              </w:rPr>
              <w:tab/>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100,0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9.000.000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900.000.000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27,5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35.000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962.500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II</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713664, số vào sổ cấp GCN: CH 01114 do UBND huyện Bảo Thắng cấp ngày 12/4/2012 cho ông Bùi Đức Toàn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center" w:leader="none" w:pos="1892"/>
              </w:tabs>
              <w:spacing w:after="0" w:line="276" w:lineRule="auto"/>
              <w:ind w:right="0" w:firstLine="0" w:left="0"/>
              <w:rPr>
                <w:highlight w:val="none"/>
              </w:rPr>
            </w:pPr>
            <w:r>
              <w:rPr>
                <w:rFonts w:ascii="Times New Roman" w:hAnsi="Times New Roman" w:eastAsia="Times New Roman" w:cs="Times New Roman"/>
                <w:color w:val="000000"/>
                <w:sz w:val="24"/>
                <w:highlight w:val="none"/>
              </w:rPr>
              <w:t xml:space="preserve">Đất ở tại </w:t>
            </w:r>
            <w:r>
              <w:rPr>
                <w:rFonts w:ascii="Times New Roman" w:hAnsi="Times New Roman" w:eastAsia="Times New Roman" w:cs="Times New Roman"/>
                <w:color w:val="000000"/>
                <w:sz w:val="24"/>
                <w:highlight w:val="none"/>
              </w:rPr>
              <w:t xml:space="preserve">đô thị</w:t>
            </w:r>
            <w:r>
              <w:rPr>
                <w:highlight w:val="none"/>
              </w:rPr>
              <w:tab/>
            </w:r>
            <w:r>
              <w:rPr>
                <w:highlight w:val="none"/>
              </w:rPr>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9.000.000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900.000.000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27,5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35.000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962.500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III</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711045, số vào sổ cấp GCN: CH01348 do UBND huyện Bảo Thắng cấp ngày 12/4/2012 cho ông Bùi Đức Toàn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tabs>
                <w:tab w:val="center" w:leader="none" w:pos="1892"/>
              </w:tabs>
              <w:spacing w:after="0" w:line="276" w:lineRule="auto"/>
              <w:ind w:right="0" w:firstLine="0" w:left="0"/>
              <w:rPr>
                <w:highlight w:val="none"/>
              </w:rPr>
            </w:pPr>
            <w:r>
              <w:rPr>
                <w:rFonts w:ascii="Times New Roman" w:hAnsi="Times New Roman" w:eastAsia="Times New Roman" w:cs="Times New Roman"/>
                <w:color w:val="000000"/>
                <w:sz w:val="24"/>
                <w:highlight w:val="none"/>
              </w:rPr>
              <w:t xml:space="preserve">Đất ở tại </w:t>
            </w:r>
            <w:r>
              <w:rPr>
                <w:rFonts w:ascii="Times New Roman" w:hAnsi="Times New Roman" w:eastAsia="Times New Roman" w:cs="Times New Roman"/>
                <w:color w:val="000000"/>
                <w:sz w:val="24"/>
                <w:highlight w:val="none"/>
              </w:rPr>
              <w:t xml:space="preserve">đô thị</w:t>
            </w:r>
            <w:r>
              <w:rPr>
                <w:highlight w:val="none"/>
              </w:rPr>
              <w:tab/>
            </w:r>
            <w:r>
              <w:rPr>
                <w:highlight w:val="none"/>
              </w:rPr>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9.000.000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900.000.000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0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27,5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35.000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962.500</w:t>
            </w:r>
            <w:r/>
          </w:p>
        </w:tc>
      </w:tr>
      <w:tr>
        <w:trPr>
          <w:trHeight w:val="57"/>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2.702.887.500 </w:t>
            </w:r>
            <w:r/>
          </w:p>
        </w:tc>
      </w:tr>
      <w:tr>
        <w:trPr>
          <w:trHeight w:val="57"/>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Hai tỷ bảy trăm linh hai triệu tám trăm tám mươi bảy nghìn năm trăm đồng./.)</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03 (ba) tháng tính từ ngày ký đối với tài sản là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12. Các tài liệu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Các phụ lục chi tiết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47"/>
        <w:tblInd w:w="-176"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2"/>
        <w:gridCol w:w="5157"/>
      </w:tblGrid>
      <w:tr>
        <w:trPr/>
        <w:tc>
          <w:tcPr>
            <w:tcBorders/>
            <w:tcMar>
              <w:left w:w="108" w:type="dxa"/>
              <w:top w:w="0" w:type="dxa"/>
              <w:right w:w="108" w:type="dxa"/>
              <w:bottom w:w="0" w:type="dxa"/>
            </w:tcMar>
            <w:tcW w:w="4732"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157"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0" w:before="0" w:line="276" w:lineRule="auto"/>
              <w:ind w:right="0" w:firstLine="338" w:left="-338"/>
              <w:jc w:val="center"/>
              <w:rPr/>
            </w:pPr>
            <w:r>
              <w:rPr>
                <w:rFonts w:ascii="Times New Roman" w:hAnsi="Times New Roman" w:eastAsia="Times New Roman" w:cs="Times New Roman"/>
                <w:b/>
                <w:color w:val="000000"/>
                <w:sz w:val="24"/>
              </w:rPr>
              <w:t xml:space="preserve">Chủ tịch HĐQT kiêm Tổng Giám đốc</w:t>
            </w:r>
            <w:r/>
          </w:p>
        </w:tc>
      </w:tr>
      <w:tr>
        <w:trPr/>
        <w:tc>
          <w:tcPr>
            <w:tcBorders/>
            <w:tcMar>
              <w:left w:w="108" w:type="dxa"/>
              <w:top w:w="0" w:type="dxa"/>
              <w:right w:w="108" w:type="dxa"/>
              <w:bottom w:w="0" w:type="dxa"/>
            </w:tcMar>
            <w:tcW w:w="47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5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c>
          <w:tcPr>
            <w:tcBorders/>
            <w:tcMar>
              <w:left w:w="108" w:type="dxa"/>
              <w:top w:w="0" w:type="dxa"/>
              <w:right w:w="108" w:type="dxa"/>
              <w:bottom w:w="0" w:type="dxa"/>
            </w:tcMar>
            <w:tcW w:w="47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15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tbl>
      <w:tblPr>
        <w:tblStyle w:val="1047"/>
        <w:tblInd w:w="-9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33"/>
        <w:gridCol w:w="2671"/>
        <w:gridCol w:w="5374"/>
      </w:tblGrid>
      <w:tr>
        <w:trPr>
          <w:trHeight w:val="20"/>
        </w:trPr>
        <w:tc>
          <w:tcPr>
            <w:tcBorders/>
            <w:tcMar>
              <w:left w:w="108" w:type="dxa"/>
              <w:top w:w="0" w:type="dxa"/>
              <w:right w:w="108" w:type="dxa"/>
              <w:bottom w:w="0" w:type="dxa"/>
            </w:tcMar>
            <w:tcW w:w="183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5713"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z-index:1;" stroked="false">
                      <v:imagedata r:id="rId14" o:title=""/>
                      <o:lock v:ext="edit" rotation="t"/>
                    </v:shape>
                  </w:pict>
                </mc:Fallback>
              </mc:AlternateContent>
            </w:r>
            <w:r/>
          </w:p>
        </w:tc>
        <w:tc>
          <w:tcPr>
            <w:gridSpan w:val="2"/>
            <w:tcBorders/>
            <w:tcMar>
              <w:left w:w="108" w:type="dxa"/>
              <w:top w:w="0" w:type="dxa"/>
              <w:right w:w="108" w:type="dxa"/>
              <w:bottom w:w="0" w:type="dxa"/>
            </w:tcMar>
            <w:tcW w:w="804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Email: </w:t>
            </w:r>
            <w:hyperlink r:id="rId16" w:tooltip="mailto:ilotus.contact@gmail.com" w:history="1">
              <w:r>
                <w:rPr>
                  <w:rStyle w:val="1033"/>
                  <w:rFonts w:ascii="Arial" w:hAnsi="Arial" w:eastAsia="Arial" w:cs="Arial"/>
                  <w:color w:val="0000ff"/>
                  <w:sz w:val="22"/>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45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pacing w:val="3"/>
                <w:sz w:val="24"/>
                <w:highlight w:val="white"/>
              </w:rPr>
              <w:t xml:space="preserve">Số: </w:t>
            </w:r>
            <w:r>
              <w:rPr>
                <w:rFonts w:ascii="Times New Roman" w:hAnsi="Times New Roman" w:eastAsia="Times New Roman" w:cs="Times New Roman"/>
                <w:color w:val="000000"/>
                <w:sz w:val="24"/>
              </w:rPr>
              <w:t xml:space="preserve">275/2026/0196/VFI-BC.27.A</w:t>
            </w:r>
            <w:r/>
          </w:p>
        </w:tc>
        <w:tc>
          <w:tcPr>
            <w:tcBorders/>
            <w:tcMar>
              <w:left w:w="108" w:type="dxa"/>
              <w:top w:w="0" w:type="dxa"/>
              <w:right w:w="108" w:type="dxa"/>
              <w:bottom w:w="0" w:type="dxa"/>
            </w:tcMar>
            <w:tcW w:w="537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pPr>
            <w:r>
              <w:rPr>
                <w:rFonts w:ascii="Times New Roman" w:hAnsi="Times New Roman" w:eastAsia="Times New Roman" w:cs="Times New Roman"/>
                <w:i/>
                <w:color w:val="000000"/>
                <w:sz w:val="24"/>
              </w:rPr>
              <w:t xml:space="preserve">TP. Hà Nội, ngày 26 tháng 01 năm 2026</w:t>
            </w:r>
            <w:r/>
          </w:p>
        </w:tc>
      </w:tr>
      <w:tr>
        <w:trPr/>
        <w:tc>
          <w:tcPr>
            <w:tcBorders/>
            <w:tcMar>
              <w:left w:w="0" w:type="dxa"/>
              <w:top w:w="0" w:type="dxa"/>
              <w:right w:w="0" w:type="dxa"/>
              <w:bottom w:w="0" w:type="dxa"/>
            </w:tcMar>
            <w:tcW w:w="1833"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671"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374"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250" w:firstLine="0" w:left="0"/>
        <w:jc w:val="both"/>
        <w:rPr/>
      </w:pPr>
      <w:r>
        <w:rPr>
          <w:rFonts w:ascii="Times New Roman" w:hAnsi="Times New Roman" w:eastAsia="Times New Roman" w:cs="Times New Roman"/>
          <w:i/>
          <w:color w:val="000000"/>
          <w:sz w:val="24"/>
        </w:rPr>
        <w:t xml:space="preserve">(Kèm theo Chứng thư thẩm định giá số: 275/2026/0196/VFI-CT.27.A ngày 26 tháng 01 năm 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92"/>
        <w:gridCol w:w="305"/>
        <w:gridCol w:w="7620"/>
      </w:tblGrid>
      <w:tr>
        <w:trPr/>
        <w:tc>
          <w:tcPr>
            <w:tcBorders/>
            <w:tcMar>
              <w:left w:w="108" w:type="dxa"/>
              <w:top w:w="0" w:type="dxa"/>
              <w:right w:w="108" w:type="dxa"/>
              <w:bottom w:w="0" w:type="dxa"/>
            </w:tcMar>
            <w:tcW w:w="18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pacing w:val="-6"/>
                <w:sz w:val="24"/>
              </w:rPr>
              <w:t xml:space="preserve">CÔNG TY CỔ PHẦN THẨM ĐỊNH VÀ ĐẦU TƯ TÀI CHÍNH HOA SEN</w:t>
            </w:r>
            <w:r/>
          </w:p>
        </w:tc>
      </w:tr>
      <w:tr>
        <w:trPr/>
        <w:tc>
          <w:tcPr>
            <w:tcBorders/>
            <w:tcMar>
              <w:left w:w="108" w:type="dxa"/>
              <w:top w:w="0" w:type="dxa"/>
              <w:right w:w="108" w:type="dxa"/>
              <w:bottom w:w="0" w:type="dxa"/>
            </w:tcMar>
            <w:tcW w:w="18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8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8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505"/>
        </w:trPr>
        <w:tc>
          <w:tcPr>
            <w:tcBorders/>
            <w:tcMar>
              <w:left w:w="108" w:type="dxa"/>
              <w:top w:w="0" w:type="dxa"/>
              <w:right w:w="108" w:type="dxa"/>
              <w:bottom w:w="0" w:type="dxa"/>
            </w:tcMar>
            <w:tcW w:w="18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GCN đủ điều kiện hành nghề</w:t>
            </w:r>
            <w:r/>
          </w:p>
        </w:tc>
        <w:tc>
          <w:tcPr>
            <w:tcBorders/>
            <w:tcMar>
              <w:left w:w="108" w:type="dxa"/>
              <w:top w:w="0" w:type="dxa"/>
              <w:right w:w="108" w:type="dxa"/>
              <w:bottom w:w="0" w:type="dxa"/>
            </w:tcMar>
            <w:tcW w:w="3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275/TĐG</w:t>
            </w:r>
            <w:r/>
          </w:p>
        </w:tc>
      </w:tr>
      <w:tr>
        <w:trPr/>
        <w:tc>
          <w:tcPr>
            <w:tcBorders/>
            <w:tcMar>
              <w:left w:w="108" w:type="dxa"/>
              <w:top w:w="0" w:type="dxa"/>
              <w:right w:w="108" w:type="dxa"/>
              <w:bottom w:w="0" w:type="dxa"/>
            </w:tcMar>
            <w:tcW w:w="18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Thông báo</w:t>
            </w:r>
            <w:r/>
          </w:p>
        </w:tc>
        <w:tc>
          <w:tcPr>
            <w:tcBorders/>
            <w:tcMar>
              <w:left w:w="108" w:type="dxa"/>
              <w:top w:w="0" w:type="dxa"/>
              <w:right w:w="108" w:type="dxa"/>
              <w:bottom w:w="0" w:type="dxa"/>
            </w:tcMar>
            <w:tcW w:w="3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292a2e"/>
                <w:sz w:val="22"/>
              </w:rPr>
              <w:t xml:space="preserve">Số 1294/TB-BTC ngày 25/12/2025</w:t>
            </w:r>
            <w:r>
              <w:rPr>
                <w:rFonts w:ascii="Times New Roman" w:hAnsi="Times New Roman" w:eastAsia="Times New Roman" w:cs="Times New Roman"/>
                <w:color w:val="292a2e"/>
                <w:sz w:val="21"/>
              </w:rPr>
              <w:t xml:space="preserve"> </w:t>
            </w:r>
            <w:r>
              <w:rPr>
                <w:rFonts w:ascii="Times New Roman" w:hAnsi="Times New Roman" w:eastAsia="Times New Roman" w:cs="Times New Roman"/>
                <w:color w:val="000000"/>
                <w:sz w:val="22"/>
              </w:rPr>
              <w:t xml:space="preserve">về việc doanh nghiệp đủ điều kiện kinh doanh Dịch vụ thẩm định giá.</w:t>
            </w:r>
            <w:r/>
          </w:p>
        </w:tc>
      </w:tr>
      <w:tr>
        <w:trPr/>
        <w:tc>
          <w:tcPr>
            <w:tcBorders/>
            <w:tcMar>
              <w:left w:w="108" w:type="dxa"/>
              <w:top w:w="0" w:type="dxa"/>
              <w:right w:w="108" w:type="dxa"/>
              <w:bottom w:w="0" w:type="dxa"/>
            </w:tcMar>
            <w:tcW w:w="18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p>
        </w:tc>
      </w:tr>
      <w:tr>
        <w:trPr/>
        <w:tc>
          <w:tcPr>
            <w:tcBorders/>
            <w:tcMar>
              <w:left w:w="108" w:type="dxa"/>
              <w:top w:w="0" w:type="dxa"/>
              <w:right w:w="108" w:type="dxa"/>
              <w:bottom w:w="0" w:type="dxa"/>
            </w:tcMar>
            <w:tcW w:w="18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z w:val="24"/>
              </w:rPr>
              <w:t xml:space="preserve">Ông Vũ Văn Quân Chức vụ:</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Chủ tịch HĐQT</w:t>
            </w:r>
            <w:r>
              <w:rPr>
                <w:rFonts w:ascii="Times New Roman" w:hAnsi="Times New Roman" w:eastAsia="Times New Roman" w:cs="Times New Roman"/>
                <w:color w:val="000000"/>
                <w:sz w:val="24"/>
              </w:rPr>
              <w:t xml:space="preserve"> kiêm Tổng Giám đốc</w:t>
            </w:r>
            <w:r/>
          </w:p>
        </w:tc>
      </w:tr>
    </w:tbl>
    <w:p>
      <w:pPr>
        <w:pBdr>
          <w:top w:val="none" w:color="000000" w:sz="4" w:space="0"/>
          <w:left w:val="none" w:color="000000" w:sz="4" w:space="0"/>
          <w:bottom w:val="none" w:color="000000" w:sz="4" w:space="0"/>
          <w:right w:val="none" w:color="000000" w:sz="4" w:space="0"/>
        </w:pBdr>
        <w:tabs>
          <w:tab w:val="left" w:leader="none" w:pos="426"/>
        </w:tabs>
        <w:spacing w:after="0" w:before="240" w:line="276" w:lineRule="auto"/>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660"/>
        <w:gridCol w:w="283"/>
        <w:gridCol w:w="6521"/>
      </w:tblGrid>
      <w:tr>
        <w:trPr>
          <w:trHeight w:val="314"/>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ÔNG BÙI ĐỨC TOÀN</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1966</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CCCD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034066017095</w:t>
            </w:r>
            <w:r/>
          </w:p>
        </w:tc>
      </w:tr>
      <w:tr>
        <w:trPr>
          <w:trHeight w:val="0"/>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Tổ 21, phường Kim Tân, thành phố Lào Cai, tỉnh Lào Cai.</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Hợp đồng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275/2026/0196/VFI-HĐTĐ.27.A</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1: </w:t>
            </w:r>
            <w:r>
              <w:rPr>
                <w:rFonts w:ascii="Times New Roman" w:hAnsi="Times New Roman" w:eastAsia="Times New Roman" w:cs="Times New Roman"/>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713663,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color w:val="000000"/>
                <w:sz w:val="24"/>
              </w:rPr>
              <w:t xml:space="preserve">K 713664,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w:t>
            </w:r>
            <w:r>
              <w:rPr>
                <w:rFonts w:ascii="Times New Roman" w:hAnsi="Times New Roman" w:eastAsia="Times New Roman" w:cs="Times New Roman"/>
                <w:color w:val="000000"/>
                <w:sz w:val="24"/>
              </w:rPr>
              <w:t xml:space="preserve">BK 711045, số vào sổ cấp GCN: CH01348 do UBND huyện Bảo Thắng cấp ngày 12/4/2012 cho ông Bùi Đức Toàn.</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Kết quả thẩm định giá để khách hàng tham khảo giá trị tài sản phục vụ công tác vay vốn tại tổ chức tín dụng.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pacing w:val="-4"/>
                <w:sz w:val="24"/>
              </w:rPr>
              <w:t xml:space="preserve">Giá trị thị trường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Tháng 01/2026.</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điểm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Thành phố Hà Nội</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2"/>
              </w:rPr>
              <w:t xml:space="preserve">Vị trí tài sản thẩm định </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w:t>
            </w:r>
            <w:r>
              <w:rPr>
                <w:rFonts w:ascii="Times New Roman" w:hAnsi="Times New Roman" w:eastAsia="Times New Roman" w:cs="Times New Roman"/>
                <w:color w:val="000000"/>
                <w:sz w:val="24"/>
              </w:rPr>
              <w:t xml:space="preserve">22.317984, 104.114525)</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Tháng 01/2026</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Các nguồn thông tin được sử dụng trong quá trình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Tham khảo nguồn thông tin từ các trang giao bán bất động sản qua mạng Internet, gọi điện trực tiếp.</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Tham khảo nguồn thông tin trực tiếp từ người dân sống xung quanh trên địa bàn.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3.1. Văn bản pháp quy về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Luật Giá số 16/2023/QH15 ngày 19/6/2023;</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z w:val="24"/>
        </w:rPr>
        <w:t xml:space="preserve">ài sản cố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Quyết định số 409/QĐ-BXD ngày 11/4/2025 của Bộ Xây dựng về việc Công bố suất vốn đầu tư xây dựng công trình và giá xây dựng tổng hợp bộ phận kết cấu công trình năm 2024;</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BK 713663,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BK 713664, số vào sổ cấp GCN: CH 01114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BK 711045, số vào sổ cấp GCN: CH01348 do UBND huyện Bảo Thắng cấp ngày 12/4/2012 cho ông Bùi Đức Toàn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Hợp đồng dịch vụ thẩm định giá số 275/2026/0196/VFI-HĐTĐ.</w:t>
      </w:r>
      <w:r>
        <w:rPr>
          <w:rFonts w:ascii="Times New Roman" w:hAnsi="Times New Roman" w:eastAsia="Times New Roman" w:cs="Times New Roman"/>
          <w:b w:val="0"/>
          <w:bCs w:val="0"/>
          <w:color w:val="000000"/>
          <w:sz w:val="24"/>
        </w:rPr>
        <w:t xml:space="preserve">27.A</w:t>
      </w:r>
      <w:r>
        <w:rPr>
          <w:rFonts w:ascii="Times New Roman" w:hAnsi="Times New Roman" w:eastAsia="Times New Roman" w:cs="Times New Roman"/>
          <w:color w:val="000000"/>
          <w:sz w:val="24"/>
        </w:rPr>
        <w:t xml:space="preserve"> ký ngày 25/01/2026 giữa ông Bùi Đức Toàn và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283"/>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624" w:left="0"/>
        <w:jc w:val="both"/>
        <w:rPr/>
      </w:pPr>
      <w:r>
        <w:rPr>
          <w:rFonts w:ascii="Times New Roman" w:hAnsi="Times New Roman" w:eastAsia="Times New Roman" w:cs="Times New Roman"/>
          <w:color w:val="000000"/>
          <w:sz w:val="24"/>
        </w:rPr>
        <w:t xml:space="preserve">Thị trường đất nền tại tỉnh Lào Cai đang ngày càng trở nên hấp dẫn, đặc biệt trong bối cảnh đô thị hóa và nhu cầu nhà ở tăng cao. Sự xuất hiện của các dự án lớn từ các tập đoàn như Sun Group, Bitexco, Geleximco và T&amp;T Group đã thúc đẩy thị trường bất động </w:t>
      </w:r>
      <w:r>
        <w:rPr>
          <w:rFonts w:ascii="Times New Roman" w:hAnsi="Times New Roman" w:eastAsia="Times New Roman" w:cs="Times New Roman"/>
          <w:color w:val="000000"/>
          <w:sz w:val="24"/>
        </w:rPr>
        <w:t xml:space="preserve">sản phát triển mạnh mẽ, đặc biệt là khu vực Sapa và thành phố Lào Cai. Những khu đô thị mới như Đông Bắc Sapa và Bảo Hà không chỉ mang lại diện mạo mới cho vùng mà còn đáp ứng nhu cầu nhà ở và kinh doanh của cư dân địa phương lẫn nhà đầu tư.</w:t>
      </w:r>
      <w:r/>
    </w:p>
    <w:p>
      <w:pPr>
        <w:pBdr>
          <w:top w:val="none" w:color="000000" w:sz="4" w:space="0"/>
          <w:left w:val="none" w:color="000000" w:sz="4" w:space="0"/>
          <w:bottom w:val="none" w:color="000000" w:sz="4" w:space="0"/>
          <w:right w:val="none" w:color="000000" w:sz="4" w:space="0"/>
        </w:pBdr>
        <w:spacing w:after="120" w:before="120" w:line="276" w:lineRule="auto"/>
        <w:ind w:right="0" w:firstLine="624" w:left="0"/>
        <w:jc w:val="both"/>
        <w:rPr/>
      </w:pPr>
      <w:r>
        <w:rPr>
          <w:rFonts w:ascii="Times New Roman" w:hAnsi="Times New Roman" w:eastAsia="Times New Roman" w:cs="Times New Roman"/>
          <w:color w:val="000000"/>
          <w:sz w:val="24"/>
        </w:rPr>
        <w:t xml:space="preserve">Với sự phát triển hạ tầng đồng bộ và các dự án lớn, thị trường đất nền Lào Cai mang lại cơ hội sinh lời cho các nhà đầu tư. Kinh tế cửa khẩu với Trung Quốc, cùng với tiềm năng du lịch tại các điểm nóng như Sapa, đã và đang tạo ra một lực đẩy mạnh mẽ cho th</w:t>
      </w:r>
      <w:r>
        <w:rPr>
          <w:rFonts w:ascii="Times New Roman" w:hAnsi="Times New Roman" w:eastAsia="Times New Roman" w:cs="Times New Roman"/>
          <w:color w:val="000000"/>
          <w:sz w:val="24"/>
        </w:rPr>
        <w:t xml:space="preserve">ị trường này. Mặc dù thị trường bất động sản chung hiện có phần trầm lắng, nhưng các dự án đất nền tại Lào Cai vẫn giữ vững sự ổn định về giá và kỳ vọng sẽ tăng trưởng mạnh mẽ trong tương lai gần.</w:t>
      </w:r>
      <w:r/>
    </w:p>
    <w:p>
      <w:pPr>
        <w:pBdr>
          <w:top w:val="none" w:color="000000" w:sz="4" w:space="0"/>
          <w:left w:val="none" w:color="000000" w:sz="4" w:space="0"/>
          <w:bottom w:val="none" w:color="000000" w:sz="4" w:space="0"/>
          <w:right w:val="none" w:color="000000" w:sz="4" w:space="0"/>
        </w:pBdr>
        <w:spacing w:after="120" w:before="120" w:line="276" w:lineRule="auto"/>
        <w:ind w:right="0" w:firstLine="624" w:left="0"/>
        <w:jc w:val="both"/>
        <w:rPr/>
      </w:pPr>
      <w:r>
        <w:rPr>
          <w:rFonts w:ascii="Times New Roman" w:hAnsi="Times New Roman" w:eastAsia="Times New Roman" w:cs="Times New Roman"/>
          <w:color w:val="000000"/>
          <w:sz w:val="24"/>
        </w:rPr>
        <w:t xml:space="preserve">Các loại hình sản phẩm đất nền phổ biến tại Lào Cai bao gồm đất nền ở các khu vực đô thị trung tâm và ven đô, đặc biệt tại Sapa – một điểm du lịch thu hút nhiều dự án đầu tư lớn. Loại hình đất nền phát triển mạnh nhất là các khu vực gần trung tâm du lịch S</w:t>
      </w:r>
      <w:r>
        <w:rPr>
          <w:rFonts w:ascii="Times New Roman" w:hAnsi="Times New Roman" w:eastAsia="Times New Roman" w:cs="Times New Roman"/>
          <w:color w:val="000000"/>
          <w:sz w:val="24"/>
        </w:rPr>
        <w:t xml:space="preserve">apa, nơi có sự gia tăng mạnh mẽ về nhu cầu nghỉ dưỡng và thương mại. Các khu vực như thị xã Sapa, Bát Xát và thành phố Lào Cai đang là những điểm sáng về tăng trưởng bất động sản, nhờ vào các dự án hạ tầng như sân bay Sapa và các tuyến cao tốc.</w:t>
      </w:r>
      <w:r/>
    </w:p>
    <w:p>
      <w:pPr>
        <w:pBdr>
          <w:top w:val="none" w:color="000000" w:sz="4" w:space="0"/>
          <w:left w:val="none" w:color="000000" w:sz="4" w:space="0"/>
          <w:bottom w:val="none" w:color="000000" w:sz="4" w:space="0"/>
          <w:right w:val="none" w:color="000000" w:sz="4" w:space="0"/>
        </w:pBdr>
        <w:spacing w:after="120" w:before="120" w:line="276" w:lineRule="auto"/>
        <w:ind w:right="0" w:firstLine="624" w:left="0"/>
        <w:jc w:val="both"/>
        <w:rPr/>
      </w:pPr>
      <w:r>
        <w:rPr>
          <w:rFonts w:ascii="Times New Roman" w:hAnsi="Times New Roman" w:eastAsia="Times New Roman" w:cs="Times New Roman"/>
          <w:color w:val="000000"/>
          <w:sz w:val="24"/>
        </w:rPr>
        <w:t xml:space="preserve">Thị trường đất nền Lào Cai được dự báo sẽ tiếp tục phát triển ổn định, đặc biệt là các khu vực trung tâm du lịch như Sapa và các huyện có quy hoạch mới như Bát Xát. Hạ tầng giao thông, bao gồm sân bay Sapa và tuyến cao tốc Nội Bài - Lào Cai, sẽ là yếu tố c</w:t>
      </w:r>
      <w:r>
        <w:rPr>
          <w:rFonts w:ascii="Times New Roman" w:hAnsi="Times New Roman" w:eastAsia="Times New Roman" w:cs="Times New Roman"/>
          <w:color w:val="000000"/>
          <w:sz w:val="24"/>
        </w:rPr>
        <w:t xml:space="preserve">hính thúc đẩy giá đất nền tại các khu vực này.</w:t>
      </w:r>
      <w:r/>
    </w:p>
    <w:p>
      <w:pPr>
        <w:pBdr>
          <w:top w:val="none" w:color="000000" w:sz="4" w:space="0"/>
          <w:left w:val="none" w:color="000000" w:sz="4" w:space="0"/>
          <w:bottom w:val="none" w:color="000000" w:sz="4" w:space="0"/>
          <w:right w:val="none" w:color="000000" w:sz="4" w:space="0"/>
        </w:pBdr>
        <w:spacing w:after="120" w:before="120" w:line="276" w:lineRule="auto"/>
        <w:ind w:right="0" w:firstLine="624" w:left="0"/>
        <w:jc w:val="both"/>
        <w:rPr/>
      </w:pPr>
      <w:r>
        <w:rPr>
          <w:rFonts w:ascii="Times New Roman" w:hAnsi="Times New Roman" w:eastAsia="Times New Roman" w:cs="Times New Roman"/>
          <w:color w:val="000000"/>
          <w:sz w:val="24"/>
        </w:rPr>
        <w:t xml:space="preserve">Nhu cầu từ nhà đầu tư lớn vào phân khúc đất nền du lịch và nghỉ dưỡng sẽ tiếp tục tăng, nhất là trong bối cảnh Sapa và Lào Cai đang dần trở thành trung tâm kinh tế cửa khẩu và du lịch.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(https://onehousing.vn/blog/tong-quan-tinh-hinh-thi-truong-dat-nen-lao-cai-cap-nhat-moi-nhat-n17t)</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47"/>
        <w:tblInd w:w="-62"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220"/>
        <w:gridCol w:w="2160"/>
        <w:gridCol w:w="2281"/>
        <w:gridCol w:w="2268"/>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560: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 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713663, số vào sổ cấp GCN: CH 01114 do UBND huyện Bảo Thắng cấp ngày 12/4/2012 cho ông Bùi Đức Toàn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560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P6-18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Tổ dân phố 6, thị trấn Tằng Loỏng, huyện Bảo Thắng, tỉnh Lào Cai (này là xã Tằng Loỏng,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127,50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nông thôn 100m</w:t>
            </w:r>
            <w:r>
              <w:rPr>
                <w:rFonts w:ascii="Times New Roman" w:hAnsi="Times New Roman" w:eastAsia="Times New Roman" w:cs="Times New Roman"/>
                <w:color w:val="000000"/>
                <w:sz w:val="20"/>
                <w:vertAlign w:val="superscript"/>
              </w:rPr>
              <w:t xml:space="preserve">2</w:t>
              <w:br/>
            </w:r>
            <w:r>
              <w:rPr>
                <w:rFonts w:ascii="Times New Roman" w:hAnsi="Times New Roman" w:eastAsia="Times New Roman" w:cs="Times New Roman"/>
                <w:color w:val="000000"/>
                <w:sz w:val="24"/>
              </w:rPr>
              <w:t xml:space="preserve"> Đất trồng cây lâu năm 27,5m</w:t>
            </w:r>
            <w:r>
              <w:rPr>
                <w:rFonts w:ascii="Times New Roman" w:hAnsi="Times New Roman" w:eastAsia="Times New Roman" w:cs="Times New Roman"/>
                <w:color w:val="000000"/>
                <w:sz w:val="20"/>
                <w:vertAlign w:val="superscript"/>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ONT: Lâu dài; CLN: Đất trồng cây lâu năm: Đến tháng 7/2047</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Ngày 08/7/2022</w:t>
              <w:br/>
            </w:r>
            <w:r>
              <w:rPr>
                <w:rFonts w:ascii="Times New Roman" w:hAnsi="Times New Roman" w:eastAsia="Times New Roman" w:cs="Times New Roman"/>
                <w:color w:val="000000"/>
                <w:sz w:val="24"/>
              </w:rPr>
              <w:t xml:space="preserve"> Địa chỉ thửa đất thay đổi từ Thôn Cù 1, xã Xuân Giao, thành tổ dân phố số 6, thị trấn Tằng Loỏng.</w:t>
              <w:br/>
              <w:t xml:space="preserve"> Mục đích sử dụng đất thay đổi từ đất ở tại nông thôn (ONT) thành đất ở tại đô thị (ODT).</w:t>
              <w:br/>
              <w:t xml:space="preserve"> Người sử dụng đất thay đổi CMND và địa chỉ thường trú từ CMND số 0</w:t>
            </w:r>
            <w:r>
              <w:rPr>
                <w:rFonts w:ascii="Times New Roman" w:hAnsi="Times New Roman" w:eastAsia="Times New Roman" w:cs="Times New Roman"/>
                <w:color w:val="000000"/>
                <w:sz w:val="24"/>
              </w:rPr>
              <w:t xml:space="preserve">63005740 thành CCCD số 034066017095. ĐCTT từ Tổ 37, phường Kim Tân, thành phố Lào Cai, tỉnh Lào Cai thành tổ 21, phường Kim Tân, thành phố Lào Cai,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Nhà nước công  nhận QSD đất như giao đất có thu tiên sử dụng đất, nhận CNQSD đất của hộ ông Nguyễn Văn Tư</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561:</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 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713664, số vào sổ cấp GCN: CH 01114 do UBND huyện Bảo Thắng cấp ngày 12/4/2012 cho ông Bùi Đức Toàn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561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P6-18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Tổ dân phố 6, thị trấn Tằng Loỏng, huyện Bảo Thắng, tỉnh Lào Cai (này là xã Tằng Loỏng,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127,50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đô thị (ODT): 100m</w:t>
            </w:r>
            <w:r>
              <w:rPr>
                <w:rFonts w:ascii="Times New Roman" w:hAnsi="Times New Roman" w:eastAsia="Times New Roman" w:cs="Times New Roman"/>
                <w:color w:val="000000"/>
                <w:sz w:val="20"/>
                <w:vertAlign w:val="superscript"/>
              </w:rPr>
              <w:t xml:space="preserve">2</w:t>
              <w:br/>
            </w:r>
            <w:r>
              <w:rPr>
                <w:rFonts w:ascii="Times New Roman" w:hAnsi="Times New Roman" w:eastAsia="Times New Roman" w:cs="Times New Roman"/>
                <w:color w:val="000000"/>
                <w:sz w:val="24"/>
              </w:rPr>
              <w:t xml:space="preserve"> Đất trồng cây lâu năm 27,5m</w:t>
            </w:r>
            <w:r>
              <w:rPr>
                <w:rFonts w:ascii="Times New Roman" w:hAnsi="Times New Roman" w:eastAsia="Times New Roman" w:cs="Times New Roman"/>
                <w:color w:val="000000"/>
                <w:sz w:val="20"/>
                <w:vertAlign w:val="superscript"/>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ONT: Lâu dài; CLN: Đất trồng cây lâu năm: Đến tháng 7/2047</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Nhà nước công  nhận QSD đất như giao đất có thu tiên sử dụng đất, nhận CNQSD đất của hộ ông Nguyễn Văn Tư</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Ngày 08/7/2022</w:t>
              <w:br/>
            </w:r>
            <w:r>
              <w:rPr>
                <w:rFonts w:ascii="Times New Roman" w:hAnsi="Times New Roman" w:eastAsia="Times New Roman" w:cs="Times New Roman"/>
                <w:color w:val="000000"/>
                <w:sz w:val="24"/>
              </w:rPr>
              <w:t xml:space="preserve"> Địa chỉ thửa đất thay đổi từ Thôn Cù 1, xã Xuân Giao, thành tổ dân phố số 6, thị trấn Tằng Loỏng.</w:t>
              <w:br/>
              <w:t xml:space="preserve"> Mục đích sử dụng đất thay đổi từ đất ở tại nông thôn (ONT) thành đất ở tại đô thị (ODT).</w:t>
              <w:br/>
              <w:t xml:space="preserve"> Người sử dụng đất thay đổi CMND và địa chỉ thường trú từ CMND số 0</w:t>
            </w:r>
            <w:r>
              <w:rPr>
                <w:rFonts w:ascii="Times New Roman" w:hAnsi="Times New Roman" w:eastAsia="Times New Roman" w:cs="Times New Roman"/>
                <w:color w:val="000000"/>
                <w:sz w:val="24"/>
              </w:rPr>
              <w:t xml:space="preserve">63005740 thành CCCD số 034066017095. ĐCTT từ Tổ 37, phường Kim Tân, thành phố Lào Cai, tỉnh Lào Cai thành tổ 21, phường Kim Tân, thành phố Lào Cai,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562:</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 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711045, số vào sổ cấp GCN: CH01348 do UBND huyện Bảo Thắng cấp ngày 12/4/2012 cho ông Bùi Đức Toàn.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562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P6-18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Tổ dân phố 6, thị trấn Tằng Loỏng, huyện Bảo Thắng, tỉnh Lào Cai (này là xã Tằng Loỏng,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127,50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nông thôn 100m</w:t>
            </w:r>
            <w:r>
              <w:rPr>
                <w:rFonts w:ascii="Times New Roman" w:hAnsi="Times New Roman" w:eastAsia="Times New Roman" w:cs="Times New Roman"/>
                <w:color w:val="000000"/>
                <w:sz w:val="20"/>
                <w:vertAlign w:val="superscript"/>
              </w:rPr>
              <w:t xml:space="preserve">2</w:t>
              <w:br/>
            </w:r>
            <w:r>
              <w:rPr>
                <w:rFonts w:ascii="Times New Roman" w:hAnsi="Times New Roman" w:eastAsia="Times New Roman" w:cs="Times New Roman"/>
                <w:color w:val="000000"/>
                <w:sz w:val="24"/>
              </w:rPr>
              <w:t xml:space="preserve"> Đất trồng cây lâu năm 27,5m</w:t>
            </w:r>
            <w:r>
              <w:rPr>
                <w:rFonts w:ascii="Times New Roman" w:hAnsi="Times New Roman" w:eastAsia="Times New Roman" w:cs="Times New Roman"/>
                <w:color w:val="000000"/>
                <w:sz w:val="20"/>
                <w:vertAlign w:val="superscript"/>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ONT: Lâu dài; CLN: Đất trồng cây lâu năm: Đến tháng 7/2047</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Ngày 08/7/2022</w:t>
              <w:br/>
            </w:r>
            <w:r>
              <w:rPr>
                <w:rFonts w:ascii="Times New Roman" w:hAnsi="Times New Roman" w:eastAsia="Times New Roman" w:cs="Times New Roman"/>
                <w:color w:val="000000"/>
                <w:sz w:val="24"/>
              </w:rPr>
              <w:t xml:space="preserve"> Địa chỉ thửa đất thay đổi từ Thôn Cù 1, xã Xuân Giao, thành tổ dân phố số 6, thị trấn Tằng Loỏng.</w:t>
              <w:br/>
              <w:t xml:space="preserve"> Mục đích sử dụng đất thay đổi từ đất ở tại nông thôn (ONT) thành đất ở tại đô thị (ODT).</w:t>
              <w:br/>
              <w:t xml:space="preserve"> Người sử dụng đất thay đổi CMND và địa chỉ thường trú từ CMND số 0</w:t>
            </w:r>
            <w:r>
              <w:rPr>
                <w:rFonts w:ascii="Times New Roman" w:hAnsi="Times New Roman" w:eastAsia="Times New Roman" w:cs="Times New Roman"/>
                <w:color w:val="000000"/>
                <w:sz w:val="24"/>
              </w:rPr>
              <w:t xml:space="preserve">63005740 thành CCCD số 034066017095. ĐCTT từ Tổ 37, phường Kim Tân, thành phố Lào Cai, tỉnh Lào Cai thành tổ 21, phường Kim Tân, thành phố Lào Cai,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Nhà nước công  nhận QSD đất như giao đất có thu tiên sử dụng đất, nhận CNQSD đất của hộ ông Nguyễn Văn Tư</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Tổ dân phố 6, thị trấn Tằng Loỏng, huyện Bảo Thắng, tỉnh Lào Cai (này là xã Tằng Loỏng,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Đường tiếp giáp chính:</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Đường DT 151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Số mặt tiền:</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1 mặt</w:t>
            </w:r>
            <w:r>
              <w:rPr>
                <w:color w:val="000000" w:themeColor="text1"/>
              </w:rPr>
            </w:r>
            <w:r>
              <w:rPr>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pPr>
            <w:r>
              <w:rPr>
                <w:rFonts w:ascii="Times New Roman" w:hAnsi="Times New Roman" w:eastAsia="Times New Roman" w:cs="Times New Roman"/>
                <w:color w:val="ff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8m</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8m</w:t>
            </w:r>
            <w:r>
              <w:rPr>
                <w:color w:val="000000" w:themeColor="text1"/>
              </w:rPr>
            </w:r>
            <w:r>
              <w:rPr>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color w:val="000000" w:themeColor="text1"/>
              </w:rPr>
            </w:r>
            <w:r>
              <w:rPr>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Tài sản tiếp giáp đường DT 151, cách đường cao tốc nội bài - Lào Cai khoảng 2,9km</w:t>
            </w:r>
            <w:r>
              <w:rPr>
                <w:color w:val="000000" w:themeColor="text1"/>
              </w:rPr>
            </w:r>
            <w:r>
              <w:rPr>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00" w:fill="ffff00"/>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pPr>
            <w:r>
              <w:rPr>
                <w:rFonts w:ascii="Times New Roman" w:hAnsi="Times New Roman" w:eastAsia="Times New Roman" w:cs="Times New Roman"/>
                <w:color w:val="000000"/>
                <w:sz w:val="24"/>
              </w:rPr>
              <w:t xml:space="preserve">Vị trí trên bản đồ vệ tinh: (22.317984, 104.114525)</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pP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6048375" cy="413686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11814" name=""/>
                              <pic:cNvPicPr>
                                <a:picLocks noChangeAspect="1"/>
                              </pic:cNvPicPr>
                              <pic:nvPr/>
                            </pic:nvPicPr>
                            <pic:blipFill rotWithShape="1">
                              <a:blip r:embed="rId17"/>
                              <a:stretch/>
                            </pic:blipFill>
                            <pic:spPr bwMode="auto">
                              <a:xfrm>
                                <a:off x="0" y="0"/>
                                <a:ext cx="6048374" cy="41368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325.74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560: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127,5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5m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25,5m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đông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561: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5m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25,5m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đông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562: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Tổ dân phố 6, thị trấn Tằng Loỏng, huyện Bảo Thắng, tỉnh Lào Cai (này là xã Tằng Loỏng,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5m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25,5m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đông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Đông đúc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01 nhà xưởng kết cấu tường gạch phía trên quân tôn, mái tôn. Hiện trạng công trình xây dựng trên đã cũ. Hiện trạng Công trình xây dựng trên đất chưa được chứng nhận trên Giấy chứng nhận quyền sử dụng đất quyền sở hữu tài sản gắn liền với đất số BK 713663, </w:t>
            </w:r>
            <w:r>
              <w:rPr>
                <w:rFonts w:ascii="Times New Roman" w:hAnsi="Times New Roman" w:eastAsia="Times New Roman" w:cs="Times New Roman"/>
                <w:color w:val="000000"/>
                <w:sz w:val="24"/>
              </w:rPr>
              <w:t xml:space="preserve">BK 713664 và BK 711045.</w:t>
            </w:r>
            <w:r/>
          </w:p>
        </w:tc>
      </w:tr>
    </w:tbl>
    <w:p>
      <w:pPr>
        <w:pBdr/>
        <w:spacing w:line="276" w:lineRule="auto"/>
        <w:ind w:right="0" w:firstLine="0" w:left="0"/>
        <w:jc w:val="both"/>
        <w:rPr>
          <w:b/>
          <w:bCs/>
          <w:u w:val="single"/>
        </w:rPr>
      </w:pPr>
      <w:r>
        <w:rPr>
          <w:b/>
          <w:bCs/>
          <w:u w:val="single"/>
        </w:rPr>
      </w:r>
      <w:r>
        <w:rPr>
          <w:b/>
          <w:bCs/>
          <w:u w:val="single"/>
        </w:rPr>
      </w:r>
      <w:r>
        <w:rPr>
          <w:b/>
          <w:bCs/>
          <w:u w:val="single"/>
        </w:rPr>
      </w:r>
    </w:p>
    <w:p>
      <w:pPr>
        <w:pBdr/>
        <w:spacing w:line="276" w:lineRule="auto"/>
        <w:ind w:right="0" w:firstLine="0" w:left="0"/>
        <w:jc w:val="both"/>
        <w:rPr>
          <w:b/>
          <w:bCs/>
          <w:color w:val="ff0000"/>
          <w:u w:val="single"/>
        </w:rPr>
      </w:pPr>
      <w:r>
        <w:rPr>
          <w:b/>
          <w:bCs/>
          <w:color w:val="ff0000"/>
          <w:highlight w:val="none"/>
          <w:u w:val="single"/>
        </w:rPr>
        <w:t xml:space="preserve">Ghi chú: </w:t>
      </w:r>
      <w:r>
        <w:rPr>
          <w:rFonts w:ascii="Times New Roman" w:hAnsi="Times New Roman" w:eastAsia="Times New Roman" w:cs="Times New Roman"/>
          <w:b w:val="0"/>
          <w:bCs w:val="0"/>
          <w:i w:val="0"/>
          <w:iCs w:val="0"/>
          <w:color w:val="ff0000"/>
          <w:sz w:val="24"/>
          <w:szCs w:val="24"/>
        </w:rPr>
        <w:t xml:space="preserve">Trên các giấy chứng nhận không thể hiện sơ đồ của thửa đất, tổ thẩm định đã yêu cầu và không được cung cấp thêm hồ sơ nào khác liên quan đến các thửa đất, qua khảo sát thực tế dưới sự hướng dẫn của khách hàng, 3 thửa đất thẩm định có kích thước, diện tích và hình dáng giống hệt nhau, kích thước đo mỗi thửa là 5x25,5m, hình dáng vuông vức, trên 3 thửa đấ</w:t>
      </w:r>
      <w:r>
        <w:rPr>
          <w:rFonts w:ascii="Times New Roman" w:hAnsi="Times New Roman" w:eastAsia="Times New Roman" w:cs="Times New Roman"/>
          <w:b w:val="0"/>
          <w:bCs w:val="0"/>
          <w:i w:val="0"/>
          <w:iCs w:val="0"/>
          <w:color w:val="ff0000"/>
          <w:sz w:val="24"/>
          <w:szCs w:val="24"/>
        </w:rPr>
        <w:t xml:space="preserve">t này có 01 nhà xưởng. Tổ thẩm định giả định các thông tin đã khảo sát được là trùng khớp với thông tin được cấp tại </w:t>
      </w:r>
      <w:r>
        <w:rPr>
          <w:rFonts w:ascii="Times New Roman" w:hAnsi="Times New Roman" w:eastAsia="Times New Roman" w:cs="Times New Roman"/>
          <w:b w:val="0"/>
          <w:bCs w:val="0"/>
          <w:i w:val="0"/>
          <w:iCs w:val="0"/>
          <w:color w:val="ff0000"/>
          <w:sz w:val="24"/>
          <w:szCs w:val="24"/>
        </w:rPr>
        <w:t xml:space="preserve">Giấy chứng nhận quyền sử dụng đất quyền sở hữu tài sản gắn liền với đất số: BK 713663, số vào sổ cấp GCN: CH 01114 do UBND huyện Bảo Thắng cấp ngày 12/4/2012 cho ông Bùi Đức Toàn; Giấy chứng nhận quyền sử dụng đất quyền sở hữu tài sản gắn liền với đất số: </w:t>
      </w:r>
      <w:r>
        <w:rPr>
          <w:rFonts w:ascii="Times New Roman" w:hAnsi="Times New Roman" w:eastAsia="Times New Roman" w:cs="Times New Roman"/>
          <w:b w:val="0"/>
          <w:bCs w:val="0"/>
          <w:i w:val="0"/>
          <w:iCs w:val="0"/>
          <w:color w:val="ff0000"/>
          <w:sz w:val="24"/>
          <w:szCs w:val="24"/>
        </w:rPr>
        <w:t xml:space="preserve">BK 713664, số vào sổ cấp GCN: CH 01114 do UBND huyện Bảo Thắng cấp ngày 12/4/2012 cho ông Bùi Đức Toàn và Giấy chứng nhận quyền sử dụng đất quyền sở hữu tài sản gắn liền với đất số: BK 711045, số vào sổ cấp GCN: CH01348 do UBND huyện Bảo Thắng cấp ngày 12/</w:t>
      </w:r>
      <w:r>
        <w:rPr>
          <w:rFonts w:ascii="Times New Roman" w:hAnsi="Times New Roman" w:eastAsia="Times New Roman" w:cs="Times New Roman"/>
          <w:b w:val="0"/>
          <w:bCs w:val="0"/>
          <w:i w:val="0"/>
          <w:iCs w:val="0"/>
          <w:color w:val="ff0000"/>
          <w:sz w:val="24"/>
          <w:szCs w:val="24"/>
        </w:rPr>
        <w:t xml:space="preserve">4/2012 cho ông Bùi Đức Toàn</w:t>
      </w:r>
      <w:r>
        <w:rPr>
          <w:rFonts w:ascii="Times New Roman" w:hAnsi="Times New Roman" w:eastAsia="Times New Roman" w:cs="Times New Roman"/>
          <w:b w:val="0"/>
          <w:bCs w:val="0"/>
          <w:i w:val="0"/>
          <w:iCs w:val="0"/>
          <w:color w:val="ff0000"/>
          <w:sz w:val="24"/>
          <w:szCs w:val="24"/>
        </w:rPr>
        <w:t xml:space="preserve">.</w:t>
      </w:r>
      <w:r>
        <w:rPr>
          <w:b/>
          <w:bCs/>
          <w:color w:val="ff0000"/>
          <w:highlight w:val="none"/>
          <w:u w:val="single"/>
        </w:rPr>
      </w:r>
      <w:r>
        <w:rPr>
          <w:b/>
          <w:bCs/>
          <w:color w:val="ff0000"/>
          <w:highlight w:val="none"/>
          <w:u w:val="singl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eastAsia="Times New Roman" w:cs="Times New Roman"/>
          <w:b w:val="0"/>
          <w:bCs w:val="0"/>
          <w:i w:val="0"/>
          <w:color w:val="000000"/>
          <w:sz w:val="24"/>
          <w:szCs w:val="24"/>
          <w14:ligatures w14:val="none"/>
        </w:rPr>
      </w:pPr>
      <w:r>
        <w:rPr>
          <w:rFonts w:ascii="Times New Roman" w:hAnsi="Times New Roman" w:eastAsia="Times New Roman" w:cs="Times New Roman"/>
          <w:b w:val="0"/>
          <w:bCs w:val="0"/>
          <w:i w:val="0"/>
          <w:iCs w:val="0"/>
          <w:color w:val="000000"/>
          <w:sz w:val="24"/>
          <w:szCs w:val="24"/>
          <w:lang w:val="undefined"/>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b w:val="0"/>
          <w:bCs w:val="0"/>
          <w:i w:val="0"/>
          <w:iCs w:val="0"/>
          <w:color w:val="000000"/>
          <w:sz w:val="24"/>
          <w:szCs w:val="24"/>
          <w:lang w:val="undefined"/>
        </w:rPr>
        <w:t xml:space="preserve"> trừ mọi trách nhiệm phát sinh, liên đới (nếu có) trong trường hợp này.</w:t>
      </w:r>
      <w:r>
        <w:rPr>
          <w:rFonts w:ascii="Times New Roman" w:hAnsi="Times New Roman" w:eastAsia="Times New Roman" w:cs="Times New Roman"/>
          <w:b w:val="0"/>
          <w:bCs w:val="0"/>
          <w:i w:val="0"/>
          <w:iCs w:val="0"/>
          <w:color w:val="000000"/>
          <w:sz w:val="24"/>
          <w:szCs w:val="24"/>
          <w:lang w:val="undefined"/>
        </w:rP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eastAsia="Times New Roman" w:cs="Times New Roman"/>
          <w:b w:val="0"/>
          <w:bCs w:val="0"/>
          <w:i w:val="0"/>
          <w:color w:val="000000"/>
          <w:sz w:val="24"/>
          <w:szCs w:val="24"/>
          <w14:ligatures w14:val="none"/>
        </w:rPr>
      </w:pPr>
      <w:r>
        <w:rPr>
          <w:rFonts w:ascii="Times New Roman" w:hAnsi="Times New Roman" w:eastAsia="Times New Roman" w:cs="Times New Roman"/>
          <w:b w:val="0"/>
          <w:bCs w:val="0"/>
          <w:i w:val="0"/>
          <w:iCs w:val="0"/>
          <w:color w:val="000000"/>
          <w:sz w:val="24"/>
          <w:szCs w:val="24"/>
          <w:lang w:val="undefined"/>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Times New Roman" w:hAnsi="Times New Roman" w:eastAsia="Times New Roman" w:cs="Times New Roman"/>
          <w:b w:val="0"/>
          <w:bCs w:val="0"/>
          <w:i w:val="0"/>
          <w:iCs w:val="0"/>
          <w:color w:val="000000"/>
          <w:sz w:val="24"/>
          <w:szCs w:val="24"/>
          <w:lang w:val="undefined"/>
        </w:rP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eastAsia="Times New Roman" w:cs="Times New Roman"/>
          <w:b w:val="0"/>
          <w:bCs w:val="0"/>
          <w:i w:val="0"/>
          <w:color w:val="000000"/>
          <w:sz w:val="24"/>
          <w:szCs w:val="24"/>
          <w14:ligatures w14:val="none"/>
        </w:rPr>
      </w:pPr>
      <w:r>
        <w:rPr>
          <w:rFonts w:ascii="Times New Roman" w:hAnsi="Times New Roman" w:eastAsia="Times New Roman" w:cs="Times New Roman"/>
          <w:b w:val="0"/>
          <w:bCs w:val="0"/>
          <w:i w:val="0"/>
          <w:iCs w:val="0"/>
          <w:color w:val="000000"/>
          <w:sz w:val="24"/>
          <w:szCs w:val="24"/>
          <w:lang w:val="undefined"/>
        </w:rPr>
        <w:t xml:space="preserve">Trên giấy chứng nhận không thể hiện sơ đồ của thửa đất, qua khảo sát thực tế dưới sự hướng dẫn của khách hàng, 3 thửa đất thẩm định có kích thước, diện tích và hình dáng giống hệt nhau, kích thước đo mỗi thửa là 5x25,5m, hình dáng vuông vức, trên 3 thửa đấ</w:t>
      </w:r>
      <w:r>
        <w:rPr>
          <w:rFonts w:ascii="Times New Roman" w:hAnsi="Times New Roman" w:eastAsia="Times New Roman" w:cs="Times New Roman"/>
          <w:b w:val="0"/>
          <w:bCs w:val="0"/>
          <w:i w:val="0"/>
          <w:iCs w:val="0"/>
          <w:color w:val="000000"/>
          <w:sz w:val="24"/>
          <w:szCs w:val="24"/>
          <w:lang w:val="undefined"/>
        </w:rPr>
        <w:t xml:space="preserve">t này có 01 nhà xưởng. Tổ thẩm định giả định các thông tin đã khảo sát được là trùng khớp với thông tin được cấp tại </w:t>
      </w:r>
      <w:r>
        <w:rPr>
          <w:rFonts w:ascii="Times New Roman" w:hAnsi="Times New Roman" w:eastAsia="Times New Roman" w:cs="Times New Roman"/>
          <w:b w:val="0"/>
          <w:bCs w:val="0"/>
          <w:i w:val="0"/>
          <w:iCs w:val="0"/>
          <w:color w:val="000000"/>
          <w:sz w:val="24"/>
          <w:szCs w:val="24"/>
          <w:lang w:val="undefined"/>
        </w:rPr>
        <w:t xml:space="preserve">Giấy chứng nhận quyền sử dụng đất quyền sở hữu tài sản gắn liền với đất số: BK 713663, số vào sổ cấp GCN: CH 01114 do UBND huyện Bảo Thắng cấp ngày 12/4/2012 cho ông Bùi Đức Toàn; Giấy chứng nhận quyền sử dụng đất quyền sở hữu tài sản gắn liền với đất số: </w:t>
      </w:r>
      <w:r>
        <w:rPr>
          <w:rFonts w:ascii="Times New Roman" w:hAnsi="Times New Roman" w:eastAsia="Times New Roman" w:cs="Times New Roman"/>
          <w:b w:val="0"/>
          <w:bCs w:val="0"/>
          <w:i w:val="0"/>
          <w:iCs w:val="0"/>
          <w:color w:val="000000"/>
          <w:sz w:val="24"/>
          <w:szCs w:val="24"/>
          <w:lang w:val="undefined"/>
        </w:rPr>
        <w:t xml:space="preserve">BK 713664, số vào sổ cấp GCN: CH 01114 do UBND huyện Bảo Thắng cấp ngày 12/4/2012 cho ông Bùi Đức Toàn và Giấy chứng nhận quyền sử dụng đất quyền sở hữu tài sản gắn liền với đất số: BK 711045, số vào sổ cấp GCN: CH01348 do UBND huyện Bảo Thắng cấp ngày 12/</w:t>
      </w:r>
      <w:r>
        <w:rPr>
          <w:rFonts w:ascii="Times New Roman" w:hAnsi="Times New Roman" w:eastAsia="Times New Roman" w:cs="Times New Roman"/>
          <w:b w:val="0"/>
          <w:bCs w:val="0"/>
          <w:i w:val="0"/>
          <w:iCs w:val="0"/>
          <w:color w:val="000000"/>
          <w:sz w:val="24"/>
          <w:szCs w:val="24"/>
          <w:lang w:val="undefined"/>
        </w:rPr>
        <w:t xml:space="preserve">4/2012 cho ông Bùi Đức Toàn</w:t>
      </w:r>
      <w:r>
        <w:rPr>
          <w:rFonts w:ascii="Times New Roman" w:hAnsi="Times New Roman" w:eastAsia="Times New Roman" w:cs="Times New Roman"/>
          <w:b w:val="0"/>
          <w:bCs w:val="0"/>
          <w:i w:val="0"/>
          <w:iCs w:val="0"/>
          <w:color w:val="000000"/>
          <w:sz w:val="24"/>
          <w:szCs w:val="24"/>
          <w:lang w:val="undefined"/>
        </w:rPr>
        <w:t xml:space="preserve">. Sau ngày phát hành chứng có văn bản xác thực liên quan đến hình dáng, kích thước của sổ thì sẽ được thẩm định bằng 1 cuộc thẩm định giá khác. Kính đề nghị đơn vị sử dụng chứng thư lưu ý và xem xét.</w:t>
      </w:r>
      <w:r>
        <w:rPr>
          <w:rFonts w:ascii="Times New Roman" w:hAnsi="Times New Roman" w:eastAsia="Times New Roman" w:cs="Times New Roman"/>
          <w:b w:val="0"/>
          <w:bCs w:val="0"/>
          <w:i w:val="0"/>
          <w:iCs w:val="0"/>
          <w:color w:val="000000"/>
          <w:sz w:val="24"/>
          <w:szCs w:val="24"/>
          <w:lang w:val="undefined"/>
        </w:rPr>
      </w:r>
    </w:p>
    <w:p>
      <w:pPr>
        <w:pBdr>
          <w:top w:val="none" w:color="000000" w:sz="4" w:space="0"/>
          <w:left w:val="none" w:color="000000" w:sz="4" w:space="0"/>
          <w:bottom w:val="none" w:color="000000" w:sz="4" w:space="0"/>
          <w:right w:val="none" w:color="000000" w:sz="4" w:space="0"/>
        </w:pBdr>
        <w:spacing w:after="120" w:before="240" w:line="276" w:lineRule="auto"/>
        <w:ind w:right="0" w:firstLine="0" w:left="0"/>
        <w:rPr/>
      </w:pPr>
      <w:r>
        <w:rPr>
          <w:rFonts w:ascii="Times New Roman" w:hAnsi="Times New Roman" w:eastAsia="Times New Roman" w:cs="Times New Roman"/>
          <w:b/>
          <w:color w:val="000000"/>
          <w:sz w:val="24"/>
        </w:rPr>
        <w:t xml:space="preserve">VI. CƠ SỞ GIÁ TRỊ THẨM ĐỊNH GIÁ </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eastAsia="Times New Roman" w:cs="Times New Roman"/>
          <w:bCs/>
          <w:i/>
          <w:color w:val="000000"/>
          <w:sz w:val="24"/>
          <w:szCs w:val="24"/>
          <w14:ligatures w14:val="none"/>
        </w:rPr>
      </w:pPr>
      <w:r>
        <w:rPr>
          <w:rFonts w:ascii="Times New Roman" w:hAnsi="Times New Roman" w:eastAsia="Times New Roman" w:cs="Times New Roman"/>
          <w:b/>
          <w:bCs/>
          <w:i/>
          <w:iCs/>
          <w:color w:val="000000"/>
          <w:sz w:val="24"/>
          <w:szCs w:val="24"/>
          <w:lang w:val="undefined"/>
        </w:rPr>
        <w:t xml:space="preserve">Giá trị thị trường:</w:t>
      </w:r>
      <w:r>
        <w:rPr>
          <w:rFonts w:ascii="Times New Roman" w:hAnsi="Times New Roman" w:eastAsia="Times New Roman" w:cs="Times New Roman"/>
          <w:b/>
          <w:bCs/>
          <w:i/>
          <w:iCs/>
          <w:color w:val="000000"/>
          <w:sz w:val="24"/>
          <w:szCs w:val="24"/>
          <w:lang w:val="undefined"/>
        </w:rPr>
        <w:t xml:space="preserve"> </w:t>
      </w:r>
      <w:r>
        <w:rPr>
          <w:rFonts w:ascii="Times New Roman" w:hAnsi="Times New Roman" w:eastAsia="Times New Roman" w:cs="Times New Roman"/>
          <w:i/>
          <w:iCs/>
          <w:color w:val="000000"/>
          <w:sz w:val="24"/>
          <w:szCs w:val="24"/>
        </w:rPr>
        <w:t xml:space="preserve">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iCs/>
          <w:color w:val="000000"/>
          <w:sz w:val="24"/>
          <w:szCs w:val="24"/>
          <w:lang w:val="undefined"/>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iCs/>
          <w:color w:val="000000"/>
          <w:sz w:val="24"/>
          <w:szCs w:val="24"/>
          <w:lang w:val="undefined"/>
        </w:rPr>
        <w:t xml:space="preserve">u biết, thận trọng và không bị ép buộc”</w:t>
      </w:r>
      <w:r>
        <w:rPr>
          <w:rFonts w:ascii="Times New Roman" w:hAnsi="Times New Roman" w:eastAsia="Times New Roman" w:cs="Times New Roman"/>
          <w:i/>
          <w:iCs/>
          <w:color w:val="000000"/>
          <w:sz w:val="24"/>
          <w:szCs w:val="24"/>
          <w:lang w:val="undefined"/>
        </w:rPr>
        <w:t xml:space="preserve">.</w:t>
      </w:r>
      <w:r>
        <w:rPr>
          <w:rFonts w:ascii="Times New Roman" w:hAnsi="Times New Roman" w:eastAsia="Times New Roman" w:cs="Times New Roman"/>
          <w:i/>
          <w:iCs/>
          <w:color w:val="000000"/>
          <w:sz w:val="24"/>
          <w:szCs w:val="24"/>
          <w:lang w:val="undefined"/>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i/>
          <w:color w:val="000000"/>
          <w:sz w:val="24"/>
        </w:rPr>
        <w:t xml:space="preserve">Cách tiếp cận từ thị trường:</w:t>
      </w:r>
      <w:r>
        <w:rPr>
          <w:rFonts w:ascii="Times New Roman" w:hAnsi="Times New Roman" w:eastAsia="Times New Roman" w:cs="Times New Roman"/>
          <w:color w:val="000000"/>
          <w:sz w:val="24"/>
        </w:rPr>
        <w:t xml:space="preserve"> Xác định giá trị của tài sản thẩm định giá thông qua việc so sánh tài sản thẩm định giá với các tài sản so sánh đã có các thông tin về giá trên thị trường.</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pacing w:val="-2"/>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2"/>
          <w:sz w:val="24"/>
        </w:rPr>
        <w:t xml:space="preserve"> quyền sử dụng đất của tài sản thẩm định giá</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VIII. XÁC ĐỊNH GIÁ TRỊ CỦA TÀI SẢN CẦN THẨM ĐỊNH GIÁ:</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b/>
          <w:color w:val="000000"/>
          <w:sz w:val="24"/>
        </w:rPr>
        <w:t xml:space="preserve">Xác định đơn giá quyền sử dụng đất ở thửa đất số 560: </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283"/>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092"/>
        <w:gridCol w:w="1701"/>
        <w:gridCol w:w="1701"/>
        <w:gridCol w:w="1701"/>
        <w:gridCol w:w="1701"/>
      </w:tblGrid>
      <w:tr>
        <w:trPr>
          <w:trHeight w:val="3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TSSS3</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70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Tổ dân phố 6, thị trấn Tằng Loỏng, huyện Bảo Thắng, tỉnh Lào Cai (này là xã Tằng Loỏng,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Xã Tằng Loỏng,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Xã Tằng Loỏng,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Xã Tằng Loỏng, Tỉnh Lào Cai</w:t>
            </w:r>
            <w:r/>
          </w:p>
        </w:tc>
      </w:tr>
      <w:tr>
        <w:trPr>
          <w:trHeight w:val="276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https://www.facebook.com/tran.hoa.bds.2025/posts/pfbid02E9g1iqVNJ79jf6XiQKvnEmzQ4GW48Ss8aEEHiqLoj8jJ1QDH19U4dvKg9SRJwCDel</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https://batdongsan.com.vn/ban-nha-mat-pho-duong-quoc-lo-151-thi-tran-tang-loong-405/ban-2-dat-tl151-8m-tien-dang-cho-thue-5tr-thang-pr44652822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https://batdongsan.com.vn/ban-dat-duong-n13-thi-tran-tang-loong-405/999-trieu-100m2-tai-dinh-cu-lao-cai-15m-he-4m-kinh-doanh-pr44555933</w:t>
            </w:r>
            <w:r/>
          </w:p>
        </w:tc>
      </w:tr>
      <w:tr>
        <w:trPr>
          <w:trHeight w:val="92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SDT: 09666655786</w:t>
              <w:br/>
              <w:t xml:space="preserve"> (Sale Chị Hoa)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SDT: 0982621588</w:t>
              <w:br/>
              <w:t xml:space="preserve"> (Sale Minh Vi)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SDT: 0985826871</w:t>
              <w:br/>
              <w:t xml:space="preserve"> (Sale Anh Thanh)</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Đang giao dịch</w:t>
            </w:r>
            <w:r/>
          </w:p>
        </w:tc>
      </w:tr>
      <w:tr>
        <w:trPr>
          <w:trHeight w:val="6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Tháng 01/2026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Tháng 01/2026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Tháng 01/2026</w:t>
            </w:r>
            <w:r/>
          </w:p>
        </w:tc>
      </w:tr>
      <w:tr>
        <w:trPr>
          <w:trHeight w:val="92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Giao dịch bình thường trên thị trường</w:t>
            </w:r>
            <w:r/>
          </w:p>
        </w:tc>
      </w:tr>
      <w:tr>
        <w:trPr>
          <w:trHeight w:val="92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r>
      <w:tr>
        <w:trPr>
          <w:trHeight w:val="123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tại đô thị (100m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tại đô thị (120 m²), Đất trồng cây lâu năm (40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đô thị (120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tại đô thị (100 m²)</w:t>
            </w:r>
            <w:r/>
          </w:p>
        </w:tc>
      </w:tr>
      <w:tr>
        <w:trPr>
          <w:trHeight w:val="123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tại đô thị –</w:t>
            </w:r>
            <w:r>
              <w:rPr>
                <w:rFonts w:ascii="Times New Roman" w:hAnsi="Times New Roman" w:eastAsia="Times New Roman" w:cs="Times New Roman"/>
                <w:color w:val="000000"/>
                <w:sz w:val="24"/>
                <w:highlight w:val="none"/>
              </w:rPr>
              <w:t xml:space="preserve"> Lâu dài, </w:t>
            </w:r>
            <w:r>
              <w:rPr>
                <w:rFonts w:ascii="Times New Roman" w:hAnsi="Times New Roman" w:eastAsia="Times New Roman" w:cs="Times New Roman"/>
                <w:color w:val="000000"/>
                <w:sz w:val="24"/>
                <w:highlight w:val="none"/>
              </w:rPr>
              <w:t xml:space="preserve">Đất trồng cây lâu năm – </w:t>
            </w:r>
            <w:r>
              <w:rPr>
                <w:rFonts w:ascii="Times New Roman" w:hAnsi="Times New Roman" w:eastAsia="Times New Roman" w:cs="Times New Roman"/>
                <w:color w:val="000000"/>
                <w:sz w:val="24"/>
                <w:highlight w:val="none"/>
              </w:rPr>
              <w:t xml:space="preserve">Đến tháng 7/2047</w:t>
            </w:r>
            <w:r>
              <w:rPr>
                <w:rFonts w:ascii="Times New Roman" w:hAnsi="Times New Roman" w:eastAsia="Times New Roman" w:cs="Times New Roman"/>
                <w:color w:val="000000"/>
                <w:sz w:val="24"/>
                <w:highlight w:val="yellow"/>
              </w:r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tại đô thị – Lâu dài, Đất trồng cây lâu năm – Có thời hạn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đô thị – 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ở tại đô thị – Lâu dài</w:t>
            </w:r>
            <w:r/>
          </w:p>
        </w:tc>
      </w:tr>
      <w:tr>
        <w:trPr>
          <w:trHeight w:val="276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Tài sản tiếp giáp đường DT 151, cách đường cao tốc nội bài - Lào Cai khoảng 2,9km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Tài sản tại: Xã Tằng Loỏng, Tỉnh Lào Cai, tài sản tiếp giáp với đường TL 151, cách UBND xã Tằng Loỏng khoảng 950m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Tài sản tại: Xã Tằng Loỏng, Tỉnh Lào Cai, độ rộng đường trước mặt tài sản Tài sản tiếp giáp đường TL151, cách UBND xã Tằng Loỏng khoảng 500m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Tài sản tại: Khu tái định cư Xuân Hợp, xã Tằng Loỏng, Tỉnh Lào Cai, cách đường DT151 khoảng 900m, cách UBND xã Tằng Loỏng khoảng 1km</w:t>
            </w:r>
            <w:r/>
          </w:p>
        </w:tc>
      </w:tr>
      <w:tr>
        <w:trPr>
          <w:trHeight w:val="6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Độ rộng đường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6</w:t>
            </w:r>
            <w:r/>
          </w:p>
        </w:tc>
      </w:tr>
      <w:tr>
        <w:trPr>
          <w:trHeight w:val="6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Hạ tầng khu tái định cư</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160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100</w:t>
            </w:r>
            <w:r/>
          </w:p>
        </w:tc>
      </w:tr>
      <w:tr>
        <w:trPr>
          <w:trHeight w:val="5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9.55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5</w:t>
            </w:r>
            <w:r/>
          </w:p>
        </w:tc>
      </w:tr>
      <w:tr>
        <w:trPr>
          <w:trHeight w:val="5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16.75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20</w:t>
            </w:r>
            <w:r/>
          </w:p>
        </w:tc>
      </w:tr>
      <w:tr>
        <w:trPr>
          <w:trHeight w:val="6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12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Nở hậu</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Hình chữ nhật</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Đông đúc</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Đất trống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sàn sử dụng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120,0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240,0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2.300.000.000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3.000.000.000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999.000.000</w:t>
            </w:r>
            <w:r/>
          </w:p>
        </w:tc>
      </w:tr>
      <w:tr>
        <w:trPr>
          <w:trHeight w:val="6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1.955.000.000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2.550.000.000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849.150.000</w:t>
            </w:r>
            <w:r/>
          </w:p>
        </w:tc>
      </w:tr>
      <w:tr>
        <w:trPr>
          <w:trHeight w:val="3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80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Giá trị tài sản trên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348.986.880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1.476.552.000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169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Đơn giá xây dựng theo Quyết định số 409/QĐ-BXD ngày 11/4/2025 của Bộ Xây Dựng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5.184.000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8.225.000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Hệ số vùng tại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0,935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0,935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Tỷ lệ % CLCL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60%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1.606.013.120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1.073.448.000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849.150.000</w:t>
            </w:r>
            <w:r/>
          </w:p>
        </w:tc>
      </w:tr>
      <w:tr>
        <w:trPr>
          <w:trHeight w:val="6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10.037.582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8.945.400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8.491.500</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Kém lợi thế hơn</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Độ rộng đường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Kém lợi thế hơn</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Lợi thế hơn</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Tương đồng</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pBdr>
          <w:top w:val="none" w:color="000000" w:sz="4" w:space="0"/>
          <w:left w:val="none" w:color="000000" w:sz="4" w:space="0"/>
          <w:bottom w:val="none" w:color="000000" w:sz="4" w:space="0"/>
          <w:right w:val="none" w:color="000000" w:sz="4" w:space="0"/>
        </w:pBdr>
        <w:spacing w:after="0" w:before="120" w:line="276" w:lineRule="auto"/>
        <w:ind w:firstLine="0" w:left="0"/>
        <w:jc w:val="both"/>
        <w:rPr/>
      </w:pPr>
      <w:r>
        <w:rPr>
          <w:rFonts w:ascii="Times New Roman" w:hAnsi="Times New Roman" w:eastAsia="Times New Roman" w:cs="Times New Roman"/>
          <w:b/>
          <w:color w:val="000000"/>
          <w:sz w:val="24"/>
        </w:rPr>
        <w:t xml:space="preserve">Bảng điều chỉnh:</w:t>
      </w:r>
      <w:r/>
    </w:p>
    <w:tbl>
      <w:tblPr>
        <w:tblStyle w:val="1047"/>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1978"/>
        <w:gridCol w:w="1092"/>
        <w:gridCol w:w="1331"/>
        <w:gridCol w:w="1424"/>
        <w:gridCol w:w="1424"/>
        <w:gridCol w:w="1555"/>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1.606.013.120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1.073.448.000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10.037.582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spacing w:after="0" w:before="0" w:line="276"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10.037.582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10.037.582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(100m2)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(120 m²), Đất trồng cây lâu năm (40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đô thị (120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(100 m²)</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501.879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10.539.461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 Lâu </w:t>
            </w:r>
            <w:r>
              <w:rPr>
                <w:rFonts w:ascii="Times New Roman" w:hAnsi="Times New Roman" w:eastAsia="Times New Roman" w:cs="Times New Roman"/>
                <w:b/>
                <w:color w:val="000000"/>
                <w:sz w:val="22"/>
                <w:highlight w:val="none"/>
              </w:rPr>
              <w:t xml:space="preserve">dài</w:t>
            </w:r>
            <w:r>
              <w:rPr>
                <w:rFonts w:ascii="Times New Roman" w:hAnsi="Times New Roman" w:eastAsia="Times New Roman" w:cs="Times New Roman"/>
                <w:b/>
                <w:color w:val="000000"/>
                <w:sz w:val="22"/>
                <w:highlight w:val="none"/>
              </w:rPr>
              <w:t xml:space="preserve">, Đất trồng cây lâu năm – </w:t>
            </w:r>
            <w:r>
              <w:rPr>
                <w:rFonts w:ascii="Times New Roman" w:hAnsi="Times New Roman" w:eastAsia="Times New Roman" w:cs="Times New Roman"/>
                <w:color w:val="000000"/>
                <w:sz w:val="24"/>
                <w:highlight w:val="none"/>
              </w:rPr>
              <w:t xml:space="preserve">Đến tháng 7/2047</w:t>
            </w:r>
            <w:r>
              <w:rPr>
                <w:rFonts w:ascii="Times New Roman" w:hAnsi="Times New Roman" w:eastAsia="Times New Roman" w:cs="Times New Roman"/>
                <w:b/>
                <w:color w:val="000000"/>
                <w:sz w:val="22"/>
                <w:highlight w:val="none"/>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 Lâu dài, Đất trồng cây lâu năm – Có thời hạn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đô thị – Lâu dài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 Lâu dài</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10.539.461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đường DT 151, cách đường cao tốc nội bài - Lào Cai khoảng 2,9km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Xã Tằng Loỏng, Tỉnh Lào Cai, tài sản tiếp giáp với đường TL 151, cách UBND xã Tằng Loỏng khoảng 950m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Xã Tằng Loỏng, Tỉnh Lào Cai, độ rộng đường trước mặt tài sản Tài sản tiếp giáp đường TL151, cách UBND xã Tằng Loỏng khoảng 500m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Khu tái định cư Xuân Hợp, xã Tằng Loỏng, Tỉnh Lào Cai, cách đường DT151 khoảng 900m, cách UBND xã Tằng Loỏng khoảng 1km</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849.150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10.539.461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9.340.650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nhựa có vỉa hè</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nhựa có vỉa hè</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10.539.461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9.340.650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Độ rộng đường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6</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254.745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10.539.461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9.595.395</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tái định cư</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-1.273.725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10.539.461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501.879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268.362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11.041.340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9.213.762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9.55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-702.631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-357.816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10.338.709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8.855.946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10.338.709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8.855.946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Nở hậu</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-501.879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9.836.830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8.855.946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9.836.830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8.855.946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9.836.830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8.855.946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8.321.670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4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9.004.815</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9,24%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-1,65%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-7,59%</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spacing w:after="0" w:before="0" w:line="276"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2.208.268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626.178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2.377.620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5% - 5%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3% - 3%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3% - 10%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200.752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89.454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169.830</w:t>
            </w:r>
            <w:r/>
          </w:p>
        </w:tc>
      </w:tr>
    </w:tbl>
    <w:p>
      <w:pPr>
        <w:pStyle w:val="1043"/>
        <w:numPr>
          <w:ilvl w:val="0"/>
          <w:numId w:val="42"/>
        </w:numPr>
        <w:pBdr>
          <w:top w:val="none" w:color="000000" w:sz="4" w:space="0"/>
          <w:left w:val="none" w:color="000000" w:sz="4" w:space="0"/>
          <w:bottom w:val="none" w:color="000000" w:sz="4" w:space="0"/>
          <w:right w:val="none" w:color="000000" w:sz="4" w:space="0"/>
        </w:pBdr>
        <w:spacing w:after="120" w:before="120" w:line="276" w:lineRule="auto"/>
        <w:ind w:right="0" w:hanging="283" w:left="283"/>
        <w:rPr>
          <w:b/>
          <w:bCs/>
        </w:rPr>
      </w:pPr>
      <w:r>
        <w:rPr>
          <w:rFonts w:ascii="Times New Roman" w:hAnsi="Times New Roman" w:eastAsia="Times New Roman" w:cs="Times New Roman"/>
          <w:b/>
          <w:bCs/>
          <w:color w:val="000000"/>
          <w:sz w:val="24"/>
          <w:u w:val="single"/>
        </w:rPr>
        <w:t xml:space="preserve">Về nguyên tắc khống chế:</w:t>
      </w:r>
      <w:r>
        <w:rPr>
          <w:b/>
          <w:bCs/>
        </w:rPr>
      </w:r>
      <w:r>
        <w:rPr>
          <w:b/>
          <w:bCs/>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-7,59%</w:t>
      </w:r>
      <w:r>
        <w:rPr>
          <w:rFonts w:ascii="Times New Roman" w:hAnsi="Times New Roman" w:eastAsia="Times New Roman" w:cs="Times New Roman"/>
          <w:color w:val="ff0000"/>
          <w:sz w:val="24"/>
        </w:rPr>
        <w:t xml:space="preserve"> đến </w:t>
      </w:r>
      <w:r>
        <w:rPr>
          <w:rFonts w:ascii="Times New Roman" w:hAnsi="Times New Roman" w:eastAsia="Times New Roman" w:cs="Times New Roman"/>
          <w:color w:val="000000"/>
          <w:sz w:val="22"/>
        </w:rPr>
        <w:t xml:space="preserve">9,24%</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Về thống nhất mức giá chỉ dẫn:</w:t>
      </w:r>
      <w:r/>
    </w:p>
    <w:tbl>
      <w:tblPr>
        <w:tblStyle w:val="1047"/>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9.836.830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35,00%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      3.442.891 </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8.855.946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35,00%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      3.099.581 </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8.321.670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30,00%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      2.496.501 </w:t>
            </w: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ff0000"/>
                <w:sz w:val="24"/>
              </w:rPr>
              <w:t xml:space="preserve">      9.038.973 </w:t>
            </w: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ff0000"/>
                <w:sz w:val="24"/>
              </w:rPr>
              <w:t xml:space="preserve">      9.000.000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 9.000.000 đồng/m².</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360" w:left="360"/>
        <w:jc w:val="both"/>
        <w:rPr/>
      </w:pPr>
      <w:r>
        <w:rPr>
          <w:rFonts w:ascii="Times New Roman" w:hAnsi="Times New Roman" w:eastAsia="Times New Roman" w:cs="Times New Roman"/>
          <w:b/>
          <w:color w:val="000000"/>
          <w:sz w:val="24"/>
        </w:rPr>
        <w:t xml:space="preserve">Xác định giá trị đất ở tại thửa đất số 561, 562.</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Do 3 thửa đất số 560, 561 và 562 thẩm định nằm cạnh nhau có diện tích, kích thước mặt tiền và các yếu tố về kinh tế, kỹ thuật của 3 thửa đất là tương tự nhau nên tổ thẩm định xác định đơn giá đất ở thửa đất lô số 561, 562 = đơn giá thửa đất số 560 là: </w:t>
      </w:r>
      <w:r>
        <w:rPr>
          <w:rFonts w:ascii="Times New Roman" w:hAnsi="Times New Roman" w:eastAsia="Times New Roman" w:cs="Times New Roman"/>
          <w:b/>
          <w:color w:val="000000"/>
          <w:sz w:val="24"/>
        </w:rPr>
        <w:t xml:space="preserve">9.000.000 đồng/m².</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360" w:left="360"/>
        <w:jc w:val="both"/>
        <w:rPr/>
      </w:pPr>
      <w:r>
        <w:rPr>
          <w:rFonts w:ascii="Times New Roman" w:hAnsi="Times New Roman" w:eastAsia="Times New Roman" w:cs="Times New Roman"/>
          <w:b/>
          <w:bCs/>
          <w:color w:val="000000"/>
          <w:sz w:val="24"/>
          <w:szCs w:val="24"/>
          <w:lang w:val="undefined" w:bidi="undefined"/>
        </w:rPr>
      </w:r>
      <w:r>
        <w:rPr>
          <w:rFonts w:ascii="Times New Roman" w:hAnsi="Times New Roman" w:eastAsia="Times New Roman" w:cs="Times New Roman"/>
          <w:b/>
          <w:color w:val="000000"/>
          <w:sz w:val="24"/>
        </w:rPr>
        <w:t xml:space="preserve">Xác định giá trị đất trồng cây lâu năm tại thửa đất số 560, 561 và 562.</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Do khu vực tài sản thẩm định tọa lạc rất hạn chế thông tin giao dịch đất trồng cây hàng năm trên thị trường mà chỉ có thông tin giao dịch đất hỗn hợp (đất ở + đất trồng cây lâu năm hoặc đất ở + đất trồng cây hàng năm khác....). Dẫn đến tổ thẩm định khó khă</w:t>
      </w:r>
      <w:r>
        <w:rPr>
          <w:rFonts w:ascii="Times New Roman" w:hAnsi="Times New Roman" w:eastAsia="Times New Roman" w:cs="Times New Roman"/>
          <w:color w:val="000000"/>
          <w:sz w:val="24"/>
        </w:rPr>
        <w:t xml:space="preserve">n trong công tác xác định giá trị đất trồng cây hàng năm khác theo thị trường. Theo thị trường do khách hàng chỉ có nhu cầu xác định giá trị đất trồng cây lâu năm theo khung giá nhà nước ban hành. Do đó, vận dụng Nghị quyết số 19/2025/NQ-HĐND ngày 09 tháng</w:t>
      </w:r>
      <w:r>
        <w:rPr>
          <w:rFonts w:ascii="Times New Roman" w:hAnsi="Times New Roman" w:eastAsia="Times New Roman" w:cs="Times New Roman"/>
          <w:color w:val="000000"/>
          <w:sz w:val="24"/>
        </w:rPr>
        <w:t xml:space="preserve"> 12 năm 2025 của Hội đồng nhân dân tỉnh Lào Cai đơn giá đất trồng cây lâu năm tại VT1 là: </w:t>
      </w:r>
      <w:r>
        <w:rPr>
          <w:rFonts w:ascii="Times New Roman" w:hAnsi="Times New Roman" w:eastAsia="Times New Roman" w:cs="Times New Roman"/>
          <w:b/>
          <w:color w:val="000000"/>
          <w:sz w:val="24"/>
        </w:rPr>
        <w:t xml:space="preserve">35.000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2"/>
          <w:sz w:val="24"/>
        </w:rPr>
        <w:t xml:space="preserve">Dựa trên các lập luận trên, tổ thẩm định ước tính giá trị tài sản thẩm định giá chưa bao gồm các loại thuế, phí và lệ phí liên quan đến việc chuyển nhượng tài sản tại thời điểm tháng 01/2026 như sau:</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5"/>
        <w:gridCol w:w="3318"/>
        <w:gridCol w:w="1436"/>
        <w:gridCol w:w="1975"/>
        <w:gridCol w:w="2377"/>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I</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560,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713663, số vào sổ cấp GCN: CH 01114 do UBND huyện Bảo Thắng cấp ngày 12/4/2012 cho ông Bùi Đức Toàn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highlight w:val="none"/>
              </w:rPr>
            </w:pPr>
            <w:r>
              <w:rPr>
                <w:rFonts w:ascii="Times New Roman" w:hAnsi="Times New Roman" w:eastAsia="Times New Roman" w:cs="Times New Roman"/>
                <w:color w:val="000000"/>
                <w:sz w:val="24"/>
                <w:highlight w:val="none"/>
              </w:rPr>
              <w:t xml:space="preserve">Đất ở tại</w:t>
            </w:r>
            <w:r>
              <w:rPr>
                <w:rFonts w:ascii="Times New Roman" w:hAnsi="Times New Roman" w:eastAsia="Times New Roman" w:cs="Times New Roman"/>
                <w:color w:val="000000"/>
                <w:sz w:val="24"/>
                <w:highlight w:val="none"/>
              </w:rPr>
              <w:t xml:space="preserve"> đô thị</w:t>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100,0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9.000.000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900.000.000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27,5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35.000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962.500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II</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561,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713664, số vào sổ cấp GCN: CH 01114 do UBND huyện Bảo Thắng cấp ngày 12/4/2012 cho ông Bùi Đức Toàn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highlight w:val="none"/>
              </w:rPr>
            </w:pPr>
            <w:r>
              <w:rPr>
                <w:rFonts w:ascii="Times New Roman" w:hAnsi="Times New Roman" w:eastAsia="Times New Roman" w:cs="Times New Roman"/>
                <w:color w:val="000000"/>
                <w:sz w:val="24"/>
                <w:highlight w:val="none"/>
              </w:rPr>
              <w:t xml:space="preserve">Đất ở tại</w:t>
            </w:r>
            <w:r>
              <w:rPr>
                <w:rFonts w:ascii="Times New Roman" w:hAnsi="Times New Roman" w:eastAsia="Times New Roman" w:cs="Times New Roman"/>
                <w:color w:val="000000"/>
                <w:sz w:val="24"/>
                <w:highlight w:val="none"/>
              </w:rPr>
              <w:t xml:space="preserve"> đô thị</w:t>
            </w:r>
            <w:r>
              <w:rPr>
                <w:highlight w:val="none"/>
              </w:rPr>
            </w:r>
            <w:r>
              <w:rPr>
                <w:highlight w:val="none"/>
              </w:rPr>
            </w:r>
            <w:r>
              <w:rPr>
                <w:rFonts w:ascii="Times New Roman" w:hAnsi="Times New Roman" w:eastAsia="Times New Roman" w:cs="Times New Roman"/>
                <w:color w:val="000000"/>
                <w:sz w:val="24"/>
                <w:highlight w:val="yellow"/>
              </w:rPr>
            </w:r>
            <w:r>
              <w:rPr>
                <w:highlight w:val="yellow"/>
              </w:rPr>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100,0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9.000.000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900.000.000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27,5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35.000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962.500</w:t>
            </w:r>
            <w:r/>
          </w:p>
        </w:tc>
      </w:tr>
      <w:tr>
        <w:trPr>
          <w:trHeight w:val="219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III</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562, tờ bản đồ số: P6-18 có địa chỉ: Tổ dân phố 6, thị trấn Tằng Loỏng, huyện Bảo Thắng, tỉnh Lào Cai (này là xã Tằng Loỏng, tỉnh Lào Cai) theo Giấy chứng nhận quyền sử dụng đất quyền sở hữu tài sản gắn liền với đất số: B</w:t>
            </w:r>
            <w:r>
              <w:rPr>
                <w:rFonts w:ascii="Times New Roman" w:hAnsi="Times New Roman" w:eastAsia="Times New Roman" w:cs="Times New Roman"/>
                <w:b/>
                <w:color w:val="000000"/>
                <w:sz w:val="24"/>
              </w:rPr>
              <w:t xml:space="preserve">K 711045, số vào sổ cấp GCN: CH01348 do UBND huyện Bảo Thắng cấp ngày 12/4/2012 cho ông Bùi Đức Toàn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rPr>
                <w:highlight w:val="none"/>
              </w:rPr>
            </w:pPr>
            <w:r>
              <w:rPr>
                <w:rFonts w:ascii="Times New Roman" w:hAnsi="Times New Roman" w:eastAsia="Times New Roman" w:cs="Times New Roman"/>
                <w:color w:val="000000"/>
                <w:sz w:val="24"/>
                <w:highlight w:val="none"/>
              </w:rPr>
              <w:t xml:space="preserve">Đất ở tại</w:t>
            </w:r>
            <w:r>
              <w:rPr>
                <w:rFonts w:ascii="Times New Roman" w:hAnsi="Times New Roman" w:eastAsia="Times New Roman" w:cs="Times New Roman"/>
                <w:color w:val="000000"/>
                <w:sz w:val="24"/>
                <w:highlight w:val="none"/>
              </w:rPr>
              <w:t xml:space="preserve"> đô thị</w:t>
            </w:r>
            <w:r>
              <w:rPr>
                <w:highlight w:val="none"/>
              </w:rPr>
            </w:r>
            <w:r>
              <w:rPr>
                <w:highlight w:val="none"/>
              </w:rPr>
            </w:r>
            <w:r>
              <w:rPr>
                <w:rFonts w:ascii="Times New Roman" w:hAnsi="Times New Roman" w:eastAsia="Times New Roman" w:cs="Times New Roman"/>
                <w:color w:val="000000"/>
                <w:sz w:val="24"/>
                <w:highlight w:val="yellow"/>
              </w:rPr>
            </w:r>
            <w:r>
              <w:rPr>
                <w:highlight w:val="yellow"/>
              </w:rPr>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100,0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9.000.000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900.000.000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3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27,5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35.000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962.500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64"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7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2.702.887.500 </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7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Hai tỷ bảy trăm linh hai triệu tám trăm tám mươi bảy nghìn năm trăm đồng./.)</w:t>
            </w:r>
            <w:r/>
          </w:p>
        </w:tc>
      </w:tr>
    </w:tbl>
    <w:p>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pStyle w:val="1043"/>
        <w:numPr>
          <w:ilvl w:val="0"/>
          <w:numId w:val="43"/>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pStyle w:val="1043"/>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pStyle w:val="1043"/>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pStyle w:val="1043"/>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Chứng thư, Báo cáo này được soạn thảo theo Hợp đồng số 275/2026/0196/VFI-HĐTĐ</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b w:val="0"/>
          <w:bCs w:val="0"/>
          <w:color w:val="000000"/>
          <w:sz w:val="24"/>
        </w:rPr>
        <w:t xml:space="preserve">27.A</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color w:val="000000"/>
          <w:sz w:val="24"/>
        </w:rPr>
        <w:t xml:space="preserve">được ký kết ngày 25/01/2026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w:t>
      </w:r>
      <w:r>
        <w:rPr>
          <w:rFonts w:ascii="Times New Roman" w:hAnsi="Times New Roman" w:eastAsia="Times New Roman" w:cs="Times New Roman"/>
          <w:color w:val="000000"/>
          <w:sz w:val="24"/>
        </w:rPr>
        <w:t xml:space="preserve">g (gọi tắt là “các bên liên quan”).</w:t>
      </w:r>
      <w:r/>
    </w:p>
    <w:p>
      <w:pPr>
        <w:pStyle w:val="1043"/>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rPr>
          <w:rFonts w:ascii="Times New Roman" w:hAnsi="Times New Roman" w:eastAsia="Times New Roman" w:cs="Times New Roman"/>
          <w:color w:val="000000"/>
          <w:sz w:val="22"/>
        </w:rPr>
        <w:t xml:space="preserve">:</w:t>
      </w:r>
      <w:r/>
    </w:p>
    <w:p>
      <w:pPr>
        <w:pStyle w:val="1043"/>
        <w:numPr>
          <w:ilvl w:val="0"/>
          <w:numId w:val="45"/>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pStyle w:val="1043"/>
        <w:numPr>
          <w:ilvl w:val="0"/>
          <w:numId w:val="45"/>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pStyle w:val="1043"/>
        <w:numPr>
          <w:ilvl w:val="0"/>
          <w:numId w:val="45"/>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XI. NHỮNG ĐIỀU KHOẢN LOẠI TRỪ VÀ HẠN CHẾ CỦA KẾT QUẢ THẨM ĐỊNH GIÁ</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sz w:val="24"/>
        </w:rPr>
        <w:t xml:space="preserve"> sử dụng bản báo cáo nên thận trọng trong việc làm rõ các tài liệu pháp lý có liên quan đến vấn đề này trước khi đưa ra các quyết định về tài sản định giá.</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rPr>
        <w:t xml:space="preserve">Giá trị ước tính này không nhất thiết phải trùng khớp với giá trị dùng để giao dịch.</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rPr>
        <w:t xml:space="preserve">ch, số ô, số thửa, tờ bản đồ theo Giấy chứng nhận quyền sử dụng đất đã cung cấp cho chúng tôi.</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pStyle w:val="1043"/>
        <w:numPr>
          <w:ilvl w:val="0"/>
          <w:numId w:val="47"/>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Trên giấy chứng nhận không thể hiện sơ đồ của thửa đất, </w:t>
      </w:r>
      <w:r>
        <w:rPr>
          <w:rFonts w:ascii="Times New Roman" w:hAnsi="Times New Roman" w:eastAsia="Times New Roman" w:cs="Times New Roman"/>
          <w:b w:val="0"/>
          <w:bCs w:val="0"/>
          <w:i w:val="0"/>
          <w:iCs w:val="0"/>
          <w:color w:val="ff0000"/>
          <w:sz w:val="24"/>
          <w:szCs w:val="24"/>
        </w:rPr>
        <w:t xml:space="preserve">tổ thẩm định đã yêu cầu và không được cung cấp thêm hồ sơ nào khác liên quan đến các thửa đất</w:t>
      </w:r>
      <w:r/>
      <w:r>
        <w:rPr>
          <w:rFonts w:ascii="Times New Roman" w:hAnsi="Times New Roman" w:eastAsia="Times New Roman" w:cs="Times New Roman"/>
          <w:color w:val="000000"/>
          <w:sz w:val="24"/>
        </w:rPr>
        <w:t xml:space="preserve">, qua khảo sát thực tế dưới dự hướng dẫn của khách hàng, 3 thửa đất thẩm định có kích thước, diện tích và hình dáng giống hệt nhau, kích thước đo mỗi thửa là 5x25,5m, hình dáng vuông vức, trên 3 thửa đấ</w:t>
      </w:r>
      <w:r>
        <w:rPr>
          <w:rFonts w:ascii="Times New Roman" w:hAnsi="Times New Roman" w:eastAsia="Times New Roman" w:cs="Times New Roman"/>
          <w:color w:val="000000"/>
          <w:sz w:val="24"/>
        </w:rPr>
        <w:t xml:space="preserve">t này có 01 nhà xưởng. Tổ thẩm định giả định các thông tin đã khảo sát được là trùng khớp với thông tin được cấp tại </w:t>
      </w:r>
      <w:r>
        <w:rPr>
          <w:rFonts w:ascii="Times New Roman" w:hAnsi="Times New Roman" w:eastAsia="Times New Roman" w:cs="Times New Roman"/>
          <w:color w:val="ff0000"/>
          <w:sz w:val="24"/>
        </w:rPr>
        <w:t xml:space="preserve">Giấy chứng nhận quyền sử dụng đất quyền sở hữu tài sản gắn liền với đất số: BK 713663, số vào sổ cấp GCN: CH 01114 do UBND huyện Bảo Thắng cấp ngày 12/4/2012 cho ông Bùi Đức Toàn; Giấy chứng nhận quyền sử dụng đất quyền sở hữu tài sản gắn liền với đất số: </w:t>
      </w:r>
      <w:r>
        <w:rPr>
          <w:rFonts w:ascii="Times New Roman" w:hAnsi="Times New Roman" w:eastAsia="Times New Roman" w:cs="Times New Roman"/>
          <w:color w:val="ff0000"/>
          <w:sz w:val="24"/>
        </w:rPr>
        <w:t xml:space="preserve">BK 713664, số vào sổ cấp GCN: CH 01114 do UBND huyện Bảo Thắng cấp ngày 12/4/2012 cho ông Bùi Đức Toàn và Giấy chứng nhận quyền sử dụng đất quyền sở hữu tài sản gắn liền với đất số: BK 711045, số vào sổ cấp GCN: CH01348 do UBND huyện Bảo Thắng cấp ngày 12/</w:t>
      </w:r>
      <w:r>
        <w:rPr>
          <w:rFonts w:ascii="Times New Roman" w:hAnsi="Times New Roman" w:eastAsia="Times New Roman" w:cs="Times New Roman"/>
          <w:color w:val="ff0000"/>
          <w:sz w:val="24"/>
        </w:rPr>
        <w:t xml:space="preserve">4/2012 cho ông Bùi Đức Toàn</w:t>
      </w:r>
      <w:r>
        <w:rPr>
          <w:rFonts w:ascii="Times New Roman" w:hAnsi="Times New Roman" w:eastAsia="Times New Roman" w:cs="Times New Roman"/>
          <w:color w:val="000000"/>
          <w:sz w:val="24"/>
        </w:rPr>
        <w:t xml:space="preserve">. Sau ngày phát hành chứng có văn bản xác thực liên quan đến hình dáng, kích thước của sổ thì sẽ được thẩm định bằng 1 cuộc thẩm định giá khác. Kính đề nghị đơn vị sử dụng chứng thư lưu ý và xem xét.</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ff0000"/>
          <w:sz w:val="24"/>
        </w:rPr>
        <w:t xml:space="preserve">Qua khảo sát hiện trạng tài sản, tổ thẩm định nhận thấy trên 3 thửa đất thẩm định có 01 tài sản là nhà xưởng kết cấu tường gạch mái tôn, tường phía trên quây tôn. Hiện công trình xây dựng này chưa được chứng nhận trên Giấy chứng nhận quyền sử dụng đất quyề</w:t>
      </w:r>
      <w:r>
        <w:rPr>
          <w:rFonts w:ascii="Times New Roman" w:hAnsi="Times New Roman" w:eastAsia="Times New Roman" w:cs="Times New Roman"/>
          <w:color w:val="ff0000"/>
          <w:sz w:val="24"/>
        </w:rPr>
        <w:t xml:space="preserve">n sở hữu tài sản gắn liền với đất số: BK 713663, số vào sổ cấp GCN: CH 01114 do UBND huyện Bảo Thắng cấp ngày 12/4/2012 cho ông Bùi Đức Toàn; Giấy chứng nhận quyền sử dụng đất quyền sở hữu tài sản gắn liền với đất số: BK 713664, số vào sổ cấp GCN: CH 01114</w:t>
      </w:r>
      <w:r>
        <w:rPr>
          <w:rFonts w:ascii="Times New Roman" w:hAnsi="Times New Roman" w:eastAsia="Times New Roman" w:cs="Times New Roman"/>
          <w:color w:val="ff0000"/>
          <w:sz w:val="24"/>
        </w:rPr>
        <w:t xml:space="preserve"> do UBND huyện Bảo Thắng cấp ngày 12/4/2012 cho ông Bùi Đức Toàn và Giấy chứng nhận quyền sử dụng đất quyền sở hữu tài sản gắn liền với đất số: BK 711045, số vào sổ cấp GCN: CH01348 do UBND huyện Bảo Thắng cấp ngày 12/4/2012 cho ông Bùi Đức Toàn. Mặt khác,</w:t>
      </w:r>
      <w:r>
        <w:rPr>
          <w:rFonts w:ascii="Times New Roman" w:hAnsi="Times New Roman" w:eastAsia="Times New Roman" w:cs="Times New Roman"/>
          <w:color w:val="ff0000"/>
          <w:sz w:val="24"/>
        </w:rPr>
        <w:t xml:space="preserve">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 quyền sử</w:t>
      </w:r>
      <w:r>
        <w:rPr>
          <w:rFonts w:ascii="Times New Roman" w:hAnsi="Times New Roman" w:eastAsia="Times New Roman" w:cs="Times New Roman"/>
          <w:color w:val="ff0000"/>
          <w:sz w:val="24"/>
        </w:rPr>
        <w:t xml:space="preserve"> dụng đất. Kính đề nghị người sử dụng Chứng thư, Báo cáo thẩm định giá này (các tổ chức tín dụng) lưu ý khi xét cấp tín dụng.</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giao bán trên thị </w:t>
      </w:r>
      <w:r>
        <w:rPr>
          <w:rFonts w:ascii="Times New Roman" w:hAnsi="Times New Roman" w:eastAsia="Times New Roman" w:cs="Times New Roman"/>
          <w:color w:val="000000"/>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 CÁC PHỤ LỤC KÈM THEO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275/2026/0196/VFI-CT.27.A ngày 26/01/2026 tại Công ty Cổ phần Thẩm định và Đầu tư Tài chính Hoa Sen.</w:t>
      </w:r>
      <w:r/>
    </w:p>
    <w:tbl>
      <w:tblPr>
        <w:tblStyle w:val="1047"/>
        <w:tblInd w:w="-221"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621"/>
        <w:gridCol w:w="5148"/>
      </w:tblGrid>
      <w:tr>
        <w:trPr>
          <w:trHeight w:val="1087"/>
        </w:trPr>
        <w:tc>
          <w:tcPr>
            <w:tcBorders/>
            <w:tcMar>
              <w:left w:w="108" w:type="dxa"/>
              <w:top w:w="0" w:type="dxa"/>
              <w:right w:w="108" w:type="dxa"/>
              <w:bottom w:w="0" w:type="dxa"/>
            </w:tcMar>
            <w:tcW w:w="46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highlight w:val="none"/>
              </w:rPr>
            </w:r>
            <w:r>
              <w:rPr>
                <w:rFonts w:ascii="Times New Roman" w:hAnsi="Times New Roman" w:eastAsia="Times New Roman" w:cs="Times New Roman"/>
                <w:b/>
                <w:color w:val="000000"/>
                <w:spacing w:val="3"/>
                <w:sz w:val="24"/>
                <w:highlight w:val="none"/>
              </w:rPr>
            </w:r>
            <w:r>
              <w:rPr>
                <w:rFonts w:ascii="Times New Roman" w:hAnsi="Times New Roman" w:eastAsia="Times New Roman" w:cs="Times New Roman"/>
                <w:b/>
                <w:color w:val="000000"/>
                <w:spacing w:val="3"/>
                <w:sz w:val="24"/>
                <w:highlight w:val="non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pacing w:val="3"/>
                <w:sz w:val="24"/>
                <w:szCs w:val="24"/>
                <w:highlight w:val="none"/>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1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CHỦ TỊCH HĐQT</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KIÊM TỔNG GIÁM ĐỐC</w:t>
            </w:r>
            <w:r/>
          </w:p>
        </w:tc>
      </w:tr>
      <w:tr>
        <w:trPr>
          <w:trHeight w:val="1508"/>
        </w:trPr>
        <w:tc>
          <w:tcPr>
            <w:tcBorders/>
            <w:tcMar>
              <w:left w:w="108" w:type="dxa"/>
              <w:top w:w="0" w:type="dxa"/>
              <w:right w:w="108" w:type="dxa"/>
              <w:bottom w:w="0" w:type="dxa"/>
            </w:tcMar>
            <w:tcW w:w="46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46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Dương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1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r>
        <w:trPr>
          <w:trHeight w:val="53"/>
        </w:trPr>
        <w:tc>
          <w:tcPr>
            <w:tcBorders/>
            <w:tcMar>
              <w:left w:w="108" w:type="dxa"/>
              <w:top w:w="0" w:type="dxa"/>
              <w:right w:w="108" w:type="dxa"/>
              <w:bottom w:w="0" w:type="dxa"/>
            </w:tcMar>
            <w:tcW w:w="46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51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highlight w:val="none"/>
              </w:rPr>
            </w:r>
            <w:r>
              <w:rPr>
                <w:rFonts w:ascii="Times New Roman" w:hAnsi="Times New Roman" w:eastAsia="Times New Roman" w:cs="Times New Roman"/>
                <w:b/>
                <w:color w:val="000000"/>
                <w:spacing w:val="3"/>
                <w:sz w:val="24"/>
                <w:highlight w:val="none"/>
              </w:rPr>
            </w:r>
            <w:r>
              <w:rPr>
                <w:rFonts w:ascii="Times New Roman" w:hAnsi="Times New Roman" w:eastAsia="Times New Roman" w:cs="Times New Roman"/>
                <w:b/>
                <w:color w:val="000000"/>
                <w:spacing w:val="3"/>
                <w:sz w:val="24"/>
                <w:highlight w:val="none"/>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eastAsia="Times New Roman" w:cs="Times New Roman"/>
                <w:b/>
                <w:bCs/>
                <w:color w:val="000000"/>
                <w:spacing w:val="3"/>
                <w:sz w:val="24"/>
                <w:szCs w:val="24"/>
                <w:highlight w:val="none"/>
              </w:rPr>
            </w:pPr>
            <w:r>
              <w:rPr>
                <w:rFonts w:ascii="Times New Roman" w:hAnsi="Times New Roman" w:eastAsia="Times New Roman" w:cs="Times New Roman"/>
                <w:b/>
                <w:color w:val="000000"/>
                <w:spacing w:val="3"/>
                <w:sz w:val="24"/>
              </w:rPr>
              <w:t xml:space="preserve">KIỂM SOÁT VIÊN</w:t>
            </w:r>
            <w:r/>
          </w:p>
        </w:tc>
      </w:tr>
      <w:tr>
        <w:trPr>
          <w:trHeight w:val="53"/>
        </w:trPr>
        <w:tc>
          <w:tcPr>
            <w:tcBorders/>
            <w:tcMar>
              <w:left w:w="108" w:type="dxa"/>
              <w:top w:w="0" w:type="dxa"/>
              <w:right w:w="108" w:type="dxa"/>
              <w:bottom w:w="0" w:type="dxa"/>
            </w:tcMar>
            <w:tcW w:w="46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46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Nguyễn Thị Thùy Dung </w:t>
            </w:r>
            <w:r/>
          </w:p>
        </w:tc>
        <w:tc>
          <w:tcPr>
            <w:tcBorders/>
            <w:tcMar>
              <w:left w:w="108" w:type="dxa"/>
              <w:top w:w="0" w:type="dxa"/>
              <w:right w:w="108" w:type="dxa"/>
              <w:bottom w:w="0" w:type="dxa"/>
            </w:tcMar>
            <w:tcW w:w="51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p>
        </w:tc>
      </w:tr>
    </w:tbl>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shd w:val="nil" w:color="auto"/>
        <w:spacing/>
        <w:ind/>
        <w:rPr>
          <w:rFonts w:ascii="Arial" w:hAnsi="Arial" w:eastAsia="Arial" w:cs="Arial"/>
          <w:sz w:val="22"/>
          <w:szCs w:val="22"/>
        </w:rPr>
      </w:pPr>
      <w:r>
        <w:rPr>
          <w:rFonts w:ascii="Times New Roman" w:hAnsi="Times New Roman" w:eastAsia="Times New Roman" w:cs="Times New Roman"/>
          <w:b/>
          <w:color w:val="000000"/>
          <w:sz w:val="24"/>
          <w:highlight w:val="none"/>
        </w:rPr>
        <w:br w:type="page" w:clear="all"/>
      </w:r>
      <w:r>
        <w:rPr>
          <w:rFonts w:ascii="Times New Roman" w:hAnsi="Times New Roman" w:eastAsia="Times New Roman" w:cs="Times New Roman"/>
          <w:b/>
          <w:color w:val="000000"/>
          <w:sz w:val="24"/>
          <w:highlight w:val="none"/>
        </w:rPr>
      </w:r>
      <w:r>
        <w:rPr>
          <w:rFonts w:ascii="Arial" w:hAnsi="Arial" w:eastAsia="Arial" w:cs="Arial"/>
          <w:sz w:val="22"/>
          <w:szCs w:val="22"/>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GIẤY CHỨNG NHẬN QSDĐ</w:t>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2005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48401" name=""/>
                        <pic:cNvPicPr>
                          <a:picLocks noChangeAspect="1"/>
                        </pic:cNvPicPr>
                        <pic:nvPr/>
                      </pic:nvPicPr>
                      <pic:blipFill rotWithShape="1">
                        <a:blip r:embed="rId18"/>
                        <a:stretch/>
                      </pic:blipFill>
                      <pic:spPr bwMode="auto">
                        <a:xfrm>
                          <a:off x="0" y="0"/>
                          <a:ext cx="6048374" cy="4200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330.75pt;mso-wrap-distance-left:0.00pt;mso-wrap-distance-top:0.00pt;mso-wrap-distance-right:0.00pt;mso-wrap-distance-bottom:0.00pt;z-index:1;" stroked="false">
                <v:imagedata r:id="rId1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2195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20712" name=""/>
                        <pic:cNvPicPr>
                          <a:picLocks noChangeAspect="1"/>
                        </pic:cNvPicPr>
                        <pic:nvPr/>
                      </pic:nvPicPr>
                      <pic:blipFill rotWithShape="1">
                        <a:blip r:embed="rId19"/>
                        <a:stretch/>
                      </pic:blipFill>
                      <pic:spPr bwMode="auto">
                        <a:xfrm>
                          <a:off x="0" y="0"/>
                          <a:ext cx="6048374" cy="4219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332.25pt;mso-wrap-distance-left:0.00pt;mso-wrap-distance-top:0.00pt;mso-wrap-distance-right:0.00pt;mso-wrap-distance-bottom:0.00pt;z-index:1;" stroked="false">
                <v:imagedata r:id="rId1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78486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7678" name=""/>
                        <pic:cNvPicPr>
                          <a:picLocks noChangeAspect="1"/>
                        </pic:cNvPicPr>
                        <pic:nvPr/>
                      </pic:nvPicPr>
                      <pic:blipFill rotWithShape="1">
                        <a:blip r:embed="rId20"/>
                        <a:stretch/>
                      </pic:blipFill>
                      <pic:spPr bwMode="auto">
                        <a:xfrm>
                          <a:off x="0" y="0"/>
                          <a:ext cx="6048374" cy="7848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18.00pt;mso-wrap-distance-left:0.00pt;mso-wrap-distance-top:0.00pt;mso-wrap-distance-right:0.00pt;mso-wrap-distance-bottom:0.00pt;z-index:1;" stroked="false">
                <v:imagedata r:id="rId2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2291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815" name=""/>
                        <pic:cNvPicPr>
                          <a:picLocks noChangeAspect="1"/>
                        </pic:cNvPicPr>
                        <pic:nvPr/>
                      </pic:nvPicPr>
                      <pic:blipFill rotWithShape="1">
                        <a:blip r:embed="rId21"/>
                        <a:stretch/>
                      </pic:blipFill>
                      <pic:spPr bwMode="auto">
                        <a:xfrm>
                          <a:off x="0" y="0"/>
                          <a:ext cx="6048374" cy="4229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76.25pt;height:333.00pt;mso-wrap-distance-left:0.00pt;mso-wrap-distance-top:0.00pt;mso-wrap-distance-right:0.00pt;mso-wrap-distance-bottom:0.00pt;z-index:1;" stroked="false">
                <v:imagedata r:id="rId2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2291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21542" name=""/>
                        <pic:cNvPicPr>
                          <a:picLocks noChangeAspect="1"/>
                        </pic:cNvPicPr>
                        <pic:nvPr/>
                      </pic:nvPicPr>
                      <pic:blipFill rotWithShape="1">
                        <a:blip r:embed="rId22"/>
                        <a:stretch/>
                      </pic:blipFill>
                      <pic:spPr bwMode="auto">
                        <a:xfrm>
                          <a:off x="0" y="0"/>
                          <a:ext cx="6048374" cy="4229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76.25pt;height:333.00pt;mso-wrap-distance-left:0.00pt;mso-wrap-distance-top:0.00pt;mso-wrap-distance-right:0.00pt;mso-wrap-distance-bottom:0.00pt;z-index:1;" stroked="false">
                <v:imagedata r:id="rId2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295900" cy="74866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46984" name=""/>
                        <pic:cNvPicPr>
                          <a:picLocks noChangeAspect="1"/>
                        </pic:cNvPicPr>
                        <pic:nvPr/>
                      </pic:nvPicPr>
                      <pic:blipFill rotWithShape="1">
                        <a:blip r:embed="rId23"/>
                        <a:stretch/>
                      </pic:blipFill>
                      <pic:spPr bwMode="auto">
                        <a:xfrm>
                          <a:off x="0" y="0"/>
                          <a:ext cx="5295899" cy="7486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17.00pt;height:589.50pt;mso-wrap-distance-left:0.00pt;mso-wrap-distance-top:0.00pt;mso-wrap-distance-right:0.00pt;mso-wrap-distance-bottom:0.00pt;z-index:1;" stroked="false">
                <v:imagedata r:id="rId2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114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87621" name=""/>
                        <pic:cNvPicPr>
                          <a:picLocks noChangeAspect="1"/>
                        </pic:cNvPicPr>
                        <pic:nvPr/>
                      </pic:nvPicPr>
                      <pic:blipFill rotWithShape="1">
                        <a:blip r:embed="rId24"/>
                        <a:stretch/>
                      </pic:blipFill>
                      <pic:spPr bwMode="auto">
                        <a:xfrm>
                          <a:off x="0" y="0"/>
                          <a:ext cx="6048374" cy="4114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324.00pt;mso-wrap-distance-left:0.00pt;mso-wrap-distance-top:0.00pt;mso-wrap-distance-right:0.00pt;mso-wrap-distance-bottom:0.00pt;z-index:1;" stroked="false">
                <v:imagedata r:id="rId2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2224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5719" name=""/>
                        <pic:cNvPicPr>
                          <a:picLocks noChangeAspect="1"/>
                        </pic:cNvPicPr>
                        <pic:nvPr/>
                      </pic:nvPicPr>
                      <pic:blipFill rotWithShape="1">
                        <a:blip r:embed="rId25"/>
                        <a:stretch/>
                      </pic:blipFill>
                      <pic:spPr bwMode="auto">
                        <a:xfrm>
                          <a:off x="0" y="0"/>
                          <a:ext cx="6048374" cy="42224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332.48pt;mso-wrap-distance-left:0.00pt;mso-wrap-distance-top:0.00pt;mso-wrap-distance-right:0.00pt;mso-wrap-distance-bottom:0.00pt;z-index:1;" stroked="false">
                <v:imagedata r:id="rId2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514975" cy="73914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2941" name=""/>
                        <pic:cNvPicPr>
                          <a:picLocks noChangeAspect="1"/>
                        </pic:cNvPicPr>
                        <pic:nvPr/>
                      </pic:nvPicPr>
                      <pic:blipFill rotWithShape="1">
                        <a:blip r:embed="rId26"/>
                        <a:stretch/>
                      </pic:blipFill>
                      <pic:spPr bwMode="auto">
                        <a:xfrm>
                          <a:off x="0" y="0"/>
                          <a:ext cx="5514975" cy="7391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34.25pt;height:582.00pt;mso-wrap-distance-left:0.00pt;mso-wrap-distance-top:0.00pt;mso-wrap-distance-right:0.00pt;mso-wrap-distance-bottom:0.00pt;z-index:1;" stroked="false">
                <v:imagedata r:id="rId2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645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2457" name=""/>
                        <pic:cNvPicPr>
                          <a:picLocks noChangeAspect="1"/>
                        </pic:cNvPicPr>
                        <pic:nvPr/>
                      </pic:nvPicPr>
                      <pic:blipFill rotWithShape="1">
                        <a:blip r:embed="rId27"/>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35.00pt;mso-wrap-distance-left:0.00pt;mso-wrap-distance-top:0.00pt;mso-wrap-distance-right:0.00pt;mso-wrap-distance-bottom:0.00pt;z-index:1;" stroked="false">
                <v:imagedata r:id="rId2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275/2026/0196/VFI-BC.27.A ngày 26 tháng 01 năm 2026 của Công ty Cổ phần Thẩm định và Đầu tư Tài chính Hoa Sen)</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Hướng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Tổng quan tài sản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1190625" cy="25527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3557" name=""/>
                              <pic:cNvPicPr>
                                <a:picLocks noChangeAspect="1"/>
                              </pic:cNvPicPr>
                              <pic:nvPr/>
                            </pic:nvPicPr>
                            <pic:blipFill rotWithShape="1">
                              <a:blip r:embed="rId28"/>
                              <a:stretch/>
                            </pic:blipFill>
                            <pic:spPr bwMode="auto">
                              <a:xfrm>
                                <a:off x="0" y="0"/>
                                <a:ext cx="1190624" cy="2552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93.75pt;height:201.00pt;mso-wrap-distance-left:0.00pt;mso-wrap-distance-top:0.00pt;mso-wrap-distance-right:0.00pt;mso-wrap-distance-bottom:0.00pt;z-index:1;" stroked="false">
                      <v:imagedata r:id="rId28"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4669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4416" name=""/>
                              <pic:cNvPicPr>
                                <a:picLocks noChangeAspect="1"/>
                              </pic:cNvPicPr>
                              <pic:nvPr/>
                            </pic:nvPicPr>
                            <pic:blipFill rotWithShape="1">
                              <a:blip r:embed="rId29"/>
                              <a:stretch/>
                            </pic:blipFill>
                            <pic:spPr bwMode="auto">
                              <a:xfrm>
                                <a:off x="0" y="0"/>
                                <a:ext cx="2943224" cy="24669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1.75pt;height:194.25pt;mso-wrap-distance-left:0.00pt;mso-wrap-distance-top:0.00pt;mso-wrap-distance-right:0.00pt;mso-wrap-distance-bottom:0.00pt;z-index:1;" stroked="false">
                      <v:imagedata r:id="rId29"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Người khảo sát</w: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Đường trước tài sản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3076575" cy="20478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64291" name=""/>
                              <pic:cNvPicPr>
                                <a:picLocks noChangeAspect="1"/>
                              </pic:cNvPicPr>
                              <pic:nvPr/>
                            </pic:nvPicPr>
                            <pic:blipFill rotWithShape="1">
                              <a:blip r:embed="rId30"/>
                              <a:stretch/>
                            </pic:blipFill>
                            <pic:spPr bwMode="auto">
                              <a:xfrm>
                                <a:off x="0" y="0"/>
                                <a:ext cx="3076574"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42.25pt;height:161.25pt;mso-wrap-distance-left:0.00pt;mso-wrap-distance-top:0.00pt;mso-wrap-distance-right:0.00pt;mso-wrap-distance-bottom:0.00pt;z-index:1;" stroked="false">
                      <v:imagedata r:id="rId30"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60885" name=""/>
                              <pic:cNvPicPr>
                                <a:picLocks noChangeAspect="1"/>
                              </pic:cNvPicPr>
                              <pic:nvPr/>
                            </pic:nvPicPr>
                            <pic:blipFill rotWithShape="1">
                              <a:blip r:embed="rId3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31.75pt;height:174.00pt;mso-wrap-distance-left:0.00pt;mso-wrap-distance-top:0.00pt;mso-wrap-distance-right:0.00pt;mso-wrap-distance-bottom:0.00pt;z-index:1;" stroked="false">
                      <v:imagedata r:id="rId31"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Hiện trạng tài sản</w: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Hiện trạng tài sản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06948" name=""/>
                              <pic:cNvPicPr>
                                <a:picLocks noChangeAspect="1"/>
                              </pic:cNvPicPr>
                              <pic:nvPr/>
                            </pic:nvPicPr>
                            <pic:blipFill rotWithShape="1">
                              <a:blip r:embed="rId3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75pt;height:174.00pt;mso-wrap-distance-left:0.00pt;mso-wrap-distance-top:0.00pt;mso-wrap-distance-right:0.00pt;mso-wrap-distance-bottom:0.00pt;z-index:1;" stroked="false">
                      <v:imagedata r:id="rId32"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32316" name=""/>
                              <pic:cNvPicPr>
                                <a:picLocks noChangeAspect="1"/>
                              </pic:cNvPicPr>
                              <pic:nvPr/>
                            </pic:nvPicPr>
                            <pic:blipFill rotWithShape="1">
                              <a:blip r:embed="rId3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1.75pt;height:174.00pt;mso-wrap-distance-left:0.00pt;mso-wrap-distance-top:0.00pt;mso-wrap-distance-right:0.00pt;mso-wrap-distance-bottom:0.00pt;z-index:1;" stroked="false">
                      <v:imagedata r:id="rId33"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91118" name=""/>
                              <pic:cNvPicPr>
                                <a:picLocks noChangeAspect="1"/>
                              </pic:cNvPicPr>
                              <pic:nvPr/>
                            </pic:nvPicPr>
                            <pic:blipFill rotWithShape="1">
                              <a:blip r:embed="rId34"/>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1.75pt;height:174.00pt;mso-wrap-distance-left:0.00pt;mso-wrap-distance-top:0.00pt;mso-wrap-distance-right:0.00pt;mso-wrap-distance-bottom:0.00pt;z-index:1;" stroked="false">
                      <v:imagedata r:id="rId34"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86386" name=""/>
                              <pic:cNvPicPr>
                                <a:picLocks noChangeAspect="1"/>
                              </pic:cNvPicPr>
                              <pic:nvPr/>
                            </pic:nvPicPr>
                            <pic:blipFill rotWithShape="1">
                              <a:blip r:embed="rId3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31.75pt;height:174.00pt;mso-wrap-distance-left:0.00pt;mso-wrap-distance-top:0.00pt;mso-wrap-distance-right:0.00pt;mso-wrap-distance-bottom:0.00pt;z-index:1;" stroked="false">
                      <v:imagedata r:id="rId35"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13898" name=""/>
                              <pic:cNvPicPr>
                                <a:picLocks noChangeAspect="1"/>
                              </pic:cNvPicPr>
                              <pic:nvPr/>
                            </pic:nvPicPr>
                            <pic:blipFill rotWithShape="1">
                              <a:blip r:embed="rId3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31.75pt;height:174.00pt;mso-wrap-distance-left:0.00pt;mso-wrap-distance-top:0.00pt;mso-wrap-distance-right:0.00pt;mso-wrap-distance-bottom:0.00pt;z-index:1;" stroked="false">
                      <v:imagedata r:id="rId36"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7511" name=""/>
                              <pic:cNvPicPr>
                                <a:picLocks noChangeAspect="1"/>
                              </pic:cNvPicPr>
                              <pic:nvPr/>
                            </pic:nvPicPr>
                            <pic:blipFill rotWithShape="1">
                              <a:blip r:embed="rId3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31.75pt;height:174.00pt;mso-wrap-distance-left:0.00pt;mso-wrap-distance-top:0.00pt;mso-wrap-distance-right:0.00pt;mso-wrap-distance-bottom:0.00pt;z-index:1;" stroked="false">
                      <v:imagedata r:id="rId37"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PHỤ LỤC 2: THÔNG TIN THU THẬP THỊ TRƯỜNG.</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275/2026/0196/VFI-BC.27.A ngày 26 tháng 01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8435391"/>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63217" name=""/>
                        <pic:cNvPicPr>
                          <a:picLocks noChangeAspect="1"/>
                        </pic:cNvPicPr>
                        <pic:nvPr/>
                      </pic:nvPicPr>
                      <pic:blipFill rotWithShape="1">
                        <a:blip r:embed="rId38"/>
                        <a:stretch/>
                      </pic:blipFill>
                      <pic:spPr bwMode="auto">
                        <a:xfrm>
                          <a:off x="0" y="0"/>
                          <a:ext cx="6048374" cy="84353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76.25pt;height:664.20pt;mso-wrap-distance-left:0.00pt;mso-wrap-distance-top:0.00pt;mso-wrap-distance-right:0.00pt;mso-wrap-distance-bottom:0.00pt;z-index:1;" stroked="false">
                <v:imagedata r:id="rId3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695825" cy="318135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0942" name=""/>
                        <pic:cNvPicPr>
                          <a:picLocks noChangeAspect="1"/>
                        </pic:cNvPicPr>
                        <pic:nvPr/>
                      </pic:nvPicPr>
                      <pic:blipFill rotWithShape="1">
                        <a:blip r:embed="rId39"/>
                        <a:stretch/>
                      </pic:blipFill>
                      <pic:spPr bwMode="auto">
                        <a:xfrm>
                          <a:off x="0" y="0"/>
                          <a:ext cx="469582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69.75pt;height:250.50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eastAsia="Times New Roman" w:cs="Times New Roman"/>
          <w:b/>
          <w:color w:val="000000"/>
          <w:sz w:val="24"/>
        </w:rPr>
        <w:t xml:space="preserve"> </w:t>
        <mc:AlternateContent>
          <mc:Choice Requires="wpg">
            <w:drawing>
              <wp:inline xmlns:wp="http://schemas.openxmlformats.org/drawingml/2006/wordprocessingDrawing" distT="0" distB="0" distL="0" distR="0">
                <wp:extent cx="942975" cy="63817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25445" name=""/>
                        <pic:cNvPicPr>
                          <a:picLocks noChangeAspect="1"/>
                        </pic:cNvPicPr>
                        <pic:nvPr/>
                      </pic:nvPicPr>
                      <pic:blipFill rotWithShape="1">
                        <a:blip r:embed="rId40"/>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74.25pt;height:50.25pt;mso-wrap-distance-left:0.00pt;mso-wrap-distance-top:0.00pt;mso-wrap-distance-right:0.00pt;mso-wrap-distance-bottom:0.00pt;z-index:1;" stroked="false">
                <v:imagedata r:id="rId4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3743325" cy="280987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22599" name=""/>
                        <pic:cNvPicPr>
                          <a:picLocks noChangeAspect="1"/>
                        </pic:cNvPicPr>
                        <pic:nvPr/>
                      </pic:nvPicPr>
                      <pic:blipFill rotWithShape="1">
                        <a:blip r:embed="rId41"/>
                        <a:stretch/>
                      </pic:blipFill>
                      <pic:spPr bwMode="auto">
                        <a:xfrm>
                          <a:off x="0" y="0"/>
                          <a:ext cx="3743325" cy="2809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94.75pt;height:221.25pt;mso-wrap-distance-left:0.00pt;mso-wrap-distance-top:0.00pt;mso-wrap-distance-right:0.00pt;mso-wrap-distance-bottom:0.00pt;z-index:1;" stroked="false">
                <v:imagedata r:id="rId41" o:title=""/>
                <o:lock v:ext="edit" rotation="t"/>
              </v:shape>
            </w:pict>
          </mc:Fallback>
        </mc:AlternateContent>
        <mc:AlternateContent>
          <mc:Choice Requires="wpg">
            <w:drawing>
              <wp:inline xmlns:wp="http://schemas.openxmlformats.org/drawingml/2006/wordprocessingDrawing" distT="0" distB="0" distL="0" distR="0">
                <wp:extent cx="2162175" cy="28956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9583" name=""/>
                        <pic:cNvPicPr>
                          <a:picLocks noChangeAspect="1"/>
                        </pic:cNvPicPr>
                        <pic:nvPr/>
                      </pic:nvPicPr>
                      <pic:blipFill rotWithShape="1">
                        <a:blip r:embed="rId42"/>
                        <a:stretch/>
                      </pic:blipFill>
                      <pic:spPr bwMode="auto">
                        <a:xfrm>
                          <a:off x="0" y="0"/>
                          <a:ext cx="2162174" cy="28955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70.25pt;height:228.00pt;mso-wrap-distance-left:0.00pt;mso-wrap-distance-top:0.00pt;mso-wrap-distance-right:0.00pt;mso-wrap-distance-bottom:0.00pt;z-index:1;" stroked="false">
                <v:imagedata r:id="rId4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81915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8395" name=""/>
                        <pic:cNvPicPr>
                          <a:picLocks noChangeAspect="1"/>
                        </pic:cNvPicPr>
                        <pic:nvPr/>
                      </pic:nvPicPr>
                      <pic:blipFill rotWithShape="1">
                        <a:blip r:embed="rId43"/>
                        <a:stretch/>
                      </pic:blipFill>
                      <pic:spPr bwMode="auto">
                        <a:xfrm>
                          <a:off x="0" y="0"/>
                          <a:ext cx="6048374" cy="8191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76.25pt;height:645.00pt;mso-wrap-distance-left:0.00pt;mso-wrap-distance-top:0.00pt;mso-wrap-distance-right:0.00pt;mso-wrap-distance-bottom:0.00pt;z-index:1;" stroked="false">
                <v:imagedata r:id="rId4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3857625" cy="256222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72592" name=""/>
                        <pic:cNvPicPr>
                          <a:picLocks noChangeAspect="1"/>
                        </pic:cNvPicPr>
                        <pic:nvPr/>
                      </pic:nvPicPr>
                      <pic:blipFill rotWithShape="1">
                        <a:blip r:embed="rId44"/>
                        <a:stretch/>
                      </pic:blipFill>
                      <pic:spPr bwMode="auto">
                        <a:xfrm>
                          <a:off x="0" y="0"/>
                          <a:ext cx="3857625" cy="2562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303.75pt;height:201.75pt;mso-wrap-distance-left:0.00pt;mso-wrap-distance-top:0.00pt;mso-wrap-distance-right:0.00pt;mso-wrap-distance-bottom:0.00pt;z-index:1;" stroked="false">
                <v:imagedata r:id="rId44"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88040" name=""/>
                        <pic:cNvPicPr>
                          <a:picLocks noChangeAspect="1"/>
                        </pic:cNvPicPr>
                        <pic:nvPr/>
                      </pic:nvPicPr>
                      <pic:blipFill rotWithShape="1">
                        <a:blip r:embed="rId45"/>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74.25pt;height:50.25pt;mso-wrap-distance-left:0.00pt;mso-wrap-distance-top:0.00pt;mso-wrap-distance-right:0.00pt;mso-wrap-distance-bottom:0.00pt;z-index:1;" stroked="false">
                <v:imagedata r:id="rId4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333875" cy="318135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28000" name=""/>
                        <pic:cNvPicPr>
                          <a:picLocks noChangeAspect="1"/>
                        </pic:cNvPicPr>
                        <pic:nvPr/>
                      </pic:nvPicPr>
                      <pic:blipFill rotWithShape="1">
                        <a:blip r:embed="rId46"/>
                        <a:stretch/>
                      </pic:blipFill>
                      <pic:spPr bwMode="auto">
                        <a:xfrm>
                          <a:off x="0" y="0"/>
                          <a:ext cx="433387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341.25pt;height:250.50pt;mso-wrap-distance-left:0.00pt;mso-wrap-distance-top:0.00pt;mso-wrap-distance-right:0.00pt;mso-wrap-distance-bottom:0.00pt;z-index:1;" stroked="false">
                <v:imagedata r:id="rId4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495800" cy="3190875"/>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46384" name=""/>
                        <pic:cNvPicPr>
                          <a:picLocks noChangeAspect="1"/>
                        </pic:cNvPicPr>
                        <pic:nvPr/>
                      </pic:nvPicPr>
                      <pic:blipFill rotWithShape="1">
                        <a:blip r:embed="rId47"/>
                        <a:stretch/>
                      </pic:blipFill>
                      <pic:spPr bwMode="auto">
                        <a:xfrm>
                          <a:off x="0" y="0"/>
                          <a:ext cx="4495799" cy="3190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354.00pt;height:251.25pt;mso-wrap-distance-left:0.00pt;mso-wrap-distance-top:0.00pt;mso-wrap-distance-right:0.00pt;mso-wrap-distance-bottom:0.00pt;z-index:1;" stroked="false">
                <v:imagedata r:id="rId4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7820025"/>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5799" name=""/>
                        <pic:cNvPicPr>
                          <a:picLocks noChangeAspect="1"/>
                        </pic:cNvPicPr>
                        <pic:nvPr/>
                      </pic:nvPicPr>
                      <pic:blipFill rotWithShape="1">
                        <a:blip r:embed="rId48"/>
                        <a:stretch/>
                      </pic:blipFill>
                      <pic:spPr bwMode="auto">
                        <a:xfrm>
                          <a:off x="0" y="0"/>
                          <a:ext cx="6048374" cy="7820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476.25pt;height:615.75pt;mso-wrap-distance-left:0.00pt;mso-wrap-distance-top:0.00pt;mso-wrap-distance-right:0.00pt;mso-wrap-distance-bottom:0.00pt;z-index:1;" stroked="false">
                <v:imagedata r:id="rId4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933950" cy="284797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25229" name=""/>
                        <pic:cNvPicPr>
                          <a:picLocks noChangeAspect="1"/>
                        </pic:cNvPicPr>
                        <pic:nvPr/>
                      </pic:nvPicPr>
                      <pic:blipFill rotWithShape="1">
                        <a:blip r:embed="rId49"/>
                        <a:stretch/>
                      </pic:blipFill>
                      <pic:spPr bwMode="auto">
                        <a:xfrm>
                          <a:off x="0" y="0"/>
                          <a:ext cx="4933949" cy="2847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388.50pt;height:224.25pt;mso-wrap-distance-left:0.00pt;mso-wrap-distance-top:0.00pt;mso-wrap-distance-right:0.00pt;mso-wrap-distance-bottom:0.00pt;z-index:1;" stroked="false">
                <v:imagedata r:id="rId4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743450" cy="2828925"/>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96472" name=""/>
                        <pic:cNvPicPr>
                          <a:picLocks noChangeAspect="1"/>
                        </pic:cNvPicPr>
                        <pic:nvPr/>
                      </pic:nvPicPr>
                      <pic:blipFill rotWithShape="1">
                        <a:blip r:embed="rId50"/>
                        <a:stretch/>
                      </pic:blipFill>
                      <pic:spPr bwMode="auto">
                        <a:xfrm>
                          <a:off x="0" y="0"/>
                          <a:ext cx="4743449"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373.50pt;height:222.75pt;mso-wrap-distance-left:0.00pt;mso-wrap-distance-top:0.00pt;mso-wrap-distance-right:0.00pt;mso-wrap-distance-bottom:0.00pt;z-index:1;" stroked="false">
                <v:imagedata r:id="rId5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076700" cy="2619375"/>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1254" name=""/>
                        <pic:cNvPicPr>
                          <a:picLocks noChangeAspect="1"/>
                        </pic:cNvPicPr>
                        <pic:nvPr/>
                      </pic:nvPicPr>
                      <pic:blipFill rotWithShape="1">
                        <a:blip r:embed="rId51"/>
                        <a:stretch/>
                      </pic:blipFill>
                      <pic:spPr bwMode="auto">
                        <a:xfrm>
                          <a:off x="0" y="0"/>
                          <a:ext cx="4076699" cy="2619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321.00pt;height:206.25pt;mso-wrap-distance-left:0.00pt;mso-wrap-distance-top:0.00pt;mso-wrap-distance-right:0.00pt;mso-wrap-distance-bottom:0.00pt;z-index:1;" stroked="false">
                <v:imagedata r:id="rId51" o:title=""/>
                <o:lock v:ext="edit" rotation="t"/>
              </v:shape>
            </w:pict>
          </mc:Fallback>
        </mc:AlternateContent>
      </w:r>
      <w:r/>
    </w:p>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23A37D6"/>
    <w:lvl w:ilvl="0">
      <w:isLgl w:val="false"/>
      <w:lvlJc w:val="left"/>
      <w:lvlText w:val="Ø"/>
      <w:numFmt w:val="bullet"/>
      <w:pPr>
        <w:pBdr/>
        <w:spacing/>
        <w:ind w:hanging="360" w:left="720"/>
      </w:pPr>
      <w:rPr>
        <w:rFonts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755E5A72"/>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4CBC4629"/>
    <w:lvl w:ilvl="0">
      <w:isLgl w:val="false"/>
      <w:lvlJc w:val="left"/>
      <w:lvlText w:val="%1."/>
      <w:numFmt w:val="decimal"/>
      <w:pPr>
        <w:pBdr/>
        <w:spacing/>
        <w:ind w:hanging="360" w:left="720"/>
      </w:pPr>
      <w:rPr>
        <w:rFonts w:ascii="Times New Roman" w:hAnsi="Times New Roman" w:eastAsia="Times New Roman" w:cs="Times New Roman"/>
        <w:b/>
        <w:sz w:val="24"/>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0">
    <w:nsid w:val="721CC019"/>
    <w:lvl w:ilvl="0">
      <w:isLgl w:val="false"/>
      <w:lvlJc w:val="left"/>
      <w:lvlText w:val="Ø"/>
      <w:numFmt w:val="bullet"/>
      <w:pPr>
        <w:pBdr/>
        <w:spacing/>
        <w:ind w:hanging="360" w:left="709"/>
      </w:pPr>
      <w:rPr>
        <w:rFonts w:ascii="Wingdings" w:hAnsi="Wingdings" w:eastAsia="Wingdings" w:cs="Wingdings"/>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06F8BF5C"/>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2">
    <w:nsid w:val="0E55540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3">
    <w:nsid w:val="19C52892"/>
    <w:lvl w:ilvl="0">
      <w:isLgl w:val="false"/>
      <w:lvlJc w:val="left"/>
      <w:lvlText w:val="Ø"/>
      <w:numFmt w:val="bullet"/>
      <w:pPr>
        <w:pBdr/>
        <w:spacing/>
        <w:ind w:hanging="360" w:left="720"/>
      </w:pPr>
      <w:rPr>
        <w:rFonts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4">
    <w:nsid w:val="4FD8CE88"/>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5">
    <w:nsid w:val="6888D79C"/>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6">
    <w:nsid w:val="755E5A72"/>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5">
    <w:name w:val="Table Grid Light"/>
    <w:basedOn w:val="102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1"/>
    <w:basedOn w:val="102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2"/>
    <w:basedOn w:val="102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3"/>
    <w:basedOn w:val="10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4"/>
    <w:basedOn w:val="10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5"/>
    <w:basedOn w:val="10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w:basedOn w:val="102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1"/>
    <w:basedOn w:val="102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2"/>
    <w:basedOn w:val="102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3"/>
    <w:basedOn w:val="102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4"/>
    <w:basedOn w:val="102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5"/>
    <w:basedOn w:val="102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6"/>
    <w:basedOn w:val="102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w:basedOn w:val="102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1"/>
    <w:basedOn w:val="102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2"/>
    <w:basedOn w:val="102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3"/>
    <w:basedOn w:val="102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4"/>
    <w:basedOn w:val="102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5"/>
    <w:basedOn w:val="102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6"/>
    <w:basedOn w:val="102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w:basedOn w:val="102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1"/>
    <w:basedOn w:val="102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2"/>
    <w:basedOn w:val="102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3"/>
    <w:basedOn w:val="102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4"/>
    <w:basedOn w:val="102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5"/>
    <w:basedOn w:val="102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6"/>
    <w:basedOn w:val="102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w:basedOn w:val="102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1"/>
    <w:basedOn w:val="102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2"/>
    <w:basedOn w:val="102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3"/>
    <w:basedOn w:val="102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4"/>
    <w:basedOn w:val="102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5"/>
    <w:basedOn w:val="102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6"/>
    <w:basedOn w:val="102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Accent 1"/>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 Accent 2"/>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3"/>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Accent 4"/>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 Accent 5"/>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 Accent 6"/>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6 Colorful"/>
    <w:basedOn w:val="102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7">
    <w:name w:val="Grid Table 6 Colorful - Accent 1"/>
    <w:basedOn w:val="102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8">
    <w:name w:val="Grid Table 6 Colorful - Accent 2"/>
    <w:basedOn w:val="102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9">
    <w:name w:val="Grid Table 6 Colorful - Accent 3"/>
    <w:basedOn w:val="102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0">
    <w:name w:val="Grid Table 6 Colorful - Accent 4"/>
    <w:basedOn w:val="102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1">
    <w:name w:val="Grid Table 6 Colorful - Accent 5"/>
    <w:basedOn w:val="102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2">
    <w:name w:val="Grid Table 6 Colorful - Accent 6"/>
    <w:basedOn w:val="102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3">
    <w:name w:val="Grid Table 7 Colorful"/>
    <w:basedOn w:val="102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1"/>
    <w:basedOn w:val="102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2"/>
    <w:basedOn w:val="102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3"/>
    <w:basedOn w:val="102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4"/>
    <w:basedOn w:val="102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5"/>
    <w:basedOn w:val="102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6"/>
    <w:basedOn w:val="102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1"/>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2"/>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3"/>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4"/>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5"/>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6"/>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w:basedOn w:val="102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1"/>
    <w:basedOn w:val="102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2"/>
    <w:basedOn w:val="102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3"/>
    <w:basedOn w:val="102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4"/>
    <w:basedOn w:val="102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5"/>
    <w:basedOn w:val="102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6"/>
    <w:basedOn w:val="102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w:basedOn w:val="102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1"/>
    <w:basedOn w:val="102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2"/>
    <w:basedOn w:val="102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3"/>
    <w:basedOn w:val="102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4"/>
    <w:basedOn w:val="102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5"/>
    <w:basedOn w:val="102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6"/>
    <w:basedOn w:val="102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w:basedOn w:val="102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1"/>
    <w:basedOn w:val="102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2"/>
    <w:basedOn w:val="102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3"/>
    <w:basedOn w:val="102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4"/>
    <w:basedOn w:val="102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5"/>
    <w:basedOn w:val="102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6"/>
    <w:basedOn w:val="102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5 Dark"/>
    <w:basedOn w:val="102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1"/>
    <w:basedOn w:val="102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2"/>
    <w:basedOn w:val="102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3"/>
    <w:basedOn w:val="102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4"/>
    <w:basedOn w:val="102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5"/>
    <w:basedOn w:val="102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6"/>
    <w:basedOn w:val="102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6 Colorful"/>
    <w:basedOn w:val="102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1"/>
    <w:basedOn w:val="102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2"/>
    <w:basedOn w:val="102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3"/>
    <w:basedOn w:val="102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4"/>
    <w:basedOn w:val="102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5"/>
    <w:basedOn w:val="102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6"/>
    <w:basedOn w:val="102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7 Colorful"/>
    <w:basedOn w:val="102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3">
    <w:name w:val="List Table 7 Colorful - Accent 1"/>
    <w:basedOn w:val="102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4">
    <w:name w:val="List Table 7 Colorful - Accent 2"/>
    <w:basedOn w:val="102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5">
    <w:name w:val="List Table 7 Colorful - Accent 3"/>
    <w:basedOn w:val="102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6">
    <w:name w:val="List Table 7 Colorful - Accent 4"/>
    <w:basedOn w:val="102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7">
    <w:name w:val="List Table 7 Colorful - Accent 5"/>
    <w:basedOn w:val="102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8">
    <w:name w:val="List Table 7 Colorful - Accent 6"/>
    <w:basedOn w:val="102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9">
    <w:name w:val="Lined - Accent"/>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1"/>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2"/>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3"/>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4"/>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5"/>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6"/>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w:basedOn w:val="102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1"/>
    <w:basedOn w:val="102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2"/>
    <w:basedOn w:val="102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3"/>
    <w:basedOn w:val="102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4"/>
    <w:basedOn w:val="102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5"/>
    <w:basedOn w:val="102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6"/>
    <w:basedOn w:val="102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w:basedOn w:val="102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1"/>
    <w:basedOn w:val="102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2"/>
    <w:basedOn w:val="102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3"/>
    <w:basedOn w:val="102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4"/>
    <w:basedOn w:val="102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5"/>
    <w:basedOn w:val="102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6"/>
    <w:basedOn w:val="102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0">
    <w:name w:val="Heading 5"/>
    <w:basedOn w:val="1021"/>
    <w:next w:val="1021"/>
    <w:link w:val="98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1">
    <w:name w:val="Heading 6"/>
    <w:basedOn w:val="1021"/>
    <w:next w:val="1021"/>
    <w:link w:val="98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2">
    <w:name w:val="Heading 7"/>
    <w:basedOn w:val="1021"/>
    <w:next w:val="1021"/>
    <w:link w:val="98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3">
    <w:name w:val="Heading 8"/>
    <w:basedOn w:val="1021"/>
    <w:next w:val="1021"/>
    <w:link w:val="98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4">
    <w:name w:val="Heading 9"/>
    <w:basedOn w:val="1021"/>
    <w:next w:val="1021"/>
    <w:link w:val="98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5">
    <w:name w:val="Heading 5 Char"/>
    <w:basedOn w:val="1026"/>
    <w:link w:val="980"/>
    <w:uiPriority w:val="9"/>
    <w:pPr>
      <w:pBdr/>
      <w:spacing/>
      <w:ind/>
    </w:pPr>
    <w:rPr>
      <w:rFonts w:ascii="Arial" w:hAnsi="Arial" w:eastAsia="Arial" w:cs="Arial"/>
      <w:color w:val="0f4761" w:themeColor="accent1" w:themeShade="BF"/>
    </w:rPr>
  </w:style>
  <w:style w:type="character" w:styleId="986">
    <w:name w:val="Heading 6 Char"/>
    <w:basedOn w:val="1026"/>
    <w:link w:val="981"/>
    <w:uiPriority w:val="9"/>
    <w:pPr>
      <w:pBdr/>
      <w:spacing/>
      <w:ind/>
    </w:pPr>
    <w:rPr>
      <w:rFonts w:ascii="Arial" w:hAnsi="Arial" w:eastAsia="Arial" w:cs="Arial"/>
      <w:i/>
      <w:iCs/>
      <w:color w:val="595959" w:themeColor="text1" w:themeTint="A6"/>
    </w:rPr>
  </w:style>
  <w:style w:type="character" w:styleId="987">
    <w:name w:val="Heading 7 Char"/>
    <w:basedOn w:val="1026"/>
    <w:link w:val="982"/>
    <w:uiPriority w:val="9"/>
    <w:pPr>
      <w:pBdr/>
      <w:spacing/>
      <w:ind/>
    </w:pPr>
    <w:rPr>
      <w:rFonts w:ascii="Arial" w:hAnsi="Arial" w:eastAsia="Arial" w:cs="Arial"/>
      <w:color w:val="595959" w:themeColor="text1" w:themeTint="A6"/>
    </w:rPr>
  </w:style>
  <w:style w:type="character" w:styleId="988">
    <w:name w:val="Heading 8 Char"/>
    <w:basedOn w:val="1026"/>
    <w:link w:val="983"/>
    <w:uiPriority w:val="9"/>
    <w:pPr>
      <w:pBdr/>
      <w:spacing/>
      <w:ind/>
    </w:pPr>
    <w:rPr>
      <w:rFonts w:ascii="Arial" w:hAnsi="Arial" w:eastAsia="Arial" w:cs="Arial"/>
      <w:i/>
      <w:iCs/>
      <w:color w:val="272727" w:themeColor="text1" w:themeTint="D8"/>
    </w:rPr>
  </w:style>
  <w:style w:type="character" w:styleId="989">
    <w:name w:val="Heading 9 Char"/>
    <w:basedOn w:val="1026"/>
    <w:link w:val="984"/>
    <w:uiPriority w:val="9"/>
    <w:pPr>
      <w:pBdr/>
      <w:spacing/>
      <w:ind/>
    </w:pPr>
    <w:rPr>
      <w:rFonts w:ascii="Arial" w:hAnsi="Arial" w:eastAsia="Arial" w:cs="Arial"/>
      <w:i/>
      <w:iCs/>
      <w:color w:val="272727" w:themeColor="text1" w:themeTint="D8"/>
    </w:rPr>
  </w:style>
  <w:style w:type="paragraph" w:styleId="990">
    <w:name w:val="Subtitle"/>
    <w:basedOn w:val="1021"/>
    <w:next w:val="1021"/>
    <w:link w:val="991"/>
    <w:uiPriority w:val="11"/>
    <w:qFormat/>
    <w:pPr>
      <w:numPr>
        <w:ilvl w:val="1"/>
      </w:numPr>
      <w:pBdr/>
      <w:spacing/>
      <w:ind/>
    </w:pPr>
    <w:rPr>
      <w:color w:val="595959" w:themeColor="text1" w:themeTint="A6"/>
      <w:spacing w:val="15"/>
      <w:sz w:val="28"/>
      <w:szCs w:val="28"/>
    </w:rPr>
  </w:style>
  <w:style w:type="character" w:styleId="991">
    <w:name w:val="Subtitle Char"/>
    <w:basedOn w:val="1026"/>
    <w:link w:val="990"/>
    <w:uiPriority w:val="11"/>
    <w:pPr>
      <w:pBdr/>
      <w:spacing/>
      <w:ind/>
    </w:pPr>
    <w:rPr>
      <w:color w:val="595959" w:themeColor="text1" w:themeTint="A6"/>
      <w:spacing w:val="15"/>
      <w:sz w:val="28"/>
      <w:szCs w:val="28"/>
    </w:rPr>
  </w:style>
  <w:style w:type="paragraph" w:styleId="992">
    <w:name w:val="Quote"/>
    <w:basedOn w:val="1021"/>
    <w:next w:val="1021"/>
    <w:link w:val="993"/>
    <w:uiPriority w:val="29"/>
    <w:qFormat/>
    <w:pPr>
      <w:pBdr/>
      <w:spacing w:before="160"/>
      <w:ind/>
      <w:jc w:val="center"/>
    </w:pPr>
    <w:rPr>
      <w:i/>
      <w:iCs/>
      <w:color w:val="404040" w:themeColor="text1" w:themeTint="BF"/>
    </w:rPr>
  </w:style>
  <w:style w:type="character" w:styleId="993">
    <w:name w:val="Quote Char"/>
    <w:basedOn w:val="1026"/>
    <w:link w:val="992"/>
    <w:uiPriority w:val="29"/>
    <w:pPr>
      <w:pBdr/>
      <w:spacing/>
      <w:ind/>
    </w:pPr>
    <w:rPr>
      <w:i/>
      <w:iCs/>
      <w:color w:val="404040" w:themeColor="text1" w:themeTint="BF"/>
    </w:rPr>
  </w:style>
  <w:style w:type="character" w:styleId="994">
    <w:name w:val="Intense Emphasis"/>
    <w:basedOn w:val="1026"/>
    <w:uiPriority w:val="21"/>
    <w:qFormat/>
    <w:pPr>
      <w:pBdr/>
      <w:spacing/>
      <w:ind/>
    </w:pPr>
    <w:rPr>
      <w:i/>
      <w:iCs/>
      <w:color w:val="0f4761" w:themeColor="accent1" w:themeShade="BF"/>
    </w:rPr>
  </w:style>
  <w:style w:type="paragraph" w:styleId="995">
    <w:name w:val="Intense Quote"/>
    <w:basedOn w:val="1021"/>
    <w:next w:val="1021"/>
    <w:link w:val="99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6">
    <w:name w:val="Intense Quote Char"/>
    <w:basedOn w:val="1026"/>
    <w:link w:val="995"/>
    <w:uiPriority w:val="30"/>
    <w:pPr>
      <w:pBdr/>
      <w:spacing/>
      <w:ind/>
    </w:pPr>
    <w:rPr>
      <w:i/>
      <w:iCs/>
      <w:color w:val="0f4761" w:themeColor="accent1" w:themeShade="BF"/>
    </w:rPr>
  </w:style>
  <w:style w:type="character" w:styleId="997">
    <w:name w:val="Intense Reference"/>
    <w:basedOn w:val="1026"/>
    <w:uiPriority w:val="32"/>
    <w:qFormat/>
    <w:pPr>
      <w:pBdr/>
      <w:spacing/>
      <w:ind/>
    </w:pPr>
    <w:rPr>
      <w:b/>
      <w:bCs/>
      <w:smallCaps/>
      <w:color w:val="0f4761" w:themeColor="accent1" w:themeShade="BF"/>
      <w:spacing w:val="5"/>
    </w:rPr>
  </w:style>
  <w:style w:type="paragraph" w:styleId="998">
    <w:name w:val="No Spacing"/>
    <w:basedOn w:val="1021"/>
    <w:uiPriority w:val="1"/>
    <w:qFormat/>
    <w:pPr>
      <w:pBdr/>
      <w:spacing w:after="0" w:line="240" w:lineRule="auto"/>
      <w:ind/>
    </w:pPr>
  </w:style>
  <w:style w:type="character" w:styleId="999">
    <w:name w:val="Subtle Emphasis"/>
    <w:basedOn w:val="1026"/>
    <w:uiPriority w:val="19"/>
    <w:qFormat/>
    <w:pPr>
      <w:pBdr/>
      <w:spacing/>
      <w:ind/>
    </w:pPr>
    <w:rPr>
      <w:i/>
      <w:iCs/>
      <w:color w:val="404040" w:themeColor="text1" w:themeTint="BF"/>
    </w:rPr>
  </w:style>
  <w:style w:type="character" w:styleId="1000">
    <w:name w:val="Subtle Reference"/>
    <w:basedOn w:val="1026"/>
    <w:uiPriority w:val="31"/>
    <w:qFormat/>
    <w:pPr>
      <w:pBdr/>
      <w:spacing/>
      <w:ind/>
    </w:pPr>
    <w:rPr>
      <w:smallCaps/>
      <w:color w:val="5a5a5a" w:themeColor="text1" w:themeTint="A5"/>
    </w:rPr>
  </w:style>
  <w:style w:type="character" w:styleId="1001">
    <w:name w:val="Book Title"/>
    <w:basedOn w:val="1026"/>
    <w:uiPriority w:val="33"/>
    <w:qFormat/>
    <w:pPr>
      <w:pBdr/>
      <w:spacing/>
      <w:ind/>
    </w:pPr>
    <w:rPr>
      <w:b/>
      <w:bCs/>
      <w:i/>
      <w:iCs/>
      <w:spacing w:val="5"/>
    </w:rPr>
  </w:style>
  <w:style w:type="paragraph" w:styleId="1002">
    <w:name w:val="Caption"/>
    <w:basedOn w:val="1021"/>
    <w:next w:val="1021"/>
    <w:uiPriority w:val="35"/>
    <w:unhideWhenUsed/>
    <w:qFormat/>
    <w:pPr>
      <w:pBdr/>
      <w:spacing w:after="200" w:line="240" w:lineRule="auto"/>
      <w:ind/>
    </w:pPr>
    <w:rPr>
      <w:i/>
      <w:iCs/>
      <w:color w:val="0e2841" w:themeColor="text2"/>
      <w:sz w:val="18"/>
      <w:szCs w:val="18"/>
    </w:rPr>
  </w:style>
  <w:style w:type="paragraph" w:styleId="1003">
    <w:name w:val="footnote text"/>
    <w:basedOn w:val="1021"/>
    <w:link w:val="1004"/>
    <w:uiPriority w:val="99"/>
    <w:semiHidden/>
    <w:unhideWhenUsed/>
    <w:pPr>
      <w:pBdr/>
      <w:spacing w:after="0" w:line="240" w:lineRule="auto"/>
      <w:ind/>
    </w:pPr>
    <w:rPr>
      <w:sz w:val="20"/>
      <w:szCs w:val="20"/>
    </w:rPr>
  </w:style>
  <w:style w:type="character" w:styleId="1004">
    <w:name w:val="Footnote Text Char"/>
    <w:basedOn w:val="1026"/>
    <w:link w:val="1003"/>
    <w:uiPriority w:val="99"/>
    <w:semiHidden/>
    <w:pPr>
      <w:pBdr/>
      <w:spacing/>
      <w:ind/>
    </w:pPr>
    <w:rPr>
      <w:sz w:val="20"/>
      <w:szCs w:val="20"/>
    </w:rPr>
  </w:style>
  <w:style w:type="character" w:styleId="1005">
    <w:name w:val="footnote reference"/>
    <w:basedOn w:val="1026"/>
    <w:uiPriority w:val="99"/>
    <w:semiHidden/>
    <w:unhideWhenUsed/>
    <w:pPr>
      <w:pBdr/>
      <w:spacing/>
      <w:ind/>
    </w:pPr>
    <w:rPr>
      <w:vertAlign w:val="superscript"/>
    </w:rPr>
  </w:style>
  <w:style w:type="paragraph" w:styleId="1006">
    <w:name w:val="endnote text"/>
    <w:basedOn w:val="1021"/>
    <w:link w:val="1007"/>
    <w:uiPriority w:val="99"/>
    <w:semiHidden/>
    <w:unhideWhenUsed/>
    <w:pPr>
      <w:pBdr/>
      <w:spacing w:after="0" w:line="240" w:lineRule="auto"/>
      <w:ind/>
    </w:pPr>
    <w:rPr>
      <w:sz w:val="20"/>
      <w:szCs w:val="20"/>
    </w:rPr>
  </w:style>
  <w:style w:type="character" w:styleId="1007">
    <w:name w:val="Endnote Text Char"/>
    <w:basedOn w:val="1026"/>
    <w:link w:val="1006"/>
    <w:uiPriority w:val="99"/>
    <w:semiHidden/>
    <w:pPr>
      <w:pBdr/>
      <w:spacing/>
      <w:ind/>
    </w:pPr>
    <w:rPr>
      <w:sz w:val="20"/>
      <w:szCs w:val="20"/>
    </w:rPr>
  </w:style>
  <w:style w:type="character" w:styleId="1008">
    <w:name w:val="endnote reference"/>
    <w:basedOn w:val="1026"/>
    <w:uiPriority w:val="99"/>
    <w:semiHidden/>
    <w:unhideWhenUsed/>
    <w:pPr>
      <w:pBdr/>
      <w:spacing/>
      <w:ind/>
    </w:pPr>
    <w:rPr>
      <w:vertAlign w:val="superscript"/>
    </w:rPr>
  </w:style>
  <w:style w:type="paragraph" w:styleId="1009">
    <w:name w:val="toc 1"/>
    <w:basedOn w:val="1021"/>
    <w:next w:val="1021"/>
    <w:uiPriority w:val="39"/>
    <w:unhideWhenUsed/>
    <w:pPr>
      <w:pBdr/>
      <w:spacing w:after="100"/>
      <w:ind/>
    </w:pPr>
  </w:style>
  <w:style w:type="paragraph" w:styleId="1010">
    <w:name w:val="toc 2"/>
    <w:basedOn w:val="1021"/>
    <w:next w:val="1021"/>
    <w:uiPriority w:val="39"/>
    <w:unhideWhenUsed/>
    <w:pPr>
      <w:pBdr/>
      <w:spacing w:after="100"/>
      <w:ind w:left="220"/>
    </w:pPr>
  </w:style>
  <w:style w:type="paragraph" w:styleId="1011">
    <w:name w:val="toc 3"/>
    <w:basedOn w:val="1021"/>
    <w:next w:val="1021"/>
    <w:uiPriority w:val="39"/>
    <w:unhideWhenUsed/>
    <w:pPr>
      <w:pBdr/>
      <w:spacing w:after="100"/>
      <w:ind w:left="440"/>
    </w:pPr>
  </w:style>
  <w:style w:type="paragraph" w:styleId="1012">
    <w:name w:val="toc 4"/>
    <w:basedOn w:val="1021"/>
    <w:next w:val="1021"/>
    <w:uiPriority w:val="39"/>
    <w:unhideWhenUsed/>
    <w:pPr>
      <w:pBdr/>
      <w:spacing w:after="100"/>
      <w:ind w:left="660"/>
    </w:pPr>
  </w:style>
  <w:style w:type="paragraph" w:styleId="1013">
    <w:name w:val="toc 5"/>
    <w:basedOn w:val="1021"/>
    <w:next w:val="1021"/>
    <w:uiPriority w:val="39"/>
    <w:unhideWhenUsed/>
    <w:pPr>
      <w:pBdr/>
      <w:spacing w:after="100"/>
      <w:ind w:left="880"/>
    </w:pPr>
  </w:style>
  <w:style w:type="paragraph" w:styleId="1014">
    <w:name w:val="toc 6"/>
    <w:basedOn w:val="1021"/>
    <w:next w:val="1021"/>
    <w:uiPriority w:val="39"/>
    <w:unhideWhenUsed/>
    <w:pPr>
      <w:pBdr/>
      <w:spacing w:after="100"/>
      <w:ind w:left="1100"/>
    </w:pPr>
  </w:style>
  <w:style w:type="paragraph" w:styleId="1015">
    <w:name w:val="toc 7"/>
    <w:basedOn w:val="1021"/>
    <w:next w:val="1021"/>
    <w:uiPriority w:val="39"/>
    <w:unhideWhenUsed/>
    <w:pPr>
      <w:pBdr/>
      <w:spacing w:after="100"/>
      <w:ind w:left="1320"/>
    </w:pPr>
  </w:style>
  <w:style w:type="paragraph" w:styleId="1016">
    <w:name w:val="toc 8"/>
    <w:basedOn w:val="1021"/>
    <w:next w:val="1021"/>
    <w:uiPriority w:val="39"/>
    <w:unhideWhenUsed/>
    <w:pPr>
      <w:pBdr/>
      <w:spacing w:after="100"/>
      <w:ind w:left="1540"/>
    </w:pPr>
  </w:style>
  <w:style w:type="paragraph" w:styleId="1017">
    <w:name w:val="toc 9"/>
    <w:basedOn w:val="1021"/>
    <w:next w:val="1021"/>
    <w:uiPriority w:val="39"/>
    <w:unhideWhenUsed/>
    <w:pPr>
      <w:pBdr/>
      <w:spacing w:after="100"/>
      <w:ind w:left="1760"/>
    </w:pPr>
  </w:style>
  <w:style w:type="character" w:styleId="1018">
    <w:name w:val="Placeholder Text"/>
    <w:basedOn w:val="1026"/>
    <w:uiPriority w:val="99"/>
    <w:semiHidden/>
    <w:pPr>
      <w:pBdr/>
      <w:spacing/>
      <w:ind/>
    </w:pPr>
    <w:rPr>
      <w:color w:val="666666"/>
    </w:rPr>
  </w:style>
  <w:style w:type="paragraph" w:styleId="1019">
    <w:name w:val="TOC Heading"/>
    <w:uiPriority w:val="39"/>
    <w:unhideWhenUsed/>
    <w:pPr>
      <w:pBdr/>
      <w:spacing/>
      <w:ind/>
    </w:pPr>
  </w:style>
  <w:style w:type="paragraph" w:styleId="1020">
    <w:name w:val="table of figures"/>
    <w:basedOn w:val="1021"/>
    <w:next w:val="1021"/>
    <w:uiPriority w:val="99"/>
    <w:unhideWhenUsed/>
    <w:pPr>
      <w:pBdr/>
      <w:spacing w:after="0" w:afterAutospacing="0"/>
      <w:ind/>
    </w:pPr>
  </w:style>
  <w:style w:type="paragraph" w:styleId="1021" w:default="1">
    <w:name w:val="Normal"/>
    <w:qFormat/>
    <w:pPr>
      <w:pBdr/>
      <w:spacing w:after="0" w:line="240" w:lineRule="auto"/>
      <w:ind/>
    </w:pPr>
    <w:rPr>
      <w:rFonts w:ascii="Times New Roman" w:hAnsi="Times New Roman" w:eastAsia="Times New Roman" w:cs="Times New Roman"/>
      <w:sz w:val="24"/>
      <w:szCs w:val="24"/>
    </w:rPr>
  </w:style>
  <w:style w:type="paragraph" w:styleId="1022">
    <w:name w:val="Heading 1"/>
    <w:basedOn w:val="1021"/>
    <w:next w:val="1021"/>
    <w:link w:val="1029"/>
    <w:qFormat/>
    <w:pPr>
      <w:keepNext w:val="true"/>
      <w:pBdr/>
      <w:spacing w:after="120" w:before="120"/>
      <w:ind/>
      <w:jc w:val="center"/>
      <w:outlineLvl w:val="0"/>
    </w:pPr>
    <w:rPr>
      <w:b/>
      <w:bCs/>
      <w:sz w:val="27"/>
      <w:szCs w:val="27"/>
    </w:rPr>
  </w:style>
  <w:style w:type="paragraph" w:styleId="1023">
    <w:name w:val="Heading 2"/>
    <w:basedOn w:val="1021"/>
    <w:next w:val="1021"/>
    <w:link w:val="103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4">
    <w:name w:val="Heading 3"/>
    <w:basedOn w:val="1021"/>
    <w:next w:val="1021"/>
    <w:link w:val="1031"/>
    <w:qFormat/>
    <w:pPr>
      <w:keepNext w:val="true"/>
      <w:pBdr/>
      <w:spacing w:before="60"/>
      <w:ind/>
      <w:outlineLvl w:val="2"/>
    </w:pPr>
    <w:rPr>
      <w:sz w:val="28"/>
      <w:szCs w:val="28"/>
    </w:rPr>
  </w:style>
  <w:style w:type="paragraph" w:styleId="1025">
    <w:name w:val="Heading 4"/>
    <w:basedOn w:val="1021"/>
    <w:next w:val="1021"/>
    <w:link w:val="1032"/>
    <w:qFormat/>
    <w:pPr>
      <w:keepNext w:val="true"/>
      <w:pBdr/>
      <w:spacing/>
      <w:ind/>
      <w:jc w:val="center"/>
      <w:outlineLvl w:val="3"/>
    </w:pPr>
    <w:rPr>
      <w:b/>
      <w:bCs/>
    </w:rPr>
  </w:style>
  <w:style w:type="character" w:styleId="1026" w:default="1">
    <w:name w:val="Default Paragraph Font"/>
    <w:uiPriority w:val="1"/>
    <w:semiHidden/>
    <w:unhideWhenUsed/>
    <w:pPr>
      <w:pBdr/>
      <w:spacing/>
      <w:ind/>
    </w:pPr>
  </w:style>
  <w:style w:type="table" w:styleId="102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8" w:default="1">
    <w:name w:val="No List"/>
    <w:uiPriority w:val="99"/>
    <w:semiHidden/>
    <w:unhideWhenUsed/>
    <w:pPr>
      <w:pBdr/>
      <w:spacing/>
      <w:ind/>
    </w:pPr>
  </w:style>
  <w:style w:type="character" w:styleId="1029" w:customStyle="1">
    <w:name w:val="Heading 1 Char"/>
    <w:basedOn w:val="1026"/>
    <w:link w:val="1022"/>
    <w:pPr>
      <w:pBdr/>
      <w:spacing/>
      <w:ind/>
    </w:pPr>
    <w:rPr>
      <w:rFonts w:ascii="Times New Roman" w:hAnsi="Times New Roman" w:eastAsia="Times New Roman" w:cs="Times New Roman"/>
      <w:b/>
      <w:bCs/>
      <w:sz w:val="27"/>
      <w:szCs w:val="27"/>
    </w:rPr>
  </w:style>
  <w:style w:type="character" w:styleId="1030" w:customStyle="1">
    <w:name w:val="Heading 2 Char"/>
    <w:basedOn w:val="1026"/>
    <w:link w:val="1023"/>
    <w:uiPriority w:val="9"/>
    <w:pPr>
      <w:pBdr/>
      <w:spacing/>
      <w:ind/>
    </w:pPr>
    <w:rPr>
      <w:rFonts w:asciiTheme="majorHAnsi" w:hAnsiTheme="majorHAnsi" w:eastAsiaTheme="majorEastAsia" w:cstheme="majorBidi"/>
      <w:color w:val="365f91" w:themeColor="accent1" w:themeShade="BF"/>
      <w:sz w:val="26"/>
      <w:szCs w:val="26"/>
    </w:rPr>
  </w:style>
  <w:style w:type="character" w:styleId="1031" w:customStyle="1">
    <w:name w:val="Heading 3 Char"/>
    <w:basedOn w:val="1026"/>
    <w:link w:val="1024"/>
    <w:pPr>
      <w:pBdr/>
      <w:spacing/>
      <w:ind/>
    </w:pPr>
    <w:rPr>
      <w:rFonts w:ascii="Times New Roman" w:hAnsi="Times New Roman" w:eastAsia="Times New Roman" w:cs="Times New Roman"/>
      <w:sz w:val="28"/>
      <w:szCs w:val="28"/>
    </w:rPr>
  </w:style>
  <w:style w:type="character" w:styleId="1032" w:customStyle="1">
    <w:name w:val="Heading 4 Char"/>
    <w:basedOn w:val="1026"/>
    <w:link w:val="1025"/>
    <w:pPr>
      <w:pBdr/>
      <w:spacing/>
      <w:ind/>
    </w:pPr>
    <w:rPr>
      <w:rFonts w:ascii="Times New Roman" w:hAnsi="Times New Roman" w:eastAsia="Times New Roman" w:cs="Times New Roman"/>
      <w:b/>
      <w:bCs/>
      <w:sz w:val="24"/>
      <w:szCs w:val="24"/>
    </w:rPr>
  </w:style>
  <w:style w:type="character" w:styleId="1033">
    <w:name w:val="Hyperlink"/>
    <w:uiPriority w:val="99"/>
    <w:pPr>
      <w:pBdr/>
      <w:spacing/>
      <w:ind/>
    </w:pPr>
    <w:rPr>
      <w:color w:val="000000"/>
      <w:u w:val="single"/>
    </w:rPr>
  </w:style>
  <w:style w:type="character" w:styleId="1034">
    <w:name w:val="Strong"/>
    <w:uiPriority w:val="22"/>
    <w:qFormat/>
    <w:pPr>
      <w:pBdr/>
      <w:spacing/>
      <w:ind/>
    </w:pPr>
    <w:rPr>
      <w:b/>
      <w:bCs/>
    </w:rPr>
  </w:style>
  <w:style w:type="paragraph" w:styleId="1035">
    <w:name w:val="Balloon Text"/>
    <w:basedOn w:val="1021"/>
    <w:link w:val="1036"/>
    <w:uiPriority w:val="99"/>
    <w:semiHidden/>
    <w:unhideWhenUsed/>
    <w:pPr>
      <w:pBdr/>
      <w:spacing/>
      <w:ind/>
    </w:pPr>
    <w:rPr>
      <w:rFonts w:ascii="Tahoma" w:hAnsi="Tahoma" w:cs="Tahoma"/>
      <w:sz w:val="16"/>
      <w:szCs w:val="16"/>
    </w:rPr>
  </w:style>
  <w:style w:type="character" w:styleId="1036" w:customStyle="1">
    <w:name w:val="Balloon Text Char"/>
    <w:basedOn w:val="1026"/>
    <w:link w:val="1035"/>
    <w:uiPriority w:val="99"/>
    <w:semiHidden/>
    <w:pPr>
      <w:pBdr/>
      <w:spacing/>
      <w:ind/>
    </w:pPr>
    <w:rPr>
      <w:rFonts w:ascii="Tahoma" w:hAnsi="Tahoma" w:eastAsia="Times New Roman" w:cs="Tahoma"/>
      <w:sz w:val="16"/>
      <w:szCs w:val="16"/>
    </w:rPr>
  </w:style>
  <w:style w:type="paragraph" w:styleId="1037">
    <w:name w:val="Header"/>
    <w:basedOn w:val="1021"/>
    <w:link w:val="1038"/>
    <w:unhideWhenUsed/>
    <w:pPr>
      <w:pBdr/>
      <w:tabs>
        <w:tab w:val="center" w:leader="none" w:pos="4680"/>
        <w:tab w:val="right" w:leader="none" w:pos="9360"/>
      </w:tabs>
      <w:spacing/>
      <w:ind/>
    </w:pPr>
  </w:style>
  <w:style w:type="character" w:styleId="1038" w:customStyle="1">
    <w:name w:val="Header Char"/>
    <w:basedOn w:val="1026"/>
    <w:link w:val="1037"/>
    <w:pPr>
      <w:pBdr/>
      <w:spacing/>
      <w:ind/>
    </w:pPr>
    <w:rPr>
      <w:rFonts w:ascii="Times New Roman" w:hAnsi="Times New Roman" w:eastAsia="Times New Roman" w:cs="Times New Roman"/>
      <w:sz w:val="24"/>
      <w:szCs w:val="24"/>
    </w:rPr>
  </w:style>
  <w:style w:type="paragraph" w:styleId="1039">
    <w:name w:val="Footer"/>
    <w:basedOn w:val="1021"/>
    <w:link w:val="1040"/>
    <w:uiPriority w:val="99"/>
    <w:unhideWhenUsed/>
    <w:pPr>
      <w:pBdr/>
      <w:tabs>
        <w:tab w:val="center" w:leader="none" w:pos="4680"/>
        <w:tab w:val="right" w:leader="none" w:pos="9360"/>
      </w:tabs>
      <w:spacing/>
      <w:ind/>
    </w:pPr>
  </w:style>
  <w:style w:type="character" w:styleId="1040" w:customStyle="1">
    <w:name w:val="Footer Char"/>
    <w:basedOn w:val="1026"/>
    <w:link w:val="1039"/>
    <w:uiPriority w:val="99"/>
    <w:pPr>
      <w:pBdr/>
      <w:spacing/>
      <w:ind/>
    </w:pPr>
    <w:rPr>
      <w:rFonts w:ascii="Times New Roman" w:hAnsi="Times New Roman" w:eastAsia="Times New Roman" w:cs="Times New Roman"/>
      <w:sz w:val="24"/>
      <w:szCs w:val="24"/>
    </w:rPr>
  </w:style>
  <w:style w:type="character" w:styleId="1041" w:customStyle="1">
    <w:name w:val="normal-h1"/>
    <w:pPr>
      <w:pBdr/>
      <w:spacing/>
      <w:ind/>
    </w:pPr>
    <w:rPr>
      <w:rFonts w:hint="default" w:ascii=".VnTime" w:hAnsi=".VnTime"/>
      <w:color w:val="0000ff"/>
      <w:sz w:val="24"/>
      <w:szCs w:val="24"/>
    </w:rPr>
  </w:style>
  <w:style w:type="paragraph" w:styleId="1042" w:customStyle="1">
    <w:name w:val="normal-p"/>
    <w:basedOn w:val="1021"/>
    <w:pPr>
      <w:pBdr/>
      <w:spacing/>
      <w:ind/>
      <w:jc w:val="both"/>
    </w:pPr>
    <w:rPr>
      <w:sz w:val="20"/>
      <w:szCs w:val="20"/>
    </w:rPr>
  </w:style>
  <w:style w:type="paragraph" w:styleId="1043">
    <w:name w:val="List Paragraph"/>
    <w:basedOn w:val="1021"/>
    <w:link w:val="1130"/>
    <w:uiPriority w:val="34"/>
    <w:qFormat/>
    <w:pPr>
      <w:pBdr/>
      <w:spacing/>
      <w:ind w:left="720"/>
    </w:pPr>
  </w:style>
  <w:style w:type="paragraph" w:styleId="1044">
    <w:name w:val="Normal (Web)"/>
    <w:basedOn w:val="1021"/>
    <w:uiPriority w:val="99"/>
    <w:pPr>
      <w:pBdr/>
      <w:spacing w:after="100" w:afterAutospacing="1" w:before="100" w:beforeAutospacing="1"/>
      <w:ind/>
    </w:pPr>
  </w:style>
  <w:style w:type="paragraph" w:styleId="1045">
    <w:name w:val="Body Text"/>
    <w:basedOn w:val="1021"/>
    <w:link w:val="1046"/>
    <w:pPr>
      <w:pBdr/>
      <w:spacing w:after="120"/>
      <w:ind/>
      <w:jc w:val="both"/>
    </w:pPr>
  </w:style>
  <w:style w:type="character" w:styleId="1046" w:customStyle="1">
    <w:name w:val="Body Text Char"/>
    <w:basedOn w:val="1026"/>
    <w:link w:val="1045"/>
    <w:pPr>
      <w:pBdr/>
      <w:spacing/>
      <w:ind/>
    </w:pPr>
    <w:rPr>
      <w:rFonts w:ascii="Times New Roman" w:hAnsi="Times New Roman" w:eastAsia="Times New Roman" w:cs="Times New Roman"/>
      <w:sz w:val="24"/>
      <w:szCs w:val="24"/>
    </w:rPr>
  </w:style>
  <w:style w:type="table" w:styleId="1047">
    <w:name w:val="Table Grid"/>
    <w:basedOn w:val="102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9">
    <w:name w:val="annotation reference"/>
    <w:basedOn w:val="1026"/>
    <w:uiPriority w:val="99"/>
    <w:semiHidden/>
    <w:unhideWhenUsed/>
    <w:pPr>
      <w:pBdr/>
      <w:spacing/>
      <w:ind/>
    </w:pPr>
    <w:rPr>
      <w:sz w:val="16"/>
      <w:szCs w:val="16"/>
    </w:rPr>
  </w:style>
  <w:style w:type="paragraph" w:styleId="1050">
    <w:name w:val="annotation text"/>
    <w:basedOn w:val="1021"/>
    <w:link w:val="1051"/>
    <w:uiPriority w:val="99"/>
    <w:unhideWhenUsed/>
    <w:pPr>
      <w:pBdr/>
      <w:spacing/>
      <w:ind/>
    </w:pPr>
    <w:rPr>
      <w:sz w:val="20"/>
      <w:szCs w:val="20"/>
    </w:rPr>
  </w:style>
  <w:style w:type="character" w:styleId="1051" w:customStyle="1">
    <w:name w:val="Comment Text Char"/>
    <w:basedOn w:val="1026"/>
    <w:link w:val="1050"/>
    <w:uiPriority w:val="99"/>
    <w:pPr>
      <w:pBdr/>
      <w:spacing/>
      <w:ind/>
    </w:pPr>
    <w:rPr>
      <w:rFonts w:ascii="Times New Roman" w:hAnsi="Times New Roman" w:eastAsia="Times New Roman" w:cs="Times New Roman"/>
      <w:sz w:val="20"/>
      <w:szCs w:val="20"/>
    </w:rPr>
  </w:style>
  <w:style w:type="paragraph" w:styleId="1052">
    <w:name w:val="annotation subject"/>
    <w:basedOn w:val="1050"/>
    <w:next w:val="1050"/>
    <w:link w:val="1053"/>
    <w:uiPriority w:val="99"/>
    <w:semiHidden/>
    <w:unhideWhenUsed/>
    <w:pPr>
      <w:pBdr/>
      <w:spacing/>
      <w:ind/>
    </w:pPr>
    <w:rPr>
      <w:b/>
      <w:bCs/>
    </w:rPr>
  </w:style>
  <w:style w:type="character" w:styleId="1053" w:customStyle="1">
    <w:name w:val="Comment Subject Char"/>
    <w:basedOn w:val="1051"/>
    <w:link w:val="1052"/>
    <w:uiPriority w:val="99"/>
    <w:semiHidden/>
    <w:pPr>
      <w:pBdr/>
      <w:spacing/>
      <w:ind/>
    </w:pPr>
    <w:rPr>
      <w:rFonts w:ascii="Times New Roman" w:hAnsi="Times New Roman" w:eastAsia="Times New Roman" w:cs="Times New Roman"/>
      <w:b/>
      <w:bCs/>
      <w:sz w:val="20"/>
      <w:szCs w:val="20"/>
    </w:rPr>
  </w:style>
  <w:style w:type="paragraph" w:styleId="1054" w:customStyle="1">
    <w:name w:val="font5"/>
    <w:basedOn w:val="1021"/>
    <w:pPr>
      <w:pBdr/>
      <w:spacing w:after="100" w:afterAutospacing="1" w:before="100" w:beforeAutospacing="1"/>
      <w:ind/>
    </w:pPr>
    <w:rPr>
      <w:rFonts w:ascii="Tahoma" w:hAnsi="Tahoma" w:cs="Tahoma"/>
      <w:color w:val="000000"/>
      <w:sz w:val="18"/>
      <w:szCs w:val="18"/>
    </w:rPr>
  </w:style>
  <w:style w:type="paragraph" w:styleId="1055" w:customStyle="1">
    <w:name w:val="font6"/>
    <w:basedOn w:val="1021"/>
    <w:pPr>
      <w:pBdr/>
      <w:spacing w:after="100" w:afterAutospacing="1" w:before="100" w:beforeAutospacing="1"/>
      <w:ind/>
    </w:pPr>
    <w:rPr>
      <w:rFonts w:ascii="Tahoma" w:hAnsi="Tahoma" w:cs="Tahoma"/>
      <w:b/>
      <w:bCs/>
      <w:color w:val="000000"/>
      <w:sz w:val="18"/>
      <w:szCs w:val="18"/>
    </w:rPr>
  </w:style>
  <w:style w:type="paragraph" w:styleId="1056" w:customStyle="1">
    <w:name w:val="xl233"/>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34"/>
    <w:basedOn w:val="1021"/>
    <w:pPr>
      <w:pBdr/>
      <w:spacing w:after="100" w:afterAutospacing="1" w:before="100" w:beforeAutospacing="1"/>
      <w:ind/>
      <w:jc w:val="center"/>
    </w:pPr>
  </w:style>
  <w:style w:type="paragraph" w:styleId="1058" w:customStyle="1">
    <w:name w:val="xl235"/>
    <w:basedOn w:val="1021"/>
    <w:pPr>
      <w:pBdr/>
      <w:spacing w:after="100" w:afterAutospacing="1" w:before="100" w:beforeAutospacing="1"/>
      <w:ind/>
      <w:jc w:val="center"/>
    </w:pPr>
    <w:rPr>
      <w:b/>
      <w:bCs/>
    </w:rPr>
  </w:style>
  <w:style w:type="paragraph" w:styleId="1059" w:customStyle="1">
    <w:name w:val="xl236"/>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37"/>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1" w:customStyle="1">
    <w:name w:val="xl238"/>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2" w:customStyle="1">
    <w:name w:val="xl23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3" w:customStyle="1">
    <w:name w:val="xl240"/>
    <w:basedOn w:val="1021"/>
    <w:pPr>
      <w:pBdr/>
      <w:spacing w:after="100" w:afterAutospacing="1" w:before="100" w:beforeAutospacing="1"/>
      <w:ind/>
    </w:pPr>
  </w:style>
  <w:style w:type="paragraph" w:styleId="1064" w:customStyle="1">
    <w:name w:val="xl241"/>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5" w:customStyle="1">
    <w:name w:val="xl242"/>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43"/>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44"/>
    <w:basedOn w:val="1021"/>
    <w:pPr>
      <w:pBdr/>
      <w:spacing w:after="100" w:afterAutospacing="1" w:before="100" w:beforeAutospacing="1"/>
      <w:ind/>
    </w:pPr>
    <w:rPr>
      <w:b/>
      <w:bCs/>
    </w:rPr>
  </w:style>
  <w:style w:type="paragraph" w:styleId="1068" w:customStyle="1">
    <w:name w:val="xl245"/>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46"/>
    <w:basedOn w:val="102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47"/>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1" w:customStyle="1">
    <w:name w:val="xl248"/>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4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50"/>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51"/>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52"/>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3"/>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54"/>
    <w:basedOn w:val="102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55"/>
    <w:basedOn w:val="102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9" w:customStyle="1">
    <w:name w:val="xl256"/>
    <w:basedOn w:val="102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0" w:customStyle="1">
    <w:name w:val="xl257"/>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58"/>
    <w:basedOn w:val="102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2" w:customStyle="1">
    <w:name w:val="xl25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60"/>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61"/>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62"/>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3"/>
    <w:basedOn w:val="1021"/>
    <w:pPr>
      <w:pBdr/>
      <w:shd w:val="clear" w:color="000000" w:fill="ffffff"/>
      <w:spacing w:after="100" w:afterAutospacing="1" w:before="100" w:beforeAutospacing="1"/>
      <w:ind/>
    </w:pPr>
  </w:style>
  <w:style w:type="paragraph" w:styleId="1087" w:customStyle="1">
    <w:name w:val="xl264"/>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65"/>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66"/>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0" w:customStyle="1">
    <w:name w:val="xl267"/>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68"/>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2" w:customStyle="1">
    <w:name w:val="xl269"/>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3" w:customStyle="1">
    <w:name w:val="xl270"/>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71"/>
    <w:basedOn w:val="102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5" w:customStyle="1">
    <w:name w:val="xl272"/>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73"/>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74"/>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75"/>
    <w:basedOn w:val="1021"/>
    <w:pPr>
      <w:pBdr/>
      <w:spacing w:after="100" w:afterAutospacing="1" w:before="100" w:beforeAutospacing="1"/>
      <w:ind/>
    </w:pPr>
  </w:style>
  <w:style w:type="paragraph" w:styleId="1099" w:customStyle="1">
    <w:name w:val="xl276"/>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77"/>
    <w:basedOn w:val="102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1" w:customStyle="1">
    <w:name w:val="xl278"/>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7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customStyle="1">
    <w:name w:val="xl280"/>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4" w:customStyle="1">
    <w:name w:val="xl281"/>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5" w:customStyle="1">
    <w:name w:val="xl282"/>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6" w:customStyle="1">
    <w:name w:val="xl283"/>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84"/>
    <w:basedOn w:val="1021"/>
    <w:pPr>
      <w:pBdr>
        <w:left w:val="single" w:color="000000" w:sz="4" w:space="0"/>
        <w:bottom w:val="single" w:color="000000" w:sz="4" w:space="0"/>
        <w:right w:val="single" w:color="000000" w:sz="4" w:space="0"/>
      </w:pBdr>
      <w:spacing w:after="100" w:afterAutospacing="1" w:before="100" w:beforeAutospacing="1"/>
      <w:ind/>
    </w:pPr>
  </w:style>
  <w:style w:type="paragraph" w:styleId="1108" w:customStyle="1">
    <w:name w:val="xl285"/>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9" w:customStyle="1">
    <w:name w:val="xl286"/>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customStyle="1">
    <w:name w:val="xl287"/>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88"/>
    <w:basedOn w:val="1021"/>
    <w:pPr>
      <w:pBdr>
        <w:top w:val="single" w:color="000000" w:sz="4" w:space="0"/>
        <w:left w:val="single" w:color="000000" w:sz="4" w:space="0"/>
        <w:right w:val="single" w:color="000000" w:sz="4" w:space="0"/>
      </w:pBdr>
      <w:spacing w:after="100" w:afterAutospacing="1" w:before="100" w:beforeAutospacing="1"/>
      <w:ind/>
    </w:pPr>
  </w:style>
  <w:style w:type="paragraph" w:styleId="1112" w:customStyle="1">
    <w:name w:val="xl289"/>
    <w:basedOn w:val="1021"/>
    <w:pPr>
      <w:pBdr>
        <w:left w:val="single" w:color="000000" w:sz="4" w:space="0"/>
        <w:right w:val="single" w:color="000000" w:sz="4" w:space="0"/>
      </w:pBdr>
      <w:spacing w:after="100" w:afterAutospacing="1" w:before="100" w:beforeAutospacing="1"/>
      <w:ind/>
    </w:pPr>
    <w:rPr>
      <w:b/>
      <w:bCs/>
    </w:rPr>
  </w:style>
  <w:style w:type="paragraph" w:styleId="1113" w:customStyle="1">
    <w:name w:val="xl290"/>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4" w:customStyle="1">
    <w:name w:val="xl291"/>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5" w:customStyle="1">
    <w:name w:val="xl292"/>
    <w:basedOn w:val="1021"/>
    <w:pPr>
      <w:pBdr>
        <w:top w:val="single" w:color="000000" w:sz="4" w:space="0"/>
        <w:left w:val="single" w:color="000000" w:sz="4" w:space="0"/>
        <w:right w:val="single" w:color="000000" w:sz="4" w:space="0"/>
      </w:pBdr>
      <w:spacing w:after="100" w:afterAutospacing="1" w:before="100" w:beforeAutospacing="1"/>
      <w:ind/>
    </w:pPr>
  </w:style>
  <w:style w:type="paragraph" w:styleId="1116" w:customStyle="1">
    <w:name w:val="xl293"/>
    <w:basedOn w:val="1021"/>
    <w:pPr>
      <w:pBdr>
        <w:left w:val="single" w:color="000000" w:sz="4" w:space="0"/>
        <w:bottom w:val="single" w:color="000000" w:sz="4" w:space="0"/>
        <w:right w:val="single" w:color="000000" w:sz="4" w:space="0"/>
      </w:pBdr>
      <w:spacing w:after="100" w:afterAutospacing="1" w:before="100" w:beforeAutospacing="1"/>
      <w:ind/>
    </w:pPr>
  </w:style>
  <w:style w:type="paragraph" w:styleId="1117" w:customStyle="1">
    <w:name w:val="xl294"/>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8">
    <w:name w:val="Title"/>
    <w:basedOn w:val="1021"/>
    <w:link w:val="1119"/>
    <w:qFormat/>
    <w:pPr>
      <w:pBdr/>
      <w:spacing/>
      <w:ind/>
      <w:jc w:val="center"/>
    </w:pPr>
    <w:rPr>
      <w:b/>
      <w:bCs/>
      <w:sz w:val="32"/>
      <w:szCs w:val="26"/>
    </w:rPr>
  </w:style>
  <w:style w:type="character" w:styleId="1119" w:customStyle="1">
    <w:name w:val="Title Char"/>
    <w:basedOn w:val="1026"/>
    <w:link w:val="1118"/>
    <w:pPr>
      <w:pBdr/>
      <w:spacing/>
      <w:ind/>
    </w:pPr>
    <w:rPr>
      <w:rFonts w:ascii="Times New Roman" w:hAnsi="Times New Roman" w:eastAsia="Times New Roman" w:cs="Times New Roman"/>
      <w:b/>
      <w:bCs/>
      <w:sz w:val="32"/>
      <w:szCs w:val="26"/>
    </w:rPr>
  </w:style>
  <w:style w:type="character" w:styleId="1120" w:customStyle="1">
    <w:name w:val="Unresolved Mention1"/>
    <w:basedOn w:val="1026"/>
    <w:uiPriority w:val="99"/>
    <w:semiHidden/>
    <w:unhideWhenUsed/>
    <w:pPr>
      <w:pBdr/>
      <w:spacing/>
      <w:ind/>
    </w:pPr>
    <w:rPr>
      <w:color w:val="605e5c"/>
      <w:shd w:val="clear" w:color="auto" w:fill="e1dfdd"/>
    </w:rPr>
  </w:style>
  <w:style w:type="character" w:styleId="1121" w:customStyle="1">
    <w:name w:val="Body text (3)_"/>
    <w:link w:val="1122"/>
    <w:pPr>
      <w:pBdr/>
      <w:spacing/>
      <w:ind/>
    </w:pPr>
    <w:rPr>
      <w:rFonts w:ascii="Times New Roman" w:hAnsi="Times New Roman" w:cs="Times New Roman"/>
      <w:i/>
      <w:iCs/>
      <w:spacing w:val="4"/>
      <w:shd w:val="clear" w:color="auto" w:fill="ffffff"/>
    </w:rPr>
  </w:style>
  <w:style w:type="paragraph" w:styleId="1122" w:customStyle="1">
    <w:name w:val="Body text (3)1"/>
    <w:basedOn w:val="1021"/>
    <w:link w:val="112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3" w:customStyle="1">
    <w:name w:val="t-j"/>
    <w:basedOn w:val="1021"/>
    <w:pPr>
      <w:pBdr/>
      <w:spacing w:after="100" w:afterAutospacing="1" w:before="100" w:beforeAutospacing="1"/>
      <w:ind/>
    </w:pPr>
  </w:style>
  <w:style w:type="character" w:styleId="1124" w:customStyle="1">
    <w:name w:val="Unresolved Mention2"/>
    <w:basedOn w:val="1026"/>
    <w:uiPriority w:val="99"/>
    <w:semiHidden/>
    <w:unhideWhenUsed/>
    <w:pPr>
      <w:pBdr/>
      <w:spacing/>
      <w:ind/>
    </w:pPr>
    <w:rPr>
      <w:color w:val="605e5c"/>
      <w:shd w:val="clear" w:color="auto" w:fill="e1dfdd"/>
    </w:rPr>
  </w:style>
  <w:style w:type="character" w:styleId="1125">
    <w:name w:val="FollowedHyperlink"/>
    <w:basedOn w:val="1026"/>
    <w:uiPriority w:val="99"/>
    <w:semiHidden/>
    <w:unhideWhenUsed/>
    <w:pPr>
      <w:pBdr/>
      <w:spacing/>
      <w:ind/>
    </w:pPr>
    <w:rPr>
      <w:color w:val="800080" w:themeColor="followedHyperlink"/>
      <w:u w:val="single"/>
    </w:rPr>
  </w:style>
  <w:style w:type="character" w:styleId="1126" w:customStyle="1">
    <w:name w:val="text"/>
    <w:basedOn w:val="1026"/>
    <w:pPr>
      <w:pBdr/>
      <w:spacing/>
      <w:ind/>
    </w:pPr>
  </w:style>
  <w:style w:type="character" w:styleId="1127" w:customStyle="1">
    <w:name w:val="card-send-time__sendtime"/>
    <w:basedOn w:val="1026"/>
    <w:pPr>
      <w:pBdr/>
      <w:spacing/>
      <w:ind/>
    </w:pPr>
  </w:style>
  <w:style w:type="character" w:styleId="1128" w:customStyle="1">
    <w:name w:val="Đề cập Chưa giải quyết1"/>
    <w:basedOn w:val="1026"/>
    <w:uiPriority w:val="99"/>
    <w:semiHidden/>
    <w:unhideWhenUsed/>
    <w:pPr>
      <w:pBdr/>
      <w:spacing/>
      <w:ind/>
    </w:pPr>
    <w:rPr>
      <w:color w:val="605e5c"/>
      <w:shd w:val="clear" w:color="auto" w:fill="e1dfdd"/>
    </w:rPr>
  </w:style>
  <w:style w:type="paragraph" w:styleId="1129" w:customStyle="1">
    <w:name w:val="nqtitle"/>
    <w:basedOn w:val="1021"/>
    <w:pPr>
      <w:pBdr/>
      <w:spacing w:after="100" w:afterAutospacing="1" w:before="100" w:beforeAutospacing="1"/>
      <w:ind/>
    </w:pPr>
    <w:rPr>
      <w:lang w:val="vi-VN" w:eastAsia="vi-VN"/>
    </w:rPr>
  </w:style>
  <w:style w:type="character" w:styleId="1130" w:customStyle="1">
    <w:name w:val="List Paragraph Char"/>
    <w:link w:val="1043"/>
    <w:uiPriority w:val="34"/>
    <w:qFormat/>
    <w:pPr>
      <w:pBdr/>
      <w:spacing/>
      <w:ind/>
    </w:pPr>
    <w:rPr>
      <w:rFonts w:ascii="Times New Roman" w:hAnsi="Times New Roman" w:eastAsia="Times New Roman" w:cs="Times New Roman"/>
      <w:sz w:val="24"/>
      <w:szCs w:val="24"/>
    </w:rPr>
  </w:style>
  <w:style w:type="character" w:styleId="1131" w:customStyle="1">
    <w:name w:val="Đề cập Chưa giải quyết2"/>
    <w:basedOn w:val="1026"/>
    <w:uiPriority w:val="99"/>
    <w:semiHidden/>
    <w:unhideWhenUsed/>
    <w:pPr>
      <w:pBdr/>
      <w:spacing/>
      <w:ind/>
    </w:pPr>
    <w:rPr>
      <w:color w:val="605e5c"/>
      <w:shd w:val="clear" w:color="auto" w:fill="e1dfdd"/>
    </w:rPr>
  </w:style>
  <w:style w:type="character" w:styleId="1132" w:customStyle="1">
    <w:name w:val="Unresolved Mention3"/>
    <w:basedOn w:val="1026"/>
    <w:uiPriority w:val="99"/>
    <w:semiHidden/>
    <w:unhideWhenUsed/>
    <w:pPr>
      <w:pBdr/>
      <w:spacing/>
      <w:ind/>
    </w:pPr>
    <w:rPr>
      <w:color w:val="605e5c"/>
      <w:shd w:val="clear" w:color="auto" w:fill="e1dfdd"/>
    </w:rPr>
  </w:style>
  <w:style w:type="character" w:styleId="1133" w:customStyle="1">
    <w:name w:val="copy"/>
    <w:basedOn w:val="1026"/>
    <w:pPr>
      <w:pBdr/>
      <w:spacing/>
      <w:ind/>
    </w:pPr>
  </w:style>
  <w:style w:type="paragraph" w:styleId="1134" w:customStyle="1">
    <w:name w:val="align-justify"/>
    <w:basedOn w:val="1021"/>
    <w:pPr>
      <w:pBdr/>
      <w:spacing w:after="100" w:afterAutospacing="1" w:before="100" w:beforeAutospacing="1"/>
      <w:ind/>
    </w:pPr>
  </w:style>
  <w:style w:type="character" w:styleId="1135" w:customStyle="1">
    <w:name w:val="btn"/>
    <w:basedOn w:val="1026"/>
    <w:pPr>
      <w:pBdr/>
      <w:spacing/>
      <w:ind/>
    </w:pPr>
  </w:style>
  <w:style w:type="character" w:styleId="1136" w:customStyle="1">
    <w:name w:val="hide_mobile"/>
    <w:basedOn w:val="1026"/>
    <w:pPr>
      <w:pBdr/>
      <w:spacing/>
      <w:ind/>
    </w:pPr>
  </w:style>
  <w:style w:type="character" w:styleId="1137">
    <w:name w:val="Emphasis"/>
    <w:basedOn w:val="1026"/>
    <w:uiPriority w:val="20"/>
    <w:qFormat/>
    <w:pPr>
      <w:pBdr/>
      <w:spacing/>
      <w:ind/>
    </w:pPr>
    <w:rPr>
      <w:i/>
      <w:iCs/>
    </w:rPr>
  </w:style>
  <w:style w:type="character" w:styleId="1138" w:customStyle="1">
    <w:name w:val="t1"/>
    <w:basedOn w:val="1026"/>
    <w:pPr>
      <w:pBdr/>
      <w:spacing/>
      <w:ind/>
    </w:pPr>
  </w:style>
  <w:style w:type="character" w:styleId="1139" w:customStyle="1">
    <w:name w:val="Unresolved Mention4"/>
    <w:basedOn w:val="1026"/>
    <w:uiPriority w:val="99"/>
    <w:semiHidden/>
    <w:unhideWhenUsed/>
    <w:pPr>
      <w:pBdr/>
      <w:spacing/>
      <w:ind/>
    </w:pPr>
    <w:rPr>
      <w:color w:val="605e5c"/>
      <w:shd w:val="clear" w:color="auto" w:fill="e1dfdd"/>
    </w:rPr>
  </w:style>
  <w:style w:type="character" w:styleId="1140">
    <w:name w:val="Unresolved Mention"/>
    <w:basedOn w:val="102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gif"/><Relationship Id="rId19" Type="http://schemas.openxmlformats.org/officeDocument/2006/relationships/image" Target="media/image5.gif"/><Relationship Id="rId20" Type="http://schemas.openxmlformats.org/officeDocument/2006/relationships/image" Target="media/image6.gif"/><Relationship Id="rId21" Type="http://schemas.openxmlformats.org/officeDocument/2006/relationships/image" Target="media/image7.gif"/><Relationship Id="rId22" Type="http://schemas.openxmlformats.org/officeDocument/2006/relationships/image" Target="media/image8.gif"/><Relationship Id="rId23" Type="http://schemas.openxmlformats.org/officeDocument/2006/relationships/image" Target="media/image9.gif"/><Relationship Id="rId24" Type="http://schemas.openxmlformats.org/officeDocument/2006/relationships/image" Target="media/image10.gif"/><Relationship Id="rId25" Type="http://schemas.openxmlformats.org/officeDocument/2006/relationships/image" Target="media/image11.gif"/><Relationship Id="rId26" Type="http://schemas.openxmlformats.org/officeDocument/2006/relationships/image" Target="media/image12.gif"/><Relationship Id="rId27" Type="http://schemas.openxmlformats.org/officeDocument/2006/relationships/image" Target="media/image13.pn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gif"/><Relationship Id="rId39" Type="http://schemas.openxmlformats.org/officeDocument/2006/relationships/image" Target="media/image25.gif"/><Relationship Id="rId40" Type="http://schemas.openxmlformats.org/officeDocument/2006/relationships/image" Target="media/image26.gif"/><Relationship Id="rId41" Type="http://schemas.openxmlformats.org/officeDocument/2006/relationships/image" Target="media/image27.gif"/><Relationship Id="rId42" Type="http://schemas.openxmlformats.org/officeDocument/2006/relationships/image" Target="media/image28.gif"/><Relationship Id="rId43" Type="http://schemas.openxmlformats.org/officeDocument/2006/relationships/image" Target="media/image29.gif"/><Relationship Id="rId44" Type="http://schemas.openxmlformats.org/officeDocument/2006/relationships/image" Target="media/image30.gif"/><Relationship Id="rId45" Type="http://schemas.openxmlformats.org/officeDocument/2006/relationships/image" Target="media/image31.gif"/><Relationship Id="rId46" Type="http://schemas.openxmlformats.org/officeDocument/2006/relationships/image" Target="media/image32.gif"/><Relationship Id="rId47" Type="http://schemas.openxmlformats.org/officeDocument/2006/relationships/image" Target="media/image33.gif"/><Relationship Id="rId48" Type="http://schemas.openxmlformats.org/officeDocument/2006/relationships/image" Target="media/image34.gif"/><Relationship Id="rId49" Type="http://schemas.openxmlformats.org/officeDocument/2006/relationships/image" Target="media/image35.gif"/><Relationship Id="rId50" Type="http://schemas.openxmlformats.org/officeDocument/2006/relationships/image" Target="media/image36.gif"/><Relationship Id="rId51" Type="http://schemas.openxmlformats.org/officeDocument/2006/relationships/image" Target="media/image37.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273</cp:revision>
  <dcterms:created xsi:type="dcterms:W3CDTF">2025-09-15T09:58:00Z</dcterms:created>
  <dcterms:modified xsi:type="dcterms:W3CDTF">2026-02-12T09:46:42Z</dcterms:modified>
</cp:coreProperties>
</file>