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2492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492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275/2026/0256/VFI-CT.44.A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Nguyễn Thị Liu</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389, tờ bản đồ số: 20, có địa chỉ: Thôn Úc Lý, xã Thanh Văn, huyện Thanh Oai (nay là xã Tam Hưng), thành phố Hà Nội theo Giấy chứng n</w:t>
                            </w:r>
                            <w:r>
                              <w:rPr>
                                <w:color w:val="000000"/>
                              </w:rPr>
                              <w:t xml:space="preserve">hận quyền sử dụng đất, quyền sở hữu tài sản khác gắn liền với </w:t>
                            </w:r>
                            <w:r>
                              <w:rPr>
                                <w:color w:val="000000"/>
                              </w:rPr>
                              <w:t xml:space="preserve">đất số</w:t>
                            </w:r>
                            <w:r>
                              <w:rPr>
                                <w:color w:val="000000"/>
                              </w:rPr>
                              <w:t xml:space="preserve">: AA 00814266, Số vào sổ cấp GCN: CNTO00498</w:t>
                            </w:r>
                            <w:r>
                              <w:rPr>
                                <w:color w:val="000000"/>
                              </w:rPr>
                              <w:t xml:space="preserve"> do Chi nhánh văn phòng đăng ký đất đai Hà Nội - Huyện Thanh Oai cấp ngày 25/3/2025; chủ sử dụng đất là Ông Nguyễn Văn Tiến và Bà Nguyễn Thị Liu</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5.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275/2026/0256/VFI-CT.44.A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Nguyễn Thị Liu</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389, tờ bản đồ số: 20, có địa chỉ: Thôn Úc Lý, xã Thanh Văn, huyện Thanh Oai (nay là xã Tam Hưng), thành phố Hà Nội theo Giấy chứng n</w:t>
                      </w:r>
                      <w:r>
                        <w:rPr>
                          <w:color w:val="000000"/>
                        </w:rPr>
                        <w:t xml:space="preserve">hận quyền sử dụng đất, quyền sở hữu tài sản khác gắn liền với </w:t>
                      </w:r>
                      <w:r>
                        <w:rPr>
                          <w:color w:val="000000"/>
                        </w:rPr>
                        <w:t xml:space="preserve">đất số</w:t>
                      </w:r>
                      <w:r>
                        <w:rPr>
                          <w:color w:val="000000"/>
                        </w:rPr>
                        <w:t xml:space="preserve">: AA 00814266, Số vào sổ cấp GCN: CNTO00498</w:t>
                      </w:r>
                      <w:r>
                        <w:rPr>
                          <w:color w:val="000000"/>
                        </w:rPr>
                        <w:t xml:space="preserve"> do Chi nhánh văn phòng đăng ký đất đai Hà Nội - Huyện Thanh Oai cấp ngày 25/3/2025; chủ sử dụng đất là Ông Nguyễn Văn Tiến và Bà Nguyễn Thị Liu</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4-21</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22-23</w:t>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24-31</w:t>
            </w:r>
            <w:r>
              <w:rPr>
                <w:b/>
                <w:bCs/>
              </w:rPr>
            </w:r>
            <w:r>
              <w:rPr>
                <w:b/>
                <w:bCs/>
              </w:rPr>
            </w:r>
          </w:p>
        </w:tc>
      </w:tr>
    </w:tbl>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w:t>
            </w:r>
            <w:r>
              <w:rPr>
                <w:rStyle w:val="1025"/>
                <w:rFonts w:ascii="Times New Roman" w:hAnsi="Times New Roman"/>
                <w:color w:val="000000" w:themeColor="text1"/>
                <w:lang w:val="pt-BR"/>
              </w:rPr>
              <w:t xml:space="preserve">: </w:t>
            </w:r>
            <w:r>
              <w:rPr>
                <w:rStyle w:val="1025"/>
                <w:rFonts w:ascii="Times New Roman" w:hAnsi="Times New Roman"/>
                <w:color w:val="000000" w:themeColor="text1"/>
                <w:lang w:val="pt-BR"/>
              </w:rPr>
              <w:t xml:space="preserve">275/2026/0256/VFI-CT.44.A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w:t>
            </w:r>
            <w:r>
              <w:rPr>
                <w:rStyle w:val="1025"/>
                <w:rFonts w:ascii="Times New Roman" w:hAnsi="Times New Roman"/>
                <w:i/>
                <w:color w:val="auto"/>
              </w:rPr>
              <w:t xml:space="preserve">Hà</w:t>
            </w:r>
            <w:r>
              <w:rPr>
                <w:rStyle w:val="1025"/>
                <w:rFonts w:ascii="Times New Roman" w:hAnsi="Times New Roman"/>
                <w:i/>
                <w:color w:val="auto"/>
              </w:rPr>
              <w:t xml:space="preserve"> </w:t>
            </w:r>
            <w:r>
              <w:rPr>
                <w:rStyle w:val="1025"/>
                <w:rFonts w:ascii="Times New Roman" w:hAnsi="Times New Roman"/>
                <w:i/>
                <w:color w:val="auto"/>
              </w:rPr>
              <w:t xml:space="preserve">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3 tháng 2 năm 2026</w:t>
            </w:r>
            <w:r>
              <w:rPr>
                <w:color w:val="000000" w:themeColor="text1"/>
                <w:sz w:val="24"/>
                <w:szCs w:val="24"/>
                <w:lang w:val="vi-VN"/>
              </w:rPr>
            </w:r>
            <w:r>
              <w:rPr>
                <w:color w:val="000000" w:themeColor="text1"/>
                <w:sz w:val="24"/>
                <w:szCs w:val="24"/>
                <w:lang w:val="vi-VN"/>
              </w:rPr>
            </w:r>
          </w:p>
        </w:tc>
      </w:tr>
    </w:tbl>
    <w:p>
      <w:pPr>
        <w:pStyle w:val="1026"/>
        <w:pBdr/>
        <w:spacing w:after="120" w:before="200" w:line="288" w:lineRule="auto"/>
        <w:ind/>
        <w:jc w:val="center"/>
        <w:rPr>
          <w:rStyle w:val="1025"/>
          <w:rFonts w:ascii="Times New Roman" w:hAnsi="Times New Roman"/>
          <w:b/>
          <w:bCs/>
          <w:color w:val="auto"/>
          <w:sz w:val="30"/>
          <w:szCs w:val="30"/>
          <w:lang w:val="vi-VN"/>
        </w:rPr>
      </w:pP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Bà Nguyễn Thị Liu</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275/2026/0256/VFI-HĐTĐ.44.A</w:t>
      </w:r>
      <w:r>
        <w:rPr>
          <w:spacing w:val="-4"/>
          <w:lang w:val="vi-VN"/>
        </w:rPr>
        <w:t xml:space="preserve"> ký ngày </w:t>
      </w:r>
      <w:r>
        <w:rPr>
          <w:color w:val="000000" w:themeColor="text1"/>
          <w:spacing w:val="-4"/>
        </w:rPr>
        <w:t xml:space="preserve">2 tháng 2 năm 2026</w:t>
      </w:r>
      <w:r>
        <w:rPr>
          <w:spacing w:val="-4"/>
          <w:lang w:val="vi-VN"/>
        </w:rPr>
        <w:t xml:space="preserve"> </w:t>
      </w:r>
      <w:r>
        <w:rPr>
          <w:spacing w:val="-4"/>
          <w:lang w:val="vi-VN"/>
        </w:rPr>
        <w:t xml:space="preserve">giữa </w:t>
      </w:r>
      <w:r>
        <w:rPr>
          <w:color w:val="000000" w:themeColor="text1"/>
          <w:spacing w:val="-4"/>
        </w:rPr>
        <w:t xml:space="preserve">Bà Nguyễn Thị Liu</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275/2026/0256/VFI-BC.44.A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3 tháng 2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430"/>
        <w:gridCol w:w="461"/>
        <w:gridCol w:w="6634"/>
      </w:tblGrid>
      <w:tr>
        <w:trPr>
          <w:trHeight w:val="20"/>
        </w:trPr>
        <w:tc>
          <w:tcPr>
            <w:shd w:val="clear" w:color="auto" w:fill="auto"/>
            <w:tcBorders/>
            <w:tcW w:w="2430"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461"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634" w:type="dxa"/>
            <w:vAlign w:val="center"/>
            <w:textDirection w:val="lrTb"/>
            <w:noWrap w:val="false"/>
          </w:tcPr>
          <w:p>
            <w:pPr>
              <w:pBdr/>
              <w:spacing/>
              <w:ind/>
              <w:rPr/>
            </w:pPr>
            <w:r>
              <w:rPr>
                <w:b/>
                <w:bCs/>
              </w:rPr>
              <w:t xml:space="preserve">BÀ NGUYỄN THỊ LIU</w:t>
            </w:r>
            <w:r/>
          </w:p>
        </w:tc>
      </w:tr>
      <w:tr>
        <w:trPr>
          <w:trHeight w:val="20"/>
        </w:trPr>
        <w:tc>
          <w:tcPr>
            <w:shd w:val="clear" w:color="auto" w:fill="auto"/>
            <w:tcBorders/>
            <w:tcW w:w="2430"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461"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634"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001188025096</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tại thửa đất số: 389, tờ bản đồ số: 20, có địa chỉ: Thôn Úc Lý, xã Thanh Văn, huyện Thanh Oai (nay là xã Tam Hưng), thành phố Hà Nội theo Giấy chứng n</w:t>
      </w:r>
      <w:r>
        <w:rPr>
          <w:color w:val="000000" w:themeColor="text1"/>
        </w:rPr>
        <w:t xml:space="preserve">hận quyền sử dụng đất, quyền sở hữu tài sản khác gắn liền với đất số: AA 00814266, Số vào sổ cấp GCN: CNTO00498</w:t>
      </w:r>
      <w:r>
        <w:rPr>
          <w:color w:val="000000" w:themeColor="text1"/>
        </w:rPr>
        <w:t xml:space="preserve"> do Chi nhánh văn phòng đăng ký đất đai Hà Nội - Huyện Thanh Oai cấp ngày 25/3/2025; chủ sử dụng đất là Ông Nguyễn Văn Tiến và Bà Nguyễn Thị Liu</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02/2026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02/2026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389, tờ bản đồ số: 20, có địa chỉ: Thôn Úc Lý, xã Thanh Văn, huyện Thanh Oai (nay là xã Tam Hưng), thành phố Hà Nội theo Giấy chứng n</w:t>
            </w:r>
            <w:r>
              <w:rPr>
                <w:color w:val="000000"/>
              </w:rPr>
              <w:t xml:space="preserve">hận quyền sử dụng đất, quyền sở hữu tài sản khác gắn liền với đất số: AA 00814266, Số vào sổ cấp GCN: CNTO00498</w:t>
            </w:r>
            <w:r>
              <w:rPr>
                <w:color w:val="000000"/>
              </w:rPr>
              <w:t xml:space="preserve"> do Chi nhánh văn phòng đăng ký đất đai Hà Nội - Huyện Thanh Oai cấp ngày 25/3/2025; chủ sử dụng đất là Ông Nguyễn Văn Tiến và Bà Nguyễn Thị Liu</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946" w:type="pct"/>
            <w:vAlign w:val="center"/>
            <w:textDirection w:val="lrTb"/>
            <w:noWrap/>
          </w:tcPr>
          <w:p>
            <w:pPr>
              <w:pBdr/>
              <w:spacing w:after="40" w:before="40" w:line="288" w:lineRule="auto"/>
              <w:ind/>
              <w:jc w:val="center"/>
              <w:rPr>
                <w:color w:val="000000"/>
                <w:highlight w:val="yellow"/>
              </w:rPr>
            </w:pPr>
            <w:r>
              <w:rPr>
                <w:color w:val="000000" w:themeColor="text1"/>
                <w:highlight w:val="yellow"/>
              </w:rPr>
              <w:t xml:space="preserve">209,5</w:t>
            </w:r>
            <w:r>
              <w:rPr>
                <w:color w:val="000000"/>
                <w:highlight w:val="yellow"/>
              </w:rPr>
            </w:r>
            <w:r>
              <w:rPr>
                <w:color w:val="000000"/>
                <w:highlight w:val="yellow"/>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55.600.000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11.648.200.000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rPr>
              <w:t xml:space="preserve">11.648.200.000</w:t>
            </w:r>
            <w:r>
              <w:rPr>
                <w:b/>
                <w:bCs/>
                <w:color w:val="000000"/>
              </w:rPr>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11.648.000.000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Mười một tỷ sáu trăm bốn mươi tám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w:t>
            </w:r>
            <w:r>
              <w:rPr>
                <w:rStyle w:val="1025"/>
                <w:rFonts w:ascii="Times New Roman" w:hAnsi="Times New Roman"/>
                <w:color w:val="000000" w:themeColor="text1"/>
                <w:lang w:val="pt-BR"/>
              </w:rPr>
              <w:t xml:space="preserve">: </w:t>
            </w:r>
            <w:r>
              <w:rPr>
                <w:rStyle w:val="1025"/>
                <w:rFonts w:ascii="Times New Roman" w:hAnsi="Times New Roman"/>
                <w:color w:val="000000" w:themeColor="text1"/>
                <w:lang w:val="pt-BR"/>
              </w:rPr>
              <w:t xml:space="preserve">275/2026/0256/VFI</w:t>
            </w:r>
            <w:r>
              <w:rPr>
                <w:rStyle w:val="1025"/>
                <w:rFonts w:ascii="Times New Roman" w:hAnsi="Times New Roman"/>
                <w:color w:val="000000" w:themeColor="text1"/>
                <w:highlight w:val="yellow"/>
                <w:lang w:val="pt-BR"/>
              </w:rPr>
              <w:t xml:space="preserve">-BC.</w:t>
            </w:r>
            <w:r>
              <w:rPr>
                <w:rStyle w:val="1025"/>
                <w:rFonts w:ascii="Times New Roman" w:hAnsi="Times New Roman"/>
                <w:color w:val="000000" w:themeColor="text1"/>
                <w:lang w:val="pt-BR"/>
              </w:rPr>
              <w:t xml:space="preserve">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w:t>
            </w:r>
            <w:r>
              <w:rPr>
                <w:rStyle w:val="1025"/>
                <w:rFonts w:ascii="Times New Roman" w:hAnsi="Times New Roman"/>
                <w:i/>
                <w:color w:val="auto"/>
              </w:rPr>
              <w:t xml:space="preserve">Hà</w:t>
            </w:r>
            <w:r>
              <w:rPr>
                <w:rStyle w:val="1025"/>
                <w:rFonts w:ascii="Times New Roman" w:hAnsi="Times New Roman"/>
                <w:i/>
                <w:color w:val="auto"/>
              </w:rPr>
              <w:t xml:space="preserve"> </w:t>
            </w:r>
            <w:r>
              <w:rPr>
                <w:rStyle w:val="1025"/>
                <w:rFonts w:ascii="Times New Roman" w:hAnsi="Times New Roman"/>
                <w:i/>
                <w:color w:val="auto"/>
              </w:rPr>
              <w:t xml:space="preserve">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3 tháng 2 năm 2026</w:t>
            </w:r>
            <w:r>
              <w:rPr>
                <w:color w:val="000000" w:themeColor="text1"/>
                <w:sz w:val="24"/>
                <w:szCs w:val="24"/>
                <w:lang w:val="vi-VN"/>
              </w:rPr>
            </w:r>
            <w:r>
              <w:rPr>
                <w:color w:val="000000" w:themeColor="text1"/>
                <w:sz w:val="24"/>
                <w:szCs w:val="24"/>
                <w:lang w:val="vi-VN"/>
              </w:rPr>
            </w:r>
          </w:p>
        </w:tc>
      </w:tr>
    </w:tbl>
    <w:p>
      <w:pPr>
        <w:pStyle w:val="102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275/2026/0256/VFI-CT.44.A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3 tháng 2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t xml:space="preserve">BÀ NGUYỄN THỊ LIU</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001188025096</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389, tờ bản đồ số: 20, có địa chỉ: Thôn Úc Lý, xã Thanh Văn, huyện Thanh Oai (nay là xã Tam Hưng), thành phố Hà Nội theo Giấy chứng n</w:t>
            </w:r>
            <w:r>
              <w:rPr>
                <w:bCs/>
                <w:color w:val="000000" w:themeColor="text1"/>
                <w:lang w:val="pt-BR"/>
              </w:rPr>
              <w:t xml:space="preserve">hận quyền sử dụng đất, quyền sở hữu tài sản khác gắn liền với đất số: AA 00814266, Số vào sổ cấp GCN: CNTO00498 do Chi nhánh văn phòng đăng ký đất đai Hà Nội - Huyện Thanh Oai cấp ngày 25/3/2025; chủ sử dụng đất là Ông Nguyễn Văn Tiến và Bà Nguyễn Thị Liu</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02/2026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Tam Hưng,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20.847722222222, 105.80597222222</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02/2026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7"/>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7"/>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27"/>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27"/>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7"/>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w:t>
      </w:r>
      <w:r>
        <w:rPr>
          <w:bCs/>
          <w:color w:val="000000" w:themeColor="text1"/>
          <w:lang w:val="pt-BR"/>
        </w:rPr>
        <w:t xml:space="preserve">hận quyền sử dụng đất, quyền sở hữu tài sản khác gắn liền với đất số: AA 00814266, Số vào sổ cấp GCN: </w:t>
      </w:r>
      <w:r>
        <w:rPr>
          <w:bCs/>
          <w:color w:val="000000" w:themeColor="text1"/>
          <w:highlight w:val="yellow"/>
          <w:lang w:val="pt-BR"/>
        </w:rPr>
        <w:t xml:space="preserve">CNTO00498</w:t>
      </w:r>
      <w:r>
        <w:rPr>
          <w:bCs/>
          <w:color w:val="000000" w:themeColor="text1"/>
          <w:lang w:val="pt-BR"/>
        </w:rPr>
        <w:t xml:space="preserve"> do Chi nhánh văn phòng đăng ký đất đai Hà Nội - Huyện Thanh Oai cấp ngày 25/3/2025; chủ sử dụng đất là Ông Nguyễn Văn Tiến và Bà Nguyễn Thị Liu</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275/2026/0256/VFI-HĐTĐ.44.A ngày 02/02/2026 g</w:t>
      </w:r>
      <w:r>
        <w:rPr>
          <w:color w:val="000000" w:themeColor="text1"/>
          <w:highlight w:val="yellow"/>
          <w:lang w:val="pt-BR"/>
        </w:rPr>
        <w:t xml:space="preserve">iữa Bà Nguy</w:t>
      </w:r>
      <w:r>
        <w:rPr>
          <w:color w:val="000000" w:themeColor="text1"/>
          <w:lang w:val="pt-BR"/>
        </w:rPr>
        <w:t xml:space="preserve">ễn Thị Lưu với Công ty Cổ phần Thẩm định và Đầu tư Tài chính Hoa Sen.</w:t>
      </w:r>
      <w:r>
        <w:rPr>
          <w:b/>
          <w:lang w:val="pt-BR"/>
        </w:rPr>
      </w:r>
      <w:r>
        <w:rPr>
          <w:b/>
          <w:lang w:val="pt-BR"/>
        </w:rPr>
      </w:r>
    </w:p>
    <w:p>
      <w:pPr>
        <w:pStyle w:val="1027"/>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283" w:left="0"/>
        <w:jc w:val="both"/>
        <w:rPr/>
      </w:pPr>
      <w:r>
        <w:rPr>
          <w:lang w:val="pt-BR"/>
        </w:rPr>
        <w:tab/>
      </w:r>
      <w:r>
        <w:rPr>
          <w:rFonts w:ascii="Times New Roman" w:hAnsi="Times New Roman" w:eastAsia="Times New Roman" w:cs="Times New Roman"/>
          <w:color w:val="333333"/>
          <w:sz w:val="24"/>
          <w:highlight w:val="white"/>
        </w:rPr>
        <w:t xml:space="preserve">Quý III/2025 khép lại với một bức tranh bất động sản mang nhiều gam màu đan xen. Báo cáo Toàn cảnh thị trường bất động sản Việt Nam Quý III/2025 của Viện nghiên cứu Đánh giá thị trường bất động sản Việt Nam cho thấy, nguồn cung mới tuy vẫn nhích lên, đạt h</w:t>
      </w:r>
      <w:r>
        <w:rPr>
          <w:rFonts w:ascii="Times New Roman" w:hAnsi="Times New Roman" w:eastAsia="Times New Roman" w:cs="Times New Roman"/>
          <w:color w:val="333333"/>
          <w:sz w:val="24"/>
          <w:highlight w:val="white"/>
        </w:rPr>
        <w:t xml:space="preserve">ơn 34.600 sản phẩm, nhưng quy mô nhỏ khiến thị trường chưa thực sự bứt phá. Miền Bắc tiếp tục là tâm điểm, chiếm gần một nửa tổng lượng mở bán, đặc biệt là Hà Nội và những vùng ven đang chuyển mình mạnh như Hoài Đức, Thanh Trì hay Long Biên. Các dự án mới </w:t>
      </w:r>
      <w:r>
        <w:rPr>
          <w:rFonts w:ascii="Times New Roman" w:hAnsi="Times New Roman" w:eastAsia="Times New Roman" w:cs="Times New Roman"/>
          <w:color w:val="333333"/>
          <w:sz w:val="24"/>
          <w:highlight w:val="white"/>
        </w:rPr>
        <w:t xml:space="preserve">chủ yếu vươn ra ngoại vi, nơi quỹ đất còn rộng và nhịp phát triển hạ tầng ngày càng rõ rệt.</w:t>
      </w:r>
      <w:r/>
    </w:p>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283" w:left="0"/>
        <w:jc w:val="both"/>
        <w:rPr/>
      </w:pPr>
      <w:r>
        <w:rPr>
          <w:rFonts w:ascii="Times New Roman" w:hAnsi="Times New Roman" w:eastAsia="Times New Roman" w:cs="Times New Roman"/>
          <w:color w:val="333333"/>
          <w:sz w:val="24"/>
          <w:highlight w:val="white"/>
        </w:rPr>
        <w:t xml:space="preserve">Trong khi đó, phân khúc chung cư cao cấp vẫn "nắm trụ" thị trường. Ở Hà Nội, giá căn hộ sơ cấp trung bình đã chạm ngưỡng 95 triệu đồng/m² và gần một nửa nguồn cung mới vượt mốc 120 triệu đồng/m². Điều này vô hình trung đẩy phân khúc vừa túi tiền vào thế kh</w:t>
      </w:r>
      <w:r>
        <w:rPr>
          <w:rFonts w:ascii="Times New Roman" w:hAnsi="Times New Roman" w:eastAsia="Times New Roman" w:cs="Times New Roman"/>
          <w:color w:val="333333"/>
          <w:sz w:val="24"/>
          <w:highlight w:val="white"/>
        </w:rPr>
        <w:t xml:space="preserve">an hiếm. Ngược lại, nhà ở xã hội lại có bước tiến mạnh mẽ, với hơn 692 dự án trên cả nước và số lượng căn hoàn thành tăng gần gấp đôi so với cuối năm trước, đây là một điểm sáng hiếm hoi dành cho những người mua có nhu cầu thực.</w:t>
      </w:r>
      <w:r/>
    </w:p>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283" w:left="0"/>
        <w:jc w:val="both"/>
        <w:rPr/>
      </w:pPr>
      <w:r>
        <w:rPr>
          <w:rFonts w:ascii="Times New Roman" w:hAnsi="Times New Roman" w:eastAsia="Times New Roman" w:cs="Times New Roman"/>
          <w:color w:val="333333"/>
          <w:sz w:val="24"/>
          <w:highlight w:val="white"/>
        </w:rPr>
        <w:t xml:space="preserve">Dù nhiều chính sách hỗ trợ đã được triển khai, giá nhà đất theo đánh giá của các chuyên gia vẫn khó giảm trong thời gian tới. Tuy nhiên, thị trường cũng không còn cảnh "tăng nóng" như những năm cao điểm, mà đi theo nhịp độ chậm rãi và ổn định hơn.</w:t>
      </w:r>
      <w:r/>
    </w:p>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283" w:left="0"/>
        <w:jc w:val="both"/>
        <w:rPr/>
      </w:pPr>
      <w:r>
        <w:rPr>
          <w:rFonts w:ascii="Times New Roman" w:hAnsi="Times New Roman" w:eastAsia="Times New Roman" w:cs="Times New Roman"/>
          <w:color w:val="333333"/>
          <w:sz w:val="24"/>
          <w:highlight w:val="white"/>
        </w:rPr>
        <w:t xml:space="preserve">Giữa bức tranh chung ấy, thị trường thổ cư Hà Nội vẫn giữ nhịp riêng. Anh Vũ Văn Tôn – một môi giới đã gắn bó nhiều năm với phố phường Hà Nội cho rằng thị trường đang bước vào giai đoạn sàng lọc khi nhu cầu ở thực và nhu cầu đầu tư dần tách bạch rõ rệt. Gi</w:t>
      </w:r>
      <w:r>
        <w:rPr>
          <w:rFonts w:ascii="Times New Roman" w:hAnsi="Times New Roman" w:eastAsia="Times New Roman" w:cs="Times New Roman"/>
          <w:color w:val="333333"/>
          <w:sz w:val="24"/>
          <w:highlight w:val="white"/>
        </w:rPr>
        <w:t xml:space="preserve">á thổ cư nội đô tiếp tục nhích lên, tăng khoảng 10–15% so với đầu năm. Những căn nhà nhỏ 30–35 m², xây mới, ở Hoàng Mai hay Thanh Xuân hiện giao dịch quanh mức 7–9 tỷ đồng, cao hơn trước 1–2 tỷ đồng. Giá lên đều đặn, nhưng lượng giao dịch lại lắng xuống, n</w:t>
      </w:r>
      <w:r>
        <w:rPr>
          <w:rFonts w:ascii="Times New Roman" w:hAnsi="Times New Roman" w:eastAsia="Times New Roman" w:cs="Times New Roman"/>
          <w:color w:val="333333"/>
          <w:sz w:val="24"/>
          <w:highlight w:val="white"/>
        </w:rPr>
        <w:t xml:space="preserve">hất là với nhóm đầu tư đang thận trọng tìm điểm vào phù hợp.</w:t>
      </w:r>
      <w:r/>
    </w:p>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283" w:left="0"/>
        <w:jc w:val="both"/>
        <w:rPr/>
      </w:pPr>
      <w:r>
        <w:rPr>
          <w:rFonts w:ascii="Times New Roman" w:hAnsi="Times New Roman" w:eastAsia="Times New Roman" w:cs="Times New Roman"/>
          <w:color w:val="333333"/>
          <w:sz w:val="24"/>
          <w:highlight w:val="white"/>
        </w:rPr>
        <w:t xml:space="preserve">Nếu như nội đô ngày càng khan hiếm hàng đẹp thì vùng ven lại trở thành điểm đến sôi động. Hoài Đức thu hút sự quan tâm; Thanh Trì được ưa chuộng bởi mức giá dễ tiếp cận và nguồn hàng xây mới dành cho người mua ở thực; Đông Anh thì sôi động nhờ những thay đ</w:t>
      </w:r>
      <w:r>
        <w:rPr>
          <w:rFonts w:ascii="Times New Roman" w:hAnsi="Times New Roman" w:eastAsia="Times New Roman" w:cs="Times New Roman"/>
          <w:color w:val="333333"/>
          <w:sz w:val="24"/>
          <w:highlight w:val="white"/>
        </w:rPr>
        <w:t xml:space="preserve">ổi hạ tầng mang tính bứt phá. Theo anh Tôn, đây là những khu vực sẽ giữ nhiệt thị trường từ nay đến năm 2026.</w:t>
      </w:r>
      <w:r/>
    </w:p>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283" w:left="0"/>
        <w:jc w:val="both"/>
        <w:rPr/>
      </w:pPr>
      <w:r>
        <w:rPr>
          <w:rFonts w:ascii="Times New Roman" w:hAnsi="Times New Roman" w:eastAsia="Times New Roman" w:cs="Times New Roman"/>
          <w:color w:val="333333"/>
          <w:sz w:val="24"/>
          <w:highlight w:val="white"/>
        </w:rPr>
        <w:t xml:space="preserve">Dự báo trong giai đoạn tới, giá nhà đất có thể tiếp tục tăng nhẹ, nhưng thị trường sẽ phân hóa mạnh mẽ hơn. Người mua để ở vẫn có thể tìm thấy lựa chọn phù hợp nếu kiên nhẫn; trong khi các nhà đầu tư ngắn hạn khó còn cơ hội "ăn nhanh" như trước.</w:t>
      </w:r>
      <w:r/>
    </w:p>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283" w:left="0"/>
        <w:jc w:val="both"/>
        <w:rPr/>
      </w:pPr>
      <w:r>
        <w:rPr>
          <w:rFonts w:ascii="Times New Roman" w:hAnsi="Times New Roman" w:eastAsia="Times New Roman" w:cs="Times New Roman"/>
          <w:color w:val="333333"/>
          <w:sz w:val="24"/>
          <w:highlight w:val="white"/>
        </w:rPr>
        <w:t xml:space="preserve">Nhìn tổng thể, bất động sản Hà Nội bước qua quý III/2025 trong trạng thái ổn định nhưng không kém phần thử thách. Giá cao, nguồn cung hạn chế, thanh khoản chậm nhưng chưa bao giờ tắt. Và giữa những chuyển động ấy, xu hướng dịch chuyển ra khu vực ven đô cùn</w:t>
      </w:r>
      <w:r>
        <w:rPr>
          <w:rFonts w:ascii="Times New Roman" w:hAnsi="Times New Roman" w:eastAsia="Times New Roman" w:cs="Times New Roman"/>
          <w:color w:val="333333"/>
          <w:sz w:val="24"/>
          <w:highlight w:val="white"/>
        </w:rPr>
        <w:t xml:space="preserve">g sự thay đổi trong thói quen của người mua đang góp phần định hình một giai đoạn mới thận trọng hơn, bền vững hơn và bớt ồn ào hơn so với những biến động trước đây</w:t>
      </w:r>
      <w:r/>
    </w:p>
    <w:p>
      <w:pPr>
        <w:pBdr/>
        <w:tabs>
          <w:tab w:val="left" w:leader="none" w:pos="426"/>
        </w:tabs>
        <w:spacing w:after="120" w:before="120" w:line="276" w:lineRule="auto"/>
        <w:ind/>
        <w:rPr>
          <w:bCs/>
          <w:i/>
          <w:lang w:val="pt-BR"/>
        </w:rPr>
      </w:pPr>
      <w:r>
        <w:rPr>
          <w:rFonts w:ascii="Times New Roman" w:hAnsi="Times New Roman" w:eastAsia="Times New Roman" w:cs="Times New Roman"/>
          <w:i/>
          <w:color w:val="000000"/>
          <w:sz w:val="24"/>
          <w:highlight w:val="white"/>
        </w:rPr>
        <w:t xml:space="preserve"> (Nguồn tham khảo: </w:t>
      </w:r>
      <w:hyperlink r:id="rId17" w:tooltip="https://giadinh.suckhoedoisong.vn/ha-noi-nhung-khu-vuc-dang-co-giao-dich-bat-dong-san-tho-cu-soi-dong-172251109095521919.htm" w:history="1">
        <w:r>
          <w:rPr>
            <w:rStyle w:val="1017"/>
            <w:rFonts w:ascii="Times New Roman" w:hAnsi="Times New Roman" w:eastAsia="Times New Roman" w:cs="Times New Roman"/>
            <w:i/>
            <w:color w:val="000000"/>
            <w:sz w:val="24"/>
            <w:highlight w:val="white"/>
            <w:u w:val="single"/>
          </w:rPr>
          <w:t xml:space="preserve">https://giadinh.suckhoedoisong.vn/ha-noi-nhung-khu-vuc-dang-co-giao-dich-bat-dong-san-tho-cu-soi-dong-172251109095521919.htm</w:t>
        </w:r>
      </w:hyperlink>
      <w:r>
        <w:rPr>
          <w:rFonts w:ascii="Times New Roman" w:hAnsi="Times New Roman" w:eastAsia="Times New Roman" w:cs="Times New Roman"/>
          <w:i/>
          <w:color w:val="000000"/>
          <w:sz w:val="24"/>
        </w:rPr>
        <w:t xml:space="preserve">)</w:t>
      </w:r>
      <w:r>
        <w:rPr>
          <w:bCs/>
          <w:i/>
          <w:lang w:val="pt-BR"/>
        </w:rPr>
      </w:r>
      <w:r>
        <w:rPr>
          <w:bCs/>
          <w:i/>
          <w:lang w:val="pt-BR"/>
        </w:rPr>
      </w:r>
    </w:p>
    <w:p>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3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496"/>
        <w:gridCol w:w="2409"/>
        <w:gridCol w:w="2126"/>
        <w:gridCol w:w="2235"/>
        <w:gridCol w:w="2442"/>
      </w:tblGrid>
      <w:tr>
        <w:trPr>
          <w:trHeight w:val="2382"/>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49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213"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 Quyền sử dụng đất tại thửa đất số: 389, tờ bản đồ số: 20, có địa chỉ: Thôn Úc Lý, xã Thanh Văn, huyện Thanh Oai (nay là xã Tam Hưng), thành phố Hà Nội theo Giấy chứng nhận quyền sử dụng đất, quyền sở hữu tài sản khác gắn liền với đất  số: AA 00814266, Số </w:t>
            </w:r>
            <w:r>
              <w:rPr>
                <w:rFonts w:ascii="Times New Roman" w:hAnsi="Times New Roman" w:eastAsia="Times New Roman" w:cs="Times New Roman"/>
                <w:b/>
                <w:color w:val="000000"/>
                <w:sz w:val="24"/>
              </w:rPr>
              <w:t xml:space="preserve">vào sổ cấp GCN: CNTO00498</w:t>
            </w:r>
            <w:r>
              <w:rPr>
                <w:rFonts w:ascii="Times New Roman" w:hAnsi="Times New Roman" w:eastAsia="Times New Roman" w:cs="Times New Roman"/>
                <w:b/>
                <w:color w:val="000000"/>
                <w:sz w:val="24"/>
              </w:rPr>
              <w:t xml:space="preserve"> do Chi nhánh văn phòng đăng ký đất đai Hà Nội - Huyện Thanh Oai cấp ngày 25/3/2025; chủ sử dụng đất là Ông Nguyễn Văn Tiến và Bà Nguyễn Thị Liu</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49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21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49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21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Thửa đất:</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4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Thửa đất số:</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389</w:t>
            </w:r>
            <w:r/>
          </w:p>
        </w:tc>
        <w:tc>
          <w:tcPr>
            <w:tcBorders>
              <w:bottom w:val="single" w:color="000000" w:sz="6" w:space="0"/>
              <w:right w:val="single" w:color="000000" w:sz="6" w:space="0"/>
            </w:tcBorders>
            <w:tcMar>
              <w:left w:w="0" w:type="dxa"/>
              <w:top w:w="0" w:type="dxa"/>
              <w:right w:w="0" w:type="dxa"/>
              <w:bottom w:w="0" w:type="dxa"/>
            </w:tcMar>
            <w:tcW w:w="223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tcBorders>
              <w:bottom w:val="single" w:color="000000" w:sz="6" w:space="0"/>
              <w:right w:val="single" w:color="000000" w:sz="6" w:space="0"/>
            </w:tcBorders>
            <w:tcMar>
              <w:left w:w="0" w:type="dxa"/>
              <w:top w:w="0" w:type="dxa"/>
              <w:right w:w="0" w:type="dxa"/>
              <w:bottom w:w="0" w:type="dxa"/>
            </w:tcMar>
            <w:tcW w:w="24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20</w:t>
            </w:r>
            <w:r/>
          </w:p>
        </w:tc>
      </w:tr>
      <w:tr>
        <w:trPr>
          <w:trHeight w:val="615"/>
        </w:trPr>
        <w:tc>
          <w:tcPr>
            <w:tcBorders>
              <w:left w:val="single" w:color="000000" w:sz="6" w:space="0"/>
              <w:bottom w:val="single" w:color="000000" w:sz="6" w:space="0"/>
              <w:right w:val="single" w:color="000000" w:sz="6" w:space="0"/>
            </w:tcBorders>
            <w:tcMar>
              <w:left w:w="0" w:type="dxa"/>
              <w:top w:w="0" w:type="dxa"/>
              <w:right w:w="0" w:type="dxa"/>
              <w:bottom w:w="0" w:type="dxa"/>
            </w:tcMar>
            <w:tcW w:w="4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80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Thôn Úc Lý, xã Thanh Văn, huyện Thanh Oai (nay là xã Tam Hưng), thành phố Hà Nội</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4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209,50</w:t>
            </w:r>
            <w:r/>
          </w:p>
        </w:tc>
        <w:tc>
          <w:tcPr>
            <w:tcBorders>
              <w:bottom w:val="single" w:color="000000" w:sz="6" w:space="0"/>
              <w:right w:val="single" w:color="000000" w:sz="6" w:space="0"/>
            </w:tcBorders>
            <w:tcMar>
              <w:left w:w="0" w:type="dxa"/>
              <w:top w:w="0" w:type="dxa"/>
              <w:right w:w="0" w:type="dxa"/>
              <w:bottom w:w="0" w:type="dxa"/>
            </w:tcMar>
            <w:tcW w:w="223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bottom w:val="single" w:color="000000" w:sz="6" w:space="0"/>
              <w:right w:val="single" w:color="000000" w:sz="6" w:space="0"/>
            </w:tcBorders>
            <w:tcMar>
              <w:left w:w="0" w:type="dxa"/>
              <w:top w:w="0" w:type="dxa"/>
              <w:right w:w="0" w:type="dxa"/>
              <w:bottom w:w="0" w:type="dxa"/>
            </w:tcMar>
            <w:tcW w:w="244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Sử dụng chung</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4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nông thôn</w:t>
            </w:r>
            <w:r/>
          </w:p>
        </w:tc>
        <w:tc>
          <w:tcPr>
            <w:tcBorders>
              <w:bottom w:val="single" w:color="000000" w:sz="6" w:space="0"/>
              <w:right w:val="single" w:color="000000" w:sz="6" w:space="0"/>
            </w:tcBorders>
            <w:tcMar>
              <w:left w:w="0" w:type="dxa"/>
              <w:top w:w="0" w:type="dxa"/>
              <w:right w:w="0" w:type="dxa"/>
              <w:bottom w:w="0" w:type="dxa"/>
            </w:tcMar>
            <w:tcW w:w="223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bottom w:val="single" w:color="000000" w:sz="6" w:space="0"/>
              <w:right w:val="single" w:color="000000" w:sz="6" w:space="0"/>
            </w:tcBorders>
            <w:tcMar>
              <w:left w:w="0" w:type="dxa"/>
              <w:top w:w="0" w:type="dxa"/>
              <w:right w:w="0" w:type="dxa"/>
              <w:bottom w:w="0" w:type="dxa"/>
            </w:tcMar>
            <w:tcW w:w="244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lâu dài</w:t>
            </w:r>
            <w:r/>
          </w:p>
        </w:tc>
      </w:tr>
      <w:tr>
        <w:trPr>
          <w:trHeight w:val="420"/>
        </w:trPr>
        <w:tc>
          <w:tcPr>
            <w:tcBorders>
              <w:left w:val="single" w:color="000000" w:sz="6" w:space="0"/>
              <w:bottom w:val="single" w:color="000000" w:sz="6" w:space="0"/>
              <w:right w:val="single" w:color="000000" w:sz="6" w:space="0"/>
            </w:tcBorders>
            <w:tcMar>
              <w:left w:w="0" w:type="dxa"/>
              <w:top w:w="0" w:type="dxa"/>
              <w:right w:w="0" w:type="dxa"/>
              <w:bottom w:w="0" w:type="dxa"/>
            </w:tcMar>
            <w:tcW w:w="49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21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Ghi chú:</w:t>
            </w:r>
            <w:r/>
          </w:p>
        </w:tc>
      </w:tr>
      <w:tr>
        <w:trPr>
          <w:trHeight w:val="375"/>
        </w:trPr>
        <w:tc>
          <w:tcPr>
            <w:tcBorders>
              <w:left w:val="single" w:color="000000" w:sz="6" w:space="0"/>
              <w:bottom w:val="single" w:color="000000" w:sz="6" w:space="0"/>
              <w:right w:val="single" w:color="000000" w:sz="6" w:space="0"/>
            </w:tcBorders>
            <w:tcMar>
              <w:left w:w="0" w:type="dxa"/>
              <w:top w:w="0" w:type="dxa"/>
              <w:right w:w="0" w:type="dxa"/>
              <w:bottom w:w="0" w:type="dxa"/>
            </w:tcMar>
            <w:tcW w:w="49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21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Số tờ bản đồ, số thửa được xác định theo bản đồ địa chính đo đạc tổng thể</w:t>
            </w:r>
            <w:r/>
          </w:p>
        </w:tc>
      </w:tr>
      <w:tr>
        <w:trPr>
          <w:trHeight w:val="915"/>
        </w:trPr>
        <w:tc>
          <w:tcPr>
            <w:tcBorders>
              <w:left w:val="single" w:color="000000" w:sz="6" w:space="0"/>
              <w:bottom w:val="single" w:color="000000" w:sz="6" w:space="0"/>
              <w:right w:val="single" w:color="000000" w:sz="6" w:space="0"/>
            </w:tcBorders>
            <w:tcMar>
              <w:left w:w="0" w:type="dxa"/>
              <w:top w:w="0" w:type="dxa"/>
              <w:right w:w="0" w:type="dxa"/>
              <w:bottom w:w="0" w:type="dxa"/>
            </w:tcMar>
            <w:tcW w:w="49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21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GCN này được cấp đổi từ GCN số DP 956350 do Chi nhánh Văn phòng đăng ký đất đai Hà Nội huyện Thanh Oai cấp ngày 08/10/2024. Mã hồ sơ: H26.14.4.22-250312-0036</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49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21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Bản đồ đo đạc năm 1997: Một phần thửa đất số 209, tờ bản đồ số 07</w:t>
            </w:r>
            <w:r/>
          </w:p>
        </w:tc>
      </w:tr>
      <w:tr>
        <w:trPr>
          <w:trHeight w:val="360"/>
        </w:trPr>
        <w:tc>
          <w:tcPr>
            <w:tcBorders>
              <w:left w:val="single" w:color="000000" w:sz="6" w:space="0"/>
              <w:bottom w:val="single" w:color="000000" w:sz="6" w:space="0"/>
              <w:right w:val="single" w:color="000000" w:sz="6" w:space="0"/>
            </w:tcBorders>
            <w:tcMar>
              <w:left w:w="0" w:type="dxa"/>
              <w:top w:w="0" w:type="dxa"/>
              <w:right w:w="0" w:type="dxa"/>
              <w:bottom w:w="0" w:type="dxa"/>
            </w:tcMar>
            <w:tcW w:w="49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21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Thông tin quy hoạch:</w:t>
            </w:r>
            <w:r/>
          </w:p>
        </w:tc>
      </w:tr>
      <w:tr>
        <w:trPr>
          <w:trHeight w:val="600"/>
        </w:trPr>
        <w:tc>
          <w:tcPr>
            <w:tcBorders>
              <w:left w:val="single" w:color="000000" w:sz="6" w:space="0"/>
              <w:bottom w:val="single" w:color="000000" w:sz="6" w:space="0"/>
              <w:right w:val="single" w:color="000000" w:sz="6" w:space="0"/>
            </w:tcBorders>
            <w:tcMar>
              <w:left w:w="0" w:type="dxa"/>
              <w:top w:w="0" w:type="dxa"/>
              <w:right w:w="0" w:type="dxa"/>
              <w:bottom w:w="0" w:type="dxa"/>
            </w:tcMar>
            <w:tcW w:w="49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21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Tại thời điểm thẩm định giá, tổ thẩm định thu thập chưa thu thập được thông tin quy hoạch của thửa đất.</w:t>
            </w:r>
            <w:r/>
          </w:p>
        </w:tc>
      </w:tr>
      <w:tr>
        <w:trPr>
          <w:trHeight w:val="630"/>
        </w:trPr>
        <w:tc>
          <w:tcPr>
            <w:tcBorders>
              <w:left w:val="single" w:color="000000" w:sz="6" w:space="0"/>
              <w:bottom w:val="single" w:color="000000" w:sz="6" w:space="0"/>
              <w:right w:val="single" w:color="000000" w:sz="6" w:space="0"/>
            </w:tcBorders>
            <w:tcMar>
              <w:left w:w="0" w:type="dxa"/>
              <w:top w:w="0" w:type="dxa"/>
              <w:right w:w="0" w:type="dxa"/>
              <w:bottom w:w="0" w:type="dxa"/>
            </w:tcMar>
            <w:tcW w:w="49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21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Về đất:</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49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21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Vị trí; Giao thông;</w:t>
            </w:r>
            <w:r/>
          </w:p>
        </w:tc>
      </w:tr>
      <w:tr>
        <w:trPr>
          <w:trHeight w:val="649"/>
        </w:trPr>
        <w:tc>
          <w:tcPr>
            <w:tcBorders>
              <w:left w:val="single" w:color="000000" w:sz="6" w:space="0"/>
              <w:bottom w:val="single" w:color="000000" w:sz="6" w:space="0"/>
              <w:right w:val="single" w:color="000000" w:sz="6" w:space="0"/>
            </w:tcBorders>
            <w:tcMar>
              <w:left w:w="0" w:type="dxa"/>
              <w:top w:w="0" w:type="dxa"/>
              <w:right w:w="0" w:type="dxa"/>
              <w:bottom w:w="0" w:type="dxa"/>
            </w:tcMar>
            <w:tcW w:w="4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 thực tế: </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80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Thôn Úc Lý, xã Tam Hưng, thành phố Hà Nội</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4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tiếp giáp chính:</w:t>
            </w:r>
            <w:r/>
          </w:p>
        </w:tc>
        <w:tc>
          <w:tcPr>
            <w:tcBorders>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Ngõ giao thông</w:t>
            </w:r>
            <w:r/>
          </w:p>
        </w:tc>
        <w:tc>
          <w:tcPr>
            <w:tcBorders>
              <w:right w:val="single" w:color="000000" w:sz="6" w:space="0"/>
            </w:tcBorders>
            <w:tcMar>
              <w:left w:w="0" w:type="dxa"/>
              <w:top w:w="0" w:type="dxa"/>
              <w:right w:w="0" w:type="dxa"/>
              <w:bottom w:w="0" w:type="dxa"/>
            </w:tcMar>
            <w:tcW w:w="223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Số mặt tiền:</w:t>
            </w:r>
            <w:r/>
          </w:p>
        </w:tc>
        <w:tc>
          <w:tcPr>
            <w:tcBorders>
              <w:right w:val="single" w:color="000000" w:sz="6" w:space="0"/>
            </w:tcBorders>
            <w:tcMar>
              <w:left w:w="0" w:type="dxa"/>
              <w:top w:w="0" w:type="dxa"/>
              <w:right w:w="0" w:type="dxa"/>
              <w:bottom w:w="0" w:type="dxa"/>
            </w:tcMar>
            <w:tcW w:w="24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 mặt tiền</w:t>
            </w:r>
            <w:r/>
          </w:p>
        </w:tc>
      </w:tr>
      <w:tr>
        <w:trPr>
          <w:trHeight w:val="1470"/>
        </w:trPr>
        <w:tc>
          <w:tcPr>
            <w:tcBorders>
              <w:left w:val="single" w:color="000000" w:sz="6" w:space="0"/>
              <w:bottom w:val="single" w:color="000000" w:sz="6" w:space="0"/>
            </w:tcBorders>
            <w:tcMar>
              <w:left w:w="0" w:type="dxa"/>
              <w:top w:w="0" w:type="dxa"/>
              <w:right w:w="0" w:type="dxa"/>
              <w:bottom w:w="0" w:type="dxa"/>
            </w:tcMar>
            <w:tcW w:w="4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bê tông rộng 4,5m</w:t>
            </w:r>
            <w:r/>
          </w:p>
        </w:tc>
        <w:tc>
          <w:tcPr>
            <w:tcBorders>
              <w:top w:val="single" w:color="000000" w:sz="6" w:space="0"/>
              <w:bottom w:val="single" w:color="000000" w:sz="6" w:space="0"/>
              <w:right w:val="single" w:color="000000" w:sz="6" w:space="0"/>
            </w:tcBorders>
            <w:tcMar>
              <w:left w:w="0" w:type="dxa"/>
              <w:top w:w="0" w:type="dxa"/>
              <w:right w:w="0" w:type="dxa"/>
              <w:bottom w:w="0" w:type="dxa"/>
            </w:tcMar>
            <w:tcW w:w="2235"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244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bê tông rộng 4,5m</w:t>
            </w:r>
            <w:r/>
          </w:p>
        </w:tc>
      </w:tr>
      <w:tr>
        <w:trPr>
          <w:trHeight w:val="930"/>
        </w:trPr>
        <w:tc>
          <w:tcPr>
            <w:tcBorders>
              <w:left w:val="single" w:color="000000" w:sz="6" w:space="0"/>
              <w:bottom w:val="single" w:color="000000" w:sz="6" w:space="0"/>
              <w:right w:val="single" w:color="000000" w:sz="6" w:space="0"/>
            </w:tcBorders>
            <w:tcMar>
              <w:left w:w="0" w:type="dxa"/>
              <w:top w:w="0" w:type="dxa"/>
              <w:right w:w="0" w:type="dxa"/>
              <w:bottom w:w="0" w:type="dxa"/>
            </w:tcMar>
            <w:tcW w:w="4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Khoảng cách đến trục đường chính:</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80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Cách QL21C khoảng 350m</w:t>
            </w:r>
            <w:r/>
          </w:p>
        </w:tc>
      </w:tr>
      <w:tr>
        <w:trPr>
          <w:trHeight w:val="1062"/>
        </w:trPr>
        <w:tc>
          <w:tcPr>
            <w:tcBorders>
              <w:left w:val="single" w:color="000000" w:sz="6" w:space="0"/>
              <w:bottom w:val="single" w:color="000000" w:sz="6" w:space="0"/>
              <w:right w:val="single" w:color="000000" w:sz="6" w:space="0"/>
            </w:tcBorders>
            <w:tcMar>
              <w:left w:w="0" w:type="dxa"/>
              <w:top w:w="0" w:type="dxa"/>
              <w:right w:w="0" w:type="dxa"/>
              <w:bottom w:w="0" w:type="dxa"/>
            </w:tcMar>
            <w:tcW w:w="4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Các hướng tiếp giáp:</w:t>
            </w:r>
            <w:r/>
          </w:p>
        </w:tc>
        <w:tc>
          <w:tcPr>
            <w:gridSpan w:val="3"/>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680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Hướng Tây Nam tiếp giáp với ngõ giao thông;</w:t>
              <w:br/>
              <w:t xml:space="preserve">Các hướng còn lại: tiếp giáp với thửa đất khác.</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4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921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Vị trí trên bản đ</w:t>
            </w:r>
            <w:r>
              <w:rPr>
                <w:rFonts w:ascii="Times New Roman" w:hAnsi="Times New Roman" w:eastAsia="Times New Roman" w:cs="Times New Roman"/>
                <w:color w:val="000000"/>
                <w:sz w:val="24"/>
              </w:rPr>
              <w:t xml:space="preserve">ồ vệ tin</w:t>
            </w:r>
            <w:r>
              <w:rPr>
                <w:rFonts w:ascii="Times New Roman" w:hAnsi="Times New Roman" w:eastAsia="Times New Roman" w:cs="Times New Roman"/>
                <w:color w:val="000000"/>
                <w:sz w:val="24"/>
              </w:rPr>
              <w:t xml:space="preserve">h: </w:t>
            </w:r>
            <w:r/>
          </w:p>
        </w:tc>
      </w:tr>
      <w:tr>
        <w:trPr>
          <w:trHeight w:val="732"/>
        </w:trPr>
        <w:tc>
          <w:tcPr>
            <w:tcBorders>
              <w:left w:val="single" w:color="000000" w:sz="6" w:space="0"/>
              <w:bottom w:val="single" w:color="000000" w:sz="6" w:space="0"/>
              <w:right w:val="single" w:color="000000" w:sz="6" w:space="0"/>
            </w:tcBorders>
            <w:tcMar>
              <w:left w:w="0" w:type="dxa"/>
              <w:top w:w="0" w:type="dxa"/>
              <w:right w:w="0" w:type="dxa"/>
              <w:bottom w:w="0" w:type="dxa"/>
            </w:tcMar>
            <w:tcW w:w="4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921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6048375" cy="272224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607790" name=""/>
                              <pic:cNvPicPr>
                                <a:picLocks noChangeAspect="1"/>
                              </pic:cNvPicPr>
                              <pic:nvPr/>
                            </pic:nvPicPr>
                            <pic:blipFill rotWithShape="1">
                              <a:blip r:embed="rId18"/>
                              <a:stretch/>
                            </pic:blipFill>
                            <pic:spPr bwMode="auto">
                              <a:xfrm>
                                <a:off x="0" y="0"/>
                                <a:ext cx="6048374" cy="27222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76.25pt;height:214.35pt;mso-wrap-distance-left:0.00pt;mso-wrap-distance-top:0.00pt;mso-wrap-distance-right:0.00pt;mso-wrap-distance-bottom:0.00pt;z-index:1;" stroked="false">
                      <v:imagedata r:id="rId18" o:title=""/>
                      <o:lock v:ext="edit" rotation="t"/>
                    </v:shape>
                  </w:pict>
                </mc:Fallback>
              </mc:AlternateContent>
            </w:r>
            <w:r>
              <w:rPr>
                <w:rFonts w:ascii="Times New Roman" w:hAnsi="Times New Roman" w:eastAsia="Times New Roman" w:cs="Times New Roman"/>
                <w:color w:val="000000"/>
                <w:sz w:val="24"/>
              </w:rPr>
            </w:r>
            <w:r/>
          </w:p>
        </w:tc>
      </w:tr>
      <w:tr>
        <w:trPr>
          <w:trHeight w:val="450"/>
        </w:trPr>
        <w:tc>
          <w:tcPr>
            <w:tcBorders>
              <w:left w:val="single" w:color="000000" w:sz="6" w:space="0"/>
              <w:bottom w:val="single" w:color="000000" w:sz="6" w:space="0"/>
              <w:right w:val="single" w:color="000000" w:sz="6" w:space="0"/>
            </w:tcBorders>
            <w:tcMar>
              <w:left w:w="0" w:type="dxa"/>
              <w:top w:w="0" w:type="dxa"/>
              <w:right w:w="0" w:type="dxa"/>
              <w:bottom w:w="0" w:type="dxa"/>
            </w:tcMar>
            <w:tcW w:w="49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21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Diện tích; Kích thước; Hình dáng</w:t>
            </w:r>
            <w:r/>
          </w:p>
        </w:tc>
      </w:tr>
      <w:tr>
        <w:trPr>
          <w:trHeight w:val="732"/>
        </w:trPr>
        <w:tc>
          <w:tcPr>
            <w:tcBorders>
              <w:left w:val="single" w:color="000000" w:sz="6" w:space="0"/>
              <w:bottom w:val="single" w:color="000000" w:sz="6" w:space="0"/>
              <w:right w:val="single" w:color="000000" w:sz="6" w:space="0"/>
            </w:tcBorders>
            <w:tcMar>
              <w:left w:w="0" w:type="dxa"/>
              <w:top w:w="0" w:type="dxa"/>
              <w:right w:w="0" w:type="dxa"/>
              <w:bottom w:w="0" w:type="dxa"/>
            </w:tcMar>
            <w:tcW w:w="4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riêng thực tế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rPr>
                <w:bCs/>
                <w:i/>
                <w:color w:val="ff0000"/>
              </w:rPr>
            </w:pPr>
            <w:r>
              <w:rPr>
                <w:rFonts w:ascii="Times New Roman" w:hAnsi="Times New Roman" w:eastAsia="Times New Roman" w:cs="Times New Roman"/>
                <w:color w:val="000000"/>
                <w:sz w:val="24"/>
              </w:rPr>
              <w:t xml:space="preserve">209,50 </w:t>
            </w:r>
            <w:r>
              <w:rPr>
                <w:rFonts w:ascii="Times New Roman" w:hAnsi="Times New Roman" w:eastAsia="Times New Roman" w:cs="Times New Roman"/>
                <w:i/>
                <w:iCs/>
                <w:color w:val="ff0000"/>
                <w:sz w:val="24"/>
              </w:rPr>
              <w:t xml:space="preserve">(Sử dụng chung của vợ và chồng)</w:t>
            </w:r>
            <w:r>
              <w:rPr>
                <w:bCs/>
                <w:i/>
                <w:color w:val="ff0000"/>
              </w:rPr>
            </w:r>
            <w:r>
              <w:rPr>
                <w:bCs/>
                <w:i/>
                <w:color w:val="ff0000"/>
              </w:rPr>
            </w:r>
          </w:p>
        </w:tc>
        <w:tc>
          <w:tcPr>
            <w:shd w:val="clear" w:color="ffffff" w:fill="ffffff"/>
            <w:tcBorders>
              <w:bottom w:val="single" w:color="000000" w:sz="6" w:space="0"/>
              <w:right w:val="single" w:color="000000" w:sz="6" w:space="0"/>
            </w:tcBorders>
            <w:tcMar>
              <w:left w:w="0" w:type="dxa"/>
              <w:top w:w="0" w:type="dxa"/>
              <w:right w:w="0" w:type="dxa"/>
              <w:bottom w:w="0" w:type="dxa"/>
            </w:tcMar>
            <w:tcW w:w="223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chung thực tế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44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0,00</w:t>
            </w:r>
            <w:r/>
          </w:p>
        </w:tc>
      </w:tr>
      <w:tr>
        <w:trPr>
          <w:trHeight w:val="912"/>
        </w:trPr>
        <w:tc>
          <w:tcPr>
            <w:tcBorders>
              <w:left w:val="single" w:color="000000" w:sz="6" w:space="0"/>
              <w:bottom w:val="single" w:color="000000" w:sz="6" w:space="0"/>
              <w:right w:val="single" w:color="000000" w:sz="6" w:space="0"/>
            </w:tcBorders>
            <w:tcMar>
              <w:left w:w="0" w:type="dxa"/>
              <w:top w:w="0" w:type="dxa"/>
              <w:right w:w="0" w:type="dxa"/>
              <w:bottom w:w="0" w:type="dxa"/>
            </w:tcMar>
            <w:tcW w:w="4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KT mặt tiền (m):</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7,95</w:t>
            </w:r>
            <w:r/>
          </w:p>
        </w:tc>
        <w:tc>
          <w:tcPr>
            <w:shd w:val="clear" w:color="ffffff" w:fill="ffffff"/>
            <w:tcBorders>
              <w:bottom w:val="single" w:color="000000" w:sz="6" w:space="0"/>
              <w:right w:val="single" w:color="000000" w:sz="6" w:space="0"/>
            </w:tcBorders>
            <w:tcMar>
              <w:left w:w="0" w:type="dxa"/>
              <w:top w:w="0" w:type="dxa"/>
              <w:right w:w="0" w:type="dxa"/>
              <w:bottom w:w="0" w:type="dxa"/>
            </w:tcMar>
            <w:tcW w:w="223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Chiều sâu (m): </w:t>
            </w:r>
            <w:r/>
          </w:p>
        </w:tc>
        <w:tc>
          <w:tcPr>
            <w:shd w:val="clear" w:color="ffffff" w:fill="ffffff"/>
            <w:tcBorders>
              <w:bottom w:val="single" w:color="000000" w:sz="6" w:space="0"/>
              <w:right w:val="single" w:color="000000" w:sz="6" w:space="0"/>
            </w:tcBorders>
            <w:tcMar>
              <w:left w:w="0" w:type="dxa"/>
              <w:top w:w="0" w:type="dxa"/>
              <w:right w:w="0" w:type="dxa"/>
              <w:bottom w:w="0" w:type="dxa"/>
            </w:tcMar>
            <w:tcW w:w="244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25,90</w:t>
            </w:r>
            <w:r/>
          </w:p>
        </w:tc>
      </w:tr>
      <w:tr>
        <w:trPr>
          <w:trHeight w:val="615"/>
        </w:trPr>
        <w:tc>
          <w:tcPr>
            <w:tcBorders>
              <w:left w:val="single" w:color="000000" w:sz="6" w:space="0"/>
              <w:bottom w:val="single" w:color="000000" w:sz="6" w:space="0"/>
              <w:right w:val="single" w:color="000000" w:sz="6" w:space="0"/>
            </w:tcBorders>
            <w:tcMar>
              <w:left w:w="0" w:type="dxa"/>
              <w:top w:w="0" w:type="dxa"/>
              <w:right w:w="0" w:type="dxa"/>
              <w:bottom w:w="0" w:type="dxa"/>
            </w:tcMar>
            <w:tcW w:w="4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dáng</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chữ nhật</w:t>
            </w:r>
            <w:r/>
          </w:p>
        </w:tc>
        <w:tc>
          <w:tcPr>
            <w:shd w:val="clear" w:color="ffffff" w:fill="ffffff"/>
            <w:tcBorders>
              <w:bottom w:val="single" w:color="000000" w:sz="6" w:space="0"/>
              <w:right w:val="single" w:color="000000" w:sz="6" w:space="0"/>
            </w:tcBorders>
            <w:tcMar>
              <w:left w:w="0" w:type="dxa"/>
              <w:top w:w="0" w:type="dxa"/>
              <w:right w:w="0" w:type="dxa"/>
              <w:bottom w:w="0" w:type="dxa"/>
            </w:tcMar>
            <w:tcW w:w="223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Hướng chính</w:t>
            </w:r>
            <w:r/>
          </w:p>
        </w:tc>
        <w:tc>
          <w:tcPr>
            <w:shd w:val="clear" w:color="ffffff" w:fill="ffffff"/>
            <w:tcBorders>
              <w:bottom w:val="single" w:color="000000" w:sz="6" w:space="0"/>
              <w:right w:val="single" w:color="000000" w:sz="6" w:space="0"/>
            </w:tcBorders>
            <w:tcMar>
              <w:left w:w="0" w:type="dxa"/>
              <w:top w:w="0" w:type="dxa"/>
              <w:right w:w="0" w:type="dxa"/>
              <w:bottom w:w="0" w:type="dxa"/>
            </w:tcMar>
            <w:tcW w:w="2442" w:type="dxa"/>
            <w:vAlign w:val="center"/>
            <w:textDirection w:val="lrTb"/>
            <w:noWrap w:val="false"/>
          </w:tcPr>
          <w:p>
            <w:pPr>
              <w:pBdr/>
              <w:spacing w:after="0" w:before="0" w:line="240" w:lineRule="auto"/>
              <w:ind/>
              <w:rPr>
                <w:highlight w:val="yellow"/>
              </w:rPr>
            </w:pPr>
            <w:r>
              <w:rPr>
                <w:rFonts w:ascii="Times New Roman" w:hAnsi="Times New Roman" w:eastAsia="Times New Roman" w:cs="Times New Roman"/>
                <w:color w:val="000000"/>
                <w:sz w:val="24"/>
              </w:rPr>
              <w:t xml:space="preserve">Tây </w:t>
            </w:r>
            <w:r>
              <w:rPr>
                <w:rFonts w:ascii="Times New Roman" w:hAnsi="Times New Roman" w:eastAsia="Times New Roman" w:cs="Times New Roman"/>
                <w:color w:val="000000"/>
                <w:sz w:val="24"/>
                <w:highlight w:val="yellow"/>
              </w:rPr>
              <w:t xml:space="preserve">Nam</w:t>
            </w:r>
            <w:r>
              <w:rPr>
                <w:highlight w:val="yellow"/>
              </w:rPr>
            </w:r>
            <w:r>
              <w:rPr>
                <w:highlight w:val="yellow"/>
              </w:rPr>
            </w:r>
          </w:p>
        </w:tc>
      </w:tr>
      <w:tr>
        <w:trPr>
          <w:trHeight w:val="612"/>
        </w:trPr>
        <w:tc>
          <w:tcPr>
            <w:tcBorders>
              <w:left w:val="single" w:color="000000" w:sz="6" w:space="0"/>
              <w:bottom w:val="single" w:color="000000" w:sz="6" w:space="0"/>
              <w:right w:val="single" w:color="000000" w:sz="6" w:space="0"/>
            </w:tcBorders>
            <w:tcMar>
              <w:left w:w="0" w:type="dxa"/>
              <w:top w:w="0" w:type="dxa"/>
              <w:right w:w="0" w:type="dxa"/>
              <w:bottom w:w="0" w:type="dxa"/>
            </w:tcMar>
            <w:tcW w:w="49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21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499"/>
        </w:trPr>
        <w:tc>
          <w:tcPr>
            <w:tcBorders>
              <w:left w:val="single" w:color="000000" w:sz="6" w:space="0"/>
              <w:bottom w:val="single" w:color="000000" w:sz="6" w:space="0"/>
              <w:right w:val="single" w:color="000000" w:sz="6" w:space="0"/>
            </w:tcBorders>
            <w:tcMar>
              <w:left w:w="0" w:type="dxa"/>
              <w:top w:w="0" w:type="dxa"/>
              <w:right w:w="0" w:type="dxa"/>
              <w:bottom w:w="0" w:type="dxa"/>
            </w:tcMar>
            <w:tcW w:w="4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Đông đúc</w:t>
            </w:r>
            <w:r/>
          </w:p>
        </w:tc>
        <w:tc>
          <w:tcPr>
            <w:tcBorders>
              <w:bottom w:val="single" w:color="000000" w:sz="6" w:space="0"/>
              <w:right w:val="single" w:color="000000" w:sz="6" w:space="0"/>
            </w:tcBorders>
            <w:tcMar>
              <w:left w:w="0" w:type="dxa"/>
              <w:top w:w="0" w:type="dxa"/>
              <w:right w:w="0" w:type="dxa"/>
              <w:bottom w:w="0" w:type="dxa"/>
            </w:tcMar>
            <w:tcW w:w="223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6" w:space="0"/>
              <w:right w:val="single" w:color="000000" w:sz="6" w:space="0"/>
            </w:tcBorders>
            <w:tcMar>
              <w:left w:w="0" w:type="dxa"/>
              <w:top w:w="0" w:type="dxa"/>
              <w:right w:w="0" w:type="dxa"/>
              <w:bottom w:w="0" w:type="dxa"/>
            </w:tcMar>
            <w:tcW w:w="244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Ổn định</w:t>
            </w:r>
            <w:r/>
          </w:p>
        </w:tc>
      </w:tr>
      <w:tr>
        <w:trPr>
          <w:trHeight w:val="900"/>
        </w:trPr>
        <w:tc>
          <w:tcPr>
            <w:tcBorders>
              <w:left w:val="single" w:color="000000" w:sz="6" w:space="0"/>
              <w:bottom w:val="single" w:color="000000" w:sz="6" w:space="0"/>
              <w:right w:val="single" w:color="000000" w:sz="6" w:space="0"/>
            </w:tcBorders>
            <w:tcMar>
              <w:left w:w="0" w:type="dxa"/>
              <w:top w:w="0" w:type="dxa"/>
              <w:right w:w="0" w:type="dxa"/>
              <w:bottom w:w="0" w:type="dxa"/>
            </w:tcMar>
            <w:tcW w:w="4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Lợi thế kinh doanh:</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Phù hợp để ở</w:t>
            </w:r>
            <w:r/>
          </w:p>
        </w:tc>
        <w:tc>
          <w:tcPr>
            <w:tcBorders>
              <w:bottom w:val="single" w:color="000000" w:sz="6" w:space="0"/>
              <w:right w:val="single" w:color="000000" w:sz="6" w:space="0"/>
            </w:tcBorders>
            <w:tcMar>
              <w:left w:w="0" w:type="dxa"/>
              <w:top w:w="0" w:type="dxa"/>
              <w:right w:w="0" w:type="dxa"/>
              <w:bottom w:w="0" w:type="dxa"/>
            </w:tcMar>
            <w:tcW w:w="223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Khả năng chuyển nhượng:</w:t>
            </w:r>
            <w:r/>
          </w:p>
        </w:tc>
        <w:tc>
          <w:tcPr>
            <w:tcBorders>
              <w:bottom w:val="single" w:color="000000" w:sz="6" w:space="0"/>
              <w:right w:val="single" w:color="000000" w:sz="6" w:space="0"/>
            </w:tcBorders>
            <w:tcMar>
              <w:left w:w="0" w:type="dxa"/>
              <w:top w:w="0" w:type="dxa"/>
              <w:right w:w="0" w:type="dxa"/>
              <w:bottom w:w="0" w:type="dxa"/>
            </w:tcMar>
            <w:tcW w:w="244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Tốt </w:t>
            </w:r>
            <w:r/>
          </w:p>
        </w:tc>
      </w:tr>
      <w:tr>
        <w:trPr>
          <w:trHeight w:val="1467"/>
        </w:trPr>
        <w:tc>
          <w:tcPr>
            <w:tcBorders>
              <w:left w:val="single" w:color="000000" w:sz="6" w:space="0"/>
              <w:bottom w:val="single" w:color="000000" w:sz="6" w:space="0"/>
              <w:right w:val="single" w:color="000000" w:sz="6" w:space="0"/>
            </w:tcBorders>
            <w:tcMar>
              <w:left w:w="0" w:type="dxa"/>
              <w:top w:w="0" w:type="dxa"/>
              <w:right w:w="0" w:type="dxa"/>
              <w:bottom w:w="0" w:type="dxa"/>
            </w:tcMar>
            <w:tcW w:w="4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Điều kiện cơ sở hạ tầng kỹ thuật:</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223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Điều kiện môi trường an ninh:</w:t>
            </w:r>
            <w:r/>
          </w:p>
        </w:tc>
        <w:tc>
          <w:tcPr>
            <w:tcBorders>
              <w:bottom w:val="single" w:color="000000" w:sz="6" w:space="0"/>
              <w:right w:val="single" w:color="000000" w:sz="6" w:space="0"/>
            </w:tcBorders>
            <w:tcMar>
              <w:left w:w="0" w:type="dxa"/>
              <w:top w:w="0" w:type="dxa"/>
              <w:right w:w="0" w:type="dxa"/>
              <w:bottom w:w="0" w:type="dxa"/>
            </w:tcMar>
            <w:tcW w:w="244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Tốt </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49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21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 Tài sản gắn liền với đất:</w:t>
            </w:r>
            <w:r/>
          </w:p>
        </w:tc>
      </w:tr>
      <w:tr>
        <w:trPr>
          <w:trHeight w:val="1125"/>
        </w:trPr>
        <w:tc>
          <w:tcPr>
            <w:tcBorders>
              <w:left w:val="single" w:color="000000" w:sz="6" w:space="0"/>
              <w:bottom w:val="single" w:color="000000" w:sz="6" w:space="0"/>
              <w:right w:val="single" w:color="000000" w:sz="6" w:space="0"/>
            </w:tcBorders>
            <w:tcMar>
              <w:left w:w="0" w:type="dxa"/>
              <w:top w:w="0" w:type="dxa"/>
              <w:right w:w="0" w:type="dxa"/>
              <w:bottom w:w="0" w:type="dxa"/>
            </w:tcMar>
            <w:tcW w:w="4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21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Tại thời điểm khảo sát, </w:t>
            </w:r>
            <w:r>
              <w:rPr>
                <w:rFonts w:ascii="Times New Roman" w:hAnsi="Times New Roman" w:eastAsia="Times New Roman" w:cs="Times New Roman"/>
                <w:color w:val="000000"/>
                <w:sz w:val="24"/>
                <w:highlight w:val="yellow"/>
              </w:rPr>
              <w:t xml:space="preserve">dưới </w:t>
            </w:r>
            <w:r>
              <w:rPr>
                <w:rFonts w:ascii="Times New Roman" w:hAnsi="Times New Roman" w:eastAsia="Times New Roman" w:cs="Times New Roman"/>
                <w:color w:val="000000"/>
                <w:sz w:val="24"/>
              </w:rPr>
              <w:t xml:space="preserve">sự hướng dẫn của chủ tài sản, trên đất có CTXD Nhà xưởng khung sắt lợp tôn, diện tích xây dựng khoảng 209,5m2. Công trình chưa được công nhận trên GCN QSDĐ số: AA 00814266</w:t>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pBdr/>
              <w:spacing/>
              <w:ind/>
              <w:jc w:val="left"/>
              <w:rPr>
                <w:color w:val="000000"/>
                <w:sz w:val="22"/>
                <w:szCs w:val="22"/>
              </w:rPr>
            </w:pPr>
            <w:r>
              <w:rPr>
                <w:color w:val="000000" w:themeColor="text1"/>
                <w:sz w:val="22"/>
                <w:szCs w:val="22"/>
              </w:rPr>
            </w:r>
            <w:r>
              <w:rPr>
                <w:color w:val="000000" w:themeColor="text1"/>
                <w:sz w:val="22"/>
                <w:szCs w:val="22"/>
              </w:rPr>
              <w:t xml:space="preserve">Đường hướng vào thửa đất</w:t>
            </w:r>
            <w:r>
              <w:rPr>
                <w:color w:val="000000"/>
                <w:sz w:val="22"/>
                <w:szCs w:val="22"/>
              </w:rPr>
            </w:r>
            <w:r>
              <w:rPr>
                <w:color w:val="000000"/>
                <w:sz w:val="22"/>
                <w:szCs w:val="22"/>
              </w:rPr>
            </w:r>
          </w:p>
        </w:tc>
        <w:tc>
          <w:tcPr>
            <w:tcBorders/>
            <w:tcW w:w="819" w:type="pct"/>
            <w:vAlign w:val="center"/>
            <w:textDirection w:val="lrTb"/>
            <w:noWrap w:val="false"/>
          </w:tcPr>
          <w:p>
            <w:pPr>
              <w:widowControl w:val="false"/>
              <w:pBdr/>
              <w:spacing w:line="235" w:lineRule="auto"/>
              <w:ind w:left="144"/>
              <w:jc w:val="center"/>
              <w:rPr>
                <w:highlight w:val="yellow"/>
              </w:rPr>
            </w:pPr>
            <w:r>
              <w:rPr>
                <w:highlight w:val="none"/>
              </w:rPr>
              <w:t xml:space="preserve">Có</w:t>
            </w:r>
            <w:r>
              <w:rPr>
                <w:highlight w:val="yellow"/>
              </w:rPr>
            </w:r>
            <w:r>
              <w:rPr>
                <w:highlight w:val="yellow"/>
              </w:rPr>
            </w:r>
          </w:p>
        </w:tc>
        <w:tc>
          <w:tcPr>
            <w:tcBorders/>
            <w:tcW w:w="1874" w:type="pct"/>
            <w:vAlign w:val="center"/>
            <w:textDirection w:val="lrTb"/>
            <w:noWrap w:val="false"/>
          </w:tcPr>
          <w:p>
            <w:pPr>
              <w:widowControl w:val="false"/>
              <w:pBdr/>
              <w:spacing w:line="235" w:lineRule="auto"/>
              <w:ind w:left="144"/>
              <w:rPr>
                <w:highlight w:val="yellow"/>
              </w:rPr>
            </w:pPr>
            <w:r>
              <w:rPr>
                <w:highlight w:val="yellow"/>
                <w:lang w:eastAsia="ko-KR"/>
              </w:rPr>
            </w:r>
            <w:r>
              <w:rPr>
                <w:highlight w:val="yellow"/>
              </w:rPr>
            </w:r>
            <w:r>
              <w:rPr>
                <w:highlight w:val="yellow"/>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7"/>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7"/>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7"/>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7"/>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7"/>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7"/>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Thôn Úc Lý, xã Tam Hưng,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Tam Hưng,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Tam Hưng,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Tam Hưng, Thành phố Hà Nội</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https://www.facebook.com/share/p/19woRyqo3w/</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https://alonhadat.com.vn/dat-tam-da-bach-nao-uc-ly-thanh-van-du-du-thanh-thuy-loi-kdt-vin-48m2-gia-4-35-ty-18013391.html</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https://batdongsan.com.vn/ban-dat-xa-thanh-van-1/-45m2-duong-o-to-tranh-tam-hung-cu-pr44976754</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0392144333</w:t>
            </w:r>
            <w:r>
              <w:rPr>
                <w:sz w:val="22"/>
                <w:szCs w:val="22"/>
              </w:rPr>
              <w:t xml:space="preserve"> </w:t>
            </w:r>
            <w:r>
              <w:rPr>
                <w:sz w:val="22"/>
                <w:szCs w:val="22"/>
              </w:rPr>
              <w:br/>
              <w:t xml:space="preserve">(</w:t>
            </w:r>
            <w:r>
              <w:rPr>
                <w:sz w:val="22"/>
                <w:szCs w:val="22"/>
              </w:rPr>
              <w:t xml:space="preserve">Giang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0972888422</w:t>
            </w:r>
            <w:r>
              <w:rPr>
                <w:sz w:val="22"/>
                <w:szCs w:val="22"/>
              </w:rPr>
              <w:br/>
            </w:r>
            <w:r>
              <w:rPr>
                <w:sz w:val="22"/>
                <w:szCs w:val="22"/>
              </w:rPr>
              <w:t xml:space="preserve">(</w:t>
            </w:r>
            <w:r>
              <w:rPr>
                <w:sz w:val="22"/>
                <w:szCs w:val="22"/>
              </w:rPr>
              <w:t xml:space="preserve">Hưng Tuấn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0833009368</w:t>
            </w:r>
            <w:r>
              <w:rPr>
                <w:sz w:val="22"/>
                <w:szCs w:val="22"/>
              </w:rPr>
              <w:br/>
            </w:r>
            <w:r>
              <w:rPr>
                <w:sz w:val="22"/>
                <w:szCs w:val="22"/>
              </w:rPr>
              <w:t xml:space="preserve">(</w:t>
            </w:r>
            <w:r>
              <w:rPr>
                <w:sz w:val="22"/>
                <w:szCs w:val="22"/>
              </w:rPr>
              <w:t xml:space="preserve">Diệu</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Tam Hưng, Thành phố Hà Nội, Cách QL21C khoảng 350m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Tam Hưng, Thành phố Hà Nội, , cách đường QL21C khoảng 1km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Tài sản tại: Xã Tam Hưng, Thành phố Hà Nội, , cách đường QL21C khoảng 1km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Tài sản tại: Xã Tam Hưng, Thành phố Hà Nội, , cách đường QL21C khoảng 1km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209,5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7,95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5,79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26,35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13,82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kinh doanh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Đường hướng vào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Ngõ cụt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20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Công trình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4.850.000.000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4.350.000.000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3.980.000.000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4.365.000.000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3.697.500.000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3.582.000.000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4.365.000.000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3.697.500.000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3.582.000.000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54.562.500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80.731.441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79.600.000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4.365.000.000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3.697.500.000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3.582.000.000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54.562.500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80.731.441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79.600.000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54.562.500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85.480.349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79.600.000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54.562.500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85.480.349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79.600.000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54.562.500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85.480.349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79.600.000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Tam Hưng, Thành phố Hà Nội, Cách QL21C khoảng 350m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Tam Hưng, Thành phố Hà Nội, cách đường QL21C khoảng 1km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Tài sản tại: Xã Tam Hưng, Thành phố Hà Nội, cách đường QL21C khoảng 1km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Tài sản tại: Xã Tam Hưng, Thành phố Hà Nội, cách đường QL21C khoảng 1km</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54.562.500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85.480.349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79.600.000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54.562.500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85.480.349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79.600.000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8.184.375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8.548.035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62.746.875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94.028.384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79.600.000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209,5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-5.456.250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-13.676.856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-12.736.000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57.290.625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80.351.528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66.864.000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7,95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5,79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4,28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2.728.125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5.983.624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4.776.000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60.018.750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86.335.152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71.640.000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26,35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13,82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-2.728.125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-4.274.017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-3.980.000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57.290.625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82.061.135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67.660.000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-8.073.144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57.290.625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69.239.083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67.660.000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57.290.625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69.239.083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67.660.000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Đường hướng vào thửa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Ngõ cụt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-2.728.125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-12.822.052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-11.940.000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54.562.500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56.417.031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55.720.000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54.562.500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56.417.031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55.720.000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55.566.510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-1,81%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0,28%</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21.825.000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53.377.728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33.432.000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- 16%</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24.314.410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23.880.000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-1,81</w:t>
      </w:r>
      <w:r>
        <w:t xml:space="preserve">% </w:t>
      </w:r>
      <w:r>
        <w:t xml:space="preserve">đến</w:t>
      </w:r>
      <w:r>
        <w:t xml:space="preserve"> </w:t>
      </w:r>
      <w:r>
        <w:t xml:space="preserve"> </w:t>
      </w:r>
      <w:r>
        <w:t xml:space="preserve">1,53</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54.562.500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18.191.138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56.417.031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18.803.796</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55.720.000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18.571.476</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55.566.410</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55.600.000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55.600.000</w:t>
      </w:r>
      <w:r>
        <w:rPr>
          <w:b/>
          <w:bCs/>
          <w:color w:val="000000" w:themeColor="text1"/>
        </w:rPr>
        <w:t xml:space="preserve"> </w:t>
      </w:r>
      <w:r>
        <w:rPr>
          <w:b/>
          <w:bCs/>
        </w:rPr>
        <w:t xml:space="preserve">đồng</w:t>
      </w:r>
      <w:r>
        <w:rPr>
          <w:b/>
          <w:bCs/>
        </w:rPr>
        <w:t xml:space="preserve">/m².</w:t>
      </w:r>
      <w:r>
        <w:rPr>
          <w:b/>
          <w:bCs/>
        </w:rPr>
      </w:r>
      <w:r>
        <w:rPr>
          <w:b/>
          <w:bCs/>
        </w:rPr>
      </w:r>
    </w:p>
    <w:p>
      <w:pPr>
        <w:pStyle w:val="1027"/>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02/2026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389, tờ bản đồ số: 20, có địa chỉ: Thôn Úc Lý, xã Thanh Văn, huyện Thanh Oai (nay là xã Tam Hưng), thành phố Hà Nội theo Giấy chứng n</w:t>
            </w:r>
            <w:r>
              <w:rPr>
                <w:color w:val="000000"/>
              </w:rPr>
              <w:t xml:space="preserve">hận quyền sử dụng đất, quyền sở hữu tài sản khác gắn liền với đất số: AA 00814266, Số vào sổ cấp GCN: CNTO00498 do Chi nhánh văn phòng đăng ký đất đai Hà Nội - Huyện Thanh Oai cấp ngày 25/3/2025; chủ sử dụng đất là Ông Nguyễn Văn Tiến và Bà Nguyễn Thị Liu</w:t>
            </w:r>
            <w:r>
              <w:rPr>
                <w:b/>
                <w:bCs/>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209,5</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55.600.000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11.648.200.000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11.648.200.000</w:t>
            </w:r>
            <w:r>
              <w:rPr>
                <w:b/>
                <w:bCs/>
                <w:color w:val="000000"/>
              </w:rPr>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11.648.000.000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Mười một tỷ sáu trăm bốn mươi tám triệu đồng</w:t>
            </w:r>
            <w:r>
              <w:rPr>
                <w:b/>
                <w:bCs/>
                <w:i/>
                <w:iCs/>
                <w:color w:val="000000"/>
              </w:rPr>
              <w:t xml:space="preserve">./.)</w:t>
            </w:r>
            <w:r>
              <w:rPr>
                <w:b/>
                <w:bCs/>
                <w:i/>
                <w:iCs/>
                <w:color w:val="000000"/>
              </w:rPr>
            </w:r>
            <w:r>
              <w:rPr>
                <w:b/>
                <w:bCs/>
                <w:i/>
                <w:iCs/>
                <w:color w:val="000000"/>
              </w:rPr>
            </w:r>
          </w:p>
        </w:tc>
      </w:tr>
    </w:tbl>
    <w:p>
      <w:pPr>
        <w:pStyle w:val="102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7"/>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7"/>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7"/>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7"/>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7"/>
        <w:numPr>
          <w:ilvl w:val="0"/>
          <w:numId w:val="5"/>
        </w:numPr>
        <w:pBdr/>
        <w:spacing w:after="0" w:before="0" w:line="240" w:lineRule="auto"/>
        <w:ind/>
        <w:jc w:val="both"/>
        <w:rPr/>
      </w:pPr>
      <w:r>
        <w:rPr>
          <w:rFonts w:ascii="Times New Roman" w:hAnsi="Times New Roman" w:eastAsia="Times New Roman" w:cs="Times New Roman"/>
          <w:color w:val="000000"/>
          <w:sz w:val="24"/>
        </w:rPr>
        <w:t xml:space="preserve">Tại thời điểm khảo sát, </w:t>
      </w:r>
      <w:r>
        <w:rPr>
          <w:rFonts w:ascii="Times New Roman" w:hAnsi="Times New Roman" w:eastAsia="Times New Roman" w:cs="Times New Roman"/>
          <w:color w:val="000000"/>
          <w:sz w:val="24"/>
          <w:highlight w:val="yellow"/>
        </w:rPr>
        <w:t xml:space="preserve">dưới </w:t>
      </w:r>
      <w:r>
        <w:rPr>
          <w:rFonts w:ascii="Times New Roman" w:hAnsi="Times New Roman" w:eastAsia="Times New Roman" w:cs="Times New Roman"/>
          <w:color w:val="000000"/>
          <w:sz w:val="24"/>
        </w:rPr>
        <w:t xml:space="preserve">sự hướng dẫn của chủ tài sản, trên đất có CTXD Nhà xưởng khung sắt lợp tôn, diện tích xây dựng khoảng 209,5m2. Công trình chưa được công nhận trên GCN QSDĐ số: AA 00814266</w:t>
      </w:r>
      <w:r>
        <w:rPr>
          <w:spacing w:val="-2"/>
          <w:highlight w:val="none"/>
        </w:rPr>
        <w:t xml:space="preserve">, đông thời, tổ thẩm định cũng không thu thập được bất kỳ hồ sơ pháp lý nào liên quan đến CTXD trên. </w:t>
      </w:r>
      <w:r>
        <w:rPr>
          <w:spacing w:val="-2"/>
          <w:highlight w:val="none"/>
        </w:rPr>
        <w:t xml:space="preserve">Theo đề nghị của quý khách hàng/ Ngân hàng, Tổ thẩm định không xác định giá trị CTXD trên nhưng coi đó là phần không thể tách rời của</w:t>
      </w:r>
      <w:r>
        <w:rPr>
          <w:spacing w:val="-2"/>
          <w:highlight w:val="none"/>
        </w:rPr>
        <w:t xml:space="preserve"> tài sản thẩm định.</w:t>
      </w:r>
      <w:r>
        <w:rPr>
          <w:spacing w:val="-2"/>
          <w:highlight w:val="yellow"/>
        </w:rPr>
      </w:r>
      <w:r/>
    </w:p>
    <w:p>
      <w:pPr>
        <w:pStyle w:val="102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7"/>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7"/>
        <w:pBdr/>
        <w:tabs>
          <w:tab w:val="left" w:leader="none" w:pos="993"/>
        </w:tabs>
        <w:spacing w:after="120" w:before="120" w:line="288" w:lineRule="auto"/>
        <w:ind w:left="0"/>
        <w:jc w:val="both"/>
        <w:rPr>
          <w:highlight w:val="none"/>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highlight w:val="none"/>
          <w:lang w:val="pt-BR"/>
        </w:rPr>
      </w:r>
      <w:r>
        <w:rPr>
          <w:highlight w:val="none"/>
          <w:lang w:val="pt-BR"/>
        </w:rPr>
      </w:r>
    </w:p>
    <w:p>
      <w:pPr>
        <w:pBdr/>
        <w:shd w:val="nil" w:color="auto"/>
        <w:spacing/>
        <w:ind/>
        <w:rPr>
          <w:lang w:val="pt-BR"/>
        </w:rPr>
      </w:pPr>
      <w:r>
        <w:rPr>
          <w:lang w:val="pt-BR"/>
        </w:rPr>
      </w: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275/2026/0256/VFI-CT.44.A</w:t>
      </w:r>
      <w:r>
        <w:rPr>
          <w:color w:val="ff0000"/>
          <w:lang w:val="vi-VN"/>
        </w:rPr>
        <w:t xml:space="preserve"> </w:t>
      </w:r>
      <w:r>
        <w:rPr>
          <w:color w:val="000000" w:themeColor="text1"/>
        </w:rPr>
        <w:t xml:space="preserve">ngày 3 tháng 2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Đình Duy</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275/2026/0256/VFI-BC.4</w:t>
      </w:r>
      <w:r>
        <w:rPr>
          <w:i/>
          <w:highlight w:val="yellow"/>
        </w:rPr>
        <w:t xml:space="preserve">4.A</w:t>
      </w:r>
      <w:r>
        <w:rPr>
          <w:i/>
          <w:highlight w:val="yellow"/>
          <w:lang w:val="pt-BR"/>
        </w:rPr>
        <w:t xml:space="preserve"> </w:t>
      </w:r>
      <w:r>
        <w:rPr>
          <w:i/>
          <w:highlight w:val="yellow"/>
          <w:lang w:val="pt-BR"/>
        </w:rPr>
        <w:t xml:space="preserve">ngày 3 tháng</w:t>
      </w:r>
      <w:r>
        <w:rPr>
          <w:i/>
          <w:lang w:val="pt-BR"/>
        </w:rPr>
        <w:t xml:space="preserve"> 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492698" cy="331710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079282" name=""/>
                              <pic:cNvPicPr>
                                <a:picLocks noChangeAspect="1"/>
                              </pic:cNvPicPr>
                              <pic:nvPr/>
                            </pic:nvPicPr>
                            <pic:blipFill rotWithShape="1">
                              <a:blip r:embed="rId19"/>
                              <a:stretch/>
                            </pic:blipFill>
                            <pic:spPr bwMode="auto">
                              <a:xfrm flipH="0" flipV="0">
                                <a:off x="0" y="0"/>
                                <a:ext cx="1492697" cy="33171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7.54pt;height:261.19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9489" cy="2167117"/>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817853" name=""/>
                              <pic:cNvPicPr>
                                <a:picLocks noChangeAspect="1"/>
                              </pic:cNvPicPr>
                              <pic:nvPr/>
                            </pic:nvPicPr>
                            <pic:blipFill rotWithShape="1">
                              <a:blip r:embed="rId20"/>
                              <a:stretch/>
                            </pic:blipFill>
                            <pic:spPr bwMode="auto">
                              <a:xfrm flipH="0" flipV="0">
                                <a:off x="0" y="0"/>
                                <a:ext cx="2889489" cy="216711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7.52pt;height:170.64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90800" cy="163830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915220" name=""/>
                              <pic:cNvPicPr>
                                <a:picLocks noChangeAspect="1"/>
                              </pic:cNvPicPr>
                              <pic:nvPr/>
                            </pic:nvPicPr>
                            <pic:blipFill rotWithShape="1">
                              <a:blip r:embed="rId21"/>
                              <a:stretch/>
                            </pic:blipFill>
                            <pic:spPr bwMode="auto">
                              <a:xfrm>
                                <a:off x="0" y="0"/>
                                <a:ext cx="2590799" cy="16382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4.00pt;height:129.0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09909" cy="210743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246297" name=""/>
                              <pic:cNvPicPr>
                                <a:picLocks noChangeAspect="1"/>
                              </pic:cNvPicPr>
                              <pic:nvPr/>
                            </pic:nvPicPr>
                            <pic:blipFill rotWithShape="1">
                              <a:blip r:embed="rId22"/>
                              <a:stretch/>
                            </pic:blipFill>
                            <pic:spPr bwMode="auto">
                              <a:xfrm rot="0" flipH="0" flipV="0">
                                <a:off x="0" y="0"/>
                                <a:ext cx="2809908" cy="21074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1.25pt;height:165.94pt;mso-wrap-distance-left:0.00pt;mso-wrap-distance-top:0.00pt;mso-wrap-distance-right:0.00pt;mso-wrap-distance-bottom:0.00pt;rotation:0;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452620" cy="183946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220931" name=""/>
                              <pic:cNvPicPr>
                                <a:picLocks noChangeAspect="1"/>
                              </pic:cNvPicPr>
                              <pic:nvPr/>
                            </pic:nvPicPr>
                            <pic:blipFill rotWithShape="1">
                              <a:blip r:embed="rId23"/>
                              <a:stretch/>
                            </pic:blipFill>
                            <pic:spPr bwMode="auto">
                              <a:xfrm flipH="0" flipV="0">
                                <a:off x="0" y="0"/>
                                <a:ext cx="2452619" cy="183946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93.12pt;height:144.84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683787" cy="201284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565041" name=""/>
                              <pic:cNvPicPr>
                                <a:picLocks noChangeAspect="1"/>
                              </pic:cNvPicPr>
                              <pic:nvPr/>
                            </pic:nvPicPr>
                            <pic:blipFill rotWithShape="1">
                              <a:blip r:embed="rId24"/>
                              <a:stretch/>
                            </pic:blipFill>
                            <pic:spPr bwMode="auto">
                              <a:xfrm flipH="0" flipV="0">
                                <a:off x="0" y="0"/>
                                <a:ext cx="2683786" cy="201283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1.32pt;height:158.49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jc w:val="center"/>
        <w:rPr/>
      </w:pPr>
      <w:r>
        <mc:AlternateContent>
          <mc:Choice Requires="wpg">
            <w:drawing>
              <wp:inline xmlns:wp="http://schemas.openxmlformats.org/drawingml/2006/wordprocessingDrawing" distT="0" distB="0" distL="0" distR="0">
                <wp:extent cx="4500258" cy="800046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899720" name=""/>
                        <pic:cNvPicPr>
                          <a:picLocks noChangeAspect="1"/>
                        </pic:cNvPicPr>
                        <pic:nvPr/>
                      </pic:nvPicPr>
                      <pic:blipFill rotWithShape="1">
                        <a:blip r:embed="rId25"/>
                        <a:stretch/>
                      </pic:blipFill>
                      <pic:spPr bwMode="auto">
                        <a:xfrm flipH="0" flipV="0">
                          <a:off x="0" y="0"/>
                          <a:ext cx="4500258" cy="80004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54.35pt;height:629.96pt;mso-wrap-distance-left:0.00pt;mso-wrap-distance-top:0.00pt;mso-wrap-distance-right:0.00pt;mso-wrap-distance-bottom:0.00pt;z-index:1;" stroked="false">
                <v:imagedata r:id="rId25" o:title=""/>
                <o:lock v:ext="edit" rotation="t"/>
              </v:shape>
            </w:pict>
          </mc:Fallback>
        </mc:AlternateContent>
      </w:r>
      <w:r/>
    </w:p>
    <w:p>
      <w:pPr>
        <w:pBdr/>
        <w:spacing w:after="200" w:line="276" w:lineRule="auto"/>
        <w:ind/>
        <w:rPr>
          <w:highlight w:val="none"/>
        </w:rPr>
      </w:pPr>
      <w:r>
        <w:br w:type="page" w:clear="all"/>
      </w:r>
      <w:r>
        <w:rPr>
          <w:highlight w:val="none"/>
        </w:rPr>
      </w:r>
      <w:r>
        <w:rPr>
          <w:highlight w:val="none"/>
        </w:rPr>
      </w:r>
    </w:p>
    <w:p>
      <w:pPr>
        <w:pBdr/>
        <w:shd w:val="nil" w:color="000000"/>
        <w:spacing/>
        <w:ind/>
        <w:rPr/>
      </w:pPr>
      <w:r>
        <w:rPr>
          <w:highlight w:val="none"/>
        </w:rPr>
      </w:r>
      <w:r>
        <w:rPr>
          <w:highlight w:val="none"/>
        </w:rPr>
      </w:r>
      <w:r/>
    </w:p>
    <w:p>
      <w:pPr>
        <w:pBdr/>
        <w:shd w:val="nil" w:color="auto"/>
        <w:spacing/>
        <w:ind/>
        <w:rPr>
          <w:highlight w:val="none"/>
        </w:rPr>
      </w:pPr>
      <w:r>
        <w:rPr>
          <w:highlight w:val="none"/>
        </w:rPr>
      </w:r>
      <w:r>
        <mc:AlternateContent>
          <mc:Choice Requires="wpg">
            <w:drawing>
              <wp:inline xmlns:wp="http://schemas.openxmlformats.org/drawingml/2006/wordprocessingDrawing" distT="0" distB="0" distL="0" distR="0">
                <wp:extent cx="4926304" cy="8757874"/>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762188" name=""/>
                        <pic:cNvPicPr>
                          <a:picLocks noChangeAspect="1"/>
                        </pic:cNvPicPr>
                        <pic:nvPr/>
                      </pic:nvPicPr>
                      <pic:blipFill rotWithShape="1">
                        <a:blip r:embed="rId26"/>
                        <a:stretch/>
                      </pic:blipFill>
                      <pic:spPr bwMode="auto">
                        <a:xfrm flipH="0" flipV="0">
                          <a:off x="0" y="0"/>
                          <a:ext cx="4926303" cy="87578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87.90pt;height:689.60pt;mso-wrap-distance-left:0.00pt;mso-wrap-distance-top:0.00pt;mso-wrap-distance-right:0.00pt;mso-wrap-distance-bottom:0.00pt;z-index:1;" stroked="false">
                <v:imagedata r:id="rId26" o:title=""/>
                <o:lock v:ext="edit" rotation="t"/>
              </v:shape>
            </w:pict>
          </mc:Fallback>
        </mc:AlternateContent>
      </w:r>
      <w:r>
        <w:rPr>
          <w:highlight w:val="none"/>
        </w:rPr>
      </w:r>
      <w:r>
        <w:rPr>
          <w:highlight w:val="none"/>
        </w:rPr>
      </w:r>
    </w:p>
    <w:p>
      <w:pPr>
        <w:pBdr/>
        <w:shd w:val="nil" w:color="000000"/>
        <w:spacing/>
        <w:ind/>
        <w:rPr>
          <w:highlight w:val="none"/>
        </w:rPr>
      </w:pPr>
      <w:r>
        <w:rPr>
          <w:highlight w:val="none"/>
        </w:rPr>
      </w:r>
      <w:r>
        <w:rPr>
          <w:highlight w:val="none"/>
        </w:rPr>
      </w:r>
      <w:r>
        <w:rPr>
          <w:highlight w:val="none"/>
        </w:rP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w:t>
      </w:r>
      <w:r>
        <w:rPr>
          <w:b/>
          <w:lang w:val="vi-VN"/>
        </w:rPr>
        <w:t xml:space="preserve">N THU THẬP THỊ T</w:t>
      </w:r>
      <w:r>
        <w:rPr>
          <w:b/>
          <w:lang w:val="vi-VN"/>
        </w:rPr>
        <w:t xml:space="preserve">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275/2026/0256/VFI-BC.4</w:t>
      </w:r>
      <w:r>
        <w:rPr>
          <w:i/>
          <w:highlight w:val="yellow"/>
        </w:rPr>
        <w:t xml:space="preserve">4.A</w:t>
      </w:r>
      <w:r>
        <w:rPr>
          <w:i/>
          <w:highlight w:val="yellow"/>
          <w:lang w:val="pt-BR"/>
        </w:rPr>
        <w:t xml:space="preserve"> ngày </w:t>
      </w:r>
      <w:r>
        <w:rPr>
          <w:i/>
          <w:highlight w:val="yellow"/>
          <w:lang w:val="pt-BR"/>
        </w:rPr>
        <w:t xml:space="preserve">3 tháng 2 n</w:t>
      </w:r>
      <w:r>
        <w:rPr>
          <w:i/>
          <w:lang w:val="pt-BR"/>
        </w:rPr>
        <w:t xml:space="preserve">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https://www.facebook.com/share/p/19woRyqo3w/</w:t>
            </w:r>
            <w:r>
              <w:rPr>
                <w:color w:val="000000" w:themeColor="text1"/>
                <w:sz w:val="22"/>
                <w:szCs w:val="22"/>
              </w:rPr>
              <w:br/>
              <w:t xml:space="preserve">0392144333</w:t>
            </w:r>
            <w:r>
              <w:rPr>
                <w:sz w:val="22"/>
                <w:szCs w:val="22"/>
              </w:rPr>
              <w:t xml:space="preserve"> </w:t>
            </w:r>
            <w:r>
              <w:rPr>
                <w:sz w:val="22"/>
                <w:szCs w:val="22"/>
              </w:rPr>
              <w:br/>
              <w:t xml:space="preserve">(Giang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4.850.000.000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4.365.000.000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Đao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(80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Tam Hưng, Thành phố Hà Nội, độ rộng đường trước mặt tài sản 3m, Tài sản cách đường liên thôn xã 50m, mặt tiề</w:t>
            </w:r>
            <w:r>
              <w:rPr>
                <w:color w:val="000000" w:themeColor="text1"/>
                <w:sz w:val="22"/>
                <w:szCs w:val="22"/>
                <w:highlight w:val="yellow"/>
              </w:rPr>
              <w:t xml:space="preserve">n 5,79m, </w:t>
            </w:r>
            <w:r>
              <w:rPr>
                <w:color w:val="000000" w:themeColor="text1"/>
                <w:sz w:val="22"/>
                <w:szCs w:val="22"/>
              </w:rPr>
              <w:t xml:space="preserve">cách đường cienco 5 khoảng 1km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5.79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Ngõ cụt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545114"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354511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79.14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536823"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353682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78.49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tabs>
                <w:tab w:val="left" w:leader="none" w:pos="3572"/>
              </w:tabs>
              <w:spacing/>
              <w:ind/>
              <w:jc w:val="center"/>
              <w:rPr>
                <w:highlight w:val="yellow"/>
              </w:rPr>
            </w:pPr>
            <w:r>
              <w:rPr>
                <w:highlight w:val="none"/>
              </w:rPr>
              <w:t xml:space="preserve">Lê Đình Duy</w:t>
            </w:r>
            <w:r>
              <w:rPr>
                <w:highlight w:val="yellow"/>
              </w:rPr>
            </w:r>
            <w:r>
              <w:rPr>
                <w:highlight w:val="yellow"/>
              </w:rP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https://alonhadat.com.vn/dat-tam-da-bach-nao-uc-ly-thanh-van-du-du-thanh-thuy-loi-kdt-vin-48m2-gia-4-35-ty-18013391.html</w:t>
            </w:r>
            <w:r>
              <w:rPr>
                <w:color w:val="000000" w:themeColor="text1"/>
                <w:sz w:val="22"/>
                <w:szCs w:val="22"/>
              </w:rPr>
              <w:br/>
              <w:t xml:space="preserve">0972888422</w:t>
            </w:r>
            <w:r>
              <w:rPr>
                <w:sz w:val="22"/>
                <w:szCs w:val="22"/>
              </w:rPr>
              <w:t xml:space="preserve"> </w:t>
            </w:r>
            <w:r>
              <w:rPr>
                <w:sz w:val="22"/>
                <w:szCs w:val="22"/>
              </w:rPr>
              <w:br/>
              <w:t xml:space="preserve">(Hưng Tuấn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4.350.000.000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3.697.500.000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(45.8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Tam Hưng, Thành phố Hà Nội, khoảng cách ra đường chính Cách QL21C khoảng 1000m, mặt tiền 4.28m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605391"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460539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62.63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368739"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536873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22.74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87.50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Đình Duy</w:t>
            </w:r>
            <w:r/>
          </w:p>
          <w:p>
            <w:pPr>
              <w:pBdr/>
              <w:spacing/>
              <w:ind/>
              <w:jc w:val="center"/>
              <w:rPr/>
            </w:pPr>
            <w:r/>
            <w:r/>
          </w:p>
        </w:tc>
      </w:tr>
    </w:tbl>
    <w:p>
      <w:pPr>
        <w:pBdr/>
        <w:spacing w:after="200" w:line="276" w:lineRule="auto"/>
        <w:ind/>
        <w:jc w:val="center"/>
        <w:rPr>
          <w:iCs/>
          <w:lang w:val="pt-BR"/>
        </w:rPr>
      </w:pPr>
      <w:r>
        <w:rPr>
          <w:iCs/>
          <w:lang w:val="pt-BR"/>
        </w:rPr>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https://batdongsan.com.vn/ban-dat-xa-thanh-van-1/-45m2-duong-o-to-tranh-tam-hung-cu-pr44976754</w:t>
            </w:r>
            <w:r>
              <w:rPr>
                <w:color w:val="000000" w:themeColor="text1"/>
                <w:sz w:val="22"/>
                <w:szCs w:val="22"/>
              </w:rPr>
              <w:br/>
            </w:r>
            <w:r>
              <w:rPr>
                <w:sz w:val="22"/>
                <w:szCs w:val="22"/>
              </w:rPr>
              <w:t xml:space="preserve">SĐT: </w:t>
            </w:r>
            <w:r>
              <w:rPr>
                <w:color w:val="000000" w:themeColor="text1"/>
                <w:sz w:val="22"/>
                <w:szCs w:val="22"/>
              </w:rPr>
              <w:t xml:space="preserve">0833009368</w:t>
            </w:r>
            <w:r>
              <w:rPr>
                <w:sz w:val="22"/>
                <w:szCs w:val="22"/>
              </w:rPr>
              <w:t xml:space="preserve"> </w:t>
            </w:r>
            <w:r>
              <w:rPr>
                <w:sz w:val="22"/>
                <w:szCs w:val="22"/>
              </w:rPr>
              <w:br/>
              <w:t xml:space="preserve">(Diệu</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3.980.000.000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3.582.000.000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(45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Tam Hưng, Thành phố Hà Nội, độ rộng đường trước mặt tài sản 4m, mặt tiền 5m, cách QL21C khoảng 1000m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5076377" cy="3123207"/>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897001" name=""/>
                              <pic:cNvPicPr>
                                <a:picLocks noChangeAspect="1"/>
                              </pic:cNvPicPr>
                              <pic:nvPr/>
                            </pic:nvPicPr>
                            <pic:blipFill rotWithShape="1">
                              <a:blip r:embed="rId32"/>
                              <a:stretch/>
                            </pic:blipFill>
                            <pic:spPr bwMode="auto">
                              <a:xfrm flipH="0" flipV="0">
                                <a:off x="0" y="0"/>
                                <a:ext cx="5076375" cy="31232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99.71pt;height:245.92pt;mso-wrap-distance-left:0.00pt;mso-wrap-distance-top:0.00pt;mso-wrap-distance-right:0.00pt;mso-wrap-distance-bottom:0.00pt;z-index:1;" stroked="false">
                      <v:imagedata r:id="rId32" o:title=""/>
                      <o:lock v:ext="edit" rotation="t"/>
                    </v:shape>
                  </w:pict>
                </mc:Fallback>
              </mc:AlternateContent>
            </w:r>
            <w:r>
              <mc:AlternateContent>
                <mc:Choice Requires="wpg">
                  <w:drawing>
                    <wp:inline xmlns:wp="http://schemas.openxmlformats.org/drawingml/2006/wordprocessingDrawing" distT="0" distB="0" distL="0" distR="0">
                      <wp:extent cx="2295322" cy="3872476"/>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489549" name=""/>
                              <pic:cNvPicPr>
                                <a:picLocks noChangeAspect="1"/>
                              </pic:cNvPicPr>
                              <pic:nvPr/>
                            </pic:nvPicPr>
                            <pic:blipFill rotWithShape="1">
                              <a:blip r:embed="rId33"/>
                              <a:stretch/>
                            </pic:blipFill>
                            <pic:spPr bwMode="auto">
                              <a:xfrm flipH="0" flipV="0">
                                <a:off x="0" y="0"/>
                                <a:ext cx="2295322" cy="38724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80.73pt;height:304.92pt;mso-wrap-distance-left:0.00pt;mso-wrap-distance-top:0.00pt;mso-wrap-distance-right:0.00pt;mso-wrap-distance-bottom:0.00pt;z-index:1;" stroked="false">
                      <v:imagedata r:id="rId33" o:title=""/>
                      <o:lock v:ext="edit" rotation="t"/>
                    </v:shape>
                  </w:pict>
                </mc:Fallback>
              </mc:AlternateConten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Đình Duy</w:t>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hd w:val="nil" w:color="auto"/>
        <w:spacing/>
        <w:ind/>
        <w:rPr>
          <w:lang w:val="pt-BR"/>
        </w:rPr>
      </w:pPr>
      <w:r>
        <w:rPr>
          <w:iCs/>
          <w:lang w:val="pt-BR"/>
        </w:rPr>
        <w:br w:type="page" w:clear="all"/>
      </w:r>
      <w:r>
        <w:rPr>
          <w:lang w:val="pt-BR"/>
        </w:rPr>
      </w:r>
      <w:r>
        <w:rPr>
          <w:lang w:val="pt-BR"/>
        </w:rPr>
      </w:r>
    </w:p>
    <w:p>
      <w:pPr>
        <w:pBdr/>
        <w:spacing w:after="200" w:line="276" w:lineRule="auto"/>
        <w:ind/>
        <w:jc w:val="center"/>
        <w:rPr>
          <w:iCs/>
          <w:highlight w:val="none"/>
          <w:lang w:val="pt-BR"/>
        </w:rPr>
      </w:pPr>
      <w:r>
        <w:rPr>
          <w:iCs/>
          <w:lang w:val="pt-BR"/>
        </w:rPr>
        <w:t xml:space="preserve">BIÊN BẢN KHẢI SÁT</w:t>
      </w:r>
      <w:r>
        <w:rPr>
          <w:iCs/>
          <w:highlight w:val="none"/>
          <w:lang w:val="pt-BR"/>
        </w:rPr>
      </w:r>
      <w:r>
        <w:rPr>
          <w:iCs/>
          <w:highlight w:val="none"/>
          <w:lang w:val="pt-BR"/>
        </w:rPr>
      </w:r>
    </w:p>
    <w:p>
      <w:pPr>
        <w:pBdr/>
        <w:spacing w:after="200" w:line="276" w:lineRule="auto"/>
        <w:ind/>
        <w:jc w:val="center"/>
        <w:rPr>
          <w:lang w:val="pt-BR"/>
        </w:rPr>
      </w:pPr>
      <w:r>
        <w:rPr>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12847" name=""/>
                        <pic:cNvPicPr>
                          <a:picLocks noChangeAspect="1"/>
                        </pic:cNvPicPr>
                        <pic:nvPr/>
                      </pic:nvPicPr>
                      <pic:blipFill rotWithShape="1">
                        <a:blip r:embed="rId34"/>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635.00pt;mso-wrap-distance-left:0.00pt;mso-wrap-distance-top:0.00pt;mso-wrap-distance-right:0.00pt;mso-wrap-distance-bottom:0.00pt;z-index:1;" stroked="false">
                <v:imagedata r:id="rId34" o:title=""/>
                <o:lock v:ext="edit" rotation="t"/>
              </v:shape>
            </w:pict>
          </mc:Fallback>
        </mc:AlternateContent>
      </w:r>
      <w:r>
        <w:rPr>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550C592E"/>
    <w:lvl w:ilvl="0">
      <w:isLgl w:val="false"/>
      <w:lvlJc w:val="left"/>
      <w:lvlText w:val="-"/>
      <w:numFmt w:val="bullet"/>
      <w:pPr>
        <w:pBdr/>
        <w:spacing/>
        <w:ind w:hanging="360" w:left="720"/>
      </w:pPr>
      <w:rPr>
        <w:rFonts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giadinh.suckhoedoisong.vn/ha-noi-nhung-khu-vuc-dang-co-giao-dich-bat-dong-san-tho-cu-soi-dong-172251109095521919.htm" TargetMode="External"/><Relationship Id="rId18" Type="http://schemas.openxmlformats.org/officeDocument/2006/relationships/image" Target="media/image3.png"/><Relationship Id="rId19" Type="http://schemas.openxmlformats.org/officeDocument/2006/relationships/image" Target="media/image4.png"/><Relationship Id="rId20" Type="http://schemas.openxmlformats.org/officeDocument/2006/relationships/image" Target="media/image5.png"/><Relationship Id="rId21" Type="http://schemas.openxmlformats.org/officeDocument/2006/relationships/image" Target="media/image6.png"/><Relationship Id="rId22" Type="http://schemas.openxmlformats.org/officeDocument/2006/relationships/image" Target="media/image7.png"/><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png"/><Relationship Id="rId32" Type="http://schemas.openxmlformats.org/officeDocument/2006/relationships/image" Target="media/image17.png"/><Relationship Id="rId33" Type="http://schemas.openxmlformats.org/officeDocument/2006/relationships/image" Target="media/image18.png"/><Relationship Id="rId34" Type="http://schemas.openxmlformats.org/officeDocument/2006/relationships/image" Target="media/image19.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 Dương</cp:lastModifiedBy>
  <cp:revision>277</cp:revision>
  <dcterms:created xsi:type="dcterms:W3CDTF">2025-09-15T09:58:00Z</dcterms:created>
  <dcterms:modified xsi:type="dcterms:W3CDTF">2026-02-09T07:40:03Z</dcterms:modified>
</cp:coreProperties>
</file>