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191415</wp:posOffset>
                </wp:positionV>
                <wp:extent cx="5467350" cy="31825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1825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275/2026/0246/VFI-CT.65.A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Hữu Trình</w:t>
                            </w:r>
                            <w:r>
                              <w:rPr>
                                <w:rFonts w:ascii="Times New Roman Bold" w:hAnsi="Times New Roman Bold"/>
                                <w:b/>
                                <w:lang w:val="pt-BR"/>
                              </w:rPr>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353 (Lô số 10), tờ bản đồ số 5 có địa chỉ: Thôn Vĩ, xã Cao Viên, huyện Thanh Oai, thành phố Hà Nội (nay là xã Bình Minh, thành phố Hà Nội)  theo Giấy chứng nhận quyền sử dụng đất quyền sở hữu  nhà ở và tài sản khác gắn li</w:t>
                            </w:r>
                            <w:r>
                              <w:rPr>
                                <w:rFonts w:ascii="Times New Roman" w:hAnsi="Times New Roman" w:eastAsia="Times New Roman" w:cs="Times New Roman"/>
                                <w:color w:val="000000"/>
                                <w:sz w:val="24"/>
                              </w:rPr>
                              <w:t xml:space="preserve">ền với đất  số: DB 904971, số vào sổ cấp GCN: CS-TO 09440 do </w:t>
                            </w:r>
                            <w:r>
                              <w:rPr>
                                <w:rFonts w:ascii="Times New Roman" w:hAnsi="Times New Roman" w:eastAsia="Times New Roman" w:cs="Times New Roman"/>
                                <w:color w:val="000000"/>
                                <w:sz w:val="24"/>
                                <w:highlight w:val="none"/>
                              </w:rPr>
                              <w:t xml:space="preserve">Sở Tài nguyên và Môi trường thành phố Hà Nội</w:t>
                            </w:r>
                            <w:r>
                              <w:rPr>
                                <w:rFonts w:ascii="Times New Roman" w:hAnsi="Times New Roman" w:eastAsia="Times New Roman" w:cs="Times New Roman"/>
                                <w:color w:val="000000"/>
                                <w:sz w:val="24"/>
                              </w:rPr>
                              <w:t xml:space="preserve"> cấp ngày 29/12/2021; Chủ sử dụng đất là Ông Nguyễn Hữu Trình và Bà Nguyễn Thị Phượng</w:t>
                            </w:r>
                            <w:r>
                              <w:rPr>
                                <w:bCs/>
                                <w:i/>
                                <w:iCs/>
                              </w:rPr>
                              <w:t xml:space="preserve">.</w:t>
                            </w:r>
                            <w:r>
                              <w:rPr>
                                <w:sz w:val="22"/>
                              </w:rPr>
                            </w: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15.07pt;mso-position-vertical:absolute;width:430.50pt;height:250.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275/2026/0246/VFI-CT.65.A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Hữu Trình</w:t>
                      </w:r>
                      <w:r>
                        <w:rPr>
                          <w:rFonts w:ascii="Times New Roman Bold" w:hAnsi="Times New Roman Bold"/>
                          <w:b/>
                          <w:lang w:val="pt-BR"/>
                        </w:rPr>
                      </w:r>
                      <w:r>
                        <w:rPr>
                          <w:rFonts w:ascii="Times New Roman Bold" w:hAnsi="Times New Roman Bold"/>
                          <w:b/>
                          <w:lang w:val="pt-BR"/>
                        </w:rPr>
                      </w:r>
                    </w:p>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rFonts w:ascii="Times New Roman" w:hAnsi="Times New Roman" w:eastAsia="Times New Roman" w:cs="Times New Roman"/>
                          <w:color w:val="000000"/>
                          <w:sz w:val="24"/>
                        </w:rPr>
                        <w:t xml:space="preserve">Quyền sử dụng đất tại thửa đất số: 353 (Lô số 10), tờ bản đồ số 5 có địa chỉ: Thôn Vĩ, xã Cao Viên, huyện Thanh Oai, thành phố Hà Nội (nay là xã Bình Minh, thành phố Hà Nội)  theo Giấy chứng nhận quyền sử dụng đất quyền sở hữu  nhà ở và tài sản khác gắn li</w:t>
                      </w:r>
                      <w:r>
                        <w:rPr>
                          <w:rFonts w:ascii="Times New Roman" w:hAnsi="Times New Roman" w:eastAsia="Times New Roman" w:cs="Times New Roman"/>
                          <w:color w:val="000000"/>
                          <w:sz w:val="24"/>
                        </w:rPr>
                        <w:t xml:space="preserve">ền với đất  số: DB 904971, số vào sổ cấp GCN: CS-TO 09440 do </w:t>
                      </w:r>
                      <w:r>
                        <w:rPr>
                          <w:rFonts w:ascii="Times New Roman" w:hAnsi="Times New Roman" w:eastAsia="Times New Roman" w:cs="Times New Roman"/>
                          <w:color w:val="000000"/>
                          <w:sz w:val="24"/>
                          <w:highlight w:val="none"/>
                        </w:rPr>
                        <w:t xml:space="preserve">Sở Tài nguyên và Môi trường thành phố Hà Nội</w:t>
                      </w:r>
                      <w:r>
                        <w:rPr>
                          <w:rFonts w:ascii="Times New Roman" w:hAnsi="Times New Roman" w:eastAsia="Times New Roman" w:cs="Times New Roman"/>
                          <w:color w:val="000000"/>
                          <w:sz w:val="24"/>
                        </w:rPr>
                        <w:t xml:space="preserve"> cấp ngày 29/12/2021; Chủ sử dụng đất là Ông Nguyễn Hữu Trình và Bà Nguyễn Thị Phượng</w:t>
                      </w:r>
                      <w:r>
                        <w:rPr>
                          <w:bCs/>
                          <w:i/>
                          <w:iCs/>
                        </w:rPr>
                        <w:t xml:space="preserve">.</w:t>
                      </w:r>
                      <w:r>
                        <w:rPr>
                          <w:sz w:val="22"/>
                        </w:rPr>
                      </w: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83" w:type="dxa"/>
        <w:tblBorders/>
        <w:tblLayout w:type="fixed"/>
        <w:tblLook w:val="04A0" w:firstRow="1" w:lastRow="0" w:firstColumn="1" w:lastColumn="0" w:noHBand="0" w:noVBand="1"/>
      </w:tblPr>
      <w:tblGrid>
        <w:gridCol w:w="312"/>
        <w:gridCol w:w="1276"/>
        <w:gridCol w:w="3827"/>
        <w:gridCol w:w="4469"/>
      </w:tblGrid>
      <w:tr>
        <w:trPr>
          <w:trHeight w:val="1559"/>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95"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18"/>
        </w:trPr>
        <w:tc>
          <w:tcPr>
            <w:gridSpan w:val="2"/>
            <w:shd w:val="clear" w:color="auto" w:fill="auto"/>
            <w:tcBorders/>
            <w:tcMar>
              <w:left w:w="108" w:type="dxa"/>
              <w:top w:w="0" w:type="dxa"/>
              <w:right w:w="108" w:type="dxa"/>
              <w:bottom w:w="0" w:type="dxa"/>
            </w:tcMar>
            <w:tcW w:w="5102"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275/2026/0246/VFI-CT.65.A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469"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 tháng 2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Hữu Trình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275/2026/0246/VFI-HĐTĐ.65.A</w:t>
      </w:r>
      <w:r>
        <w:rPr>
          <w:spacing w:val="-4"/>
          <w:lang w:val="vi-VN"/>
        </w:rPr>
        <w:t xml:space="preserve"> ký ngày </w:t>
      </w:r>
      <w:r>
        <w:rPr>
          <w:color w:val="000000" w:themeColor="text1"/>
          <w:spacing w:val="-4"/>
        </w:rPr>
        <w:t xml:space="preserve">28 tháng 1 năm 2026</w:t>
      </w:r>
      <w:r>
        <w:rPr>
          <w:spacing w:val="-4"/>
          <w:lang w:val="vi-VN"/>
        </w:rPr>
        <w:t xml:space="preserve"> </w:t>
      </w:r>
      <w:r>
        <w:rPr>
          <w:spacing w:val="-4"/>
          <w:lang w:val="vi-VN"/>
        </w:rPr>
        <w:t xml:space="preserve">giữa </w:t>
      </w:r>
      <w:r>
        <w:rPr>
          <w:color w:val="000000" w:themeColor="text1"/>
          <w:spacing w:val="-4"/>
        </w:rPr>
        <w:t xml:space="preserve">Ông Nguyễn Hữu Trình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275/2026/0246/VFI-BC.65.A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Nguyễn Hữu Trình</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001087006944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1987</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Xóm Bươu, thôn Vĩ, xã Cao Viên, huyện Thanh Oai, thành phố Hà Nội (nay là xã Bình Minh, thành phố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r>
            <w:r>
              <w:rPr>
                <w:b/>
                <w:bCs/>
                <w:lang w:val="vi-VN"/>
              </w:rPr>
            </w:r>
          </w:p>
        </w:tc>
      </w:tr>
      <w:tr>
        <w:trPr>
          <w:trHeight w:val="20"/>
        </w:trPr>
        <w:tc>
          <w:tcPr>
            <w:tcBorders/>
            <w:tcW w:w="2269" w:type="dxa"/>
            <w:vAlign w:val="center"/>
            <w:vMerge w:val="restart"/>
            <w:textDirection w:val="lrTb"/>
            <w:noWrap w:val="false"/>
          </w:tcPr>
          <w:p>
            <w:pPr>
              <w:pBdr/>
              <w:spacing w:after="40" w:before="40" w:line="276" w:lineRule="auto"/>
              <w:ind/>
              <w:rPr>
                <w:bCs/>
              </w:rPr>
            </w:pPr>
            <w:r>
              <w:rPr>
                <w:bCs/>
              </w:rPr>
              <w:t xml:space="preserve">Chức vụ</w:t>
            </w:r>
            <w:r>
              <w:rPr>
                <w:bCs/>
              </w:rPr>
            </w:r>
            <w:r>
              <w:rPr>
                <w:bCs/>
              </w:rPr>
            </w:r>
          </w:p>
        </w:tc>
        <w:tc>
          <w:tcPr>
            <w:tcBorders/>
            <w:tcW w:w="289" w:type="dxa"/>
            <w:vAlign w:val="center"/>
            <w:vMerge w:val="restart"/>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vMerge w:val="restart"/>
            <w:textDirection w:val="lrTb"/>
            <w:noWrap w:val="false"/>
          </w:tcPr>
          <w:p>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tại thửa đất số: 353 (Lô số 10), tờ bản đồ số 5 có địa chỉ: Thôn Vĩ, xã Cao Viên, huyện Thanh Oai, thành phố Hà Nội (nay là xã Bình Minh, thành phố Hà Nội)  theo Giấy chứng nhận quyền sử dụng đất quyền sở hữu  nhà ở và tài sản khác gắn li</w:t>
      </w:r>
      <w:r>
        <w:rPr>
          <w:rFonts w:ascii="Times New Roman" w:hAnsi="Times New Roman" w:eastAsia="Times New Roman" w:cs="Times New Roman"/>
          <w:color w:val="000000"/>
          <w:sz w:val="24"/>
        </w:rPr>
        <w:t xml:space="preserve">ền với đất  số: DB 904971, số vào sổ cấp GCN: CS-TO 09440 do </w:t>
      </w:r>
      <w:r>
        <w:rPr>
          <w:rFonts w:ascii="Times New Roman" w:hAnsi="Times New Roman" w:eastAsia="Times New Roman" w:cs="Times New Roman"/>
          <w:color w:val="000000"/>
          <w:sz w:val="24"/>
          <w:highlight w:val="none"/>
        </w:rPr>
        <w:t xml:space="preserve">Sở Tài nguyên và Môi trường thành phố Hà Nội</w:t>
      </w:r>
      <w:r>
        <w:rPr>
          <w:rFonts w:ascii="Times New Roman" w:hAnsi="Times New Roman" w:eastAsia="Times New Roman" w:cs="Times New Roman"/>
          <w:color w:val="000000"/>
          <w:sz w:val="24"/>
        </w:rPr>
        <w:t xml:space="preserve"> cấp ngày 29/12/2021; Chủ sử dụng đất là Ông Nguyễn Hữu Trình và Bà Nguyễn Thị Phượng</w:t>
      </w:r>
      <w:r>
        <w:rPr>
          <w:i/>
          <w:iCs/>
        </w:rPr>
        <w:t xml:space="preserve">.</w:t>
      </w:r>
      <w:r>
        <w:rPr>
          <w:sz w:val="22"/>
        </w:rPr>
      </w: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5"/>
        <w:gridCol w:w="1802"/>
        <w:gridCol w:w="2581"/>
        <w:gridCol w:w="2164"/>
      </w:tblGrid>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25"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02"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581"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164"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408"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Quyền sử dụng đất tại thửa đất số: 353 (Lô số 10), tờ bản đồ số 5 có địa chỉ: Thôn Vĩ, xã Cao Viên, huyện Thanh Oai, thành phố Hà Nội (nay là xã Bình Minh, thành phố Hà Nội)  theo Giấy chứng nhận quyền sử dụng đất quyền sở hữu  nhà ở và tài sản khác gắn li</w:t>
            </w:r>
            <w:r>
              <w:rPr>
                <w:rFonts w:ascii="Times New Roman" w:hAnsi="Times New Roman" w:eastAsia="Times New Roman" w:cs="Times New Roman"/>
                <w:color w:val="000000"/>
                <w:sz w:val="24"/>
              </w:rPr>
              <w:t xml:space="preserve">ền với đất  số: DB 904971, số vào sổ cấp GCN: CS-TO 09440 do </w:t>
            </w:r>
            <w:r>
              <w:rPr>
                <w:rFonts w:ascii="Times New Roman" w:hAnsi="Times New Roman" w:eastAsia="Times New Roman" w:cs="Times New Roman"/>
                <w:color w:val="000000"/>
                <w:sz w:val="24"/>
                <w:highlight w:val="none"/>
              </w:rPr>
              <w:t xml:space="preserve">Sở Tài nguyên và Môi trường thành phố Hà Nội</w:t>
            </w:r>
            <w:r>
              <w:rPr>
                <w:rFonts w:ascii="Times New Roman" w:hAnsi="Times New Roman" w:eastAsia="Times New Roman" w:cs="Times New Roman"/>
                <w:color w:val="000000"/>
                <w:sz w:val="24"/>
              </w:rPr>
              <w:t xml:space="preserve"> cấp ngày 29/12/2021; Chủ sử dụng đất là Ông Nguyễn Hữu Trình và Bà Nguyễn Thị Phượng</w:t>
            </w:r>
            <w:r>
              <w:rPr>
                <w:b/>
                <w:bCs/>
              </w:rPr>
              <w:t xml:space="preserve">.</w:t>
            </w:r>
            <w:r>
              <w:rPr>
                <w:sz w:val="22"/>
              </w:rPr>
            </w:r>
            <w:r/>
          </w:p>
        </w:tc>
        <w:tc>
          <w:tcPr>
            <w:shd w:val="clear" w:color="000000" w:fill="ffffff"/>
            <w:tcBorders/>
            <w:tcW w:w="2164"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95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25"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1802" w:type="dxa"/>
            <w:vAlign w:val="center"/>
            <w:textDirection w:val="lrTb"/>
            <w:noWrap/>
          </w:tcPr>
          <w:p>
            <w:pPr>
              <w:pBdr/>
              <w:spacing w:after="40" w:before="40" w:line="288" w:lineRule="auto"/>
              <w:ind/>
              <w:jc w:val="center"/>
              <w:rPr>
                <w:color w:val="000000"/>
              </w:rPr>
            </w:pPr>
            <w:r>
              <w:rPr>
                <w:color w:val="000000" w:themeColor="text1"/>
              </w:rPr>
              <w:t xml:space="preserve">120,0</w:t>
            </w:r>
            <w:r>
              <w:rPr>
                <w:color w:val="000000"/>
              </w:rPr>
            </w:r>
            <w:r>
              <w:rPr>
                <w:color w:val="000000"/>
              </w:rPr>
            </w:r>
          </w:p>
        </w:tc>
        <w:tc>
          <w:tcPr>
            <w:shd w:val="clear" w:color="000000" w:fill="ffffff"/>
            <w:tcBorders/>
            <w:tcW w:w="2581" w:type="dxa"/>
            <w:vAlign w:val="center"/>
            <w:textDirection w:val="lrTb"/>
            <w:noWrap w:val="false"/>
          </w:tcPr>
          <w:p>
            <w:pPr>
              <w:pBdr/>
              <w:spacing w:after="40" w:before="40" w:line="288" w:lineRule="auto"/>
              <w:ind/>
              <w:jc w:val="center"/>
              <w:rPr/>
            </w:pPr>
            <w:r>
              <w:rPr>
                <w:color w:val="000000" w:themeColor="text1"/>
              </w:rPr>
              <w:t xml:space="preserve">58.200.000</w:t>
            </w:r>
            <w:r/>
          </w:p>
        </w:tc>
        <w:tc>
          <w:tcPr>
            <w:shd w:val="clear" w:color="000000" w:fill="ffffff"/>
            <w:tcBorders/>
            <w:tcW w:w="2164" w:type="dxa"/>
            <w:vAlign w:val="center"/>
            <w:textDirection w:val="lrTb"/>
            <w:noWrap w:val="false"/>
          </w:tcPr>
          <w:p>
            <w:pPr>
              <w:pBdr/>
              <w:spacing w:after="40" w:before="40" w:line="288" w:lineRule="auto"/>
              <w:ind/>
              <w:jc w:val="center"/>
              <w:rPr/>
            </w:pPr>
            <w:r>
              <w:rPr>
                <w:color w:val="000000" w:themeColor="text1"/>
              </w:rPr>
              <w:t xml:space="preserve">6.984.000.000</w:t>
            </w:r>
            <w:r/>
          </w:p>
        </w:tc>
      </w:tr>
      <w:tr>
        <w:trPr>
          <w:trHeight w:val="20"/>
        </w:trPr>
        <w:tc>
          <w:tcPr>
            <w:gridSpan w:val="4"/>
            <w:tcBorders/>
            <w:tcW w:w="7361"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164" w:type="dxa"/>
            <w:vAlign w:val="center"/>
            <w:textDirection w:val="lrTb"/>
            <w:noWrap/>
          </w:tcPr>
          <w:p>
            <w:pPr>
              <w:pBdr/>
              <w:spacing w:after="40" w:before="40" w:line="288" w:lineRule="auto"/>
              <w:ind/>
              <w:jc w:val="center"/>
              <w:rPr>
                <w:b/>
                <w:bCs/>
                <w:color w:val="000000"/>
              </w:rPr>
            </w:pPr>
            <w:r>
              <w:rPr>
                <w:b/>
                <w:bCs/>
              </w:rPr>
              <w:t xml:space="preserve">6.984.000.000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Sáu tỷ chín trăm tám mươi bốn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958" w:type="dxa"/>
        <w:tblBorders/>
        <w:tblLayout w:type="fixed"/>
        <w:tblLook w:val="04A0" w:firstRow="1" w:lastRow="0" w:firstColumn="1" w:lastColumn="0" w:noHBand="0" w:noVBand="1"/>
      </w:tblPr>
      <w:tblGrid>
        <w:gridCol w:w="170"/>
        <w:gridCol w:w="1559"/>
        <w:gridCol w:w="2976"/>
        <w:gridCol w:w="5252"/>
      </w:tblGrid>
      <w:tr>
        <w:trPr>
          <w:trHeight w:val="1559"/>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2"/>
            <w:tcBorders/>
            <w:tcW w:w="822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42"/>
        </w:trPr>
        <w:tc>
          <w:tcPr>
            <w:gridSpan w:val="2"/>
            <w:shd w:val="clear" w:color="auto" w:fill="auto"/>
            <w:tcBorders/>
            <w:tcMar>
              <w:left w:w="108" w:type="dxa"/>
              <w:top w:w="0" w:type="dxa"/>
              <w:right w:w="108" w:type="dxa"/>
              <w:bottom w:w="0" w:type="dxa"/>
            </w:tcMar>
            <w:tcW w:w="4535"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w:t>
            </w:r>
            <w:r>
              <w:rPr>
                <w:rStyle w:val="1025"/>
                <w:rFonts w:ascii="Times New Roman" w:hAnsi="Times New Roman"/>
                <w:color w:val="000000" w:themeColor="text1"/>
                <w:lang w:val="pt-BR"/>
              </w:rPr>
              <w:t xml:space="preserve">: </w:t>
            </w:r>
            <w:r>
              <w:rPr>
                <w:rStyle w:val="1025"/>
                <w:rFonts w:ascii="Times New Roman" w:hAnsi="Times New Roman"/>
                <w:color w:val="000000" w:themeColor="text1"/>
                <w:lang w:val="pt-BR"/>
              </w:rPr>
              <w:t xml:space="preserve">275/2026/0246/VFI-BC.65.A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252"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w:t>
            </w:r>
            <w:r>
              <w:rPr>
                <w:rStyle w:val="1025"/>
                <w:rFonts w:ascii="Times New Roman" w:hAnsi="Times New Roman"/>
                <w:i/>
                <w:color w:val="auto"/>
              </w:rPr>
              <w:t xml:space="preserve">Hà</w:t>
            </w:r>
            <w:r>
              <w:rPr>
                <w:rStyle w:val="1025"/>
                <w:rFonts w:ascii="Times New Roman" w:hAnsi="Times New Roman"/>
                <w:i/>
                <w:color w:val="auto"/>
              </w:rPr>
              <w:t xml:space="preserve"> </w:t>
            </w:r>
            <w:r>
              <w:rPr>
                <w:rStyle w:val="1025"/>
                <w:rFonts w:ascii="Times New Roman" w:hAnsi="Times New Roman"/>
                <w:i/>
                <w:color w:val="auto"/>
              </w:rPr>
              <w:t xml:space="preserve">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2 tháng 2 năm 2026</w:t>
            </w:r>
            <w:r>
              <w:rPr>
                <w:color w:val="000000" w:themeColor="text1"/>
                <w:sz w:val="24"/>
                <w:szCs w:val="24"/>
                <w:lang w:val="vi-VN"/>
              </w:rPr>
            </w:r>
            <w:r>
              <w:rPr>
                <w:color w:val="000000" w:themeColor="text1"/>
                <w:sz w:val="24"/>
                <w:szCs w:val="24"/>
                <w:lang w:val="vi-VN"/>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275/2026/0246/VFI-CT.65.A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 tháng 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b/>
                <w:color w:val="000000"/>
                <w:sz w:val="24"/>
              </w:rPr>
              <w:t xml:space="preserve">Ông Nguyễn Hữu Trình</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CCCD</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rPr>
              <w:t xml:space="preserve">001087006944</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Năm sinh:</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rPr>
              <w:t xml:space="preserve">1987</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both"/>
              <w:rPr/>
            </w:pPr>
            <w:r>
              <w:rPr>
                <w:rFonts w:ascii="Times New Roman" w:hAnsi="Times New Roman" w:eastAsia="Times New Roman" w:cs="Times New Roman"/>
                <w:color w:val="000000"/>
                <w:sz w:val="24"/>
              </w:rPr>
              <w:t xml:space="preserve">Địa chỉ</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ind w:right="0" w:firstLine="0" w:left="0"/>
              <w:jc w:val="both"/>
              <w:rPr/>
            </w:pPr>
            <w:r>
              <w:rPr>
                <w:rFonts w:ascii="Times New Roman" w:hAnsi="Times New Roman" w:eastAsia="Times New Roman" w:cs="Times New Roman"/>
                <w:color w:val="000000"/>
                <w:sz w:val="24"/>
              </w:rPr>
              <w:t xml:space="preserve">Xóm Bươu, thôn Vĩ, xã Cao Viên, huyện Thanh Oai, thành phố Hà Nội (nay là xã Bình Minh, thành phố Hà Nội)</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tabs>
                <w:tab w:val="left" w:leader="none" w:pos="426"/>
              </w:tabs>
              <w:spacing w:after="120" w:before="120" w:line="276" w:lineRule="auto"/>
              <w:ind w:right="0" w:firstLine="0" w:left="0"/>
              <w:jc w:val="both"/>
              <w:rPr/>
            </w:pPr>
            <w:r>
              <w:rPr>
                <w:rFonts w:ascii="Times New Roman" w:hAnsi="Times New Roman" w:eastAsia="Times New Roman" w:cs="Times New Roman"/>
                <w:color w:val="000000"/>
                <w:sz w:val="24"/>
              </w:rPr>
              <w:t xml:space="preserve">Quyền sử dụng đất tại thửa đất số: 353 (Lô số 10), tờ bản đồ số 5 có địa chỉ: Thôn Vĩ, xã Cao Viên, huyện Thanh Oai, thành phố Hà Nội (nay là xã Bình Minh, thành phố Hà Nội)  theo Giấy chứng nhận quyền sử dụng đất quyền sở hữu  nhà ở và tài sản khác gắn li</w:t>
            </w:r>
            <w:r>
              <w:rPr>
                <w:rFonts w:ascii="Times New Roman" w:hAnsi="Times New Roman" w:eastAsia="Times New Roman" w:cs="Times New Roman"/>
                <w:color w:val="000000"/>
                <w:sz w:val="24"/>
              </w:rPr>
              <w:t xml:space="preserve">ền với đất  số: DB 904971, số vào sổ cấp GCN: CS-TO 09440 do </w:t>
            </w:r>
            <w:r>
              <w:rPr>
                <w:rFonts w:ascii="Times New Roman" w:hAnsi="Times New Roman" w:eastAsia="Times New Roman" w:cs="Times New Roman"/>
                <w:color w:val="000000"/>
                <w:sz w:val="24"/>
                <w:highlight w:val="none"/>
              </w:rPr>
              <w:t xml:space="preserve">Sở Tài nguyên và Môi trường thành phố Hà Nội</w:t>
            </w:r>
            <w:r>
              <w:rPr>
                <w:rFonts w:ascii="Times New Roman" w:hAnsi="Times New Roman" w:eastAsia="Times New Roman" w:cs="Times New Roman"/>
                <w:color w:val="000000"/>
                <w:sz w:val="24"/>
              </w:rPr>
              <w:t xml:space="preserve"> cấp ngày 29/12/2021; Chủ sử dụng đất là Ông Nguyễn Hữu Trình và Bà Nguyễn Thị Phượng</w:t>
            </w:r>
            <w:r>
              <w:rPr>
                <w:bCs/>
                <w:spacing w:val="2"/>
              </w:rPr>
              <w:t xml:space="preserve">.</w:t>
            </w:r>
            <w:r>
              <w:rPr>
                <w:sz w:val="22"/>
              </w:rP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Thôn Vĩ, Xã Cao Viên, Huyện Thanh Oai, Thành phố Hà Nội</w:t>
            </w:r>
            <w:r>
              <w:rPr>
                <w:rFonts w:ascii="Times New Roman" w:hAnsi="Times New Roman" w:eastAsia="Times New Roman" w:cs="Times New Roman"/>
                <w:color w:val="000000"/>
                <w:sz w:val="24"/>
              </w:rPr>
              <w:t xml:space="preserve"> (nay là xã Bình Minh,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0" w:line="298" w:lineRule="atLeast"/>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w:t>
            </w:r>
            <w:r>
              <w:rPr>
                <w:rFonts w:ascii="Times New Roman" w:hAnsi="Times New Roman" w:eastAsia="Times New Roman" w:cs="Times New Roman"/>
                <w:color w:val="000000" w:themeColor="text1"/>
                <w:spacing w:val="1"/>
                <w:sz w:val="24"/>
                <w:szCs w:val="24"/>
              </w:rPr>
              <w:t xml:space="preserve">20.902431, 105.742895</w:t>
            </w: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DB 904971, số vào sổ cấp GCN: CS-TO 09440 do </w:t>
      </w:r>
      <w:r>
        <w:rPr>
          <w:rFonts w:ascii="Times New Roman" w:hAnsi="Times New Roman" w:eastAsia="Times New Roman" w:cs="Times New Roman"/>
          <w:color w:val="000000"/>
          <w:sz w:val="24"/>
          <w:highlight w:val="none"/>
        </w:rPr>
        <w:t xml:space="preserve">Sở Tài nguyên và Môi trường thành phố Hà Nội</w:t>
      </w:r>
      <w:r>
        <w:rPr>
          <w:rFonts w:ascii="Times New Roman" w:hAnsi="Times New Roman" w:eastAsia="Times New Roman" w:cs="Times New Roman"/>
          <w:color w:val="000000"/>
          <w:sz w:val="24"/>
        </w:rPr>
        <w:t xml:space="preserve"> cấp ngày 29/12/2021; Chủ sử dụng đất là Ông Nguyễn Hữu Trình và Bà Nguyễ</w:t>
      </w:r>
      <w:r>
        <w:rPr>
          <w:rFonts w:ascii="Times New Roman" w:hAnsi="Times New Roman" w:eastAsia="Times New Roman" w:cs="Times New Roman"/>
          <w:color w:val="000000"/>
          <w:sz w:val="24"/>
        </w:rPr>
        <w:t xml:space="preserve">n Thị Phượng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275/2026/0246/VFI-HĐTĐ.65.A ngày 28/01/2026 giữa ông Nguyễn Hữu Trình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lang w:val="pt-BR"/>
        </w:rPr>
        <w:tab/>
      </w:r>
      <w:r>
        <w:rPr>
          <w:shd w:val="clear" w:color="auto" w:fill="ffffff"/>
        </w:rPr>
        <w:t xml:space="preserve">Bước sang năm 2026, thị trường bất động sản Hà Nội được kỳ vọng bước vào chu kỳ tăng trưởng mới với nền tảng hạ tầng, pháp lý và chính sách ngày càng rõ nét. </w:t>
      </w:r>
      <w:r>
        <w:rPr>
          <w:shd w:val="clear" w:color="auto" w:fill="ffffff"/>
        </w:rPr>
        <w:t xml:space="preserve">Thay vì những cơn “sốt nóng”, thị trường vận động theo hướng chọn lọc, phân hóa mạnh, lấy nhu cầu ở thực, chất lượng dự án và năng lực doanh nghiệp làm trụ cột phát triển bền vững.</w:t>
      </w:r>
      <w:r>
        <w:rPr>
          <w:iCs/>
        </w:rPr>
      </w:r>
      <w:r>
        <w:rPr>
          <w:iCs/>
        </w:rPr>
      </w:r>
    </w:p>
    <w:p>
      <w:pPr>
        <w:pBdr/>
        <w:tabs>
          <w:tab w:val="left" w:leader="none" w:pos="426"/>
        </w:tabs>
        <w:spacing w:after="120" w:before="120" w:line="276" w:lineRule="auto"/>
        <w:ind/>
        <w:jc w:val="both"/>
        <w:rPr/>
      </w:pPr>
      <w:r>
        <w:rPr>
          <w:shd w:val="clear" w:color="auto" w:fill="ffffff"/>
        </w:rPr>
        <w:t xml:space="preserve">Trong nhiều năm qua, hạ tầng giao thông luôn là yếu tố then chốt định hình </w:t>
      </w:r>
      <w:r>
        <w:rPr>
          <w:shd w:val="clear" w:color="auto" w:fill="ffffff"/>
        </w:rPr>
        <w:t xml:space="preserve">không gian phát triển đô thị Hà Nội. Đến năm 2026, vai trò này càng trở nên rõ rệt khi hàng loạt dự án trọng điểm được triển khai đồng bộ, tạo lực đẩy dài hạn cho thị trường bất động sản.</w:t>
      </w:r>
      <w:r>
        <w:rPr>
          <w:bCs/>
          <w:i/>
          <w:lang w:val="pt-BR"/>
        </w:rPr>
      </w:r>
      <w:r/>
    </w:p>
    <w:p>
      <w:pPr>
        <w:pBdr/>
        <w:tabs>
          <w:tab w:val="left" w:leader="none" w:pos="426"/>
        </w:tabs>
        <w:spacing w:after="120" w:before="120" w:line="276" w:lineRule="auto"/>
        <w:ind/>
        <w:jc w:val="both"/>
        <w:rPr/>
      </w:pPr>
      <w:r>
        <w:rPr>
          <w:shd w:val="clear" w:color="auto" w:fill="ffffff"/>
        </w:rPr>
        <w:t xml:space="preserve">Dự án đường Vành đai 4 – Vùng Thủ đô, với quy mô hơn 85.000 tỷ đồng,</w:t>
      </w:r>
      <w:r>
        <w:rPr>
          <w:shd w:val="clear" w:color="auto" w:fill="ffffff"/>
        </w:rPr>
        <w:t xml:space="preserve"> được coi là "đòn bẩy chiến lược" mở rộng không gian phát triển về các hướng Bắc, Tây và Nam. Khi tuyến đường này từng bước thành hình, các khu vực vốn nằm ngoài trung tâm truyền thống sẽ có điều kiện kết nối thuận lợi hơn, qua đó gia tăng sức hấp dẫn với </w:t>
      </w:r>
      <w:r>
        <w:rPr>
          <w:shd w:val="clear" w:color="auto" w:fill="ffffff"/>
        </w:rPr>
        <w:t xml:space="preserve">các dự án đô thị, khu nhà ở và dịch vụ.</w:t>
      </w:r>
      <w:r/>
    </w:p>
    <w:p>
      <w:pPr>
        <w:pBdr/>
        <w:tabs>
          <w:tab w:val="left" w:leader="none" w:pos="426"/>
        </w:tabs>
        <w:spacing w:after="120" w:before="120" w:line="276" w:lineRule="auto"/>
        <w:ind/>
        <w:jc w:val="both"/>
        <w:rPr/>
      </w:pPr>
      <w:r>
        <w:rPr>
          <w:shd w:val="clear" w:color="auto" w:fill="ffffff"/>
        </w:rPr>
      </w:r>
      <w:r>
        <w:rPr>
          <w:shd w:val="clear" w:color="auto" w:fill="ffffff"/>
        </w:rPr>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w:t>
      </w:r>
      <w:r>
        <w:rPr>
          <w:shd w:val="clear" w:color="auto" w:fill="ffffff"/>
        </w:rPr>
        <w:t xml:space="preserve">"sóng ngắn" mà ưu tiên những khu vực có quy hoạch rõ ràng, hạ tầng đồng bộ và nhu cầu ở thực ổn định.</w:t>
      </w:r>
      <w:r/>
    </w:p>
    <w:p>
      <w:pPr>
        <w:pBdr/>
        <w:tabs>
          <w:tab w:val="left" w:leader="none" w:pos="426"/>
        </w:tabs>
        <w:spacing w:after="120" w:before="120" w:line="276" w:lineRule="auto"/>
        <w:ind/>
        <w:jc w:val="both"/>
        <w:rPr/>
      </w:pPr>
      <w:r>
        <w:rPr>
          <w:shd w:val="clear" w:color="auto" w:fill="ffffff"/>
        </w:rPr>
        <w:t xml:space="preserve">Huyện Thanh Oai nằm ở cửa ngõ phía Tây Nam của Thủ đô Hà Nội, là khu vực đang có tốc độ đô thị hóa nhanh và được quy hoạch trở thành vùng phát triển mở rộ</w:t>
      </w:r>
      <w:r>
        <w:rPr>
          <w:shd w:val="clear" w:color="auto" w:fill="ffffff"/>
        </w:rPr>
        <w:t xml:space="preserve">ng của Hà Nội.</w:t>
      </w:r>
      <w:r/>
    </w:p>
    <w:p>
      <w:pPr>
        <w:pBdr/>
        <w:tabs>
          <w:tab w:val="left" w:leader="none" w:pos="426"/>
        </w:tabs>
        <w:spacing w:after="120" w:before="120" w:line="276" w:lineRule="auto"/>
        <w:ind/>
        <w:jc w:val="both"/>
        <w:rPr/>
      </w:pPr>
      <w:r>
        <w:rPr>
          <w:shd w:val="clear" w:color="auto" w:fill="ffffff"/>
        </w:rPr>
        <w:t xml:space="preserve">Nhờ vị trí tiếp giáp các quận trung tâm như Hà Đông, Thanh Trì, Chương Mỹ, cùng hệ thống giao thông kết nối thuận tiện qua quốc lộ 21B, đường Vành đai 4 và Đại lộ Chu Văn An, Thanh Oai đang nổi lên như một điểm đến mới của thị trường bất độn</w:t>
      </w:r>
      <w:r>
        <w:rPr>
          <w:shd w:val="clear" w:color="auto" w:fill="ffffff"/>
        </w:rPr>
        <w:t xml:space="preserve">g sản Hà Nội.</w:t>
      </w:r>
      <w:r/>
    </w:p>
    <w:p>
      <w:pPr>
        <w:pBdr/>
        <w:tabs>
          <w:tab w:val="left" w:leader="none" w:pos="426"/>
        </w:tabs>
        <w:spacing w:after="120" w:before="120" w:line="276" w:lineRule="auto"/>
        <w:ind/>
        <w:jc w:val="both"/>
        <w:rPr/>
      </w:pPr>
      <w:r>
        <w:rPr>
          <w:shd w:val="clear" w:color="auto" w:fill="ffffff"/>
        </w:rPr>
        <w:t xml:space="preserve">Những năm gần đây, Thanh Oai được hưởng lợi từ hàng loạt dự án hạ tầng trọng điểm, giúp diện mạo khu vực thay đổi rõ rệt.</w:t>
      </w:r>
      <w:r/>
    </w:p>
    <w:p>
      <w:pPr>
        <w:pBdr/>
        <w:tabs>
          <w:tab w:val="left" w:leader="none" w:pos="426"/>
        </w:tabs>
        <w:spacing w:after="120" w:before="120" w:line="276" w:lineRule="auto"/>
        <w:ind/>
        <w:jc w:val="both"/>
        <w:rPr/>
      </w:pPr>
      <w:r>
        <w:rPr>
          <w:shd w:val="clear" w:color="auto" w:fill="ffffff"/>
        </w:rPr>
        <w:t xml:space="preserve">Hệ thống đường giao thông mở rộng, cầu cống, điện nước, trường học, trung tâm hành chính được đầu tư mạnh mẽ.</w:t>
      </w:r>
      <w:r/>
    </w:p>
    <w:p>
      <w:pPr>
        <w:pBdr/>
        <w:tabs>
          <w:tab w:val="left" w:leader="none" w:pos="426"/>
        </w:tabs>
        <w:spacing w:after="120" w:before="120" w:line="276" w:lineRule="auto"/>
        <w:ind/>
        <w:jc w:val="both"/>
        <w:rPr/>
      </w:pPr>
      <w:r>
        <w:rPr>
          <w:shd w:val="clear" w:color="auto" w:fill="ffffff"/>
        </w:rPr>
        <w:t xml:space="preserve">Ngoài ra, </w:t>
      </w:r>
      <w:r>
        <w:rPr>
          <w:shd w:val="clear" w:color="auto" w:fill="ffffff"/>
        </w:rPr>
        <w:t xml:space="preserve">các dự án lớn như Vành đai 4, khu đô thị Thanh Hà, khu đô thị Cự Khê, và nhiều khu dân cư quy hoạch mới đang tạo nên sức bật lớn cho thị trường mua bán đất Thanh Oai.</w:t>
      </w:r>
      <w:r/>
    </w:p>
    <w:p>
      <w:pPr>
        <w:pBdr/>
        <w:tabs>
          <w:tab w:val="left" w:leader="none" w:pos="426"/>
        </w:tabs>
        <w:spacing w:after="120" w:before="120" w:line="276" w:lineRule="auto"/>
        <w:ind/>
        <w:jc w:val="both"/>
        <w:rPr/>
      </w:pPr>
      <w:r>
        <w:rPr>
          <w:shd w:val="clear" w:color="auto" w:fill="ffffff"/>
        </w:rPr>
        <w:t xml:space="preserve">So với các quận nội thành, giá đất Thanh Oai hiện vẫn còn ở mức hợp lý, phù hợp với nhiều</w:t>
      </w:r>
      <w:r>
        <w:rPr>
          <w:shd w:val="clear" w:color="auto" w:fill="ffffff"/>
        </w:rPr>
        <w:t xml:space="preserve"> đối tượng khách hàng — từ nhà đầu tư dài hạn cho đến người mua để ở.</w:t>
      </w:r>
      <w:r/>
    </w:p>
    <w:p>
      <w:pPr>
        <w:pBdr/>
        <w:tabs>
          <w:tab w:val="left" w:leader="none" w:pos="426"/>
        </w:tabs>
        <w:spacing w:after="120" w:before="120" w:line="276" w:lineRule="auto"/>
        <w:ind/>
        <w:jc w:val="both"/>
        <w:rPr/>
      </w:pPr>
      <w:r>
        <w:rPr>
          <w:shd w:val="clear" w:color="auto" w:fill="ffffff"/>
        </w:rPr>
        <w:t xml:space="preserve">Những khu vực như Cự Khê, Thành Hà, Cao Viên, Kim Bài, Phương Trung đang trở thành “điểm nóng” nhờ quy hoạch bài bản, vị trí gần trung tâm và hạ tầng hoàn thiện từng ngày.</w:t>
      </w:r>
      <w:r/>
    </w:p>
    <w:p>
      <w:pPr>
        <w:pBdr/>
        <w:tabs>
          <w:tab w:val="left" w:leader="none" w:pos="426"/>
        </w:tabs>
        <w:spacing w:after="120" w:before="120" w:line="276" w:lineRule="auto"/>
        <w:ind/>
        <w:jc w:val="both"/>
        <w:rPr/>
      </w:pPr>
      <w:r>
        <w:rPr>
          <w:shd w:val="clear" w:color="auto" w:fill="ffffff"/>
        </w:rPr>
        <w:t xml:space="preserve">Các loại hình </w:t>
      </w:r>
      <w:r>
        <w:rPr>
          <w:shd w:val="clear" w:color="auto" w:fill="ffffff"/>
        </w:rPr>
        <w:t xml:space="preserve">bất động sản phổ biến gồm:</w:t>
      </w:r>
      <w:r/>
    </w:p>
    <w:p>
      <w:pPr>
        <w:pBdr/>
        <w:tabs>
          <w:tab w:val="left" w:leader="none" w:pos="426"/>
        </w:tabs>
        <w:spacing w:after="120" w:before="120" w:line="276" w:lineRule="auto"/>
        <w:ind/>
        <w:jc w:val="both"/>
        <w:rPr/>
      </w:pPr>
      <w:r>
        <w:rPr>
          <w:shd w:val="clear" w:color="auto" w:fill="ffffff"/>
        </w:rPr>
        <w:t xml:space="preserve">• Đất nền thổ cư có sổ đỏ riêng</w:t>
      </w:r>
      <w:r/>
    </w:p>
    <w:p>
      <w:pPr>
        <w:pBdr/>
        <w:tabs>
          <w:tab w:val="left" w:leader="none" w:pos="426"/>
        </w:tabs>
        <w:spacing w:after="120" w:before="120" w:line="276" w:lineRule="auto"/>
        <w:ind/>
        <w:jc w:val="both"/>
        <w:rPr/>
      </w:pPr>
      <w:r>
        <w:rPr>
          <w:shd w:val="clear" w:color="auto" w:fill="ffffff"/>
        </w:rPr>
        <w:t xml:space="preserve">• Đất dự án quy hoạch khu dân cư</w:t>
      </w:r>
      <w:r/>
    </w:p>
    <w:p>
      <w:pPr>
        <w:pBdr/>
        <w:tabs>
          <w:tab w:val="left" w:leader="none" w:pos="426"/>
        </w:tabs>
        <w:spacing w:after="120" w:before="120" w:line="276" w:lineRule="auto"/>
        <w:ind/>
        <w:jc w:val="both"/>
        <w:rPr/>
      </w:pPr>
      <w:r>
        <w:rPr>
          <w:shd w:val="clear" w:color="auto" w:fill="ffffff"/>
        </w:rPr>
        <w:t xml:space="preserve">• Nhà liền kề, biệt thự trong khu đô thị mới</w:t>
      </w:r>
      <w:r/>
    </w:p>
    <w:p>
      <w:pPr>
        <w:pBdr/>
        <w:tabs>
          <w:tab w:val="left" w:leader="none" w:pos="426"/>
        </w:tabs>
        <w:spacing w:after="120" w:before="120" w:line="276" w:lineRule="auto"/>
        <w:ind/>
        <w:jc w:val="both"/>
        <w:rPr/>
      </w:pPr>
      <w:r>
        <w:rPr>
          <w:shd w:val="clear" w:color="auto" w:fill="ffffff"/>
        </w:rPr>
        <w:t xml:space="preserve">Với tốc độ phát triển hiện nay, Thanh Oai được xem là vùng đất vàng cho giới đầu tư bất động sản Hà Nội giai đoạn 2025 </w:t>
      </w:r>
      <w:r>
        <w:rPr>
          <w:shd w:val="clear" w:color="auto" w:fill="ffffff"/>
        </w:rPr>
        <w:t xml:space="preserve">– 2030.</w:t>
      </w:r>
      <w:r/>
    </w:p>
    <w:p>
      <w:pPr>
        <w:pBdr/>
        <w:tabs>
          <w:tab w:val="left" w:leader="none" w:pos="426"/>
        </w:tabs>
        <w:spacing w:after="120" w:before="120" w:line="276" w:lineRule="auto"/>
        <w:ind/>
        <w:jc w:val="both"/>
        <w:rPr/>
      </w:pPr>
      <w:r>
        <w:rPr>
          <w:shd w:val="clear" w:color="auto" w:fill="ffffff"/>
        </w:rPr>
        <w:t xml:space="preserve">Không chỉ là nơi lý tưởng để đầu tư, Thanh Oai còn là vị trí lý tưởng để an cư.</w:t>
      </w:r>
      <w:r/>
    </w:p>
    <w:p>
      <w:pPr>
        <w:pBdr/>
        <w:tabs>
          <w:tab w:val="left" w:leader="none" w:pos="426"/>
        </w:tabs>
        <w:spacing w:after="120" w:before="120" w:line="276" w:lineRule="auto"/>
        <w:ind/>
        <w:jc w:val="both"/>
        <w:rPr/>
      </w:pPr>
      <w:r>
        <w:rPr>
          <w:shd w:val="clear" w:color="auto" w:fill="ffffff"/>
        </w:rPr>
        <w:t xml:space="preserve">Không khí trong lành, mật độ dân cư vừa phải, hạ tầng ngày càng hoàn thiện và giá nhà đất phù hợp giúp khu vực này trở thành lựa chọn hàng đầu của nhiều gia đình trẻ.</w:t>
      </w:r>
      <w:r/>
    </w:p>
    <w:p>
      <w:pPr>
        <w:pBdr/>
        <w:tabs>
          <w:tab w:val="left" w:leader="none" w:pos="426"/>
        </w:tabs>
        <w:spacing w:after="120" w:before="120" w:line="276" w:lineRule="auto"/>
        <w:ind/>
        <w:jc w:val="center"/>
        <w:rPr/>
      </w:pPr>
      <w:r>
        <w:rPr>
          <w:shd w:val="clear" w:color="auto" w:fill="ffffff"/>
        </w:rPr>
        <w:t xml:space="preserve">(</w:t>
      </w:r>
      <w:r>
        <w:rPr>
          <w:shd w:val="clear" w:color="auto" w:fill="ffffff"/>
        </w:rPr>
        <w:t xml:space="preserve">https://datthanhha.com.vn/bat-dong-san-thanh-oai-tiem-nang-vang-phia-tay-nam-thu-do-ha-noi/)</w:t>
      </w:r>
      <w:r/>
    </w:p>
    <w:p>
      <w:pPr>
        <w:pBdr/>
        <w:tabs>
          <w:tab w:val="left" w:leader="none" w:pos="426"/>
        </w:tabs>
        <w:spacing w:after="120" w:before="120" w:line="276" w:lineRule="auto"/>
        <w:ind/>
        <w:jc w:val="center"/>
        <w:rPr/>
      </w:pPr>
      <w:r>
        <w:rPr>
          <w:shd w:val="clear" w:color="auto" w:fill="ffffff"/>
        </w:rPr>
        <w:t xml:space="preserve">(https://thanglong.chinhphu.vn/buc-tranh-thi-truong-bat-dong-san-ha-noi-nam-2026-ha-tang-dan-dat-thi-truong-buoc-vao-chu-ky-tang-truong-moi-103260101181315972.htm)</w:t>
      </w: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color w:val="000000"/>
                <w:sz w:val="24"/>
              </w:rPr>
              <w:t xml:space="preserve">Quyền sử dụng đất tại thửa đất số: 353 (Lô số 10), tờ bản đồ số 5 có địa chỉ: Thôn Vĩ, xã Cao Viên, huyện Thanh Oai, thành phố Hà Nội (nay là xã Bình Minh, thành phố Hà Nội)  theo Giấy chứng nhận quyền sử dụng đất quyền s</w:t>
            </w:r>
            <w:r>
              <w:rPr>
                <w:rFonts w:ascii="Times New Roman" w:hAnsi="Times New Roman" w:eastAsia="Times New Roman" w:cs="Times New Roman"/>
                <w:b/>
                <w:bCs/>
                <w:color w:val="000000"/>
                <w:sz w:val="24"/>
              </w:rPr>
              <w:t xml:space="preserve">ở hữu  nhà ở và tài sản khác gắn li</w:t>
            </w:r>
            <w:r>
              <w:rPr>
                <w:rFonts w:ascii="Times New Roman" w:hAnsi="Times New Roman" w:eastAsia="Times New Roman" w:cs="Times New Roman"/>
                <w:b/>
                <w:bCs/>
                <w:color w:val="000000"/>
                <w:sz w:val="24"/>
              </w:rPr>
              <w:t xml:space="preserve">ền với đất  số: DB 904971, số vào sổ cấp GCN: CS-TO 09440 do </w:t>
            </w:r>
            <w:r>
              <w:rPr>
                <w:rFonts w:ascii="Times New Roman" w:hAnsi="Times New Roman" w:eastAsia="Times New Roman" w:cs="Times New Roman"/>
                <w:b/>
                <w:bCs/>
                <w:color w:val="000000"/>
                <w:sz w:val="24"/>
                <w:highlight w:val="none"/>
              </w:rPr>
              <w:t xml:space="preserve">Sở Tài nguyên và Môi trường thành phố Hà Nội</w:t>
            </w:r>
            <w:r>
              <w:rPr>
                <w:rFonts w:ascii="Times New Roman" w:hAnsi="Times New Roman" w:eastAsia="Times New Roman" w:cs="Times New Roman"/>
                <w:b/>
                <w:bCs/>
                <w:color w:val="000000"/>
                <w:sz w:val="24"/>
              </w:rPr>
              <w:t xml:space="preserve"> cấp ngày 29/12/2021; </w:t>
            </w:r>
            <w:r>
              <w:rPr>
                <w:rFonts w:ascii="Times New Roman" w:hAnsi="Times New Roman" w:eastAsia="Times New Roman" w:cs="Times New Roman"/>
                <w:b/>
                <w:color w:val="000000"/>
                <w:sz w:val="24"/>
              </w:rPr>
              <w:t xml:space="preserve">Chủ sử dụng đất là Ông Nguyễn Hữu Trình và Bà Nguyễn Thị Phượng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353 (Lô số 10)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5</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Địa chỉ:</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Thôn Vĩ, xã Cao Viên, huyện Thanh Oai, thành phố Hà Nội (nay là xã Bình Minh, thành phố Hà Nội)</w:t>
            </w:r>
            <w:r/>
          </w:p>
        </w:tc>
      </w:tr>
      <w:tr>
        <w:trPr>
          <w:trHeight w:val="564"/>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Diện tích (m²):</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ind w:right="0" w:firstLine="0" w:left="0"/>
              <w:jc w:val="center"/>
              <w:rPr/>
            </w:pPr>
            <w:r>
              <w:rPr>
                <w:rFonts w:ascii="Times New Roman" w:hAnsi="Times New Roman" w:eastAsia="Times New Roman" w:cs="Times New Roman"/>
                <w:color w:val="000000"/>
                <w:sz w:val="24"/>
              </w:rPr>
              <w:t xml:space="preserve">120,0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Hình thức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Mục đích sử dụng:</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Thời hạn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Nguồn gốc sử dụng đất:</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pPr>
            <w:r>
              <w:rPr>
                <w:rFonts w:ascii="Times New Roman" w:hAnsi="Times New Roman" w:eastAsia="Times New Roman" w:cs="Times New Roman"/>
                <w:color w:val="000000"/>
                <w:sz w:val="24"/>
              </w:rPr>
              <w:t xml:space="preserve">Nhận chuyển nhượng đất được Nhà nước giao đất có thu tiền sử dụng đất</w:t>
            </w: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tcBorders/>
            <w:tcW w:w="252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Ghi chú:</w:t>
            </w:r>
            <w:r/>
          </w:p>
        </w:tc>
        <w:tc>
          <w:tcPr>
            <w:gridSpan w:val="3"/>
            <w:tcBorders/>
            <w:tcW w:w="625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+Số tờ bản đồ, số thửa sẽ được điều chỉnh khi có bản đồ địa chính chính quy     </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top w:val="none" w:color="000000" w:sz="4" w:space="0"/>
                <w:left w:val="none" w:color="000000" w:sz="4" w:space="0"/>
                <w:bottom w:val="none" w:color="000000" w:sz="4" w:space="0"/>
                <w:right w:val="none" w:color="000000" w:sz="4" w:space="0"/>
              </w:pBdr>
              <w:spacing w:after="0"/>
              <w:ind w:right="0" w:firstLine="0" w:left="0"/>
              <w:jc w:val="both"/>
              <w:rPr>
                <w:sz w:val="22"/>
                <w:szCs w:val="22"/>
              </w:rPr>
            </w:pPr>
            <w:r>
              <w:rPr>
                <w:rFonts w:ascii="Times New Roman" w:hAnsi="Times New Roman" w:eastAsia="Times New Roman" w:cs="Times New Roman"/>
                <w:color w:val="000000"/>
                <w:sz w:val="24"/>
              </w:rPr>
              <w:t xml:space="preserve">+ Giấy chứng nhận này được cấp đổi từ Giấy chứng nhận số AK 854713 do UBND huyện Thanh Oai cấp ngày 17/10/2007, theo hồ sơ số 211120-0020.</w:t>
            </w:r>
            <w:r>
              <w:rPr>
                <w:sz w:val="22"/>
                <w:szCs w:val="22"/>
              </w:rPr>
            </w:r>
            <w:r>
              <w:rPr>
                <w:sz w:val="22"/>
                <w:szCs w:val="22"/>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thẩm định giá, Tổ thẩm định không thu thập được các thông tin quy hoạch liên quan đến thửa đất thẩm định giá.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tiếp giáp mặt đường nhựa cách đường liên thôn khoảng 100m, cách QL21B khoảng 2,5km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highlight w:val="white"/>
              </w:rPr>
            </w:pPr>
            <w:r>
              <w:rPr>
                <w:color w:val="000000"/>
                <w:highlight w:val="white"/>
              </w:rPr>
              <w:t xml:space="preserve">Các</w:t>
            </w:r>
            <w:r>
              <w:rPr>
                <w:color w:val="000000"/>
                <w:highlight w:val="white"/>
              </w:rPr>
              <w:t xml:space="preserve"> </w:t>
            </w:r>
            <w:r>
              <w:rPr>
                <w:color w:val="000000"/>
                <w:highlight w:val="white"/>
              </w:rPr>
              <w:t xml:space="preserve">hướng</w:t>
            </w:r>
            <w:r>
              <w:rPr>
                <w:color w:val="000000"/>
                <w:highlight w:val="white"/>
              </w:rPr>
              <w:t xml:space="preserve"> </w:t>
            </w:r>
            <w:r>
              <w:rPr>
                <w:color w:val="000000"/>
                <w:highlight w:val="white"/>
              </w:rPr>
              <w:t xml:space="preserve">tiếp</w:t>
            </w:r>
            <w:r>
              <w:rPr>
                <w:color w:val="000000"/>
                <w:highlight w:val="white"/>
              </w:rPr>
              <w:t xml:space="preserve"> </w:t>
            </w:r>
            <w:r>
              <w:rPr>
                <w:color w:val="000000"/>
                <w:highlight w:val="white"/>
              </w:rPr>
              <w:t xml:space="preserve">giáp</w:t>
            </w:r>
            <w:r>
              <w:rPr>
                <w:color w:val="000000"/>
                <w:highlight w:val="white"/>
              </w:rPr>
              <w:t xml:space="preserve">:</w:t>
            </w:r>
            <w:r>
              <w:rPr>
                <w:color w:val="000000"/>
                <w:highlight w:val="white"/>
              </w:rPr>
            </w:r>
            <w:r>
              <w:rPr>
                <w:color w:val="000000"/>
                <w:highlight w:val="white"/>
              </w:rPr>
            </w:r>
          </w:p>
        </w:tc>
        <w:tc>
          <w:tcPr>
            <w:gridSpan w:val="3"/>
            <w:tcBorders/>
            <w:tcW w:w="6259" w:type="dxa"/>
            <w:vAlign w:val="center"/>
            <w:textDirection w:val="lrTb"/>
            <w:noWrap w:val="false"/>
          </w:tcPr>
          <w:p>
            <w:pPr>
              <w:pBdr/>
              <w:spacing/>
              <w:ind/>
              <w:rPr>
                <w:color w:val="000000" w:themeColor="text1"/>
                <w:highlight w:val="white"/>
              </w:rPr>
            </w:pPr>
            <w:r>
              <w:rPr>
                <w:highlight w:val="white"/>
              </w:rPr>
            </w:r>
            <w:bookmarkStart w:id="3" w:name="OLE_LINK1"/>
            <w:r>
              <w:rPr>
                <w:color w:val="000000" w:themeColor="text1"/>
                <w:highlight w:val="white"/>
              </w:rPr>
            </w:r>
            <w:bookmarkEnd w:id="3"/>
            <w:r>
              <w:rPr>
                <w:rFonts w:ascii="Times New Roman" w:hAnsi="Times New Roman" w:eastAsia="Times New Roman" w:cs="Times New Roman"/>
                <w:color w:val="000000"/>
                <w:sz w:val="24"/>
                <w:highlight w:val="white"/>
              </w:rPr>
              <w:t xml:space="preserve">Hướng Đông Nam:</w:t>
            </w:r>
            <w:r>
              <w:rPr>
                <w:rFonts w:ascii="Times New Roman" w:hAnsi="Times New Roman" w:eastAsia="Times New Roman" w:cs="Times New Roman"/>
                <w:color w:val="000000"/>
                <w:sz w:val="24"/>
                <w:highlight w:val="white"/>
              </w:rPr>
              <w:t xml:space="preserve"> Tiếp giáp với đường</w:t>
              <w:br/>
              <w:t xml:space="preserve">Các hướng khác: Tiếp giáp các thửa đất khác.</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60" w:line="298" w:lineRule="atLeast"/>
              <w:ind w:right="0" w:firstLine="0" w:left="0"/>
              <w:rPr>
                <w:rFonts w:ascii="Times New Roman" w:hAnsi="Times New Roman" w:cs="Times New Roman"/>
                <w:color w:val="000000" w:themeColor="text1"/>
                <w:sz w:val="24"/>
                <w:szCs w:val="24"/>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rFonts w:ascii="Times New Roman" w:hAnsi="Times New Roman" w:eastAsia="Times New Roman" w:cs="Times New Roman"/>
                <w:color w:val="000000" w:themeColor="text1"/>
                <w:spacing w:val="1"/>
                <w:sz w:val="24"/>
                <w:szCs w:val="24"/>
              </w:rPr>
              <w:t xml:space="preserve">20.902431, 105.742895</w:t>
            </w:r>
            <w:r>
              <w:rPr>
                <w:rFonts w:ascii="Times New Roman" w:hAnsi="Times New Roman" w:eastAsia="Times New Roman" w:cs="Times New Roman"/>
                <w:color w:val="000000" w:themeColor="text1"/>
                <w:sz w:val="24"/>
                <w:szCs w:val="24"/>
              </w:rPr>
              <w:t xml:space="preserve">)</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w:r>
            <w:r>
              <mc:AlternateContent>
                <mc:Choice Requires="wpg">
                  <w:drawing>
                    <wp:inline xmlns:wp="http://schemas.openxmlformats.org/drawingml/2006/wordprocessingDrawing" distT="0" distB="0" distL="0" distR="0">
                      <wp:extent cx="5480471" cy="2983638"/>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752550" name=""/>
                              <pic:cNvPicPr>
                                <a:picLocks noChangeAspect="1"/>
                              </pic:cNvPicPr>
                              <pic:nvPr/>
                            </pic:nvPicPr>
                            <pic:blipFill rotWithShape="1">
                              <a:blip r:embed="rId17"/>
                              <a:stretch/>
                            </pic:blipFill>
                            <pic:spPr bwMode="auto">
                              <a:xfrm flipH="0" flipV="0">
                                <a:off x="0" y="0"/>
                                <a:ext cx="5480471" cy="298363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1.53pt;height:234.93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120,0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6,0</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20,0</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Đông Nam</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nội bộ:</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Hạ tầng xung quanh:</w:t>
            </w: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Mật độ dân cư:</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Lợi thế kinh doanh: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Thích hợp để ở</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CTXD gắn liền với đất là một nhà khung sắt lợp tôn, xây dựng năm 2023, diện tích xây dựng 120m². CTXD tại thời điểm khảo sát chưa  được chứng nhận trên Giấy chứng nhận quyền sử dụng đất quyền sở hữu nhà ở và tài sản khác gắn liền vớ</w:t>
            </w:r>
            <w:r>
              <w:rPr>
                <w:rFonts w:ascii="Times New Roman" w:hAnsi="Times New Roman" w:eastAsia="Times New Roman" w:cs="Times New Roman"/>
                <w:color w:val="000000"/>
                <w:sz w:val="24"/>
              </w:rPr>
              <w:t xml:space="preserve">i đất số: DB 904971. 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color w:val="000000"/>
              </w:rPr>
            </w:r>
            <w:r>
              <w:rPr>
                <w:color w:val="000000"/>
              </w:rP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val="0"/>
          <w:bCs w:val="0"/>
          <w:color w:val="ff0000"/>
          <w:highlight w:val="none"/>
          <w:u w:val="none"/>
        </w:rPr>
      </w:pPr>
      <w:r>
        <w:rPr>
          <w:b/>
          <w:bCs/>
          <w:color w:val="ff0000"/>
          <w:u w:val="single"/>
        </w:rPr>
        <w:t xml:space="preserve">Ghi chú</w:t>
      </w:r>
      <w:r>
        <w:rPr>
          <w:b/>
          <w:bCs/>
          <w:color w:val="ff0000"/>
          <w:u w:val="single"/>
        </w:rPr>
        <w:t xml:space="preserve">:</w:t>
      </w:r>
      <w:r>
        <w:rPr>
          <w:b/>
          <w:bCs/>
          <w:color w:val="ff0000"/>
          <w:u w:val="none"/>
        </w:rPr>
        <w:t xml:space="preserve"> </w:t>
      </w:r>
      <w:r>
        <w:rPr>
          <w:b w:val="0"/>
          <w:bCs w:val="0"/>
          <w:color w:val="ff0000"/>
          <w:u w:val="none"/>
        </w:rPr>
        <w:t xml:space="preserve">Dưới sự</w:t>
      </w:r>
      <w:r>
        <w:rPr>
          <w:b w:val="0"/>
          <w:bCs w:val="0"/>
          <w:color w:val="ff0000"/>
          <w:u w:val="none"/>
        </w:rPr>
        <w:t xml:space="preserve"> </w:t>
      </w:r>
      <w:r>
        <w:rPr>
          <w:b w:val="0"/>
          <w:bCs w:val="0"/>
          <w:color w:val="ff0000"/>
          <w:highlight w:val="none"/>
          <w:u w:val="none"/>
        </w:rPr>
        <w:t xml:space="preserve">hướng dẫn </w:t>
      </w:r>
      <w:r>
        <w:rPr>
          <w:b w:val="0"/>
          <w:bCs w:val="0"/>
          <w:color w:val="ff0000"/>
          <w:highlight w:val="none"/>
          <w:u w:val="none"/>
        </w:rPr>
        <w:t xml:space="preserve">của chủ tài sản, vị trí và hướng thửa đất khảo sát thực tế là tài sản tiếp giáp đường liên thôn và hướng thực tế Đông Nam, trong khi sơ đồ thửa đất trên GCN là hướng Đông Bắc</w:t>
      </w:r>
      <w:r>
        <w:rPr>
          <w:b w:val="0"/>
          <w:bCs w:val="0"/>
          <w:color w:val="ff0000"/>
          <w:highlight w:val="none"/>
          <w:u w:val="none"/>
        </w:rPr>
        <w:t xml:space="preserve">, chủ tài sản xác nhận vị trí và hướng thửa đất thực tế là chính xác, mặt khác, tại khu vực này, tổ thẩm định không thu thập được thông tin quy hoạch, số tờ số thửa đất, do đó tổ thẩm định xác định giá trị quyền sử dụng đất theo khảo sát thực tế dưới sự xác nhận của chủ tài sản.</w:t>
      </w:r>
      <w:r>
        <w:rPr>
          <w:b w:val="0"/>
          <w:bCs w:val="0"/>
          <w:color w:val="ff0000"/>
          <w:highlight w:val="none"/>
          <w:u w:val="none"/>
        </w:rPr>
      </w:r>
    </w:p>
    <w:p>
      <w:pPr>
        <w:pBdr/>
        <w:spacing w:line="235" w:lineRule="auto"/>
        <w:ind w:left="284"/>
        <w:jc w:val="both"/>
        <w:rPr>
          <w:b/>
          <w:bCs/>
          <w:color w:val="ff0000"/>
          <w:u w:val="single"/>
        </w:rPr>
      </w:pPr>
      <w:r>
        <w:rPr>
          <w:b/>
          <w:bCs/>
          <w:color w:val="ff0000"/>
          <w:u w:val="single"/>
        </w:rPr>
      </w:r>
      <w:r>
        <w:rPr>
          <w:b/>
          <w:bCs/>
          <w:color w:val="ff0000"/>
          <w:u w:val="single"/>
        </w:rPr>
      </w:r>
      <w:r>
        <w:rPr>
          <w:b/>
          <w:bCs/>
          <w:color w:val="ff0000"/>
          <w:u w:val="single"/>
        </w:rPr>
      </w:r>
    </w:p>
    <w:p>
      <w:pPr>
        <w:pBdr/>
        <w:spacing w:line="235" w:lineRule="auto"/>
        <w:ind w:left="284"/>
        <w:jc w:val="both"/>
        <w:rPr>
          <w:b/>
          <w:bCs/>
          <w:highlight w:val="none"/>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t xml:space="preserve"> </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t xml:space="preserve">Theo </w:t>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DB 904971</w:t>
      </w:r>
      <w:r>
        <w:rPr>
          <w:spacing w:val="-2"/>
          <w:highlight w:val="none"/>
          <w:lang w:val="pt-BR" w:bidi="pt-BR"/>
        </w:rPr>
        <w:t xml:space="preserve">, </w:t>
      </w:r>
      <w:r>
        <w:rPr>
          <w:rFonts w:ascii="Times New Roman" w:hAnsi="Times New Roman" w:eastAsia="Times New Roman" w:cs="Times New Roman"/>
          <w:color w:val="000000"/>
          <w:sz w:val="24"/>
        </w:rPr>
        <w:t xml:space="preserve">thửa đất số: 353 (Lô số 10), tờ bản đồ số 5 có địa chỉ: Thôn Vĩ, xã Cao Viên, huyện Thanh Oai, thành phố Hà Nội (nay là xã Bình Minh, thành phố Hà Nội)</w:t>
      </w:r>
      <w:r>
        <w:rPr>
          <w:spacing w:val="-2"/>
          <w:highlight w:val="none"/>
          <w:lang w:val="pt-BR" w:bidi="pt-BR"/>
        </w:rPr>
        <w:t xml:space="preserve"> có hướng tiếp giáp chính là hướng Đông Bắc, thực tế khảo sát theo hướng dẫn của khách hàng thửa đất có hướng Đông Nam. Theo yêu cầu của khách hàng </w:t>
      </w:r>
      <w:r>
        <w:rPr>
          <w:spacing w:val="-2"/>
          <w:highlight w:val="none"/>
          <w:lang w:val="pt-BR"/>
        </w:rPr>
        <w:t xml:space="preserve">tổ thẩm định thực hiện thẩm định giá trị tài sản theo thực tế khảo sát có sự hướng dẫn của khách hàng.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sai khác về hướng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Xã Cao Viên, huyện Thanh Oai, thành phố Hà Nội (nay là xã Bình Minh,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Xã Cao Viên, huyện Thanh Oai, thành phố Hà Nội (nay là xã Bình Minh,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Xã Cao Viên, huyện Thanh Oai, thành phố Hà Nội (nay là xã Bình Minh,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Xã Cao Viên, huyện Thanh Oai, thành phố Hà Nội (nay là xã Bình Minh, thành phố Hà Nội)</w:t>
            </w:r>
            <w:r>
              <w:rPr>
                <w:sz w:val="22"/>
                <w:szCs w:val="22"/>
              </w:rPr>
            </w:r>
            <w:r>
              <w:rPr>
                <w:sz w:val="22"/>
                <w:szCs w:val="22"/>
              </w:rPr>
            </w:r>
          </w:p>
        </w:tc>
      </w:tr>
      <w:tr>
        <w:trPr>
          <w:trHeight w:val="53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0989.535.239</w:t>
            </w:r>
            <w:r>
              <w:rPr>
                <w:sz w:val="22"/>
                <w:szCs w:val="22"/>
              </w:rPr>
              <w:t xml:space="preserve"> </w:t>
            </w:r>
            <w:r>
              <w:rPr>
                <w:sz w:val="22"/>
                <w:szCs w:val="22"/>
              </w:rPr>
              <w:br/>
              <w:t xml:space="preserve">(</w:t>
            </w:r>
            <w:r>
              <w:rPr>
                <w:sz w:val="22"/>
                <w:szCs w:val="22"/>
              </w:rPr>
              <w:t xml:space="preserve">anh Giáp</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0961523137</w:t>
            </w:r>
            <w:r>
              <w:rPr>
                <w:sz w:val="22"/>
                <w:szCs w:val="22"/>
              </w:rPr>
              <w:br/>
            </w:r>
            <w:r>
              <w:rPr>
                <w:sz w:val="22"/>
                <w:szCs w:val="22"/>
              </w:rPr>
              <w:t xml:space="preserve">(</w:t>
            </w:r>
            <w:r>
              <w:rPr>
                <w:sz w:val="22"/>
                <w:szCs w:val="22"/>
              </w:rPr>
              <w:t xml:space="preserve">chị Hằng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0934388808</w:t>
            </w:r>
            <w:r>
              <w:rPr>
                <w:sz w:val="22"/>
                <w:szCs w:val="22"/>
              </w:rPr>
              <w:br/>
            </w:r>
            <w:r>
              <w:rPr>
                <w:sz w:val="22"/>
                <w:szCs w:val="22"/>
              </w:rPr>
              <w:t xml:space="preserve">(</w:t>
            </w:r>
            <w:r>
              <w:rPr>
                <w:sz w:val="22"/>
                <w:szCs w:val="22"/>
              </w:rPr>
              <w:t xml:space="preserve">anh Dũng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Có 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2"/>
                <w:szCs w:val="22"/>
              </w:rPr>
              <w:t xml:space="preserve">Xã Cao Viên, huyện Thanh Oai, thành phố Hà Nội (nay là xã Bình Minh, thành phố Hà Nội),</w:t>
            </w:r>
            <w:r>
              <w:rPr>
                <w:color w:val="000000" w:themeColor="text1"/>
                <w:sz w:val="22"/>
                <w:szCs w:val="22"/>
              </w:rPr>
              <w:t xml:space="preserve"> cách trục đường liên thôn khoảng 100m, cách QL21B khoảng 2,5km</w:t>
            </w:r>
            <w:r>
              <w:rPr>
                <w:color w:val="000000"/>
                <w:sz w:val="22"/>
                <w:szCs w:val="22"/>
              </w:rPr>
            </w:r>
            <w:r>
              <w:rPr>
                <w:color w:val="000000"/>
                <w:sz w:val="22"/>
                <w:szCs w:val="22"/>
              </w:rPr>
            </w:r>
          </w:p>
          <w:p>
            <w:pPr>
              <w:pBdr/>
              <w:spacing/>
              <w:ind/>
              <w:jc w:val="center"/>
              <w:rPr>
                <w:sz w:val="22"/>
                <w:szCs w:val="22"/>
              </w:rPr>
            </w:pPr>
            <w:r>
              <w:rPr>
                <w:rFonts w:ascii="Times New Roman" w:hAnsi="Times New Roman" w:eastAsia="Times New Roman" w:cs="Times New Roman"/>
                <w:color w:val="000000"/>
                <w:sz w:val="22"/>
                <w:szCs w:val="22"/>
              </w:rPr>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w:t>
            </w:r>
            <w:r>
              <w:rPr>
                <w:color w:val="000000" w:themeColor="text1"/>
                <w:sz w:val="22"/>
                <w:szCs w:val="22"/>
              </w:rPr>
              <w:t xml:space="preserve">ài sản tại: </w:t>
            </w:r>
            <w:r>
              <w:rPr>
                <w:rFonts w:ascii="Times New Roman" w:hAnsi="Times New Roman" w:eastAsia="Times New Roman" w:cs="Times New Roman"/>
                <w:color w:val="000000"/>
                <w:sz w:val="22"/>
                <w:szCs w:val="22"/>
              </w:rPr>
              <w:t xml:space="preserve">Xã Cao Viên, huyện Thanh Oai, thành phố Hà Nội (nay là xã Bình Minh, thành phố Hà Nội)</w:t>
            </w:r>
            <w:r>
              <w:rPr>
                <w:color w:val="000000" w:themeColor="text1"/>
                <w:sz w:val="22"/>
                <w:szCs w:val="22"/>
              </w:rPr>
              <w:t xml:space="preserve">, cách đường Bình Minh-Thanh Cao khoảng 300m, cách QL21B khoảng 3km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2"/>
                <w:szCs w:val="22"/>
              </w:rPr>
              <w:t xml:space="preserve">Xã Cao Viên, huyện Thanh Oai, thành phố Hà Nội (nay là xã Bình Minh, thành phố Hà Nội)</w:t>
            </w:r>
            <w:r>
              <w:rPr>
                <w:color w:val="000000" w:themeColor="text1"/>
                <w:sz w:val="22"/>
                <w:szCs w:val="22"/>
              </w:rPr>
              <w:t xml:space="preserve">, cách trục đường liên thôn khoảng 300m, cách QL21B khoảng 2,5km</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Tài sản tại: </w:t>
            </w:r>
            <w:r>
              <w:rPr>
                <w:rFonts w:ascii="Times New Roman" w:hAnsi="Times New Roman" w:eastAsia="Times New Roman" w:cs="Times New Roman"/>
                <w:color w:val="000000"/>
                <w:sz w:val="22"/>
                <w:szCs w:val="22"/>
              </w:rPr>
              <w:t xml:space="preserve">Xã Cao Viên, huyện Thanh Oai, thành phố Hà Nội (nay là xã Bình Minh, thành phố Hà Nội),</w:t>
            </w:r>
            <w:r>
              <w:rPr>
                <w:color w:val="000000" w:themeColor="text1"/>
                <w:sz w:val="22"/>
                <w:szCs w:val="22"/>
              </w:rPr>
              <w:t xml:space="preserve"> cách đường liên thôn khoảng 100m, cách QL21B khoảng 2.5km</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13,6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Vạt góc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lợi thế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3.550.000.000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3.375.000.000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3.195.000.000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3.690.000.000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3.375.000.000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3.195.000.000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3.690.000.000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62.040.441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91.285.714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57.656.250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3.375.000.000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3.195.000.000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3.690.000.000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62.040.441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91.285.714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57.656.250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62.040.441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91.285.714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57.656.250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Đất ở tại nông thôn</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62.040.441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91.285.714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57.656.250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Lâu dài</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62.040.441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91.285.714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57.656.250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Tài sản tại: </w:t>
            </w:r>
            <w:r>
              <w:rPr>
                <w:rFonts w:ascii="Times New Roman" w:hAnsi="Times New Roman" w:eastAsia="Times New Roman" w:cs="Times New Roman"/>
                <w:color w:val="000000"/>
                <w:sz w:val="22"/>
                <w:szCs w:val="22"/>
              </w:rPr>
              <w:t xml:space="preserve">Xã Cao Viên, huyện Thanh Oai, thành phố Hà Nội (nay là xã Bình Minh, thành phố Hà Nội), cách trục đường liên thôn khoảng 100m, cách QL21B khoảng 2,5km</w:t>
            </w:r>
            <w:r>
              <w:rPr>
                <w:sz w:val="22"/>
                <w:szCs w:val="22"/>
              </w:rPr>
            </w:r>
            <w:r>
              <w:rPr>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Tài sản tại: </w:t>
            </w:r>
            <w:r>
              <w:rPr>
                <w:rFonts w:ascii="Times New Roman" w:hAnsi="Times New Roman" w:eastAsia="Times New Roman" w:cs="Times New Roman"/>
                <w:color w:val="000000"/>
                <w:sz w:val="22"/>
                <w:szCs w:val="22"/>
              </w:rPr>
              <w:t xml:space="preserve">Xã Cao Viên, huyện Thanh Oai, thành phố Hà Nội (nay là xã Bình Minh, thành phố Hà Nội)</w:t>
            </w:r>
            <w:r>
              <w:rPr>
                <w:rFonts w:ascii="Times New Roman" w:hAnsi="Times New Roman" w:eastAsia="Times New Roman" w:cs="Times New Roman"/>
                <w:color w:val="000000"/>
                <w:sz w:val="22"/>
                <w:szCs w:val="22"/>
              </w:rPr>
              <w:t xml:space="preserve">, cách đường Bình Minh-Thanh Cao khoảng 300m, cách QL21B khoảng 3km</w:t>
            </w:r>
            <w:r>
              <w:rPr>
                <w:sz w:val="22"/>
                <w:szCs w:val="22"/>
              </w:rPr>
            </w:r>
            <w:r>
              <w:rPr>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Tài sản tại: </w:t>
            </w:r>
            <w:r>
              <w:rPr>
                <w:rFonts w:ascii="Times New Roman" w:hAnsi="Times New Roman" w:eastAsia="Times New Roman" w:cs="Times New Roman"/>
                <w:color w:val="000000"/>
                <w:sz w:val="22"/>
                <w:szCs w:val="22"/>
              </w:rPr>
              <w:t xml:space="preserve">Xã Cao Viên, huyện Thanh Oai, thành phố Hà Nội (nay là xã Bình Minh, thành phố Hà Nội)</w:t>
            </w:r>
            <w:r>
              <w:rPr>
                <w:rFonts w:ascii="Times New Roman" w:hAnsi="Times New Roman" w:eastAsia="Times New Roman" w:cs="Times New Roman"/>
                <w:color w:val="000000"/>
                <w:sz w:val="22"/>
                <w:szCs w:val="22"/>
              </w:rPr>
              <w:t xml:space="preserve">, cách trục đường liên thôn khoảng 300m, cách QL21B khoảng 2,5km</w:t>
            </w:r>
            <w:r>
              <w:rPr>
                <w:sz w:val="22"/>
                <w:szCs w:val="22"/>
              </w:rPr>
            </w:r>
            <w:r>
              <w:rPr>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sz w:val="22"/>
                <w:szCs w:val="22"/>
              </w:rPr>
            </w:pPr>
            <w:r>
              <w:rPr>
                <w:rFonts w:ascii="Times New Roman" w:hAnsi="Times New Roman" w:eastAsia="Times New Roman" w:cs="Times New Roman"/>
                <w:color w:val="000000"/>
                <w:sz w:val="22"/>
                <w:szCs w:val="22"/>
              </w:rPr>
              <w:t xml:space="preserve">Tài sản tại: </w:t>
            </w:r>
            <w:r>
              <w:rPr>
                <w:rFonts w:ascii="Times New Roman" w:hAnsi="Times New Roman" w:eastAsia="Times New Roman" w:cs="Times New Roman"/>
                <w:color w:val="000000"/>
                <w:sz w:val="22"/>
                <w:szCs w:val="22"/>
              </w:rPr>
              <w:t xml:space="preserve">Xã Cao Viên, huyện Thanh Oai, thành phố Hà Nội (nay là xã Bình Minh, thành phố Hà Nội),</w:t>
            </w:r>
            <w:r>
              <w:rPr>
                <w:rFonts w:ascii="Times New Roman" w:hAnsi="Times New Roman" w:eastAsia="Times New Roman" w:cs="Times New Roman"/>
                <w:color w:val="000000"/>
                <w:sz w:val="22"/>
                <w:szCs w:val="22"/>
              </w:rPr>
              <w:t xml:space="preserve"> cách đường liên thôn khoảng 100m, cách QL21B khoảng 2.5km</w:t>
            </w:r>
            <w:r>
              <w:rPr>
                <w:sz w:val="22"/>
                <w:szCs w:val="22"/>
              </w:rPr>
            </w:r>
            <w:r>
              <w:rPr>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62.040.441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91.285.714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57.656.250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3.102.022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4.564.286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2.882.813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65.142.463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95.850.000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60.539.063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-3.102.022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-9.128.571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2.882.813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62.040.441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86.721.429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63.421.876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120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54,4</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35</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64</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-9.306.066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-18.257.143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-6.918.750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52.734.375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68.464.286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56.503.126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3.102.022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4.564.286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2.882.813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55.836.397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73.028.572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59.385.939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20</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13,6</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9,21</w:t>
            </w:r>
            <w:r/>
          </w:p>
        </w:tc>
        <w:tc>
          <w:tcPr>
            <w:shd w:val="clear" w:color="000000" w:fill="ffffff"/>
            <w:tcBorders/>
            <w:tcW w:w="1522" w:type="dxa"/>
            <w:vAlign w:val="center"/>
            <w:textDirection w:val="lrTb"/>
            <w:noWrap w:val="false"/>
          </w:tcPr>
          <w:p>
            <w:pPr>
              <w:pBdr>
                <w:top w:val="none" w:color="000000" w:sz="4" w:space="0"/>
                <w:left w:val="none" w:color="000000" w:sz="4" w:space="0"/>
                <w:bottom w:val="none" w:color="000000" w:sz="4" w:space="0"/>
                <w:right w:val="none" w:color="000000" w:sz="4" w:space="0"/>
              </w:pBdr>
              <w:spacing w:after="0"/>
              <w:ind w:right="0" w:firstLine="0" w:left="0"/>
              <w:jc w:val="center"/>
              <w:rPr/>
            </w:pPr>
            <w:r>
              <w:rPr>
                <w:rFonts w:ascii="Times New Roman" w:hAnsi="Times New Roman" w:eastAsia="Times New Roman" w:cs="Times New Roman"/>
                <w:color w:val="000000"/>
                <w:sz w:val="22"/>
              </w:rPr>
              <w:t xml:space="preserve">16</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-4.342.831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-9.128.571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-2.882.813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51.493.566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63.900.001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56.503.126</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Vạt góc</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2.882.813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51.493.566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63.900.001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59.385.939</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51.493.566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63.900.001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59.385.939</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58.259.835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-11,61%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9,68%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1,93%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22.954.963</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45.642.857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21.332.815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10.546.875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27.385.713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1.729.689</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1,93</w:t>
      </w:r>
      <w:r>
        <w:t xml:space="preserve">% </w:t>
      </w:r>
      <w:r>
        <w:t xml:space="preserve">đến</w:t>
      </w:r>
      <w:r>
        <w:t xml:space="preserve"> </w:t>
      </w:r>
      <w:r>
        <w:t xml:space="preserve"> </w:t>
      </w:r>
      <w:r>
        <w:t xml:space="preserve">11,61%,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51.493.566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17.167.955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63.900.001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21.297.870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59.385.939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19.793.333</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58.259.158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58.200.000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58.200.000</w:t>
      </w:r>
      <w:r>
        <w:rPr>
          <w:b/>
          <w:bCs/>
          <w:color w:val="000000" w:themeColor="text1"/>
        </w:rPr>
        <w:t xml:space="preserve"> </w:t>
      </w:r>
      <w:r>
        <w:rPr>
          <w:b/>
          <w:bCs/>
        </w:rPr>
        <w:t xml:space="preserve">đồng</w:t>
      </w:r>
      <w:r>
        <w:rPr>
          <w:b/>
          <w:bCs/>
        </w:rPr>
        <w:t xml:space="preserve">/m².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92"/>
        <w:gridCol w:w="2090"/>
        <w:gridCol w:w="1869"/>
        <w:gridCol w:w="2646"/>
        <w:gridCol w:w="2229"/>
      </w:tblGrid>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90"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869"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2646"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6605" w:type="dxa"/>
            <w:vAlign w:val="center"/>
            <w:textDirection w:val="lrTb"/>
            <w:noWrap w:val="false"/>
          </w:tcPr>
          <w:p>
            <w:pPr>
              <w:pBdr/>
              <w:spacing w:after="40" w:before="40" w:line="288" w:lineRule="auto"/>
              <w:ind/>
              <w:jc w:val="both"/>
              <w:rPr>
                <w:b/>
                <w:bCs/>
              </w:rPr>
            </w:pPr>
            <w:r>
              <w:rPr>
                <w:color w:val="000000"/>
              </w:rPr>
            </w:r>
            <w:r>
              <w:rPr>
                <w:rFonts w:ascii="Times New Roman" w:hAnsi="Times New Roman" w:eastAsia="Times New Roman" w:cs="Times New Roman"/>
                <w:color w:val="000000"/>
                <w:sz w:val="24"/>
              </w:rPr>
              <w:t xml:space="preserve">Quyền sử dụng đất tại thửa đất số: 353 (Lô số 10), tờ bản đồ số 5 có địa chỉ: Thôn Vĩ, xã Cao Viên, huyện Thanh Oai, thành phố Hà Nội (nay là xã Bình Minh, thành phố Hà Nội)  theo Giấy chứng nhận quyền sử dụng đất quyền sở hữu  nhà ở và tài sản khác gắn li</w:t>
            </w:r>
            <w:r>
              <w:rPr>
                <w:rFonts w:ascii="Times New Roman" w:hAnsi="Times New Roman" w:eastAsia="Times New Roman" w:cs="Times New Roman"/>
                <w:color w:val="000000"/>
                <w:sz w:val="24"/>
              </w:rPr>
              <w:t xml:space="preserve">ền với đất  số: DB 904971, số vào sổ cấp GCN: CS-TO 09440 do </w:t>
            </w:r>
            <w:r>
              <w:rPr>
                <w:rFonts w:ascii="Times New Roman" w:hAnsi="Times New Roman" w:eastAsia="Times New Roman" w:cs="Times New Roman"/>
                <w:color w:val="000000"/>
                <w:sz w:val="24"/>
                <w:highlight w:val="none"/>
              </w:rPr>
              <w:t xml:space="preserve">Sở Tài nguyên và Môi trường thành phố Hà Nội</w:t>
            </w:r>
            <w:r>
              <w:rPr>
                <w:rFonts w:ascii="Times New Roman" w:hAnsi="Times New Roman" w:eastAsia="Times New Roman" w:cs="Times New Roman"/>
                <w:color w:val="000000"/>
                <w:sz w:val="24"/>
              </w:rPr>
              <w:t xml:space="preserve"> cấp ngày 29/12/2021; Chủ sử dụng đất là Ông Nguyễn Hữu Trình và Bà Nguyễn Thị Phượng</w:t>
            </w:r>
            <w:r>
              <w:rPr>
                <w:b/>
                <w:bCs/>
              </w:rPr>
              <w:t xml:space="preserve">.</w:t>
            </w:r>
            <w:r>
              <w:rPr>
                <w:b/>
                <w:bCs/>
              </w:rPr>
            </w:r>
            <w:r>
              <w:rPr>
                <w:b/>
                <w:bCs/>
              </w:rPr>
            </w:r>
          </w:p>
        </w:tc>
        <w:tc>
          <w:tcPr>
            <w:shd w:val="clear" w:color="000000" w:fill="ffffff"/>
            <w:tcBorders/>
            <w:tcW w:w="2229"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692"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90" w:type="dxa"/>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1869" w:type="dxa"/>
            <w:vAlign w:val="center"/>
            <w:textDirection w:val="lrTb"/>
            <w:noWrap/>
          </w:tcPr>
          <w:p>
            <w:pPr>
              <w:pBdr/>
              <w:spacing w:after="40" w:before="40" w:line="288" w:lineRule="auto"/>
              <w:ind/>
              <w:jc w:val="center"/>
              <w:rPr>
                <w:color w:val="000000"/>
              </w:rPr>
            </w:pPr>
            <w:r>
              <w:rPr>
                <w:color w:val="000000" w:themeColor="text1"/>
              </w:rPr>
              <w:t xml:space="preserve">120,0</w:t>
            </w:r>
            <w:r>
              <w:rPr>
                <w:color w:val="000000"/>
              </w:rPr>
            </w:r>
            <w:r>
              <w:rPr>
                <w:color w:val="000000"/>
              </w:rPr>
            </w:r>
          </w:p>
        </w:tc>
        <w:tc>
          <w:tcPr>
            <w:shd w:val="clear" w:color="000000" w:fill="ffffff"/>
            <w:tcBorders/>
            <w:tcW w:w="2646" w:type="dxa"/>
            <w:vAlign w:val="center"/>
            <w:textDirection w:val="lrTb"/>
            <w:noWrap w:val="false"/>
          </w:tcPr>
          <w:p>
            <w:pPr>
              <w:pBdr/>
              <w:spacing w:after="40" w:before="40" w:line="288" w:lineRule="auto"/>
              <w:ind/>
              <w:jc w:val="center"/>
              <w:rPr/>
            </w:pPr>
            <w:r>
              <w:rPr>
                <w:color w:val="000000" w:themeColor="text1"/>
              </w:rPr>
              <w:t xml:space="preserve">58.200.000</w:t>
            </w:r>
            <w:r/>
          </w:p>
        </w:tc>
        <w:tc>
          <w:tcPr>
            <w:shd w:val="clear" w:color="000000" w:fill="ffffff"/>
            <w:tcBorders/>
            <w:tcW w:w="2229" w:type="dxa"/>
            <w:vAlign w:val="center"/>
            <w:textDirection w:val="lrTb"/>
            <w:noWrap w:val="false"/>
          </w:tcPr>
          <w:p>
            <w:pPr>
              <w:pBdr/>
              <w:spacing w:after="40" w:before="40" w:line="288" w:lineRule="auto"/>
              <w:ind/>
              <w:jc w:val="center"/>
              <w:rPr/>
            </w:pPr>
            <w:r>
              <w:rPr>
                <w:color w:val="000000" w:themeColor="text1"/>
              </w:rPr>
              <w:t xml:space="preserve">6.984.000.000</w:t>
            </w:r>
            <w:r/>
          </w:p>
        </w:tc>
      </w:tr>
      <w:tr>
        <w:trPr>
          <w:trHeight w:val="20"/>
        </w:trPr>
        <w:tc>
          <w:tcPr>
            <w:gridSpan w:val="4"/>
            <w:tcBorders/>
            <w:tcW w:w="7296"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229" w:type="dxa"/>
            <w:vAlign w:val="center"/>
            <w:textDirection w:val="lrTb"/>
            <w:noWrap/>
          </w:tcPr>
          <w:p>
            <w:pPr>
              <w:pBdr/>
              <w:spacing w:after="40" w:before="40" w:line="288" w:lineRule="auto"/>
              <w:ind/>
              <w:jc w:val="center"/>
              <w:rPr>
                <w:b/>
                <w:bCs/>
                <w:color w:val="000000"/>
              </w:rPr>
            </w:pPr>
            <w:r>
              <w:rPr>
                <w:b/>
                <w:bCs/>
              </w:rPr>
              <w:t xml:space="preserve">6.984.000.000</w:t>
            </w:r>
            <w:r>
              <w:rPr>
                <w:b/>
                <w:bCs/>
                <w:color w:val="000000"/>
              </w:rPr>
            </w:r>
            <w:r>
              <w:rPr>
                <w:b/>
                <w:bCs/>
                <w:color w:val="000000"/>
              </w:rPr>
            </w:r>
          </w:p>
        </w:tc>
      </w:tr>
      <w:tr>
        <w:trPr>
          <w:trHeight w:val="20"/>
        </w:trPr>
        <w:tc>
          <w:tcPr>
            <w:gridSpan w:val="5"/>
            <w:tcBorders/>
            <w:tcW w:w="9525"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Sáu tỷ chín trăm tám mươi bốn triệu đồng</w:t>
            </w:r>
            <w:r>
              <w:rPr>
                <w:b/>
                <w:bCs/>
                <w:i/>
                <w:iCs/>
                <w:color w:val="000000"/>
              </w:rPr>
              <w:t xml:space="preserve">./.)</w:t>
            </w:r>
            <w:r>
              <w:rPr>
                <w:b/>
                <w:bCs/>
                <w:i/>
                <w:iCs/>
                <w:color w:val="000000"/>
              </w:rPr>
            </w:r>
            <w:r>
              <w:rPr>
                <w:b/>
                <w:bCs/>
                <w:i/>
                <w:iCs/>
                <w:color w:val="000000"/>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w:t>
      </w:r>
      <w:r>
        <w:rPr>
          <w:rFonts w:ascii="Times New Roman" w:hAnsi="Times New Roman" w:eastAsia="Times New Roman" w:cs="Times New Roman"/>
          <w:color w:val="000000"/>
          <w:sz w:val="24"/>
        </w:rPr>
        <w:t xml:space="preserve">CTXD gắn liền với đất là một nhà khung sắt lợp tôn, xây dựng năm 2023, diện tích xây dựng 120m². CTXD tại thời điểm khảo sát chưa  được chứng nhận trên Giấy chứng nhận quyền sử dụng đất quyền sở hữu nhà ở và tài sản khác gắn liền với đất số: DB 904971. Do </w:t>
      </w:r>
      <w:r>
        <w:rPr>
          <w:rFonts w:ascii="Times New Roman" w:hAnsi="Times New Roman" w:eastAsia="Times New Roman" w:cs="Times New Roman"/>
          <w:color w:val="000000"/>
          <w:sz w:val="24"/>
        </w:rPr>
        <w:t xml:space="preserve">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bCs/>
          <w:spacing w:val="-2"/>
          <w:lang w:val="pt-BR"/>
        </w:rPr>
      </w:r>
      <w:r>
        <w:rPr>
          <w:bCs/>
          <w:spacing w:val="-2"/>
          <w:lang w:val="pt-BR"/>
        </w:rPr>
      </w:r>
    </w:p>
    <w:p>
      <w:pPr>
        <w:pStyle w:val="1027"/>
        <w:numPr>
          <w:ilvl w:val="0"/>
          <w:numId w:val="5"/>
        </w:numPr>
        <w:pBdr/>
        <w:tabs>
          <w:tab w:val="left" w:leader="none" w:pos="993"/>
        </w:tabs>
        <w:spacing w:after="120" w:before="120" w:line="288" w:lineRule="auto"/>
        <w:ind/>
        <w:jc w:val="both"/>
        <w:rPr>
          <w:spacing w:val="-2"/>
          <w:lang w:val="pt-BR"/>
        </w:rPr>
      </w:pPr>
      <w:r>
        <w:rPr>
          <w:bCs/>
          <w:spacing w:val="-2"/>
          <w:highlight w:val="none"/>
          <w:lang w:val="pt-BR" w:bidi="pt-BR"/>
        </w:rPr>
      </w:r>
      <w:r>
        <w:rPr>
          <w:spacing w:val="-2"/>
          <w:highlight w:val="none"/>
          <w:lang w:val="pt-BR" w:bidi="pt-BR"/>
        </w:rPr>
        <w:t xml:space="preserve">Theo </w:t>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DB 904971</w:t>
      </w:r>
      <w:r>
        <w:rPr>
          <w:spacing w:val="-2"/>
          <w:highlight w:val="none"/>
          <w:lang w:val="pt-BR" w:bidi="pt-BR"/>
        </w:rPr>
        <w:t xml:space="preserve">, </w:t>
      </w:r>
      <w:r>
        <w:rPr>
          <w:rFonts w:ascii="Times New Roman" w:hAnsi="Times New Roman" w:eastAsia="Times New Roman" w:cs="Times New Roman"/>
          <w:color w:val="000000"/>
          <w:sz w:val="24"/>
        </w:rPr>
        <w:t xml:space="preserve">thửa đất số: 353 (Lô số 10), tờ bản đồ số 5 có địa chỉ: Thôn Vĩ, xã Cao Viên, huyện Thanh Oai, thành phố Hà Nội (nay là xã Bình Minh, thành phố Hà Nội)</w:t>
      </w:r>
      <w:r>
        <w:rPr>
          <w:spacing w:val="-2"/>
          <w:highlight w:val="none"/>
          <w:lang w:val="pt-BR" w:bidi="pt-BR"/>
        </w:rPr>
        <w:t xml:space="preserve"> có hướng tiếp giáp chính là hướng Đông Bắc, thực tế khảo sát theo hướng dẫn của khách hàng thửa đất có hướng Đông Nam. Theo yêu cầu của khách hàng </w:t>
      </w:r>
      <w:r>
        <w:rPr>
          <w:spacing w:val="-2"/>
          <w:highlight w:val="none"/>
          <w:lang w:val="pt-BR"/>
        </w:rPr>
        <w:t xml:space="preserve">tổ thẩm định thực hiện thẩm định giá trị tài sản theo thực tế khảo sát có sự hướng dẫn của khách hàng.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sai khác về hướng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
        <w:rPr>
          <w:bCs/>
          <w:spacing w:val="-2"/>
          <w:highlight w:val="none"/>
          <w:lang w:val="pt-BR" w:bidi="pt-BR"/>
        </w:rPr>
      </w:r>
      <w:r>
        <w:rPr>
          <w:bCs/>
          <w:spacing w:val="-2"/>
          <w:highlight w:val="none"/>
          <w:lang w:val="pt-BR" w:bidi="pt-BR"/>
        </w:rPr>
      </w:r>
      <w:r>
        <w:rPr>
          <w:bCs/>
          <w:spacing w:val="-2"/>
          <w:highlight w:val="none"/>
          <w:lang w:val="pt-BR"/>
        </w:rPr>
        <w:t xml:space="preserve">.</w:t>
      </w:r>
      <w:r>
        <w:rPr>
          <w:bCs/>
          <w:spacing w:val="-2"/>
          <w:highlight w:val="none"/>
          <w:lang w:val="pt-BR"/>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27"/>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275/2026/0246/VFI-CT.51.A</w:t>
      </w:r>
      <w:r>
        <w:rPr>
          <w:color w:val="ff0000"/>
          <w:lang w:val="vi-VN"/>
        </w:rPr>
        <w:t xml:space="preserve"> </w:t>
      </w:r>
      <w:r>
        <w:rPr>
          <w:color w:val="000000" w:themeColor="text1"/>
        </w:rPr>
        <w:t xml:space="preserve">ngày 2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Hồng Phúc</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275/2026/0246/VFI-BC.51.A</w:t>
      </w:r>
      <w:r>
        <w:rPr>
          <w:i/>
          <w:lang w:val="pt-BR"/>
        </w:rPr>
        <w:t xml:space="preserve"> ngày </w:t>
      </w:r>
      <w:r>
        <w:rPr>
          <w:i/>
          <w:lang w:val="pt-BR"/>
        </w:rPr>
        <w:t xml:space="preserve">2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27285" cy="2726362"/>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30209" name=""/>
                              <pic:cNvPicPr>
                                <a:picLocks noChangeAspect="1"/>
                              </pic:cNvPicPr>
                              <pic:nvPr/>
                            </pic:nvPicPr>
                            <pic:blipFill rotWithShape="1">
                              <a:blip r:embed="rId18"/>
                              <a:stretch/>
                            </pic:blipFill>
                            <pic:spPr bwMode="auto">
                              <a:xfrm flipH="0" flipV="0">
                                <a:off x="0" y="0"/>
                                <a:ext cx="2227284" cy="27263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75.38pt;height:214.67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670463" cy="2752847"/>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316413" name=""/>
                              <pic:cNvPicPr>
                                <a:picLocks noChangeAspect="1"/>
                              </pic:cNvPicPr>
                              <pic:nvPr/>
                            </pic:nvPicPr>
                            <pic:blipFill rotWithShape="1">
                              <a:blip r:embed="rId19"/>
                              <a:stretch/>
                            </pic:blipFill>
                            <pic:spPr bwMode="auto">
                              <a:xfrm flipH="0" flipV="0">
                                <a:off x="0" y="0"/>
                                <a:ext cx="3670463" cy="27528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89.01pt;height:216.76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bl>
    <w:p>
      <w:pPr>
        <w:pBdr/>
        <w:spacing/>
        <w:ind/>
        <w:rPr>
          <w:sz w:val="2"/>
          <w:szCs w:val="2"/>
        </w:rPr>
      </w:pPr>
      <w:r>
        <w:rPr>
          <w:sz w:val="2"/>
          <w:szCs w:val="2"/>
        </w:rPr>
      </w:r>
      <w:r>
        <w:rPr>
          <w:sz w:val="2"/>
          <w:szCs w:val="2"/>
        </w:rPr>
      </w:r>
      <w:r>
        <w:rPr>
          <w:sz w:val="2"/>
          <w:szCs w:val="2"/>
        </w:rPr>
      </w:r>
    </w:p>
    <w:tbl>
      <w:tblPr>
        <w:tblStyle w:val="1031"/>
        <w:tblW w:w="0" w:type="auto"/>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39652" cy="220473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670234" name=""/>
                              <pic:cNvPicPr>
                                <a:picLocks noChangeAspect="1"/>
                              </pic:cNvPicPr>
                              <pic:nvPr/>
                            </pic:nvPicPr>
                            <pic:blipFill rotWithShape="1">
                              <a:blip r:embed="rId20"/>
                              <a:stretch/>
                            </pic:blipFill>
                            <pic:spPr bwMode="auto">
                              <a:xfrm flipH="0" flipV="0">
                                <a:off x="0" y="0"/>
                                <a:ext cx="2939651" cy="22047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1.47pt;height:173.6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50379" cy="2212784"/>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932134" name=""/>
                              <pic:cNvPicPr>
                                <a:picLocks noChangeAspect="1"/>
                              </pic:cNvPicPr>
                              <pic:nvPr/>
                            </pic:nvPicPr>
                            <pic:blipFill rotWithShape="1">
                              <a:blip r:embed="rId21"/>
                              <a:stretch/>
                            </pic:blipFill>
                            <pic:spPr bwMode="auto">
                              <a:xfrm flipH="0" flipV="0">
                                <a:off x="0" y="0"/>
                                <a:ext cx="2950378" cy="221278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2.31pt;height:174.23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39652" cy="220473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125372" name=""/>
                              <pic:cNvPicPr>
                                <a:picLocks noChangeAspect="1"/>
                              </pic:cNvPicPr>
                              <pic:nvPr/>
                            </pic:nvPicPr>
                            <pic:blipFill rotWithShape="1">
                              <a:blip r:embed="rId22"/>
                              <a:stretch/>
                            </pic:blipFill>
                            <pic:spPr bwMode="auto">
                              <a:xfrm flipH="0" flipV="0">
                                <a:off x="0" y="0"/>
                                <a:ext cx="2939651" cy="220473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1.47pt;height:173.6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50939" cy="221320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932860" name=""/>
                              <pic:cNvPicPr>
                                <a:picLocks noChangeAspect="1"/>
                              </pic:cNvPicPr>
                              <pic:nvPr/>
                            </pic:nvPicPr>
                            <pic:blipFill rotWithShape="1">
                              <a:blip r:embed="rId23"/>
                              <a:stretch/>
                            </pic:blipFill>
                            <pic:spPr bwMode="auto">
                              <a:xfrm flipH="0" flipV="0">
                                <a:off x="0" y="0"/>
                                <a:ext cx="2950939" cy="22132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32.36pt;height:174.27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275/2026/0246/VFI-BC.51.A ngày</w:t>
      </w:r>
      <w:r>
        <w:rPr>
          <w:i/>
          <w:lang w:val="pt-BR"/>
        </w:rPr>
        <w:t xml:space="preserve"> </w:t>
      </w:r>
      <w:r>
        <w:rPr>
          <w:i/>
          <w:lang w:val="pt-BR"/>
        </w:rPr>
        <w:t xml:space="preserve">2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073"/>
        <w:gridCol w:w="491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0989.535.239</w:t>
            </w:r>
            <w:r>
              <w:rPr>
                <w:sz w:val="22"/>
                <w:szCs w:val="22"/>
              </w:rPr>
              <w:t xml:space="preserve"> </w:t>
            </w:r>
            <w:r>
              <w:rPr>
                <w:sz w:val="22"/>
                <w:szCs w:val="22"/>
              </w:rPr>
              <w:br/>
              <w:t xml:space="preserve">(anh Giáp</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3.750.000.000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3.375.000.000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Tài sản tại: </w:t>
            </w:r>
            <w:r>
              <w:rPr>
                <w:rFonts w:ascii="Times New Roman" w:hAnsi="Times New Roman" w:eastAsia="Times New Roman" w:cs="Times New Roman"/>
                <w:color w:val="000000"/>
                <w:sz w:val="22"/>
                <w:szCs w:val="22"/>
              </w:rPr>
              <w:t xml:space="preserve">Xã Cao Viên, huyện Thanh Oai, thành phố Hà Nội (nay là xã Bình Minh, thành phố Hà Nội)</w:t>
            </w:r>
            <w:r>
              <w:rPr>
                <w:rFonts w:ascii="Times New Roman" w:hAnsi="Times New Roman" w:eastAsia="Times New Roman" w:cs="Times New Roman"/>
                <w:color w:val="000000"/>
                <w:sz w:val="22"/>
                <w:szCs w:val="22"/>
              </w:rPr>
              <w:t xml:space="preserve">, cách đường Bình Minh-Thanh Cao khoảng 300m, cách QL21B khoảng 3km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54,4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lợi thế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75748"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5575748"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39.04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41998" cy="2530323"/>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flipH="0" flipV="0">
                                <a:off x="0" y="0"/>
                                <a:ext cx="2241998" cy="253032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76.54pt;height:199.24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194498" cy="2474511"/>
                      <wp:effectExtent l="0" t="0" r="0" b="0"/>
                      <wp:docPr id="14" name=""/>
                      <wp:cNvGraphicFramePr/>
                      <a:graphic xmlns:a="http://schemas.openxmlformats.org/drawingml/2006/main">
                        <a:graphicData uri="http://schemas.openxmlformats.org/drawingml/2006/picture">
                          <pic:pic xmlns:pic="http://schemas.openxmlformats.org/drawingml/2006/picture">
                            <pic:nvPicPr>
                              <pic:cNvPr id="729103427" name="" descr=""/>
                              <pic:cNvPicPr/>
                              <pic:nvPr/>
                            </pic:nvPicPr>
                            <pic:blipFill rotWithShape="1">
                              <a:blip r:embed="rId26"/>
                              <a:stretch/>
                            </pic:blipFill>
                            <pic:spPr bwMode="auto">
                              <a:xfrm rot="0" flipH="0" flipV="0">
                                <a:off x="0" y="0"/>
                                <a:ext cx="3194498" cy="247451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51.54pt;height:194.84pt;mso-wrap-distance-left:0.00pt;mso-wrap-distance-top:0.00pt;mso-wrap-distance-right:0.00pt;mso-wrap-distance-bottom:0.00pt;rotation:0;z-index:1;" stroked="false">
                      <v:imagedata r:id="rId26"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Thị Hồng Phúc</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073"/>
        <w:gridCol w:w="491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0961523137</w:t>
            </w:r>
            <w:r>
              <w:rPr>
                <w:sz w:val="22"/>
                <w:szCs w:val="22"/>
              </w:rPr>
              <w:t xml:space="preserve"> </w:t>
            </w:r>
            <w:r>
              <w:rPr>
                <w:sz w:val="22"/>
                <w:szCs w:val="22"/>
              </w:rPr>
              <w:br/>
              <w:t xml:space="preserve">(chị Hằng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3.550.000.000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3.195.000.000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Tài sản tại: </w:t>
            </w:r>
            <w:r>
              <w:rPr>
                <w:rFonts w:ascii="Times New Roman" w:hAnsi="Times New Roman" w:eastAsia="Times New Roman" w:cs="Times New Roman"/>
                <w:color w:val="000000"/>
                <w:sz w:val="22"/>
                <w:szCs w:val="22"/>
              </w:rPr>
              <w:t xml:space="preserve">Xã Cao Viên, huyện Thanh Oai, thành phố Hà Nội (nay là xã Bình Minh, thành phố Hà Nội)</w:t>
            </w:r>
            <w:r>
              <w:rPr>
                <w:rFonts w:ascii="Times New Roman" w:hAnsi="Times New Roman" w:eastAsia="Times New Roman" w:cs="Times New Roman"/>
                <w:color w:val="000000"/>
                <w:sz w:val="22"/>
                <w:szCs w:val="22"/>
              </w:rPr>
              <w:t xml:space="preserve">, cách trục đường liên thôn khoảng 300m, cách QL21B khoảng 2,5km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3,8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07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91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27581" cy="3389937"/>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5427581" cy="338993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27.37pt;height:266.92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378901" cy="3332727"/>
                      <wp:effectExtent l="0" t="0" r="0" b="0"/>
                      <wp:docPr id="16" name=""/>
                      <wp:cNvGraphicFramePr/>
                      <a:graphic xmlns:a="http://schemas.openxmlformats.org/drawingml/2006/main">
                        <a:graphicData uri="http://schemas.openxmlformats.org/drawingml/2006/picture">
                          <pic:pic xmlns:pic="http://schemas.openxmlformats.org/drawingml/2006/picture">
                            <pic:nvPicPr>
                              <pic:cNvPr id="345271976" name="" descr=""/>
                              <pic:cNvPicPr/>
                              <pic:nvPr/>
                            </pic:nvPicPr>
                            <pic:blipFill rotWithShape="1">
                              <a:blip r:embed="rId28"/>
                              <a:stretch/>
                            </pic:blipFill>
                            <pic:spPr bwMode="auto">
                              <a:xfrm flipH="0" flipV="0">
                                <a:off x="0" y="0"/>
                                <a:ext cx="5378901" cy="333272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23.54pt;height:262.42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tổng</w:t>
            </w:r>
            <w:r>
              <w:rPr>
                <w:color w:val="000000"/>
                <w:sz w:val="22"/>
                <w:szCs w:val="22"/>
              </w:rPr>
              <w:t xml:space="preserve"> </w:t>
            </w:r>
            <w:r>
              <w:rPr>
                <w:color w:val="000000"/>
                <w:sz w:val="22"/>
                <w:szCs w:val="22"/>
              </w:rPr>
              <w:t xml:space="preserve">quan</w:t>
            </w:r>
            <w:r>
              <w:rPr>
                <w:color w:val="000000"/>
                <w:sz w:val="22"/>
                <w:szCs w:val="22"/>
              </w:rPr>
              <w:t xml:space="preserve"> </w:t>
            </w:r>
            <w:r>
              <w:rPr>
                <w:color w:val="000000"/>
                <w:sz w:val="22"/>
                <w:szCs w:val="22"/>
              </w:rPr>
              <w:t xml:space="preserve">tài</w:t>
            </w:r>
            <w:r>
              <w:rPr>
                <w:color w:val="000000"/>
                <w:sz w:val="22"/>
                <w:szCs w:val="22"/>
              </w:rPr>
              <w:t xml:space="preserve"> </w:t>
            </w:r>
            <w:r>
              <w:rPr>
                <w:color w:val="000000"/>
                <w:sz w:val="22"/>
                <w:szCs w:val="22"/>
              </w:rPr>
              <w:t xml:space="preserve">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771165" cy="2443726"/>
                      <wp:effectExtent l="0" t="0" r="0" b="0"/>
                      <wp:docPr id="17" name=""/>
                      <wp:cNvGraphicFramePr/>
                      <a:graphic xmlns:a="http://schemas.openxmlformats.org/drawingml/2006/main">
                        <a:graphicData uri="http://schemas.openxmlformats.org/drawingml/2006/picture">
                          <pic:pic xmlns:pic="http://schemas.openxmlformats.org/drawingml/2006/picture">
                            <pic:nvPicPr>
                              <pic:cNvPr id="1407900426" name="" descr=""/>
                              <pic:cNvPicPr/>
                              <pic:nvPr/>
                            </pic:nvPicPr>
                            <pic:blipFill rotWithShape="1">
                              <a:blip r:embed="rId29"/>
                              <a:stretch/>
                            </pic:blipFill>
                            <pic:spPr bwMode="auto">
                              <a:xfrm flipH="0" flipV="0">
                                <a:off x="0" y="0"/>
                                <a:ext cx="2771164" cy="244372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18.20pt;height:192.42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95576" cy="2443726"/>
                      <wp:effectExtent l="0" t="0" r="0" b="0"/>
                      <wp:docPr id="18" name=""/>
                      <wp:cNvGraphicFramePr/>
                      <a:graphic xmlns:a="http://schemas.openxmlformats.org/drawingml/2006/main">
                        <a:graphicData uri="http://schemas.openxmlformats.org/drawingml/2006/picture">
                          <pic:pic xmlns:pic="http://schemas.openxmlformats.org/drawingml/2006/picture">
                            <pic:nvPicPr>
                              <pic:cNvPr id="1195157199" name="" descr=""/>
                              <pic:cNvPicPr/>
                              <pic:nvPr/>
                            </pic:nvPicPr>
                            <pic:blipFill rotWithShape="1">
                              <a:blip r:embed="rId30"/>
                              <a:stretch/>
                            </pic:blipFill>
                            <pic:spPr bwMode="auto">
                              <a:xfrm rot="0" flipH="0" flipV="0">
                                <a:off x="0" y="0"/>
                                <a:ext cx="2695576" cy="244372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2.25pt;height:192.42pt;mso-wrap-distance-left:0.00pt;mso-wrap-distance-top:0.00pt;mso-wrap-distance-right:0.00pt;mso-wrap-distance-bottom:0.00pt;rotation:0;z-index:1;" stroked="false">
                      <v:imagedata r:id="rId30" o:title=""/>
                      <o:lock v:ext="edit" rotation="t"/>
                    </v:shape>
                  </w:pict>
                </mc:Fallback>
              </mc:AlternateConten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0934388808</w:t>
            </w:r>
            <w:r>
              <w:rPr>
                <w:sz w:val="22"/>
                <w:szCs w:val="22"/>
              </w:rPr>
              <w:t xml:space="preserve"> </w:t>
            </w:r>
            <w:r>
              <w:rPr>
                <w:sz w:val="22"/>
                <w:szCs w:val="22"/>
              </w:rPr>
              <w:br/>
              <w:t xml:space="preserve">(anh Dũng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r>
            <w:r>
              <w:rPr>
                <w:rFonts w:ascii="Times New Roman" w:hAnsi="Times New Roman" w:eastAsia="Times New Roman" w:cs="Times New Roman"/>
                <w:color w:val="000000"/>
                <w:sz w:val="22"/>
                <w:szCs w:val="22"/>
              </w:rPr>
              <w:t xml:space="preserve">Tài sản tại: </w:t>
            </w:r>
            <w:r>
              <w:rPr>
                <w:rFonts w:ascii="Times New Roman" w:hAnsi="Times New Roman" w:eastAsia="Times New Roman" w:cs="Times New Roman"/>
                <w:color w:val="000000"/>
                <w:sz w:val="22"/>
                <w:szCs w:val="22"/>
              </w:rPr>
              <w:t xml:space="preserve">Xã Cao Viên, huyện Thanh Oai, thành phố Hà Nội (nay là xã Bình Minh, thành phố Hà Nội),</w:t>
            </w:r>
            <w:r>
              <w:rPr>
                <w:rFonts w:ascii="Times New Roman" w:hAnsi="Times New Roman" w:eastAsia="Times New Roman" w:cs="Times New Roman"/>
                <w:color w:val="000000"/>
                <w:sz w:val="22"/>
                <w:szCs w:val="22"/>
              </w:rPr>
              <w:t xml:space="preserve"> cách đường liên thôn khoảng 100m, cách QL21B khoảng 2,5km</w:t>
            </w:r>
            <w:r>
              <w:rPr>
                <w:color w:val="000000" w:themeColor="text1"/>
                <w:sz w:val="22"/>
                <w:szCs w:val="22"/>
              </w:rPr>
              <w:t xml:space="preserve">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Vạt góc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Không có lợi thế thương mại</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Không có bất lợi thương mại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728831" cy="3279282"/>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flipH="0" flipV="0">
                                <a:off x="0" y="0"/>
                                <a:ext cx="2728831" cy="327928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14.87pt;height:258.21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69660" cy="3279282"/>
                      <wp:effectExtent l="0" t="0" r="0" b="0"/>
                      <wp:docPr id="20" name=""/>
                      <wp:cNvGraphicFramePr/>
                      <a:graphic xmlns:a="http://schemas.openxmlformats.org/drawingml/2006/main">
                        <a:graphicData uri="http://schemas.openxmlformats.org/drawingml/2006/picture">
                          <pic:pic xmlns:pic="http://schemas.openxmlformats.org/drawingml/2006/picture">
                            <pic:nvPicPr>
                              <pic:cNvPr id="1774321160" name="" descr=""/>
                              <pic:cNvPicPr/>
                              <pic:nvPr/>
                            </pic:nvPicPr>
                            <pic:blipFill rotWithShape="1">
                              <a:blip r:embed="rId32"/>
                              <a:stretch/>
                            </pic:blipFill>
                            <pic:spPr bwMode="auto">
                              <a:xfrm flipH="0" flipV="0">
                                <a:off x="0" y="0"/>
                                <a:ext cx="2769659" cy="327928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18.08pt;height:258.21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892748" cy="2888226"/>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flipH="0" flipV="0">
                                <a:off x="0" y="0"/>
                                <a:ext cx="1892748" cy="288822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49.04pt;height:227.42pt;mso-wrap-distance-left:0.00pt;mso-wrap-distance-top:0.00pt;mso-wrap-distance-right:0.00pt;mso-wrap-distance-bottom:0.00pt;z-index:1;" stroked="false">
                      <v:imagedata r:id="rId33" o:title=""/>
                      <o:lock v:ext="edit" rotation="t"/>
                    </v:shape>
                  </w:pict>
                </mc:Fallback>
              </mc:AlternateContent>
            </w:r>
            <w:r>
              <w:rPr>
                <w:color w:val="000000"/>
                <w:sz w:val="22"/>
                <w:szCs w:val="22"/>
              </w:rPr>
              <mc:AlternateContent>
                <mc:Choice Requires="wpg">
                  <w:drawing>
                    <wp:inline xmlns:wp="http://schemas.openxmlformats.org/drawingml/2006/wordprocessingDrawing" distT="0" distB="0" distL="0" distR="0">
                      <wp:extent cx="3564915" cy="2995083"/>
                      <wp:effectExtent l="0" t="0" r="0" b="0"/>
                      <wp:docPr id="22" name=""/>
                      <wp:cNvGraphicFramePr/>
                      <a:graphic xmlns:a="http://schemas.openxmlformats.org/drawingml/2006/main">
                        <a:graphicData uri="http://schemas.openxmlformats.org/drawingml/2006/picture">
                          <pic:pic xmlns:pic="http://schemas.openxmlformats.org/drawingml/2006/picture">
                            <pic:nvPicPr>
                              <pic:cNvPr id="1109347693" name="" descr=""/>
                              <pic:cNvPicPr/>
                              <pic:nvPr/>
                            </pic:nvPicPr>
                            <pic:blipFill rotWithShape="1">
                              <a:blip r:embed="rId34"/>
                              <a:stretch/>
                            </pic:blipFill>
                            <pic:spPr bwMode="auto">
                              <a:xfrm rot="0" flipH="0" flipV="0">
                                <a:off x="0" y="0"/>
                                <a:ext cx="3564914" cy="299508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80.70pt;height:235.83pt;mso-wrap-distance-left:0.00pt;mso-wrap-distance-top:0.00pt;mso-wrap-distance-right:0.00pt;mso-wrap-distance-bottom:0.00pt;rotation:0;z-index:1;" stroked="false">
                      <v:imagedata r:id="rId34" o:title=""/>
                      <o:lock v:ext="edit" rotation="t"/>
                    </v:shape>
                  </w:pict>
                </mc:Fallback>
              </mc:AlternateConten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Thị Hồng Phúc</w:t>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hd w:val="nil" w:color="auto"/>
        <w:spacing/>
        <w:ind/>
        <w:rPr>
          <w:lang w:val="pt-BR"/>
        </w:rPr>
      </w:pPr>
      <w:r>
        <w:rPr>
          <w:iCs/>
          <w:lang w:val="pt-BR"/>
        </w:rPr>
        <w:br w:type="page" w:clear="all"/>
      </w:r>
      <w:r>
        <w:rPr>
          <w:lang w:val="pt-BR"/>
        </w:rPr>
      </w:r>
      <w:r>
        <w:rPr>
          <w:lang w:val="pt-BR"/>
        </w:rPr>
      </w:r>
    </w:p>
    <w:p>
      <w:pPr>
        <w:pBdr/>
        <w:spacing w:after="200" w:line="276" w:lineRule="auto"/>
        <w:ind/>
        <w:rPr>
          <w:lang w:val="pt-BR"/>
        </w:rPr>
      </w:pPr>
      <w:r>
        <w:rPr>
          <w:highlight w:val="none"/>
        </w:rPr>
      </w:r>
      <w:r>
        <w:rPr>
          <w:lang w:val="pt-BR"/>
        </w:rPr>
      </w:r>
      <w:r>
        <w:rPr>
          <w:lang w:val="pt-BR"/>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iCs/>
          <w:highlight w:val="none"/>
        </w:rPr>
      </w:pPr>
      <w:r>
        <mc:AlternateContent>
          <mc:Choice Requires="wpg">
            <w:drawing>
              <wp:inline xmlns:wp="http://schemas.openxmlformats.org/drawingml/2006/wordprocessingDrawing" distT="0" distB="0" distL="0" distR="0">
                <wp:extent cx="6048375" cy="80645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814709" name=""/>
                        <pic:cNvPicPr>
                          <a:picLocks noChangeAspect="1"/>
                        </pic:cNvPicPr>
                        <pic:nvPr/>
                      </pic:nvPicPr>
                      <pic:blipFill rotWithShape="1">
                        <a:blip r:embed="rId3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35.00pt;mso-wrap-distance-left:0.00pt;mso-wrap-distance-top:0.00pt;mso-wrap-distance-right:0.00pt;mso-wrap-distance-bottom:0.00pt;z-index:1;" stroked="false">
                <v:imagedata r:id="rId35" o:title=""/>
                <o:lock v:ext="edit" rotation="t"/>
              </v:shape>
            </w:pict>
          </mc:Fallback>
        </mc:AlternateContent>
      </w:r>
      <w:r>
        <w:rPr>
          <w:iCs/>
          <w:highlight w:val="none"/>
        </w:rPr>
      </w:r>
      <w:r>
        <w:rPr>
          <w:iCs/>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mc:AlternateContent>
          <mc:Choice Requires="wpg">
            <w:drawing>
              <wp:inline xmlns:wp="http://schemas.openxmlformats.org/drawingml/2006/wordprocessingDrawing" distT="0" distB="0" distL="0" distR="0">
                <wp:extent cx="6048375" cy="806450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96021" name=""/>
                        <pic:cNvPicPr>
                          <a:picLocks noChangeAspect="1"/>
                        </pic:cNvPicPr>
                        <pic:nvPr/>
                      </pic:nvPicPr>
                      <pic:blipFill rotWithShape="1">
                        <a:blip r:embed="rId36"/>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35.00pt;mso-wrap-distance-left:0.00pt;mso-wrap-distance-top:0.00pt;mso-wrap-distance-right:0.00pt;mso-wrap-distance-bottom:0.00pt;z-index:1;" stroked="false">
                <v:imagedata r:id="rId36" o:title=""/>
                <o:lock v:ext="edit" rotation="t"/>
              </v:shape>
            </w:pict>
          </mc:Fallback>
        </mc:AlternateContent>
      </w:r>
      <w:r>
        <w:rPr>
          <w:highlight w:val="none"/>
        </w:rPr>
      </w:r>
      <w:r>
        <w:rPr>
          <w:highlight w:val="none"/>
        </w:rPr>
      </w:r>
    </w:p>
    <w:p>
      <w:pPr>
        <w:pBdr/>
        <w:shd w:val="nil" w:color="auto"/>
        <w:spacing/>
        <w:ind/>
        <w:rPr>
          <w:highlight w:val="none"/>
        </w:rPr>
      </w:pPr>
      <w:r>
        <w:rPr>
          <w:highlight w:val="none"/>
        </w:rPr>
        <w:br w:type="page" w:clear="all"/>
      </w:r>
      <w:r>
        <w:rPr>
          <w:highlight w:val="none"/>
        </w:rPr>
      </w:r>
      <w:r>
        <w:rPr>
          <w:highlight w:val="none"/>
        </w:rPr>
      </w:r>
    </w:p>
    <w:p>
      <w:pPr>
        <w:pBdr/>
        <w:spacing w:after="200" w:line="276" w:lineRule="auto"/>
        <w:ind/>
        <w:rPr>
          <w:highlight w:val="none"/>
        </w:rPr>
      </w:pPr>
      <w:r>
        <w:rPr>
          <w:highlight w:val="none"/>
        </w:rPr>
      </w:r>
      <w:r>
        <w:rPr>
          <w:highlight w:val="none"/>
        </w:rPr>
      </w:r>
      <w:r>
        <w:rPr>
          <w:highlight w:val="none"/>
        </w:rPr>
      </w:r>
    </w:p>
    <w:p>
      <w:pPr>
        <w:pBdr/>
        <w:spacing w:after="200" w:line="276" w:lineRule="auto"/>
        <w:ind/>
        <w:rPr>
          <w:highlight w:val="none"/>
        </w:rPr>
      </w:pPr>
      <w:r>
        <w:rPr>
          <w:highlight w:val="none"/>
        </w:rPr>
      </w:r>
      <w:r>
        <mc:AlternateContent>
          <mc:Choice Requires="wpg">
            <w:drawing>
              <wp:inline xmlns:wp="http://schemas.openxmlformats.org/drawingml/2006/wordprocessingDrawing" distT="0" distB="0" distL="0" distR="0">
                <wp:extent cx="6048375" cy="8399795"/>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797243" name=""/>
                        <pic:cNvPicPr>
                          <a:picLocks noChangeAspect="1"/>
                        </pic:cNvPicPr>
                        <pic:nvPr/>
                      </pic:nvPicPr>
                      <pic:blipFill rotWithShape="1">
                        <a:blip r:embed="rId37"/>
                        <a:stretch/>
                      </pic:blipFill>
                      <pic:spPr bwMode="auto">
                        <a:xfrm>
                          <a:off x="0" y="0"/>
                          <a:ext cx="6048374" cy="83997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661.40pt;mso-wrap-distance-left:0.00pt;mso-wrap-distance-top:0.00pt;mso-wrap-distance-right:0.00pt;mso-wrap-distance-bottom:0.00pt;z-index:1;" stroked="false">
                <v:imagedata r:id="rId37" o:title=""/>
                <o:lock v:ext="edit" rotation="t"/>
              </v:shape>
            </w:pict>
          </mc:Fallback>
        </mc:AlternateContent>
      </w:r>
      <w:r>
        <w:rPr>
          <w:highlight w:val="none"/>
        </w:rPr>
      </w:r>
      <w:r>
        <w:rPr>
          <w:highlight w:val="none"/>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279</cp:revision>
  <dcterms:created xsi:type="dcterms:W3CDTF">2025-09-15T09:58:00Z</dcterms:created>
  <dcterms:modified xsi:type="dcterms:W3CDTF">2026-02-07T08:52:18Z</dcterms:modified>
</cp:coreProperties>
</file>