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5467350"/>
                <wp:effectExtent l="12700" t="12700" r="31750" b="31750"/>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275/2026/0197/VFI-CT.24.A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Nguyễn Thị Thảo.</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val="0"/>
                                <w:bCs w:val="0"/>
                              </w:rPr>
                              <w:t xml:space="preserve">Q</w:t>
                            </w:r>
                            <w:r>
                              <w:rPr>
                                <w:color w:val="000000"/>
                              </w:rPr>
                              <w:t xml:space="preserve">uyền sử dụng đất tại thửa đất số: 20-LK17, có địa chỉ: Khu đô thị mới tại xã Đông Xá, huyện Vân Đồn, tỉnh Quảng Ninh </w:t>
                            </w:r>
                            <w:r>
                              <w:rPr>
                                <w:i/>
                                <w:iCs/>
                                <w:color w:val="000000"/>
                              </w:rPr>
                              <w:t xml:space="preserve">(Nay l</w:t>
                            </w:r>
                            <w:r>
                              <w:rPr>
                                <w:i/>
                                <w:iCs/>
                                <w:color w:val="000000"/>
                              </w:rPr>
                              <w:t xml:space="preserve">à đặc khu Vân Đồn, tỉnh Quảng Ninh) </w:t>
                            </w:r>
                            <w:r>
                              <w:rPr>
                                <w:color w:val="000000"/>
                              </w:rPr>
                              <w:t xml:space="preserve">theo Giấy chứng nhận quyền sử dụng đất quyền sở hữu nhà ở và tài sản khác gắn liền với đất số CY531835, số vào sổ cấp GCN CH09970 do UBND huyện Vân Đồn cấp ngày 12/05/2021 cho ông Nguyễn Văn Phương và bà Nguyễn Thị Thảo.</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430.5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275/2026/0197/VFI-CT.24.A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Nguyễn Thị Thảo.</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val="0"/>
                          <w:bCs w:val="0"/>
                        </w:rPr>
                        <w:t xml:space="preserve">Q</w:t>
                      </w:r>
                      <w:r>
                        <w:rPr>
                          <w:color w:val="000000"/>
                        </w:rPr>
                        <w:t xml:space="preserve">uyền sử dụng đất tại thửa đất số: 20-LK17, có địa chỉ: Khu đô thị mới tại xã Đông Xá, huyện Vân Đồn, tỉnh Quảng Ninh </w:t>
                      </w:r>
                      <w:r>
                        <w:rPr>
                          <w:i/>
                          <w:iCs/>
                          <w:color w:val="000000"/>
                        </w:rPr>
                        <w:t xml:space="preserve">(Nay l</w:t>
                      </w:r>
                      <w:r>
                        <w:rPr>
                          <w:i/>
                          <w:iCs/>
                          <w:color w:val="000000"/>
                        </w:rPr>
                        <w:t xml:space="preserve">à đặc khu Vân Đồn, tỉnh Quảng Ninh) </w:t>
                      </w:r>
                      <w:r>
                        <w:rPr>
                          <w:color w:val="000000"/>
                        </w:rPr>
                        <w:t xml:space="preserve">theo Giấy chứng nhận quyền sử dụng đất quyền sở hữu nhà ở và tài sản khác gắn liền với đất số CY531835, số vào sổ cấp GCN CH09970 do UBND huyện Vân Đồn cấp ngày 12/05/2021 cho ông Nguyễn Văn Phương và bà Nguyễn Thị Thảo.</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4-21</w:t>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8"/>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22-23</w:t>
            </w:r>
            <w:r>
              <w:rPr>
                <w:b/>
                <w:bCs/>
              </w:rPr>
            </w:r>
          </w:p>
        </w:tc>
      </w:tr>
      <w:tr>
        <w:trPr/>
        <w:tc>
          <w:tcPr>
            <w:tcBorders/>
            <w:tcMar>
              <w:left w:w="108" w:type="dxa"/>
              <w:right w:w="108" w:type="dxa"/>
            </w:tcMar>
            <w:tcW w:w="7280" w:type="dxa"/>
            <w:vAlign w:val="center"/>
            <w:textDirection w:val="lrTb"/>
            <w:noWrap w:val="false"/>
          </w:tcPr>
          <w:p>
            <w:pPr>
              <w:pStyle w:val="1028"/>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24-27</w:t>
            </w:r>
            <w:r>
              <w:rPr>
                <w:b/>
                <w:bCs/>
              </w:rPr>
            </w:r>
          </w:p>
        </w:tc>
      </w:tr>
    </w:tbl>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974" w:type="dxa"/>
        <w:tblBorders/>
        <w:tblLayout w:type="fixed"/>
        <w:tblLook w:val="04A0" w:firstRow="1" w:lastRow="0" w:firstColumn="1" w:lastColumn="0" w:noHBand="0" w:noVBand="1"/>
      </w:tblPr>
      <w:tblGrid>
        <w:gridCol w:w="29"/>
        <w:gridCol w:w="1731"/>
        <w:gridCol w:w="1813"/>
        <w:gridCol w:w="6402"/>
      </w:tblGrid>
      <w:tr>
        <w:trPr>
          <w:trHeight w:val="1152"/>
        </w:trPr>
        <w:tc>
          <w:tcPr>
            <w:gridSpan w:val="2"/>
            <w:tcBorders/>
            <w:tcW w:w="175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21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8"/>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3543" w:type="dxa"/>
            <w:textDirection w:val="lrTb"/>
            <w:noWrap w:val="false"/>
          </w:tcPr>
          <w:p>
            <w:pPr>
              <w:pStyle w:val="1027"/>
              <w:pBdr/>
              <w:spacing w:after="60"/>
              <w:ind/>
              <w:rPr>
                <w:color w:val="000000" w:themeColor="text1"/>
                <w:sz w:val="24"/>
                <w:szCs w:val="24"/>
              </w:rPr>
            </w:pPr>
            <w:r>
              <w:rPr>
                <w:rStyle w:val="1026"/>
                <w:rFonts w:ascii="Times New Roman" w:hAnsi="Times New Roman"/>
                <w:color w:val="000000" w:themeColor="text1"/>
                <w:lang w:val="pt-BR"/>
              </w:rPr>
              <w:t xml:space="preserve">Số</w:t>
            </w:r>
            <w:r>
              <w:rPr>
                <w:rStyle w:val="1026"/>
                <w:rFonts w:ascii="Times New Roman" w:hAnsi="Times New Roman"/>
                <w:color w:val="000000" w:themeColor="text1"/>
                <w:lang w:val="pt-BR"/>
              </w:rPr>
              <w:t xml:space="preserve">: </w:t>
            </w:r>
            <w:r>
              <w:rPr>
                <w:rStyle w:val="1026"/>
                <w:rFonts w:ascii="Times New Roman" w:hAnsi="Times New Roman"/>
                <w:color w:val="000000" w:themeColor="text1"/>
                <w:lang w:val="pt-BR"/>
              </w:rPr>
              <w:t xml:space="preserve">275/2026/0197/VFI-CT.24.A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402" w:type="dxa"/>
            <w:textDirection w:val="lrTb"/>
            <w:noWrap w:val="false"/>
          </w:tcPr>
          <w:p>
            <w:pPr>
              <w:pStyle w:val="1027"/>
              <w:pBdr/>
              <w:spacing w:after="60"/>
              <w:ind w:right="-56"/>
              <w:jc w:val="right"/>
              <w:rPr>
                <w:color w:val="000000" w:themeColor="text1"/>
                <w:sz w:val="24"/>
                <w:szCs w:val="24"/>
                <w:lang w:val="vi-VN"/>
              </w:rPr>
            </w:pPr>
            <w:r>
              <w:rPr>
                <w:rStyle w:val="1026"/>
                <w:rFonts w:ascii="Times New Roman" w:hAnsi="Times New Roman"/>
                <w:i/>
                <w:color w:val="auto"/>
              </w:rPr>
              <w:t xml:space="preserve">TP. </w:t>
            </w:r>
            <w:r>
              <w:rPr>
                <w:rStyle w:val="1026"/>
                <w:rFonts w:ascii="Times New Roman" w:hAnsi="Times New Roman"/>
                <w:i/>
                <w:color w:val="auto"/>
              </w:rPr>
              <w:t xml:space="preserve">Hà</w:t>
            </w:r>
            <w:r>
              <w:rPr>
                <w:rStyle w:val="1026"/>
                <w:rFonts w:ascii="Times New Roman" w:hAnsi="Times New Roman"/>
                <w:i/>
                <w:color w:val="auto"/>
              </w:rPr>
              <w:t xml:space="preserve"> </w:t>
            </w:r>
            <w:r>
              <w:rPr>
                <w:rStyle w:val="1026"/>
                <w:rFonts w:ascii="Times New Roman" w:hAnsi="Times New Roman"/>
                <w:i/>
                <w:color w:val="auto"/>
              </w:rPr>
              <w:t xml:space="preserve">Nội</w:t>
            </w:r>
            <w:r>
              <w:rPr>
                <w:rStyle w:val="1026"/>
                <w:rFonts w:ascii="Times New Roman" w:hAnsi="Times New Roman"/>
                <w:i/>
                <w:color w:val="auto"/>
                <w:lang w:val="vi-VN"/>
              </w:rPr>
              <w:t xml:space="preserve">, </w:t>
            </w:r>
            <w:r>
              <w:rPr>
                <w:rStyle w:val="1026"/>
                <w:rFonts w:ascii="Times New Roman" w:hAnsi="Times New Roman"/>
                <w:i/>
                <w:color w:val="000000" w:themeColor="text1"/>
                <w:lang w:val="vi-VN"/>
              </w:rPr>
              <w:t xml:space="preserve">ngày 26 tháng 01 năm 2026</w:t>
            </w:r>
            <w:r>
              <w:rPr>
                <w:color w:val="000000" w:themeColor="text1"/>
                <w:sz w:val="24"/>
                <w:szCs w:val="24"/>
                <w:lang w:val="vi-VN"/>
              </w:rPr>
            </w:r>
            <w:r>
              <w:rPr>
                <w:color w:val="000000" w:themeColor="text1"/>
                <w:sz w:val="24"/>
                <w:szCs w:val="24"/>
                <w:lang w:val="vi-VN"/>
              </w:rPr>
            </w:r>
          </w:p>
        </w:tc>
      </w:tr>
    </w:tbl>
    <w:p>
      <w:pPr>
        <w:pStyle w:val="1027"/>
        <w:pBdr/>
        <w:spacing w:after="120" w:before="200" w:line="288" w:lineRule="auto"/>
        <w:ind/>
        <w:jc w:val="center"/>
        <w:rPr>
          <w:rStyle w:val="1026"/>
          <w:rFonts w:ascii="Times New Roman" w:hAnsi="Times New Roman"/>
          <w:b/>
          <w:bCs/>
          <w:color w:val="auto"/>
          <w:sz w:val="30"/>
          <w:szCs w:val="30"/>
          <w:lang w:val="vi-VN"/>
        </w:rPr>
      </w:pPr>
      <w:r>
        <w:rPr>
          <w:rStyle w:val="1026"/>
          <w:rFonts w:ascii="Times New Roman" w:hAnsi="Times New Roman"/>
          <w:b/>
          <w:bCs/>
          <w:color w:val="auto"/>
          <w:sz w:val="30"/>
          <w:szCs w:val="30"/>
          <w:lang w:val="vi-VN"/>
        </w:rPr>
        <w:t xml:space="preserve">CHỨNG THƯ THẨM ĐỊNH GIÁ</w:t>
      </w:r>
      <w:r>
        <w:rPr>
          <w:rStyle w:val="1026"/>
          <w:rFonts w:ascii="Times New Roman" w:hAnsi="Times New Roman"/>
          <w:b/>
          <w:bCs/>
          <w:color w:val="auto"/>
          <w:sz w:val="30"/>
          <w:szCs w:val="30"/>
          <w:lang w:val="vi-VN"/>
        </w:rPr>
      </w:r>
      <w:r>
        <w:rPr>
          <w:rStyle w:val="1026"/>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Bà Nguyễn Thị Thảo</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275/2026/0195/VFI-HĐTĐ.24.A</w:t>
      </w:r>
      <w:r>
        <w:rPr>
          <w:spacing w:val="-4"/>
          <w:lang w:val="vi-VN"/>
        </w:rPr>
        <w:t xml:space="preserve"> ký ngày </w:t>
      </w:r>
      <w:r>
        <w:rPr>
          <w:color w:val="000000" w:themeColor="text1"/>
          <w:spacing w:val="-4"/>
        </w:rPr>
        <w:t xml:space="preserve">24 tháng 01 năm 2026</w:t>
      </w:r>
      <w:r>
        <w:rPr>
          <w:spacing w:val="-4"/>
          <w:lang w:val="vi-VN"/>
        </w:rPr>
        <w:t xml:space="preserve"> </w:t>
      </w:r>
      <w:r>
        <w:rPr>
          <w:spacing w:val="-4"/>
          <w:lang w:val="vi-VN"/>
        </w:rPr>
        <w:t xml:space="preserve">giữa </w:t>
      </w:r>
      <w:r>
        <w:rPr>
          <w:color w:val="000000" w:themeColor="text1"/>
          <w:spacing w:val="-4"/>
        </w:rPr>
        <w:t xml:space="preserve">Bà Nguyễn Thị Thảo</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275/2026/0197/VFI-BC.24.A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26 tháng 01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88" w:lineRule="auto"/>
              <w:ind w:right="-9"/>
              <w:contextualSpacing w:val="true"/>
              <w:jc w:val="center"/>
              <w:rPr>
                <w:b/>
                <w:color w:val="000000" w:themeColor="text1"/>
              </w:rPr>
            </w:pPr>
            <w:r>
              <w:rPr>
                <w:b/>
                <w:color w:val="000000" w:themeColor="text1"/>
              </w:rPr>
              <w:t xml:space="preserve">:</w:t>
            </w:r>
            <w:r>
              <w:rPr>
                <w:b/>
                <w:color w:val="000000" w:themeColor="text1"/>
              </w:rPr>
            </w:r>
            <w:r>
              <w:rPr>
                <w:b/>
                <w:color w:val="000000" w:themeColor="text1"/>
              </w:rPr>
            </w:r>
          </w:p>
        </w:tc>
        <w:tc>
          <w:tcPr>
            <w:tcBorders/>
            <w:tcW w:w="3643" w:type="pct"/>
            <w:vAlign w:val="center"/>
            <w:textDirection w:val="lrTb"/>
            <w:noWrap w:val="false"/>
          </w:tcPr>
          <w:p>
            <w:pPr>
              <w:keepNext w:val="true"/>
              <w:pBdr/>
              <w:spacing w:after="40" w:before="40" w:line="288" w:lineRule="auto"/>
              <w:ind/>
              <w:contextualSpacing w:val="true"/>
              <w:outlineLvl w:val="0"/>
              <w:rPr>
                <w:b/>
                <w:color w:val="000000" w:themeColor="text1"/>
                <w:spacing w:val="-8"/>
              </w:rPr>
            </w:pPr>
            <w:r>
              <w:rPr>
                <w:b/>
                <w:color w:val="000000" w:themeColor="text1"/>
                <w:spacing w:val="-8"/>
                <w:lang w:val="vi-VN"/>
              </w:rPr>
              <w:t xml:space="preserve">Bà Nguyễn Thị Thảo</w:t>
            </w:r>
            <w:r>
              <w:rPr>
                <w:b/>
                <w:color w:val="000000" w:themeColor="text1"/>
                <w:spacing w:val="-8"/>
              </w:rPr>
            </w:r>
            <w:r>
              <w:rPr>
                <w:b/>
                <w:color w:val="000000" w:themeColor="text1"/>
                <w:spacing w:val="-8"/>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88" w:lineRule="auto"/>
              <w:ind/>
              <w:contextualSpacing w:val="true"/>
              <w:jc w:val="center"/>
              <w:rPr>
                <w:bCs/>
                <w:color w:val="000000" w:themeColor="text1"/>
                <w:lang w:val="vi-VN"/>
              </w:rPr>
            </w:pPr>
            <w:r>
              <w:rPr>
                <w:bCs/>
                <w:color w:val="000000" w:themeColor="text1"/>
                <w:lang w:val="pt-BR"/>
              </w:rPr>
              <w:t xml:space="preserve">:</w:t>
            </w:r>
            <w:r>
              <w:rPr>
                <w:bCs/>
                <w:color w:val="000000" w:themeColor="text1"/>
                <w:lang w:val="vi-VN"/>
              </w:rPr>
            </w:r>
            <w:r>
              <w:rPr>
                <w:bCs/>
                <w:color w:val="000000" w:themeColor="text1"/>
                <w:lang w:val="vi-VN"/>
              </w:rPr>
            </w:r>
          </w:p>
        </w:tc>
        <w:tc>
          <w:tcPr>
            <w:tcBorders/>
            <w:tcW w:w="3643" w:type="pct"/>
            <w:vAlign w:val="center"/>
            <w:textDirection w:val="lrTb"/>
            <w:noWrap w:val="false"/>
          </w:tcPr>
          <w:p>
            <w:pPr>
              <w:pBdr/>
              <w:spacing w:after="40" w:before="40" w:line="288" w:lineRule="auto"/>
              <w:ind/>
              <w:contextualSpacing w:val="true"/>
              <w:rPr>
                <w:bCs/>
                <w:color w:val="000000" w:themeColor="text1"/>
                <w:lang w:val="vi-VN"/>
              </w:rPr>
            </w:pPr>
            <w:r>
              <w:rPr>
                <w:color w:val="000000" w:themeColor="text1"/>
              </w:rPr>
              <w:t xml:space="preserve">03017600843</w:t>
            </w:r>
            <w:r>
              <w:rPr>
                <w:bCs/>
                <w:color w:val="000000" w:themeColor="text1"/>
                <w:lang w:val="vi-VN"/>
              </w:rPr>
            </w:r>
            <w:r>
              <w:rPr>
                <w:bCs/>
                <w:color w:val="000000" w:themeColor="text1"/>
                <w:lang w:val="vi-VN"/>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88" w:lineRule="auto"/>
              <w:ind/>
              <w:contextualSpacing w:val="true"/>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3643" w:type="pct"/>
            <w:vAlign w:val="center"/>
            <w:textDirection w:val="lrTb"/>
            <w:noWrap w:val="false"/>
          </w:tcPr>
          <w:p>
            <w:pPr>
              <w:pBdr/>
              <w:spacing w:after="40" w:before="40" w:line="288" w:lineRule="auto"/>
              <w:ind/>
              <w:contextualSpacing w:val="true"/>
              <w:rPr>
                <w:bCs/>
                <w:i/>
                <w:color w:val="000000" w:themeColor="text1"/>
              </w:rPr>
            </w:pPr>
            <w:r>
              <w:rPr>
                <w:color w:val="000000" w:themeColor="text1"/>
                <w:lang w:val="vi-VN"/>
              </w:rPr>
              <w:t xml:space="preserve">Khu trung tâm Bến Tắm, Bến Tắm, Chí Linh, Hải Dương </w:t>
            </w:r>
            <w:r>
              <w:rPr>
                <w:i/>
                <w:iCs/>
                <w:color w:val="000000" w:themeColor="text1"/>
                <w:lang w:val="vi-VN"/>
              </w:rPr>
              <w:t xml:space="preserve">(Nay là phường Nguyễn Trãi, thành phố Hải Phòng)</w:t>
            </w:r>
            <w:r>
              <w:rPr>
                <w:bCs/>
                <w:i/>
                <w:color w:val="000000" w:themeColor="text1"/>
              </w:rPr>
            </w:r>
            <w:r>
              <w:rPr>
                <w:bCs/>
                <w:i/>
                <w:color w:val="000000" w:themeColor="text1"/>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738" w:type="dxa"/>
        <w:tblBorders/>
        <w:tblLayout w:type="fixed"/>
        <w:tblLook w:val="04A0" w:firstRow="1" w:lastRow="0" w:firstColumn="1" w:lastColumn="0" w:noHBand="0" w:noVBand="1"/>
      </w:tblPr>
      <w:tblGrid>
        <w:gridCol w:w="1763"/>
        <w:gridCol w:w="283"/>
        <w:gridCol w:w="7692"/>
      </w:tblGrid>
      <w:tr>
        <w:trPr>
          <w:trHeight w:val="20"/>
        </w:trPr>
        <w:tc>
          <w:tcPr>
            <w:tcBorders/>
            <w:tcW w:w="1763"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3"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692"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1763"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3"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692"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1763"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3"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692"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1763"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3"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692"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1763"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3"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692"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1763"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3"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692"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371"/>
        </w:trPr>
        <w:tc>
          <w:tcPr>
            <w:tcBorders/>
            <w:tcW w:w="1763"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3"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692"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1763"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3"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692"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Quyền sử dụng đất tại thửa đất số: 20-LK17, có địa chỉ: Khu đô thị mới tại xã Đông Xá, huyện Vân Đồn, tỉnh Quảng Ninh </w:t>
      </w:r>
      <w:r>
        <w:rPr>
          <w:i/>
          <w:iCs/>
          <w:color w:val="000000" w:themeColor="text1"/>
        </w:rPr>
        <w:t xml:space="preserve">(Nay l</w:t>
      </w:r>
      <w:r>
        <w:rPr>
          <w:i/>
          <w:iCs/>
          <w:color w:val="000000" w:themeColor="text1"/>
        </w:rPr>
        <w:t xml:space="preserve">à đặc khu Vân Đồn, tỉnh Quảng Ninh) </w:t>
      </w:r>
      <w:r>
        <w:rPr>
          <w:color w:val="000000" w:themeColor="text1"/>
        </w:rPr>
        <w:t xml:space="preserve">theo Giấy chứng nhận quyền sử dụng đất quyền sở hữu nhà ở và tài sản khác gắn liền với đất số CY531835, số vào sổ cấp GCN CH09970 do UBND huyện Vân Đồn cấp ngày 12/05/2021 cho ông Nguyễn Văn Phương và bà Nguyễn Thị Thảo.</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20-LK17, có địa chỉ: Khu đô thị mới tại xã Đông Xá, huyện Vân Đồn, tỉnh Quảng Ninh</w:t>
            </w:r>
            <w:r>
              <w:rPr>
                <w:b/>
                <w:bCs/>
                <w:i/>
                <w:iCs/>
                <w:color w:val="000000"/>
              </w:rPr>
              <w:t xml:space="preserve"> (Nay l</w:t>
            </w:r>
            <w:r>
              <w:rPr>
                <w:b/>
                <w:bCs/>
                <w:i/>
                <w:iCs/>
                <w:color w:val="000000"/>
              </w:rPr>
              <w:t xml:space="preserve">à đặc khu Vân Đồn, tỉnh Quảng Ninh)</w:t>
            </w:r>
            <w:r>
              <w:rPr>
                <w:b/>
                <w:bCs/>
                <w:color w:val="000000"/>
              </w:rPr>
              <w:t xml:space="preserve"> theo Giấy chứng nhận quyền sử dụng đất quyền sở hữu nhà ở và tài sản khác gắn liền với đất số CY531835, số vào sổ cấp GCN CH09970 do UBND huyện Vân Đồn cấp ngày 12/05/2021 cho ông Nguyễn Văn Phương và bà Nguyễn Thị Thảo.</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63" w:type="pct"/>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262.5</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23.000.000</w:t>
            </w:r>
            <w:r/>
          </w:p>
        </w:tc>
        <w:tc>
          <w:tcPr>
            <w:shd w:val="clear" w:color="000000" w:fill="ffffff"/>
            <w:tcBorders/>
            <w:tcW w:w="1136" w:type="pct"/>
            <w:vAlign w:val="center"/>
            <w:textDirection w:val="lrTb"/>
            <w:noWrap w:val="false"/>
          </w:tcPr>
          <w:p>
            <w:pPr>
              <w:pBdr/>
              <w:spacing w:after="40" w:before="40" w:line="288" w:lineRule="auto"/>
              <w:ind/>
              <w:jc w:val="right"/>
              <w:rPr/>
            </w:pPr>
            <w:r>
              <w:rPr>
                <w:color w:val="000000" w:themeColor="text1"/>
              </w:rPr>
              <w:t xml:space="preserve">6.037.500.000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right"/>
              <w:rPr>
                <w:b/>
                <w:bCs/>
                <w:color w:val="000000"/>
              </w:rPr>
            </w:pPr>
            <w:r>
              <w:t xml:space="preserve">6.037.500.000</w:t>
            </w:r>
            <w:r>
              <w:rPr>
                <w:b/>
                <w:bCs/>
                <w:color w:val="000000"/>
              </w:rPr>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pPr>
              <w:pBdr/>
              <w:spacing w:after="40" w:before="40" w:line="288" w:lineRule="auto"/>
              <w:ind/>
              <w:jc w:val="right"/>
              <w:rPr>
                <w:b/>
                <w:bCs/>
                <w:color w:val="000000"/>
              </w:rPr>
            </w:pPr>
            <w:r>
              <w:rPr>
                <w:b/>
                <w:bCs/>
                <w:color w:val="000000"/>
              </w:rPr>
              <w:t xml:space="preserve">6.037.000.000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Sáu tỷ, không trăm ba mươi bảy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397" w:type="dxa"/>
        <w:tblW w:w="9921" w:type="dxa"/>
        <w:tblBorders/>
        <w:tblLayout w:type="fixed"/>
        <w:tblLook w:val="04A0" w:firstRow="1" w:lastRow="0" w:firstColumn="1" w:lastColumn="0" w:noHBand="0" w:noVBand="1"/>
      </w:tblPr>
      <w:tblGrid>
        <w:gridCol w:w="216"/>
        <w:gridCol w:w="1527"/>
        <w:gridCol w:w="1942"/>
        <w:gridCol w:w="6236"/>
      </w:tblGrid>
      <w:tr>
        <w:trPr>
          <w:gridBefore w:val="1"/>
          <w:trHeight w:val="1152"/>
        </w:trPr>
        <w:tc>
          <w:tcPr>
            <w:tcBorders/>
            <w:tcW w:w="1527"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4" cy="922019"/>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178"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8"/>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trHeight w:val="482"/>
        </w:trPr>
        <w:tc>
          <w:tcPr>
            <w:gridSpan w:val="3"/>
            <w:shd w:val="clear" w:color="auto" w:fill="auto"/>
            <w:tcBorders/>
            <w:tcMar>
              <w:left w:w="108" w:type="dxa"/>
              <w:top w:w="0" w:type="dxa"/>
              <w:right w:w="108" w:type="dxa"/>
              <w:bottom w:w="0" w:type="dxa"/>
            </w:tcMar>
            <w:tcW w:w="3685" w:type="dxa"/>
            <w:textDirection w:val="lrTb"/>
            <w:noWrap w:val="false"/>
          </w:tcPr>
          <w:p>
            <w:pPr>
              <w:pStyle w:val="1027"/>
              <w:pBdr/>
              <w:spacing w:after="60"/>
              <w:ind/>
              <w:rPr>
                <w:color w:val="000000" w:themeColor="text1"/>
                <w:sz w:val="24"/>
                <w:szCs w:val="24"/>
              </w:rPr>
            </w:pPr>
            <w:r>
              <w:rPr>
                <w:rStyle w:val="1026"/>
                <w:rFonts w:ascii="Times New Roman" w:hAnsi="Times New Roman"/>
                <w:color w:val="000000" w:themeColor="text1"/>
                <w:lang w:val="pt-BR"/>
              </w:rPr>
              <w:t xml:space="preserve">Số</w:t>
            </w:r>
            <w:r>
              <w:rPr>
                <w:rStyle w:val="1026"/>
                <w:rFonts w:ascii="Times New Roman" w:hAnsi="Times New Roman"/>
                <w:color w:val="000000" w:themeColor="text1"/>
                <w:lang w:val="pt-BR"/>
              </w:rPr>
              <w:t xml:space="preserve">: </w:t>
            </w:r>
            <w:r>
              <w:rPr>
                <w:rStyle w:val="1026"/>
                <w:rFonts w:ascii="Times New Roman" w:hAnsi="Times New Roman"/>
                <w:color w:val="000000" w:themeColor="text1"/>
                <w:lang w:val="pt-BR"/>
              </w:rPr>
              <w:t xml:space="preserve">275/2026/0197/VFI-CT.24.A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236" w:type="dxa"/>
            <w:textDirection w:val="lrTb"/>
            <w:noWrap w:val="false"/>
          </w:tcPr>
          <w:p>
            <w:pPr>
              <w:pStyle w:val="1027"/>
              <w:pBdr/>
              <w:spacing w:after="60"/>
              <w:ind w:right="-56"/>
              <w:jc w:val="right"/>
              <w:rPr>
                <w:color w:val="000000" w:themeColor="text1"/>
                <w:sz w:val="24"/>
                <w:szCs w:val="24"/>
                <w:lang w:val="vi-VN"/>
              </w:rPr>
            </w:pPr>
            <w:r>
              <w:rPr>
                <w:rStyle w:val="1026"/>
                <w:rFonts w:ascii="Times New Roman" w:hAnsi="Times New Roman"/>
                <w:i/>
                <w:color w:val="auto"/>
              </w:rPr>
              <w:t xml:space="preserve">TP. </w:t>
            </w:r>
            <w:r>
              <w:rPr>
                <w:rStyle w:val="1026"/>
                <w:rFonts w:ascii="Times New Roman" w:hAnsi="Times New Roman"/>
                <w:i/>
                <w:color w:val="auto"/>
              </w:rPr>
              <w:t xml:space="preserve">Hà</w:t>
            </w:r>
            <w:r>
              <w:rPr>
                <w:rStyle w:val="1026"/>
                <w:rFonts w:ascii="Times New Roman" w:hAnsi="Times New Roman"/>
                <w:i/>
                <w:color w:val="auto"/>
              </w:rPr>
              <w:t xml:space="preserve"> </w:t>
            </w:r>
            <w:r>
              <w:rPr>
                <w:rStyle w:val="1026"/>
                <w:rFonts w:ascii="Times New Roman" w:hAnsi="Times New Roman"/>
                <w:i/>
                <w:color w:val="auto"/>
              </w:rPr>
              <w:t xml:space="preserve">Nội</w:t>
            </w:r>
            <w:r>
              <w:rPr>
                <w:rStyle w:val="1026"/>
                <w:rFonts w:ascii="Times New Roman" w:hAnsi="Times New Roman"/>
                <w:i/>
                <w:color w:val="auto"/>
                <w:lang w:val="vi-VN"/>
              </w:rPr>
              <w:t xml:space="preserve">, </w:t>
            </w:r>
            <w:r>
              <w:rPr>
                <w:rStyle w:val="1026"/>
                <w:rFonts w:ascii="Times New Roman" w:hAnsi="Times New Roman"/>
                <w:i/>
                <w:color w:val="000000" w:themeColor="text1"/>
                <w:lang w:val="vi-VN"/>
              </w:rPr>
              <w:t xml:space="preserve">ngày 26 tháng 01 năm 2026</w:t>
            </w:r>
            <w:r>
              <w:rPr>
                <w:color w:val="000000" w:themeColor="text1"/>
                <w:sz w:val="24"/>
                <w:szCs w:val="24"/>
                <w:lang w:val="vi-VN"/>
              </w:rPr>
            </w:r>
            <w:r>
              <w:rPr>
                <w:color w:val="000000" w:themeColor="text1"/>
                <w:sz w:val="24"/>
                <w:szCs w:val="24"/>
                <w:lang w:val="vi-VN"/>
              </w:rPr>
            </w:r>
          </w:p>
        </w:tc>
      </w:tr>
    </w:tbl>
    <w:p>
      <w:pPr>
        <w:pStyle w:val="1027"/>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7"/>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275/2026/0197/VFI-CT.24.A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26 tháng 01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7"/>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ayout w:type="fixed"/>
        <w:tblLook w:val="04A0" w:firstRow="1" w:lastRow="0" w:firstColumn="1" w:lastColumn="0" w:noHBand="0" w:noVBand="1"/>
      </w:tblPr>
      <w:tblGrid>
        <w:gridCol w:w="1905"/>
        <w:gridCol w:w="283"/>
        <w:gridCol w:w="7593"/>
      </w:tblGrid>
      <w:tr>
        <w:trPr>
          <w:trHeight w:val="20"/>
        </w:trPr>
        <w:tc>
          <w:tcPr>
            <w:tcBorders/>
            <w:tcW w:w="1905"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3"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593"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1905"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3"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593"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1905"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3"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7593"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1905"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3"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593"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1905"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3"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593"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1905"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3"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7593"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1905"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3"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7593"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8"/>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88" w:lineRule="auto"/>
              <w:ind w:right="-9"/>
              <w:contextualSpacing w:val="true"/>
              <w:jc w:val="center"/>
              <w:rPr>
                <w:b/>
                <w:color w:val="000000" w:themeColor="text1"/>
              </w:rPr>
            </w:pPr>
            <w:r>
              <w:rPr>
                <w:b/>
                <w:color w:val="000000" w:themeColor="text1"/>
              </w:rPr>
              <w:t xml:space="preserve">:</w:t>
            </w:r>
            <w:r>
              <w:rPr>
                <w:b/>
                <w:color w:val="000000" w:themeColor="text1"/>
              </w:rPr>
            </w:r>
            <w:r>
              <w:rPr>
                <w:b/>
                <w:color w:val="000000" w:themeColor="text1"/>
              </w:rPr>
            </w:r>
          </w:p>
        </w:tc>
        <w:tc>
          <w:tcPr>
            <w:tcBorders/>
            <w:tcW w:w="6945" w:type="dxa"/>
            <w:vAlign w:val="center"/>
            <w:textDirection w:val="lrTb"/>
            <w:noWrap w:val="false"/>
          </w:tcPr>
          <w:p>
            <w:pPr>
              <w:keepNext w:val="true"/>
              <w:pBdr/>
              <w:spacing w:after="40" w:before="40" w:line="288" w:lineRule="auto"/>
              <w:ind/>
              <w:contextualSpacing w:val="true"/>
              <w:outlineLvl w:val="0"/>
              <w:rPr>
                <w:b/>
                <w:color w:val="000000" w:themeColor="text1"/>
                <w:spacing w:val="-8"/>
              </w:rPr>
            </w:pPr>
            <w:r>
              <w:rPr>
                <w:b/>
                <w:color w:val="000000" w:themeColor="text1"/>
                <w:spacing w:val="-8"/>
                <w:lang w:val="vi-VN"/>
              </w:rPr>
              <w:t xml:space="preserve">Bà Nguyễn Thị Thảo</w:t>
            </w:r>
            <w:r>
              <w:rPr>
                <w:b/>
                <w:color w:val="000000" w:themeColor="text1"/>
                <w:spacing w:val="-8"/>
              </w:rPr>
            </w:r>
            <w:r>
              <w:rPr>
                <w:b/>
                <w:color w:val="000000" w:themeColor="text1"/>
                <w:spacing w:val="-8"/>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88" w:lineRule="auto"/>
              <w:ind/>
              <w:contextualSpacing w:val="true"/>
              <w:jc w:val="center"/>
              <w:rPr>
                <w:bCs/>
                <w:color w:val="000000" w:themeColor="text1"/>
                <w:lang w:val="vi-VN"/>
              </w:rPr>
            </w:pPr>
            <w:r>
              <w:rPr>
                <w:bCs/>
                <w:color w:val="000000" w:themeColor="text1"/>
                <w:lang w:val="pt-BR"/>
              </w:rPr>
              <w:t xml:space="preserve">:</w:t>
            </w:r>
            <w:r>
              <w:rPr>
                <w:bCs/>
                <w:color w:val="000000" w:themeColor="text1"/>
                <w:lang w:val="vi-VN"/>
              </w:rPr>
            </w:r>
            <w:r>
              <w:rPr>
                <w:bCs/>
                <w:color w:val="000000" w:themeColor="text1"/>
                <w:lang w:val="vi-VN"/>
              </w:rPr>
            </w:r>
          </w:p>
        </w:tc>
        <w:tc>
          <w:tcPr>
            <w:tcBorders/>
            <w:tcW w:w="6945" w:type="dxa"/>
            <w:vAlign w:val="center"/>
            <w:textDirection w:val="lrTb"/>
            <w:noWrap w:val="false"/>
          </w:tcPr>
          <w:p>
            <w:pPr>
              <w:pBdr/>
              <w:spacing w:after="40" w:before="40" w:line="288" w:lineRule="auto"/>
              <w:ind/>
              <w:contextualSpacing w:val="true"/>
              <w:rPr>
                <w:bCs/>
                <w:color w:val="000000" w:themeColor="text1"/>
                <w:lang w:val="vi-VN"/>
              </w:rPr>
            </w:pPr>
            <w:r>
              <w:rPr>
                <w:color w:val="000000" w:themeColor="text1"/>
              </w:rPr>
              <w:t xml:space="preserve">03017600843</w:t>
            </w:r>
            <w:r>
              <w:rPr>
                <w:bCs/>
                <w:color w:val="000000" w:themeColor="text1"/>
                <w:lang w:val="vi-VN"/>
              </w:rPr>
            </w:r>
            <w:r>
              <w:rPr>
                <w:bCs/>
                <w:color w:val="000000" w:themeColor="text1"/>
                <w:lang w:val="vi-VN"/>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88" w:lineRule="auto"/>
              <w:ind/>
              <w:contextualSpacing w:val="true"/>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40" w:before="40" w:line="288" w:lineRule="auto"/>
              <w:ind/>
              <w:contextualSpacing w:val="true"/>
              <w:rPr>
                <w:bCs/>
                <w:i/>
                <w:color w:val="000000" w:themeColor="text1"/>
              </w:rPr>
            </w:pPr>
            <w:r>
              <w:rPr>
                <w:color w:val="000000" w:themeColor="text1"/>
                <w:lang w:val="vi-VN"/>
              </w:rPr>
              <w:t xml:space="preserve">Khu trung tâm Bến Tắm, Bến Tắm, Chí Linh, Hải Dương </w:t>
            </w:r>
            <w:r>
              <w:rPr>
                <w:i/>
                <w:iCs/>
                <w:color w:val="000000" w:themeColor="text1"/>
                <w:lang w:val="vi-VN"/>
              </w:rPr>
              <w:t xml:space="preserve">(Nay là phường Nguyễn Trãi, thành phố Hải Phòng)</w:t>
            </w:r>
            <w:r>
              <w:rPr>
                <w:bCs/>
                <w:i/>
                <w:color w:val="000000" w:themeColor="text1"/>
              </w:rPr>
            </w:r>
            <w:r>
              <w:rPr>
                <w:bCs/>
                <w:i/>
                <w:color w:val="000000" w:themeColor="text1"/>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Số hợp đồng</w:t>
            </w:r>
            <w:r>
              <w:rPr>
                <w:bCs/>
                <w:lang w:val="pt-BR"/>
              </w:rPr>
            </w:r>
            <w:r>
              <w:rPr>
                <w:bCs/>
                <w:lang w:val="pt-BR"/>
              </w:rPr>
            </w:r>
          </w:p>
        </w:tc>
        <w:tc>
          <w:tcPr>
            <w:tcBorders/>
            <w:tcW w:w="284" w:type="dxa"/>
            <w:vAlign w:val="center"/>
            <w:textDirection w:val="lrTb"/>
            <w:noWrap w:val="false"/>
          </w:tcPr>
          <w:p>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color w:val="000000" w:themeColor="text1"/>
                <w:spacing w:val="-4"/>
                <w:lang w:val="vi-VN"/>
              </w:rPr>
              <w:t xml:space="preserve">275/2026/0195/VFI-HĐTĐ.24.A</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20-LK17, có địa chỉ: Khu đô thị mới tại xã Đông Xá, huyện Vân Đồn, tỉnh Quảng Ninh (Nay l</w:t>
            </w:r>
            <w:r>
              <w:rPr>
                <w:bCs/>
                <w:color w:val="000000" w:themeColor="text1"/>
                <w:lang w:val="pt-BR"/>
              </w:rPr>
              <w:t xml:space="preserve">à đặc khu Vân Đồn, tỉnh Quảng Ninh) theo Giấy chứng nhận quyền sử dụng đất quyền sở hữu nhà ở và tài sản khác gắn liền với đất số CY531835, số vào sổ cấp GCN CH09970 do UBND huyện Vân Đồn cấp ngày 12/05/2021 cho ông Nguyễn Văn Phương và bà Nguyễn Thị Thảo.</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Đặc khu Vân Đồn, Quảng Ninh</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28"/>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8"/>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28"/>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28"/>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28"/>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28"/>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8"/>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8"/>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28"/>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28"/>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28"/>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28"/>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28"/>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28"/>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bCs/>
          <w:color w:val="000000" w:themeColor="text1"/>
          <w:lang w:val="pt-BR"/>
        </w:rPr>
        <w:t xml:space="preserve">Giấy chứng nhận quyền sử dụng đất quyền sở hữu nhà ở và tài sản khác gắn liền với đất số CY531835, số vào sổ c</w:t>
      </w:r>
      <w:r>
        <w:rPr>
          <w:bCs/>
          <w:color w:val="000000" w:themeColor="text1"/>
          <w:lang w:val="pt-BR"/>
        </w:rPr>
        <w:t xml:space="preserve">ấp GCN CH09970 </w:t>
      </w:r>
      <w:r>
        <w:rPr>
          <w:bCs/>
          <w:color w:val="000000" w:themeColor="text1"/>
          <w:lang w:val="pt-BR"/>
        </w:rPr>
        <w:t xml:space="preserve">tại thửa đất số: 20-LK17, có địa chỉ: Khu đô thị mới tại xã Đông Xá, huyện Vân Đồn, tỉnh Quảng Ninh </w:t>
      </w:r>
      <w:r>
        <w:rPr>
          <w:bCs/>
          <w:color w:val="000000" w:themeColor="text1"/>
          <w:lang w:val="pt-BR"/>
        </w:rPr>
        <w:t xml:space="preserve">do UBND huyện Vân Đồn cấp ngày 12/05/2021 cho ông Nguyễn Văn Phương và bà Nguyễn Thị Thảo.</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28"/>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dịch vụ thẩm định giá số 275/2026/0195/VFI-HĐTĐ.24.A ngày 24/01/2026 giữa Bà Nguyễn Thị Thảo với Công ty Cổ phần Thẩm định và Đầu tư Tài chính Hoa Sen.</w:t>
      </w:r>
      <w:r>
        <w:rPr>
          <w:b/>
          <w:lang w:val="pt-BR"/>
        </w:rPr>
      </w:r>
      <w:r>
        <w:rPr>
          <w:b/>
          <w:lang w:val="pt-BR"/>
        </w:rPr>
      </w:r>
    </w:p>
    <w:p>
      <w:pPr>
        <w:pStyle w:val="1028"/>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Style w:val="1028"/>
        <w:numPr>
          <w:ilvl w:val="0"/>
          <w:numId w:val="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color w:val="000000" w:themeColor="text1"/>
          <w:lang w:val="pt-BR"/>
          <w14:ligatures w14:val="none"/>
        </w:rPr>
      </w:pPr>
      <w:r>
        <w:rPr>
          <w:color w:val="000000" w:themeColor="text1"/>
          <w:lang w:val="pt-BR"/>
        </w:rPr>
        <w:t xml:space="preserve">T</w:t>
      </w:r>
      <w:r>
        <w:rPr>
          <w:color w:val="000000" w:themeColor="text1"/>
          <w:lang w:val="pt-BR"/>
        </w:rPr>
        <w:t xml:space="preserve">hị trường bất động sản Quảng Ninh đang chứng kiến sự phát triển mạnh mẽ trong vài năm trở lại đây, nhờ những bước tiến vượt bậc về hạ tầng, du lịch và công nghiệp. Với vị trí chiến lược khi vừa là cửa ngõ phía Đông Bắc, vừa tiếp giáp Trung Quốc – Quảng Ni</w:t>
      </w:r>
      <w:r>
        <w:rPr>
          <w:color w:val="000000" w:themeColor="text1"/>
          <w:lang w:val="pt-BR"/>
        </w:rPr>
        <w:t xml:space="preserve">nh giữ vai trò quan trọng trong giao thương quốc tế và phát triển kinh tế khu vực. Đặc biệt, sự xuất hiện của những tuyến đường cao tốc, sân bay quốc tế Vân Đồn, cảng biển nước sâu Cái Lân đã tạo nên đòn bẩy lớn giúp thị trường bất động sản nơi đây trở nên</w:t>
      </w:r>
      <w:r>
        <w:rPr>
          <w:color w:val="000000" w:themeColor="text1"/>
          <w:lang w:val="pt-BR"/>
        </w:rPr>
        <w:t xml:space="preserve"> sôi động.</w:t>
      </w:r>
      <w:r>
        <w:rPr>
          <w:color w:val="000000" w:themeColor="text1"/>
          <w:lang w:val="pt-BR"/>
        </w:rPr>
      </w:r>
      <w:r>
        <w:rPr>
          <w:color w:val="000000" w:themeColor="text1"/>
          <w:lang w:val="pt-BR"/>
          <w14:ligatures w14:val="none"/>
        </w:rPr>
      </w:r>
    </w:p>
    <w:p>
      <w:pPr>
        <w:pStyle w:val="1028"/>
        <w:numPr>
          <w:ilvl w:val="0"/>
          <w:numId w:val="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color w:val="000000" w:themeColor="text1"/>
          <w:lang w:val="pt-BR"/>
          <w14:ligatures w14:val="none"/>
        </w:rPr>
      </w:pPr>
      <w:r>
        <w:rPr>
          <w:color w:val="000000" w:themeColor="text1"/>
          <w:lang w:val="pt-BR"/>
        </w:rPr>
        <w:t xml:space="preserve">Không chỉ dừng lại ở vai trò là trung tâm du lịch nổi tiếng với Vịnh Hạ Long – kỳ quan thiên nhiên thế giới, Quảng Ninh còn định hướng trở thành “thành phố trực thuộc Trung ương” vào năm 2030. Chính sách quy hoạch đô thị đồng bộ cùng sự tham gia của nhiều </w:t>
      </w:r>
      <w:r>
        <w:rPr>
          <w:color w:val="000000" w:themeColor="text1"/>
          <w:lang w:val="pt-BR"/>
        </w:rPr>
        <w:t xml:space="preserve">“ông lớn” bất động sản như Sun Group, Vingroup, BIM Group… đã góp phần đưa Quảng Ninh trở thành điểm đến hấp dẫn của các nhà đầu tư. Từ căn hộ, đất nền, biệt thự liền kề cho đến bất động sản công nghiệp, thị trường nơi đây đều cho thấy sức hút và tiềm năng</w:t>
      </w:r>
      <w:r>
        <w:rPr>
          <w:color w:val="000000" w:themeColor="text1"/>
          <w:lang w:val="pt-BR"/>
        </w:rPr>
        <w:t xml:space="preserve"> tăng trưởng bền vững trong tương lai.</w:t>
      </w:r>
      <w:r>
        <w:rPr>
          <w:color w:val="000000" w:themeColor="text1"/>
          <w:lang w:val="pt-BR"/>
        </w:rPr>
      </w:r>
      <w:r>
        <w:rPr>
          <w:color w:val="000000" w:themeColor="text1"/>
          <w:lang w:val="pt-BR"/>
          <w14:ligatures w14:val="none"/>
        </w:rPr>
      </w:r>
    </w:p>
    <w:p>
      <w:pPr>
        <w:pStyle w:val="1028"/>
        <w:numPr>
          <w:ilvl w:val="0"/>
          <w:numId w:val="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color w:val="000000" w:themeColor="text1"/>
          <w:lang w:val="pt-BR"/>
          <w14:ligatures w14:val="none"/>
        </w:rPr>
      </w:pPr>
      <w:r>
        <w:rPr>
          <w:color w:val="000000" w:themeColor="text1"/>
          <w:lang w:val="pt-BR"/>
        </w:rPr>
        <w:t xml:space="preserve">Phân khúc tiềm năng:</w:t>
      </w:r>
      <w:r>
        <w:rPr>
          <w:color w:val="000000" w:themeColor="text1"/>
          <w:lang w:val="pt-BR"/>
        </w:rPr>
      </w:r>
      <w:r>
        <w:rPr>
          <w:color w:val="000000" w:themeColor="text1"/>
          <w:lang w:val="pt-BR"/>
          <w14:ligatures w14:val="non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firstLine="0" w:left="360"/>
        <w:jc w:val="both"/>
        <w:rPr>
          <w:color w:val="000000" w:themeColor="text1"/>
          <w:lang w:val="pt-BR"/>
          <w14:ligatures w14:val="none"/>
        </w:rPr>
      </w:pPr>
      <w:r>
        <w:rPr>
          <w:color w:val="000000" w:themeColor="text1"/>
          <w:lang w:val="pt-BR"/>
        </w:rPr>
        <w:t xml:space="preserve">+ Bất động sản công nghiệp:</w:t>
      </w:r>
      <w:r>
        <w:rPr>
          <w:color w:val="000000" w:themeColor="text1"/>
          <w:lang w:val="pt-BR"/>
        </w:rPr>
        <w:t xml:space="preserve"> Phát triển nhờ thu hút FDI và các khu kinh tế ven biển.</w:t>
      </w:r>
      <w:r>
        <w:rPr>
          <w:color w:val="000000" w:themeColor="text1"/>
          <w:lang w:val="pt-BR"/>
        </w:rPr>
      </w:r>
      <w:r>
        <w:rPr>
          <w:color w:val="000000" w:themeColor="text1"/>
          <w:lang w:val="pt-BR"/>
          <w14:ligatures w14:val="non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firstLine="0" w:left="360"/>
        <w:jc w:val="both"/>
        <w:rPr>
          <w:color w:val="000000" w:themeColor="text1"/>
          <w:lang w:val="pt-BR"/>
          <w14:ligatures w14:val="none"/>
        </w:rPr>
      </w:pPr>
      <w:r>
        <w:rPr>
          <w:color w:val="000000" w:themeColor="text1"/>
          <w:lang w:val="pt-BR"/>
        </w:rPr>
        <w:t xml:space="preserve">+ Bất động sản nghỉ dưỡng:</w:t>
      </w:r>
      <w:r>
        <w:rPr>
          <w:color w:val="000000" w:themeColor="text1"/>
          <w:lang w:val="pt-BR"/>
        </w:rPr>
        <w:t xml:space="preserve"> Hưởng lợi từ du lịch phục hồi và tăng trưởng, hướng đến các sản phẩm cao cấp, đa năng.</w:t>
      </w:r>
      <w:r>
        <w:rPr>
          <w:color w:val="000000" w:themeColor="text1"/>
          <w:lang w:val="pt-BR"/>
        </w:rPr>
      </w:r>
      <w:r>
        <w:rPr>
          <w:color w:val="000000" w:themeColor="text1"/>
          <w:lang w:val="pt-BR"/>
          <w14:ligatures w14:val="non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firstLine="0" w:left="360"/>
        <w:jc w:val="both"/>
        <w:rPr>
          <w:color w:val="000000" w:themeColor="text1"/>
          <w:lang w:val="pt-BR"/>
          <w14:ligatures w14:val="none"/>
        </w:rPr>
      </w:pPr>
      <w:r>
        <w:rPr>
          <w:color w:val="000000" w:themeColor="text1"/>
          <w:lang w:val="pt-BR"/>
        </w:rPr>
        <w:t xml:space="preserve">+ Bất động sản nhà ở:</w:t>
      </w:r>
      <w:r>
        <w:rPr>
          <w:color w:val="000000" w:themeColor="text1"/>
          <w:lang w:val="pt-BR"/>
        </w:rPr>
        <w:t xml:space="preserve"> Nhu cầu tăng cao tại các đô thị lớn như Hạ Long, Cẩm Phả, Vân Đồn, Móng Cái nhằm phục vụ cư dân địa phương và chuyên gia.</w:t>
      </w:r>
      <w:r>
        <w:rPr>
          <w:color w:val="000000" w:themeColor="text1"/>
          <w:lang w:val="pt-BR"/>
        </w:rPr>
      </w:r>
      <w:r>
        <w:rPr>
          <w:color w:val="000000" w:themeColor="text1"/>
          <w:lang w:val="pt-BR"/>
          <w14:ligatures w14:val="none"/>
        </w:rPr>
      </w:r>
    </w:p>
    <w:p>
      <w:pPr>
        <w:pStyle w:val="1028"/>
        <w:numPr>
          <w:ilvl w:val="0"/>
          <w:numId w:val="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color w:val="000000" w:themeColor="text1"/>
          <w:lang w:val="pt-BR"/>
          <w14:ligatures w14:val="none"/>
        </w:rPr>
      </w:pPr>
      <w:r>
        <w:rPr>
          <w:color w:val="000000" w:themeColor="text1"/>
          <w:lang w:val="pt-BR"/>
        </w:rPr>
        <w:t xml:space="preserve">Thị trường bất động sản Quảng Ninh trong những năm gần đây chứng kiến sự phát triển mạnh mẽ, đặc biệt tại các thành phố trọng điểm như Hạ Long, Cẩm Phả và Vân Đồn. Sự xuất hiện liên tiếp của các “ông lớn” bất động sản như Sun Group, Vingroup, BIM Group, FL</w:t>
      </w:r>
      <w:r>
        <w:rPr>
          <w:color w:val="000000" w:themeColor="text1"/>
          <w:lang w:val="pt-BR"/>
        </w:rPr>
        <w:t xml:space="preserve">C… đã góp phần thay đổi diện mạo đô thị và nâng tầm giá trị thị trường địa phương. Các dự án quy mô lớn với quy hoạch hiện đại, đồng bộ hạ tầng và hệ sinh thái tiện ích khép kín đang trở thành xu hướng chủ đạo.</w:t>
      </w:r>
      <w:r>
        <w:rPr>
          <w:color w:val="000000" w:themeColor="text1"/>
          <w:lang w:val="pt-BR"/>
        </w:rPr>
      </w:r>
      <w:r>
        <w:rPr>
          <w:color w:val="000000" w:themeColor="text1"/>
          <w:lang w:val="pt-BR"/>
          <w14:ligatures w14:val="none"/>
        </w:rPr>
      </w:r>
    </w:p>
    <w:p>
      <w:pPr>
        <w:pStyle w:val="1028"/>
        <w:numPr>
          <w:ilvl w:val="0"/>
          <w:numId w:val="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color w:val="000000" w:themeColor="text1"/>
          <w:lang w:val="pt-BR"/>
          <w14:ligatures w14:val="none"/>
        </w:rPr>
      </w:pPr>
      <w:r>
        <w:rPr>
          <w:color w:val="000000" w:themeColor="text1"/>
          <w:lang w:val="pt-BR"/>
        </w:rPr>
        <w:t xml:space="preserve">Một trong những điểm đáng chú ý là giá bất động sản Quảng Ninh có sự phân hóa rõ rệt theo từng khu vực. Hạ Long và Bãi Cháy có mức giá cao do tiềm năng du lịch, trong khi các huyện ngoại thành và khu vực gần khu công nghiệp vẫn giữ được mức giá hợp lý, phù</w:t>
      </w:r>
      <w:r>
        <w:rPr>
          <w:color w:val="000000" w:themeColor="text1"/>
          <w:lang w:val="pt-BR"/>
        </w:rPr>
        <w:t xml:space="preserve"> hợp cho các nhà đầu tư trung và dài hạn.</w:t>
      </w:r>
      <w:r>
        <w:rPr>
          <w:color w:val="000000" w:themeColor="text1"/>
          <w:lang w:val="pt-BR"/>
        </w:rPr>
      </w:r>
      <w:r>
        <w:rPr>
          <w:color w:val="000000" w:themeColor="text1"/>
          <w:lang w:val="pt-BR"/>
          <w14:ligatures w14:val="none"/>
        </w:rPr>
      </w:r>
    </w:p>
    <w:p>
      <w:pPr>
        <w:pStyle w:val="1028"/>
        <w:numPr>
          <w:ilvl w:val="0"/>
          <w:numId w:val="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color w:val="000000" w:themeColor="text1"/>
          <w:lang w:val="pt-BR"/>
          <w14:ligatures w14:val="none"/>
        </w:rPr>
      </w:pPr>
      <w:r>
        <w:rPr>
          <w:color w:val="000000" w:themeColor="text1"/>
          <w:lang w:val="pt-BR"/>
        </w:rPr>
        <w:t xml:space="preserve">Bất động sản Quảng Ninh được đánh giá là một trong những thị trường bất động sản giàu tiềm năng bậc nhất miền Bắc nhờ sở hữu nhiều lợi thế về vị trí địa lý, hạ tầng giao thông, du lịch và công nghiệp. Trước hết, địa phương này nằm ở vị trí chiến lược, cửa </w:t>
      </w:r>
      <w:r>
        <w:rPr>
          <w:color w:val="000000" w:themeColor="text1"/>
          <w:lang w:val="pt-BR"/>
        </w:rPr>
        <w:t xml:space="preserve">ngõ kết nối Trung Quốc và khu vực Đông Bắc Á, đồng thời liên kết thuận tiện với Hà Nội và Hải Phòng thông qua hệ thống cao tốc hiện đại.</w:t>
      </w:r>
      <w:r>
        <w:rPr>
          <w:color w:val="000000" w:themeColor="text1"/>
          <w:lang w:val="pt-BR"/>
        </w:rPr>
      </w:r>
      <w:r>
        <w:rPr>
          <w:color w:val="000000" w:themeColor="text1"/>
          <w:lang w:val="pt-BR"/>
          <w14:ligatures w14:val="none"/>
        </w:rPr>
      </w:r>
    </w:p>
    <w:p>
      <w:pPr>
        <w:pStyle w:val="1028"/>
        <w:numPr>
          <w:ilvl w:val="0"/>
          <w:numId w:val="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color w:val="000000" w:themeColor="text1"/>
          <w:lang w:val="pt-BR"/>
          <w14:ligatures w14:val="none"/>
        </w:rPr>
      </w:pPr>
      <w:r>
        <w:rPr>
          <w:color w:val="000000" w:themeColor="text1"/>
          <w:lang w:val="pt-BR"/>
        </w:rPr>
        <w:t xml:space="preserve">Thứ hai, Quảng Ninh là thủ phủ du lịch miền Bắc, nơi sở hữu di sản thiên nhiên thế giới Vịnh Hạ Long cùng hàng loạt điểm đến hấp dẫn như Yên Tử, Bãi Cháy, Vân Đồn. Điều này tạo nên sức hút bền vững cho bất động sản nghỉ dưỡng, biệt thự ven biển và shophous</w:t>
      </w:r>
      <w:r>
        <w:rPr>
          <w:color w:val="000000" w:themeColor="text1"/>
          <w:lang w:val="pt-BR"/>
        </w:rPr>
        <w:t xml:space="preserve">e thương mại phục vụ du lịch. Sự tham gia của các tập đoàn lớn với các dự án mang tính biểu tượng càng củng cố giá trị gia tăng lâu dài.</w:t>
      </w:r>
      <w:r>
        <w:rPr>
          <w:color w:val="000000" w:themeColor="text1"/>
          <w:lang w:val="pt-BR"/>
        </w:rPr>
      </w:r>
      <w:r>
        <w:rPr>
          <w:color w:val="000000" w:themeColor="text1"/>
          <w:lang w:val="pt-BR"/>
          <w14:ligatures w14:val="none"/>
        </w:rPr>
      </w:r>
    </w:p>
    <w:p>
      <w:pPr>
        <w:pStyle w:val="1028"/>
        <w:numPr>
          <w:ilvl w:val="0"/>
          <w:numId w:val="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color w:val="000000" w:themeColor="text1"/>
          <w:lang w:val="pt-BR"/>
          <w14:ligatures w14:val="none"/>
        </w:rPr>
      </w:pPr>
      <w:r>
        <w:rPr>
          <w:color w:val="000000" w:themeColor="text1"/>
          <w:lang w:val="pt-BR"/>
        </w:rPr>
        <w:t xml:space="preserve">Bên cạnh đó, bất động sản công nghiệp Quảng Ninh cũng nổi lên như một điểm sáng nhờ chính sách thu hút đầu tư và hạ tầng khu công nghiệp quy mô lớn. Việc hình thành các khu công nghiệp – dịch vụ – đô thị tại Đông Triều, Uông Bí, Quảng Yên, Vân Đồn đang mở </w:t>
      </w:r>
      <w:r>
        <w:rPr>
          <w:color w:val="000000" w:themeColor="text1"/>
          <w:lang w:val="pt-BR"/>
        </w:rPr>
        <w:t xml:space="preserve">ra cơ hội cho phân khúc đất nền và nhà ở dành cho chuyên gia, kỹ sư.</w:t>
      </w:r>
      <w:r>
        <w:rPr>
          <w:color w:val="000000" w:themeColor="text1"/>
          <w:lang w:val="pt-BR"/>
        </w:rPr>
      </w:r>
      <w:r>
        <w:rPr>
          <w:color w:val="000000" w:themeColor="text1"/>
          <w:lang w:val="pt-BR"/>
          <w14:ligatures w14:val="none"/>
        </w:rPr>
      </w:r>
    </w:p>
    <w:p>
      <w:pPr>
        <w:pBdr/>
        <w:tabs>
          <w:tab w:val="left" w:leader="none" w:pos="426"/>
        </w:tabs>
        <w:spacing w:after="120" w:before="120" w:line="276" w:lineRule="auto"/>
        <w:ind/>
        <w:rPr>
          <w:bCs/>
          <w:i/>
          <w:lang w:val="pt-BR"/>
        </w:rPr>
      </w:pPr>
      <w:r>
        <w:rPr>
          <w:lang w:val="pt-BR"/>
        </w:rPr>
        <w:t xml:space="preserve">Nguồn:</w:t>
      </w:r>
      <w:r>
        <w:rPr>
          <w:color w:val="000000" w:themeColor="text1"/>
          <w:spacing w:val="-4"/>
          <w:lang w:val="vi-VN"/>
        </w:rPr>
        <w:t xml:space="preserve"> </w:t>
      </w:r>
      <w:r>
        <w:rPr>
          <w:i/>
          <w:iCs/>
          <w:lang w:val="pt-BR"/>
        </w:rPr>
        <w:t xml:space="preserve">https://newstarland.com/bat-dong-san-quang-ninh/</w:t>
      </w:r>
      <w:r>
        <w:rPr>
          <w:i/>
          <w:iCs/>
          <w:lang w:val="pt-BR"/>
        </w:rPr>
      </w:r>
      <w:r>
        <w:rPr>
          <w:bCs/>
          <w:i/>
          <w:lang w:val="pt-BR"/>
        </w:rPr>
      </w:r>
    </w:p>
    <w:p>
      <w:pPr>
        <w:pStyle w:val="1028"/>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20-LK17, có địa chỉ: Khu đô thị mới tại xã Đông Xá, huyện Vân Đồn, tỉnh Quảng Ninh (Nay l</w:t>
            </w:r>
            <w:r>
              <w:rPr>
                <w:b/>
                <w:bCs/>
                <w:color w:val="000000"/>
              </w:rPr>
              <w:t xml:space="preserve">à đặc khu Vân Đồn, tỉnh Quảng Ninh) theo Giấy chứng nhận quyền sử dụng đất quyền sở hữu nhà ở và tài sản khác gắn liền với đất số CY531835, số vào sổ cấp GCN CH09970 do UBND huyện Vân Đồn cấp ngày 12/05/2021 cho ông Nguyễn Văn Phương và bà Nguyễn Thị Thảo.</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20-LK17</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Khu Đô Thị Mới Tái Xã Đồng Xá, huyện Vân Đồn, Quảng Ninh</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262,5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highlight w:val="none"/>
              </w:rPr>
            </w:pPr>
            <w:r>
              <w:rPr>
                <w:color w:val="000000"/>
              </w:rPr>
              <w:t xml:space="preserve">riêng: 262,5</w:t>
            </w:r>
            <w:r>
              <w:rPr>
                <w:color w:val="000000"/>
              </w:rPr>
              <w:t xml:space="preserve">m²</w:t>
            </w:r>
            <w:r>
              <w:rPr>
                <w:color w:val="000000"/>
              </w:rPr>
            </w:r>
            <w:r>
              <w:rPr>
                <w:color w:val="000000"/>
                <w:highlight w:val="none"/>
              </w:rPr>
            </w:r>
          </w:p>
          <w:p>
            <w:pPr>
              <w:pBdr/>
              <w:spacing/>
              <w:ind/>
              <w:jc w:val="center"/>
              <w:rPr>
                <w:color w:val="000000"/>
              </w:rPr>
            </w:pPr>
            <w:r>
              <w:rPr>
                <w:color w:val="000000"/>
                <w:highlight w:val="none"/>
              </w:rPr>
              <w:t xml:space="preserve">chung: không </w:t>
            </w:r>
            <w:r>
              <w:rPr>
                <w:color w:val="000000"/>
              </w:rPr>
              <w:t xml:space="preserve">m²</w:t>
            </w:r>
            <w:r>
              <w:rPr>
                <w:color w:val="000000"/>
                <w:highlight w:val="none"/>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Nhận chuyển nhượng đất được Nhà nước giao đất có thu tiền sử dụng đất (Nhận chuyển nhượng từ giấy chứng nhận quyền sử dụng đất số vào sổ: CH08506 do UBND huyện Vân Đồn cấp ngày 07/8/2020)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Phù hợp với mục đích sử dụng đất được chứng nhận trên GCN</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Tiếp giáp đường Thắng Lợi</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17,5m</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17,5m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Tiếp giáp đường Thắng Lợi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highlight w:val="none"/>
              </w:rPr>
            </w:pPr>
            <w:r/>
            <w:bookmarkStart w:id="3" w:name="OLE_LINK1"/>
            <w:r>
              <w:rPr>
                <w:color w:val="000000" w:themeColor="text1"/>
              </w:rPr>
            </w:r>
            <w:bookmarkEnd w:id="3"/>
            <w:r>
              <w:t xml:space="preserve">-Hướng Tây Bắc: giáp đường Thắng Lợi</w:t>
            </w:r>
            <w:r>
              <w:rPr>
                <w:color w:val="000000" w:themeColor="text1"/>
              </w:rPr>
            </w:r>
            <w:r>
              <w:rPr>
                <w:highlight w:val="none"/>
              </w:rPr>
            </w:r>
          </w:p>
          <w:p>
            <w:pPr>
              <w:pBdr/>
              <w:spacing/>
              <w:ind w:firstLine="0" w:left="0"/>
              <w:rPr>
                <w:color w:val="000000" w:themeColor="text1"/>
              </w:rPr>
            </w:pPr>
            <w:r>
              <w:rPr>
                <w:highlight w:val="none"/>
              </w:rPr>
              <w:t xml:space="preserve">-Các hướng còn lại: tiếp giáp thửa đất liền kề</w:t>
            </w:r>
            <w:r>
              <w:rPr>
                <w:highlight w:val="none"/>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21.046222222222</w:t>
            </w:r>
            <w:r>
              <w:rPr>
                <w:color w:val="000000"/>
              </w:rPr>
              <w:t xml:space="preserve">, </w:t>
            </w:r>
            <w:r>
              <w:rPr>
                <w:color w:val="000000"/>
              </w:rPr>
              <w:t xml:space="preserve">107.39833333333</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5352120" cy="2906123"/>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flipH="0" flipV="0">
                                <a:off x="0" y="0"/>
                                <a:ext cx="5352120" cy="290612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1.43pt;height:228.83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685"/>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262,5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406"/>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15</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17.5</w:t>
            </w:r>
            <w:r>
              <w:rPr>
                <w:color w:val="000000" w:themeColor="text1"/>
              </w:rPr>
            </w:r>
            <w:r>
              <w:rPr>
                <w:color w:val="000000" w:themeColor="text1"/>
              </w:rPr>
            </w:r>
          </w:p>
        </w:tc>
      </w:tr>
      <w:tr>
        <w:trPr>
          <w:trHeight w:val="415"/>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 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966"/>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Trung bình</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Khá</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712"/>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w:t>
            </w:r>
            <w:r>
              <w:rPr>
                <w:b/>
                <w:bCs/>
                <w:color w:val="000000"/>
              </w:rPr>
            </w:r>
            <w:r>
              <w:rPr>
                <w:b/>
                <w:bCs/>
                <w:color w:val="000000"/>
              </w:rPr>
            </w:r>
          </w:p>
        </w:tc>
      </w:tr>
      <w:tr>
        <w:trPr>
          <w:trHeight w:val="415"/>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t xml:space="preserve">Tại thời điểm khảo sát hiện trạng là đất trống</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2"/>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w:t>
            </w:r>
            <w:r>
              <w:rPr>
                <w:b/>
                <w:bCs/>
              </w:rPr>
              <w:t xml:space="preserve">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w:t>
            </w:r>
            <w:r>
              <w:rPr>
                <w:b/>
                <w:bCs/>
              </w:rPr>
              <w:t xml:space="preserve"> </w:t>
            </w:r>
            <w:r>
              <w:rPr>
                <w:b/>
                <w:bCs/>
              </w:rPr>
              <w:t xml:space="preserve">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Khu Đô Thị Mới tại Xã Đồng Xá, huyện Vân Đồn, Quảng Ninh ✔</w:t>
            </w:r>
            <w:r/>
          </w:p>
        </w:tc>
        <w:tc>
          <w:tcPr>
            <w:tcBorders/>
            <w:tcW w:w="1605" w:type="dxa"/>
            <w:vAlign w:val="center"/>
            <w:textDirection w:val="lrTb"/>
            <w:noWrap w:val="false"/>
          </w:tcPr>
          <w:p>
            <w:pPr>
              <w:pBdr/>
              <w:spacing/>
              <w:ind/>
              <w:jc w:val="center"/>
              <w:rPr/>
            </w:pPr>
            <w:r>
              <w:t xml:space="preserve">Khu Đô Thị Mới tại Xã Đồng Xá, huyện Vân Đồn, Quảng Ninh ✔</w:t>
            </w:r>
            <w:r/>
          </w:p>
        </w:tc>
        <w:tc>
          <w:tcPr>
            <w:tcBorders/>
            <w:tcW w:w="1371" w:type="dxa"/>
            <w:vAlign w:val="center"/>
            <w:textDirection w:val="lrTb"/>
            <w:noWrap w:val="false"/>
          </w:tcPr>
          <w:p>
            <w:pPr>
              <w:pBdr/>
              <w:spacing/>
              <w:ind/>
              <w:jc w:val="center"/>
              <w:rPr/>
            </w:pPr>
            <w:r>
              <w:t xml:space="preserve">Khôn</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t xml:space="preserve">Xã Đông Xá, Huyện Vân Đồn, Tỉnh Quảng Ninh</w:t>
            </w:r>
            <w:r/>
          </w:p>
        </w:tc>
        <w:tc>
          <w:tcPr>
            <w:tcBorders/>
            <w:tcW w:w="1605" w:type="dxa"/>
            <w:vAlign w:val="center"/>
            <w:textDirection w:val="lrTb"/>
            <w:noWrap w:val="false"/>
          </w:tcPr>
          <w:p>
            <w:pPr>
              <w:pBdr/>
              <w:spacing/>
              <w:ind/>
              <w:jc w:val="center"/>
              <w:rPr/>
            </w:pPr>
            <w:r>
              <w:t xml:space="preserve">Đặc khu Vân Đồn, Tỉnh Quảng Ninh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t xml:space="preserve">S</w:t>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đô thị</w:t>
            </w:r>
            <w:r/>
          </w:p>
        </w:tc>
        <w:tc>
          <w:tcPr>
            <w:tcBorders/>
            <w:tcW w:w="1605"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VT1</w:t>
            </w:r>
            <w:r/>
          </w:p>
        </w:tc>
        <w:tc>
          <w:tcPr>
            <w:tcBorders/>
            <w:tcW w:w="1605" w:type="dxa"/>
            <w:vAlign w:val="center"/>
            <w:textDirection w:val="lrTb"/>
            <w:noWrap w:val="false"/>
          </w:tcPr>
          <w:p>
            <w:pPr>
              <w:pBdr/>
              <w:spacing/>
              <w:ind/>
              <w:jc w:val="center"/>
              <w:rPr/>
            </w:pPr>
            <w:r>
              <w:t xml:space="preserve">VT1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nhựa có vỉa hè</w:t>
            </w:r>
            <w:r/>
          </w:p>
        </w:tc>
        <w:tc>
          <w:tcPr>
            <w:tcBorders/>
            <w:tcW w:w="1605" w:type="dxa"/>
            <w:vAlign w:val="center"/>
            <w:textDirection w:val="lrTb"/>
            <w:noWrap w:val="false"/>
          </w:tcPr>
          <w:p>
            <w:pPr>
              <w:pBdr/>
              <w:spacing/>
              <w:ind/>
              <w:jc w:val="center"/>
              <w:rPr/>
            </w:pPr>
            <w:r>
              <w:t xml:space="preserve">Đường nhựa có vỉa hè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17.5 ✔</w:t>
            </w:r>
            <w:r/>
          </w:p>
        </w:tc>
        <w:tc>
          <w:tcPr>
            <w:tcBorders/>
            <w:tcW w:w="1605" w:type="dxa"/>
            <w:vAlign w:val="center"/>
            <w:textDirection w:val="lrTb"/>
            <w:noWrap w:val="false"/>
          </w:tcPr>
          <w:p>
            <w:pPr>
              <w:pBdr/>
              <w:spacing/>
              <w:ind/>
              <w:jc w:val="center"/>
              <w:rPr/>
            </w:pPr>
            <w:r>
              <w:t xml:space="preserve">17.5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1560" w:type="dxa"/>
            <w:vAlign w:val="center"/>
            <w:textDirection w:val="lrTb"/>
            <w:noWrap w:val="false"/>
          </w:tcPr>
          <w:p>
            <w:pPr>
              <w:pBdr/>
              <w:spacing/>
              <w:ind/>
              <w:jc w:val="center"/>
              <w:rPr/>
            </w:pPr>
            <w:r>
              <w:t xml:space="preserve">Hạ tầng khu đô thị, khu phân lô/tái định cư</w:t>
            </w:r>
            <w:r/>
          </w:p>
        </w:tc>
        <w:tc>
          <w:tcPr>
            <w:tcBorders/>
            <w:tcW w:w="1605" w:type="dxa"/>
            <w:vAlign w:val="center"/>
            <w:textDirection w:val="lrTb"/>
            <w:noWrap w:val="false"/>
          </w:tcPr>
          <w:p>
            <w:pPr>
              <w:pBdr/>
              <w:spacing/>
              <w:ind/>
              <w:jc w:val="center"/>
              <w:rPr/>
            </w:pPr>
            <w:r>
              <w:t xml:space="preserve">Hạ tầng khu đô thị, khu phân lô/tái định cư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1560" w:type="dxa"/>
            <w:vAlign w:val="center"/>
            <w:textDirection w:val="lrTb"/>
            <w:noWrap w:val="false"/>
          </w:tcPr>
          <w:p>
            <w:pPr>
              <w:pBdr/>
              <w:spacing/>
              <w:ind/>
              <w:jc w:val="center"/>
              <w:rPr/>
            </w:pPr>
            <w:r>
              <w:t xml:space="preserve">Tốt ✔</w:t>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262.5</w:t>
            </w:r>
            <w:r/>
          </w:p>
        </w:tc>
        <w:tc>
          <w:tcPr>
            <w:tcBorders/>
            <w:tcW w:w="1605" w:type="dxa"/>
            <w:vAlign w:val="center"/>
            <w:textDirection w:val="lrTb"/>
            <w:noWrap w:val="false"/>
          </w:tcPr>
          <w:p>
            <w:pPr>
              <w:pBdr/>
              <w:spacing/>
              <w:ind/>
              <w:jc w:val="center"/>
              <w:rPr/>
            </w:pPr>
            <w:r>
              <w:t xml:space="preserve">262.5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15</w:t>
            </w:r>
            <w:r/>
          </w:p>
        </w:tc>
        <w:tc>
          <w:tcPr>
            <w:tcBorders/>
            <w:tcW w:w="1605" w:type="dxa"/>
            <w:vAlign w:val="center"/>
            <w:textDirection w:val="lrTb"/>
            <w:noWrap w:val="false"/>
          </w:tcPr>
          <w:p>
            <w:pPr>
              <w:pBdr/>
              <w:spacing/>
              <w:ind/>
              <w:jc w:val="center"/>
              <w:rPr/>
            </w:pPr>
            <w:r>
              <w:t xml:space="preserve">15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17,5</w:t>
            </w:r>
            <w:r/>
          </w:p>
        </w:tc>
        <w:tc>
          <w:tcPr>
            <w:tcBorders/>
            <w:tcW w:w="1605" w:type="dxa"/>
            <w:vAlign w:val="center"/>
            <w:textDirection w:val="lrTb"/>
            <w:noWrap w:val="false"/>
          </w:tcPr>
          <w:p>
            <w:pPr>
              <w:pBdr/>
              <w:spacing/>
              <w:ind/>
              <w:jc w:val="center"/>
              <w:rPr/>
            </w:pPr>
            <w:r>
              <w:t xml:space="preserve">17,5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Hình chữ nhật</w:t>
            </w:r>
            <w:r/>
          </w:p>
        </w:tc>
        <w:tc>
          <w:tcPr>
            <w:tcBorders/>
            <w:tcW w:w="1605" w:type="dxa"/>
            <w:vAlign w:val="center"/>
            <w:textDirection w:val="lrTb"/>
            <w:noWrap w:val="false"/>
          </w:tcPr>
          <w:p>
            <w:pPr>
              <w:pBdr/>
              <w:spacing/>
              <w:ind/>
              <w:jc w:val="center"/>
              <w:rPr/>
            </w:pPr>
            <w:r>
              <w:t xml:space="preserve">Hình chữ nhật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Height w:val="457"/>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t xml:space="preserve">Tây Bắc</w:t>
            </w:r>
            <w:r/>
          </w:p>
        </w:tc>
        <w:tc>
          <w:tcPr>
            <w:tcBorders/>
            <w:tcW w:w="1605" w:type="dxa"/>
            <w:vAlign w:val="center"/>
            <w:textDirection w:val="lrTb"/>
            <w:noWrap w:val="false"/>
          </w:tcPr>
          <w:p>
            <w:pPr>
              <w:pBdr/>
              <w:spacing/>
              <w:ind/>
              <w:jc w:val="center"/>
              <w:rPr/>
            </w:pPr>
            <w:r>
              <w:t xml:space="preserve">Tây Bắc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17</w:t>
            </w:r>
            <w:r/>
          </w:p>
        </w:tc>
        <w:tc>
          <w:tcPr>
            <w:tcBorders/>
            <w:tcW w:w="1663" w:type="dxa"/>
            <w:vAlign w:val="center"/>
            <w:textDirection w:val="lrTb"/>
            <w:noWrap w:val="false"/>
          </w:tcPr>
          <w:p>
            <w:pPr>
              <w:pBdr/>
              <w:spacing/>
              <w:ind/>
              <w:jc w:val="center"/>
              <w:rPr/>
            </w:pPr>
            <w:r>
              <w:t xml:space="preserve">Cảnh quan</w:t>
            </w:r>
            <w:r/>
          </w:p>
        </w:tc>
        <w:tc>
          <w:tcPr>
            <w:tcBorders/>
            <w:tcW w:w="1560" w:type="dxa"/>
            <w:vAlign w:val="center"/>
            <w:textDirection w:val="lrTb"/>
            <w:noWrap w:val="false"/>
          </w:tcPr>
          <w:p>
            <w:pPr>
              <w:pBdr/>
              <w:spacing/>
              <w:ind/>
              <w:jc w:val="center"/>
              <w:rPr/>
            </w:pPr>
            <w:r>
              <w:t xml:space="preserve">View khu dân cư</w:t>
            </w:r>
            <w:r/>
          </w:p>
        </w:tc>
        <w:tc>
          <w:tcPr>
            <w:tcBorders/>
            <w:tcW w:w="1605" w:type="dxa"/>
            <w:vAlign w:val="center"/>
            <w:textDirection w:val="lrTb"/>
            <w:noWrap w:val="false"/>
          </w:tcPr>
          <w:p>
            <w:pPr>
              <w:pBdr/>
              <w:spacing/>
              <w:ind/>
              <w:jc w:val="center"/>
              <w:rPr/>
            </w:pPr>
            <w:r>
              <w:t xml:space="preserve">View khu dân cư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18</w:t>
            </w:r>
            <w:r/>
          </w:p>
        </w:tc>
        <w:tc>
          <w:tcPr>
            <w:tcBorders/>
            <w:tcW w:w="1663" w:type="dxa"/>
            <w:vAlign w:val="center"/>
            <w:textDirection w:val="lrTb"/>
            <w:noWrap w:val="false"/>
          </w:tcPr>
          <w:p>
            <w:pPr>
              <w:pBdr/>
              <w:spacing/>
              <w:ind/>
              <w:jc w:val="center"/>
              <w:rPr/>
            </w:pPr>
            <w:r>
              <w:t xml:space="preserve">Lợi thế kinh doanh</w:t>
            </w:r>
            <w:r/>
          </w:p>
        </w:tc>
        <w:tc>
          <w:tcPr>
            <w:tcBorders/>
            <w:tcW w:w="1560" w:type="dxa"/>
            <w:vAlign w:val="center"/>
            <w:textDirection w:val="lrTb"/>
            <w:noWrap w:val="false"/>
          </w:tcPr>
          <w:p>
            <w:pPr>
              <w:pBdr/>
              <w:spacing/>
              <w:ind/>
              <w:jc w:val="center"/>
              <w:rPr/>
            </w:pPr>
            <w:r>
              <w:t xml:space="preserve">Khá</w:t>
            </w:r>
            <w:r/>
          </w:p>
        </w:tc>
        <w:tc>
          <w:tcPr>
            <w:tcBorders/>
            <w:tcW w:w="1605" w:type="dxa"/>
            <w:vAlign w:val="center"/>
            <w:textDirection w:val="lrTb"/>
            <w:noWrap w:val="false"/>
          </w:tcPr>
          <w:p>
            <w:pPr>
              <w:pBdr/>
              <w:spacing/>
              <w:ind/>
              <w:jc w:val="center"/>
              <w:rPr/>
            </w:pPr>
            <w:r>
              <w:t xml:space="preserve">Khá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8"/>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8"/>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28"/>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8"/>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8"/>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28"/>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28"/>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8"/>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8"/>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28"/>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8"/>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28"/>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28"/>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sz w:val="22"/>
                <w:szCs w:val="22"/>
              </w:rPr>
            </w:pPr>
            <w:r>
              <w:rPr>
                <w:color w:val="000000" w:themeColor="text1"/>
                <w:sz w:val="22"/>
                <w:szCs w:val="22"/>
              </w:rPr>
              <w:t xml:space="preserve">Xã Đông Xá, Huyện Vân Đồn, Tỉnh Quảng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sz w:val="22"/>
                <w:szCs w:val="22"/>
              </w:rPr>
            </w:pPr>
            <w:r>
              <w:rPr>
                <w:color w:val="000000" w:themeColor="text1"/>
                <w:sz w:val="22"/>
                <w:szCs w:val="22"/>
              </w:rPr>
              <w:t xml:space="preserve">Xã Đông Xá, Huyện Vân Đồn, Tỉnh Quảng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sz w:val="22"/>
                <w:szCs w:val="22"/>
              </w:rPr>
            </w:pPr>
            <w:r>
              <w:rPr>
                <w:color w:val="000000" w:themeColor="text1"/>
                <w:sz w:val="22"/>
                <w:szCs w:val="22"/>
              </w:rPr>
              <w:t xml:space="preserve">Xã Đông Xá, Huyện Vân Đồn, Tỉnh Quảng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sz w:val="22"/>
                <w:szCs w:val="22"/>
              </w:rPr>
            </w:pPr>
            <w:r>
              <w:rPr>
                <w:color w:val="000000" w:themeColor="text1"/>
                <w:sz w:val="22"/>
                <w:szCs w:val="22"/>
              </w:rPr>
              <w:t xml:space="preserve">Xã Đông Xá, Huyện Vân Đồn, Tỉnh Quảng Ninh</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https://www.facebook.com/groups/750464962444769/posts/2119362685554983/</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https://www.facebook.com/groups/750464962444769/permalink/1918557742302146/?mibextid=wwXIfr&amp;rdid=k2WvkQVc6osrUsvG#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sz w:val="22"/>
                <w:szCs w:val="22"/>
              </w:rPr>
            </w:pPr>
            <w:r>
              <w:rPr>
                <w:color w:val="000000" w:themeColor="text1"/>
                <w:sz w:val="22"/>
                <w:szCs w:val="22"/>
              </w:rPr>
              <w:t xml:space="preserve">0977 745 638</w:t>
            </w:r>
            <w:r>
              <w:rPr>
                <w:sz w:val="22"/>
                <w:szCs w:val="22"/>
              </w:rPr>
              <w:t xml:space="preserve"> </w:t>
            </w:r>
            <w:r>
              <w:rPr>
                <w:sz w:val="22"/>
                <w:szCs w:val="22"/>
              </w:rPr>
              <w:br/>
              <w:t xml:space="preserve">(</w:t>
            </w:r>
            <w:r>
              <w:rPr>
                <w:sz w:val="22"/>
                <w:szCs w:val="22"/>
              </w:rPr>
              <w:t xml:space="preserve">Sale</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sz w:val="22"/>
                <w:szCs w:val="22"/>
              </w:rPr>
            </w:pPr>
            <w:r>
              <w:rPr>
                <w:color w:val="000000" w:themeColor="text1"/>
                <w:sz w:val="22"/>
                <w:szCs w:val="22"/>
              </w:rPr>
              <w:t xml:space="preserve">0986029116</w:t>
            </w:r>
            <w:r>
              <w:rPr>
                <w:sz w:val="22"/>
                <w:szCs w:val="22"/>
              </w:rPr>
              <w:br/>
            </w:r>
            <w:r>
              <w:rPr>
                <w:sz w:val="22"/>
                <w:szCs w:val="22"/>
              </w:rPr>
              <w:t xml:space="preserve">(</w:t>
            </w:r>
            <w:r>
              <w:rPr>
                <w:sz w:val="22"/>
                <w:szCs w:val="22"/>
              </w:rPr>
              <w:t xml:space="preserve">Sale</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sz w:val="22"/>
                <w:szCs w:val="22"/>
              </w:rPr>
            </w:pPr>
            <w:r>
              <w:rPr>
                <w:color w:val="000000" w:themeColor="text1"/>
                <w:sz w:val="22"/>
                <w:szCs w:val="22"/>
              </w:rPr>
              <w:t xml:space="preserve">0986029116</w:t>
            </w:r>
            <w:r>
              <w:rPr>
                <w:sz w:val="22"/>
                <w:szCs w:val="22"/>
              </w:rPr>
              <w:br/>
            </w:r>
            <w:r>
              <w:rPr>
                <w:sz w:val="22"/>
                <w:szCs w:val="22"/>
              </w:rPr>
              <w:t xml:space="preserve">(</w:t>
            </w:r>
            <w:r>
              <w:rPr>
                <w:sz w:val="22"/>
                <w:szCs w:val="22"/>
              </w:rPr>
              <w:t xml:space="preserve">Sale</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Tài sản tại: Đặc khu Vân Đồn, Tỉnh Quảng Ninh, đường Tiếp giáp đường Thắng Lợi, độ rộng đường trước mặt tài sản 17,5m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Tài sản tại: Đặc khu Vân Đồn, Tỉnh Quảng Ninh, đường Tiếp giáp đường Thắng Lợi, độ rộng đường trước mặt tài sản 17,5m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pPr>
            <w:r>
              <w:rPr>
                <w:color w:val="000000" w:themeColor="text1"/>
                <w:sz w:val="22"/>
                <w:szCs w:val="22"/>
              </w:rPr>
              <w:t xml:space="preserve">Tài sản tại: Xã Đông Xá, Huyện Vân Đồn, Tỉnh Quảng Ninh, đường Tiếp giáp đường Thắng Lợi, độ rộng đường trước mặt tài sản 17,5m</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pPr>
            <w:r>
              <w:rPr>
                <w:color w:val="000000" w:themeColor="text1"/>
                <w:sz w:val="22"/>
                <w:szCs w:val="22"/>
              </w:rPr>
              <w:t xml:space="preserve">Tài sản tại: Xã Đông Xá, Huyện Vân Đồn, Tỉnh Quảng Ninh, đường Tiếp giáp đường Thắng Lợi, độ rộng đường trước mặt tài sản 17,5m</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17,5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pPr>
            <w:r>
              <w:rPr>
                <w:color w:val="000000" w:themeColor="text1"/>
                <w:sz w:val="22"/>
                <w:szCs w:val="22"/>
              </w:rPr>
              <w:t xml:space="preserve">17,5</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pPr>
            <w:r>
              <w:rPr>
                <w:color w:val="000000" w:themeColor="text1"/>
                <w:sz w:val="22"/>
                <w:szCs w:val="22"/>
              </w:rPr>
              <w:t xml:space="preserve">17,5</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pPr>
            <w:r>
              <w:rPr>
                <w:color w:val="000000" w:themeColor="text1"/>
                <w:sz w:val="22"/>
                <w:szCs w:val="22"/>
              </w:rPr>
              <w:t xml:space="preserve">17,5</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262,5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262,5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262,5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262,5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17,5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17,5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17,5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17,5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Tiếp giáp góc 1 mặt đường + 1 mặt khe thoáng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Tiếp giáp góc 1 mặt đường + 1 mặt khe thoáng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Tiếp giáp góc 1 mặt đường + 1 mặt khe thoáng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View vườn hoa.</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View vườn hoa.</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View vườn hoa.</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8.500.000.000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9.188.000.000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8.400.000.000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8.500.000.000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7.809.800.000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7.140.000.000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8.500.000.000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7.809.800.000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7.140.000.000</w:t>
            </w:r>
            <w:r>
              <w:rPr>
                <w:b/>
                <w:bCs/>
                <w:color w:val="000000"/>
                <w:sz w:val="22"/>
                <w:szCs w:val="22"/>
              </w:rPr>
            </w:r>
            <w:r>
              <w:rPr>
                <w:b/>
                <w:bCs/>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76" w:lineRule="auto"/>
              <w:ind/>
              <w:jc w:val="center"/>
              <w:rPr>
                <w:b/>
                <w:bCs/>
                <w:color w:val="000000"/>
                <w:sz w:val="22"/>
                <w:szCs w:val="22"/>
              </w:rPr>
            </w:pPr>
            <w:r>
              <w:rPr>
                <w:b/>
                <w:bCs/>
                <w:color w:val="000000" w:themeColor="text1"/>
                <w:sz w:val="22"/>
                <w:szCs w:val="22"/>
              </w:rPr>
              <w:t xml:space="preserve">32.380.952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76" w:lineRule="auto"/>
              <w:ind/>
              <w:jc w:val="center"/>
              <w:rPr>
                <w:b/>
                <w:bCs/>
                <w:color w:val="000000"/>
                <w:sz w:val="22"/>
                <w:szCs w:val="22"/>
              </w:rPr>
            </w:pPr>
            <w:r>
              <w:rPr>
                <w:b/>
                <w:bCs/>
                <w:color w:val="000000" w:themeColor="text1"/>
                <w:sz w:val="22"/>
                <w:szCs w:val="22"/>
              </w:rPr>
              <w:t xml:space="preserve">29.751.619</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76" w:lineRule="auto"/>
              <w:ind/>
              <w:jc w:val="center"/>
              <w:rPr>
                <w:b/>
                <w:bCs/>
                <w:color w:val="000000"/>
                <w:sz w:val="22"/>
                <w:szCs w:val="22"/>
              </w:rPr>
            </w:pPr>
            <w:r>
              <w:rPr>
                <w:b/>
                <w:bCs/>
                <w:color w:val="000000" w:themeColor="text1"/>
                <w:sz w:val="22"/>
                <w:szCs w:val="22"/>
              </w:rPr>
              <w:t xml:space="preserve">27.200.000</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28"/>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7"/>
        <w:gridCol w:w="1660"/>
        <w:gridCol w:w="1030"/>
        <w:gridCol w:w="1522"/>
        <w:gridCol w:w="1522"/>
        <w:gridCol w:w="1522"/>
        <w:gridCol w:w="1522"/>
      </w:tblGrid>
      <w:tr>
        <w:trPr>
          <w:trHeight w:val="20"/>
          <w:tblHeader/>
        </w:trPr>
        <w:tc>
          <w:tcPr>
            <w:shd w:val="clear" w:color="000000" w:fill="ffffff"/>
            <w:tcBorders/>
            <w:tcW w:w="737" w:type="dxa"/>
            <w:vAlign w:val="center"/>
            <w:textDirection w:val="lrTb"/>
            <w:noWrap w:val="false"/>
          </w:tcPr>
          <w:p>
            <w:pPr>
              <w:pBdr/>
              <w:spacing w:after="29" w:afterAutospacing="0" w:before="14" w:beforeAutospacing="0"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after="29" w:afterAutospacing="0" w:before="14" w:beforeAutospacing="0" w:line="276" w:lineRule="auto"/>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after="29" w:afterAutospacing="0" w:before="14" w:beforeAutospacing="0" w:line="276" w:lineRule="auto"/>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val="false"/>
          </w:tcPr>
          <w:p>
            <w:pPr>
              <w:pBdr/>
              <w:spacing w:after="29" w:afterAutospacing="0" w:before="14" w:beforeAutospacing="0"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after="29" w:afterAutospacing="0" w:before="14" w:beforeAutospacing="0" w:line="276" w:lineRule="auto"/>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after="29" w:afterAutospacing="0" w:before="14" w:beforeAutospacing="0" w:line="276" w:lineRule="auto"/>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0"/>
                <w:szCs w:val="20"/>
              </w:rPr>
            </w:pPr>
            <w:r>
              <w:rPr>
                <w:color w:val="000000" w:themeColor="text1"/>
                <w:sz w:val="22"/>
                <w:szCs w:val="22"/>
              </w:rPr>
              <w:t xml:space="preserve">8.500.000.000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0"/>
                <w:szCs w:val="20"/>
              </w:rPr>
            </w:pPr>
            <w:r>
              <w:rPr>
                <w:color w:val="000000" w:themeColor="text1"/>
                <w:sz w:val="22"/>
                <w:szCs w:val="22"/>
              </w:rPr>
              <w:t xml:space="preserve">7.809.800.000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0"/>
                <w:szCs w:val="20"/>
              </w:rPr>
            </w:pPr>
            <w:r>
              <w:rPr>
                <w:color w:val="000000" w:themeColor="text1"/>
                <w:sz w:val="22"/>
                <w:szCs w:val="22"/>
              </w:rPr>
              <w:t xml:space="preserve">7.140.000.000</w:t>
            </w:r>
            <w:r>
              <w:rPr>
                <w:color w:val="000000"/>
                <w:sz w:val="20"/>
                <w:szCs w:val="20"/>
              </w:rPr>
            </w:r>
            <w:r>
              <w:rPr>
                <w:color w:val="000000"/>
                <w:sz w:val="20"/>
                <w:szCs w:val="20"/>
              </w:rPr>
            </w:r>
          </w:p>
        </w:tc>
      </w:tr>
      <w:tr>
        <w:trPr>
          <w:trHeight w:val="20"/>
        </w:trPr>
        <w:tc>
          <w:tcPr>
            <w:shd w:val="clear" w:color="000000" w:fill="ffffff"/>
            <w:tcBorders/>
            <w:tcW w:w="737" w:type="dxa"/>
            <w:vAlign w:val="center"/>
            <w:textDirection w:val="lrTb"/>
            <w:noWrap w:val="false"/>
          </w:tcPr>
          <w:p>
            <w:pPr>
              <w:pBdr/>
              <w:spacing w:after="29" w:afterAutospacing="0" w:before="14" w:beforeAutospacing="0" w:line="276" w:lineRule="auto"/>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after="29" w:afterAutospacing="0" w:before="14" w:beforeAutospacing="0" w:line="276" w:lineRule="auto"/>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after="29" w:afterAutospacing="0" w:before="14" w:beforeAutospacing="0" w:line="276" w:lineRule="auto"/>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themeColor="text1"/>
                <w:sz w:val="22"/>
                <w:szCs w:val="22"/>
              </w:rPr>
              <w:t xml:space="preserve">32.380.952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themeColor="text1"/>
                <w:sz w:val="22"/>
                <w:szCs w:val="22"/>
              </w:rPr>
              <w:t xml:space="preserve">29.751.619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themeColor="text1"/>
                <w:sz w:val="22"/>
                <w:szCs w:val="22"/>
              </w:rPr>
              <w:t xml:space="preserve">27.200.000</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val="false"/>
          </w:tcPr>
          <w:p>
            <w:pPr>
              <w:pBdr/>
              <w:spacing w:after="29" w:afterAutospacing="0" w:before="14" w:beforeAutospacing="0" w:line="276" w:lineRule="auto"/>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after="29" w:afterAutospacing="0" w:before="14" w:beforeAutospacing="0" w:line="276" w:lineRule="auto"/>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after="29" w:afterAutospacing="0" w:before="14" w:beforeAutospacing="0"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after="29" w:afterAutospacing="0" w:before="14" w:beforeAutospacing="0"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after="29" w:afterAutospacing="0" w:before="14" w:beforeAutospacing="0"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after="29" w:afterAutospacing="0" w:before="14" w:beforeAutospacing="0"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after="29" w:afterAutospacing="0" w:before="14" w:beforeAutospacing="0" w:line="276" w:lineRule="auto"/>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after="29" w:afterAutospacing="0" w:before="14" w:beforeAutospacing="0" w:line="276" w:lineRule="auto"/>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after="29" w:afterAutospacing="0" w:before="14" w:beforeAutospacing="0"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after="29" w:afterAutospacing="0" w:before="14" w:beforeAutospacing="0" w:line="276" w:lineRule="auto"/>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after="29" w:afterAutospacing="0" w:before="14" w:beforeAutospacing="0"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after="29" w:afterAutospacing="0" w:before="14" w:beforeAutospacing="0"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29" w:afterAutospacing="0" w:before="14" w:beforeAutospacing="0"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29" w:afterAutospacing="0" w:before="14" w:beforeAutospacing="0"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29" w:afterAutospacing="0" w:before="14" w:beforeAutospacing="0"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after="29" w:afterAutospacing="0" w:before="14" w:beforeAutospacing="0"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after="29" w:afterAutospacing="0" w:before="14" w:beforeAutospacing="0"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29" w:afterAutospacing="0" w:before="14" w:beforeAutospacing="0" w:line="276" w:lineRule="auto"/>
              <w:ind/>
              <w:jc w:val="center"/>
              <w:rPr>
                <w:color w:val="000000"/>
                <w:sz w:val="22"/>
                <w:szCs w:val="22"/>
              </w:rPr>
            </w:pPr>
            <w:r>
              <w:rPr>
                <w:color w:val="000000" w:themeColor="text1"/>
                <w:sz w:val="22"/>
                <w:szCs w:val="22"/>
              </w:rPr>
              <w:t xml:space="preserve">32.380.952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29" w:afterAutospacing="0" w:before="14" w:beforeAutospacing="0" w:line="276" w:lineRule="auto"/>
              <w:ind/>
              <w:jc w:val="center"/>
              <w:rPr>
                <w:color w:val="000000"/>
                <w:sz w:val="22"/>
                <w:szCs w:val="22"/>
              </w:rPr>
            </w:pPr>
            <w:r>
              <w:rPr>
                <w:color w:val="000000" w:themeColor="text1"/>
                <w:sz w:val="22"/>
                <w:szCs w:val="22"/>
              </w:rPr>
              <w:t xml:space="preserve">29.751.619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29" w:afterAutospacing="0" w:before="14" w:beforeAutospacing="0" w:line="276" w:lineRule="auto"/>
              <w:ind/>
              <w:jc w:val="center"/>
              <w:rPr>
                <w:color w:val="000000"/>
                <w:sz w:val="22"/>
                <w:szCs w:val="22"/>
              </w:rPr>
            </w:pPr>
            <w:r>
              <w:rPr>
                <w:color w:val="000000" w:themeColor="text1"/>
                <w:sz w:val="22"/>
                <w:szCs w:val="22"/>
              </w:rPr>
              <w:t xml:space="preserve">27.200.000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after="29" w:afterAutospacing="0" w:before="14" w:beforeAutospacing="0" w:line="276" w:lineRule="auto"/>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after="29" w:afterAutospacing="0" w:before="14" w:beforeAutospacing="0" w:line="276" w:lineRule="auto"/>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after="29" w:afterAutospacing="0" w:before="14" w:beforeAutospacing="0"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after="29" w:afterAutospacing="0" w:before="14" w:beforeAutospacing="0" w:line="276" w:lineRule="auto"/>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after="29" w:afterAutospacing="0" w:before="14" w:beforeAutospacing="0"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after="29" w:afterAutospacing="0" w:before="14" w:beforeAutospacing="0"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29" w:afterAutospacing="0" w:before="14" w:beforeAutospacing="0"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29" w:afterAutospacing="0" w:before="14" w:beforeAutospacing="0"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29" w:afterAutospacing="0" w:before="14" w:beforeAutospacing="0"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after="29" w:afterAutospacing="0" w:before="14" w:beforeAutospacing="0"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after="29" w:afterAutospacing="0" w:before="14" w:beforeAutospacing="0"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29" w:afterAutospacing="0" w:before="14" w:beforeAutospacing="0" w:line="276" w:lineRule="auto"/>
              <w:ind/>
              <w:jc w:val="center"/>
              <w:rPr>
                <w:color w:val="000000"/>
                <w:sz w:val="22"/>
                <w:szCs w:val="22"/>
              </w:rPr>
            </w:pPr>
            <w:r>
              <w:rPr>
                <w:color w:val="000000" w:themeColor="text1"/>
                <w:sz w:val="22"/>
                <w:szCs w:val="22"/>
              </w:rPr>
              <w:t xml:space="preserve">32.380.952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29" w:afterAutospacing="0" w:before="14" w:beforeAutospacing="0" w:line="276" w:lineRule="auto"/>
              <w:ind/>
              <w:jc w:val="center"/>
              <w:rPr>
                <w:color w:val="000000"/>
                <w:sz w:val="22"/>
                <w:szCs w:val="22"/>
              </w:rPr>
            </w:pPr>
            <w:r>
              <w:rPr>
                <w:color w:val="000000" w:themeColor="text1"/>
                <w:sz w:val="22"/>
                <w:szCs w:val="22"/>
              </w:rPr>
              <w:t xml:space="preserve">29.751.619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29" w:afterAutospacing="0" w:before="14" w:beforeAutospacing="0" w:line="276" w:lineRule="auto"/>
              <w:ind/>
              <w:jc w:val="center"/>
              <w:rPr>
                <w:color w:val="000000"/>
                <w:sz w:val="22"/>
                <w:szCs w:val="22"/>
              </w:rPr>
            </w:pPr>
            <w:r>
              <w:rPr>
                <w:color w:val="000000" w:themeColor="text1"/>
                <w:sz w:val="22"/>
                <w:szCs w:val="22"/>
              </w:rPr>
              <w:t xml:space="preserve">27.200.000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after="29" w:afterAutospacing="0" w:before="14" w:beforeAutospacing="0" w:line="276" w:lineRule="auto"/>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after="29" w:afterAutospacing="0" w:before="14" w:beforeAutospacing="0" w:line="276" w:lineRule="auto"/>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after="29" w:afterAutospacing="0" w:before="14" w:beforeAutospacing="0"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after="29" w:afterAutospacing="0" w:before="14" w:beforeAutospacing="0" w:line="276" w:lineRule="auto"/>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after="29" w:afterAutospacing="0" w:before="14" w:beforeAutospacing="0"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after="29" w:afterAutospacing="0" w:before="14" w:beforeAutospacing="0"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29" w:afterAutospacing="0" w:before="14" w:beforeAutospacing="0"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29" w:afterAutospacing="0" w:before="14" w:beforeAutospacing="0"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29" w:afterAutospacing="0" w:before="14" w:beforeAutospacing="0"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after="29" w:afterAutospacing="0" w:before="14" w:beforeAutospacing="0"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after="29" w:afterAutospacing="0" w:before="14" w:beforeAutospacing="0"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29" w:afterAutospacing="0" w:before="14" w:beforeAutospacing="0" w:line="276" w:lineRule="auto"/>
              <w:ind/>
              <w:jc w:val="center"/>
              <w:rPr>
                <w:color w:val="000000"/>
                <w:sz w:val="22"/>
                <w:szCs w:val="22"/>
              </w:rPr>
            </w:pPr>
            <w:r>
              <w:rPr>
                <w:color w:val="000000" w:themeColor="text1"/>
                <w:sz w:val="22"/>
                <w:szCs w:val="22"/>
              </w:rPr>
              <w:t xml:space="preserve">32.380.952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29" w:afterAutospacing="0" w:before="14" w:beforeAutospacing="0" w:line="276" w:lineRule="auto"/>
              <w:ind/>
              <w:jc w:val="center"/>
              <w:rPr>
                <w:color w:val="000000"/>
                <w:sz w:val="22"/>
                <w:szCs w:val="22"/>
              </w:rPr>
            </w:pPr>
            <w:r>
              <w:rPr>
                <w:color w:val="000000" w:themeColor="text1"/>
                <w:sz w:val="22"/>
                <w:szCs w:val="22"/>
              </w:rPr>
              <w:t xml:space="preserve">29.751.619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29" w:afterAutospacing="0" w:before="14" w:beforeAutospacing="0" w:line="276" w:lineRule="auto"/>
              <w:ind/>
              <w:jc w:val="center"/>
              <w:rPr>
                <w:color w:val="000000"/>
                <w:sz w:val="22"/>
                <w:szCs w:val="22"/>
              </w:rPr>
            </w:pPr>
            <w:r>
              <w:rPr>
                <w:color w:val="000000" w:themeColor="text1"/>
                <w:sz w:val="22"/>
                <w:szCs w:val="22"/>
              </w:rPr>
              <w:t xml:space="preserve">27.200.000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after="29" w:afterAutospacing="0" w:before="14" w:beforeAutospacing="0" w:line="276" w:lineRule="auto"/>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after="29" w:afterAutospacing="0" w:before="14" w:beforeAutospacing="0" w:line="276" w:lineRule="auto"/>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after="29" w:afterAutospacing="0" w:before="14" w:beforeAutospacing="0"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themeColor="text1"/>
                <w:sz w:val="22"/>
                <w:szCs w:val="22"/>
              </w:rPr>
              <w:t xml:space="preserve">Tài sản tại: Đặc khu Vân Đồn, Tỉnh Quảng Ninh, đường Tiếp giáp đường Thắng Lợi, độ rộng đường trước mặt tài sản 17,5m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themeColor="text1"/>
                <w:sz w:val="22"/>
                <w:szCs w:val="22"/>
              </w:rPr>
              <w:t xml:space="preserve">Tài sản tại: Đặc khu Vân Đồn, Tỉnh Quảng Ninh, đường Tiếp giáp đường Thắng Lợi, độ rộng đường trước mặt tài sản 17,5m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pPr>
            <w:r>
              <w:rPr>
                <w:color w:val="000000" w:themeColor="text1"/>
                <w:sz w:val="22"/>
                <w:szCs w:val="22"/>
              </w:rPr>
              <w:t xml:space="preserve">Tài sản tại: Xã Đông Xá, Huyện Vân Đồn, Tỉnh Quảng Ninh, đường Tiếp giáp đường Thắng Lợi, độ rộng đường trước mặt tài sản 17,5m</w:t>
            </w: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pPr>
            <w:r>
              <w:rPr>
                <w:color w:val="000000" w:themeColor="text1"/>
                <w:sz w:val="22"/>
                <w:szCs w:val="22"/>
              </w:rPr>
              <w:t xml:space="preserve">Tài sản tại: Xã Đông Xá, Huyện Vân Đồn, Tỉnh Quảng Ninh, đường Tiếp giáp đường Thắng Lợi, độ rộng đường trước mặt tài sản 17,5m</w:t>
            </w: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after="29" w:afterAutospacing="0" w:before="14" w:beforeAutospacing="0" w:line="276" w:lineRule="auto"/>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after="29" w:afterAutospacing="0" w:before="14" w:beforeAutospacing="0"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after="29" w:afterAutospacing="0" w:before="14" w:beforeAutospacing="0"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29" w:afterAutospacing="0" w:before="14" w:beforeAutospacing="0"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29" w:afterAutospacing="0" w:before="14" w:beforeAutospacing="0"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29" w:afterAutospacing="0" w:before="14" w:beforeAutospacing="0"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after="29" w:afterAutospacing="0" w:before="14" w:beforeAutospacing="0"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after="29" w:afterAutospacing="0" w:before="14" w:beforeAutospacing="0"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29" w:afterAutospacing="0" w:before="14" w:beforeAutospacing="0" w:line="276" w:lineRule="auto"/>
              <w:ind/>
              <w:jc w:val="center"/>
              <w:rPr>
                <w:color w:val="000000"/>
                <w:sz w:val="22"/>
                <w:szCs w:val="22"/>
              </w:rPr>
            </w:pPr>
            <w:r>
              <w:rPr>
                <w:color w:val="000000" w:themeColor="text1"/>
                <w:sz w:val="22"/>
                <w:szCs w:val="22"/>
              </w:rPr>
              <w:t xml:space="preserve">32.380.952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29" w:afterAutospacing="0" w:before="14" w:beforeAutospacing="0" w:line="276" w:lineRule="auto"/>
              <w:ind/>
              <w:jc w:val="center"/>
              <w:rPr>
                <w:color w:val="000000"/>
                <w:sz w:val="22"/>
                <w:szCs w:val="22"/>
              </w:rPr>
            </w:pPr>
            <w:r>
              <w:rPr>
                <w:color w:val="000000" w:themeColor="text1"/>
                <w:sz w:val="22"/>
                <w:szCs w:val="22"/>
              </w:rPr>
              <w:t xml:space="preserve">29.751.619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29" w:afterAutospacing="0" w:before="14" w:beforeAutospacing="0" w:line="276" w:lineRule="auto"/>
              <w:ind/>
              <w:jc w:val="center"/>
              <w:rPr>
                <w:color w:val="000000"/>
                <w:sz w:val="22"/>
                <w:szCs w:val="22"/>
              </w:rPr>
            </w:pPr>
            <w:r>
              <w:rPr>
                <w:color w:val="000000" w:themeColor="text1"/>
                <w:sz w:val="22"/>
                <w:szCs w:val="22"/>
              </w:rPr>
              <w:t xml:space="preserve">27.200.000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after="29" w:afterAutospacing="0" w:before="14" w:beforeAutospacing="0" w:line="276" w:lineRule="auto"/>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after="29" w:afterAutospacing="0" w:before="14" w:beforeAutospacing="0" w:line="276" w:lineRule="auto"/>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after="29" w:afterAutospacing="0" w:before="14" w:beforeAutospacing="0"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after="29" w:afterAutospacing="0" w:before="14" w:beforeAutospacing="0" w:line="276" w:lineRule="auto"/>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after="29" w:afterAutospacing="0" w:before="14" w:beforeAutospacing="0"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after="29" w:afterAutospacing="0" w:before="14" w:beforeAutospacing="0"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29" w:afterAutospacing="0" w:before="14" w:beforeAutospacing="0"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29" w:afterAutospacing="0" w:before="14" w:beforeAutospacing="0"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29" w:afterAutospacing="0" w:before="14" w:beforeAutospacing="0"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after="29" w:afterAutospacing="0" w:before="14" w:beforeAutospacing="0"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after="29" w:afterAutospacing="0" w:before="14" w:beforeAutospacing="0"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29" w:afterAutospacing="0" w:before="14" w:beforeAutospacing="0" w:line="276" w:lineRule="auto"/>
              <w:ind/>
              <w:jc w:val="center"/>
              <w:rPr>
                <w:color w:val="000000"/>
                <w:sz w:val="22"/>
                <w:szCs w:val="22"/>
              </w:rPr>
            </w:pPr>
            <w:r>
              <w:rPr>
                <w:color w:val="000000" w:themeColor="text1"/>
                <w:sz w:val="22"/>
                <w:szCs w:val="22"/>
              </w:rPr>
              <w:t xml:space="preserve">32.380.952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29" w:afterAutospacing="0" w:before="14" w:beforeAutospacing="0" w:line="276" w:lineRule="auto"/>
              <w:ind/>
              <w:jc w:val="center"/>
              <w:rPr>
                <w:color w:val="000000"/>
                <w:sz w:val="22"/>
                <w:szCs w:val="22"/>
              </w:rPr>
            </w:pPr>
            <w:r>
              <w:rPr>
                <w:color w:val="000000" w:themeColor="text1"/>
                <w:sz w:val="22"/>
                <w:szCs w:val="22"/>
              </w:rPr>
              <w:t xml:space="preserve">29.751.619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29" w:afterAutospacing="0" w:before="14" w:beforeAutospacing="0" w:line="276" w:lineRule="auto"/>
              <w:ind/>
              <w:jc w:val="center"/>
              <w:rPr>
                <w:color w:val="000000"/>
                <w:sz w:val="22"/>
                <w:szCs w:val="22"/>
              </w:rPr>
            </w:pPr>
            <w:r>
              <w:rPr>
                <w:color w:val="000000" w:themeColor="text1"/>
                <w:sz w:val="22"/>
                <w:szCs w:val="22"/>
              </w:rPr>
              <w:t xml:space="preserve">27.200.000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after="29" w:afterAutospacing="0" w:before="14" w:beforeAutospacing="0" w:line="276" w:lineRule="auto"/>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after="29" w:afterAutospacing="0" w:before="14" w:beforeAutospacing="0" w:line="276" w:lineRule="auto"/>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after="29" w:afterAutospacing="0" w:before="14" w:beforeAutospacing="0"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themeColor="text1"/>
                <w:sz w:val="22"/>
                <w:szCs w:val="22"/>
              </w:rPr>
              <w:t xml:space="preserve">17,5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themeColor="text1"/>
                <w:sz w:val="22"/>
                <w:szCs w:val="22"/>
              </w:rPr>
              <w:t xml:space="preserve">17,5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themeColor="text1"/>
                <w:sz w:val="22"/>
                <w:szCs w:val="22"/>
              </w:rPr>
              <w:t xml:space="preserve">17,5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themeColor="text1"/>
                <w:sz w:val="22"/>
                <w:szCs w:val="22"/>
              </w:rPr>
              <w:t xml:space="preserve">17,5</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after="29" w:afterAutospacing="0" w:before="14" w:beforeAutospacing="0" w:line="276" w:lineRule="auto"/>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after="29" w:afterAutospacing="0" w:before="14" w:beforeAutospacing="0"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after="29" w:afterAutospacing="0" w:before="14" w:beforeAutospacing="0"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29" w:afterAutospacing="0" w:before="14" w:beforeAutospacing="0"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29" w:afterAutospacing="0" w:before="14" w:beforeAutospacing="0"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29" w:afterAutospacing="0" w:before="14" w:beforeAutospacing="0"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after="29" w:afterAutospacing="0" w:before="14" w:beforeAutospacing="0"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after="29" w:afterAutospacing="0" w:before="14" w:beforeAutospacing="0"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29" w:afterAutospacing="0" w:before="14" w:beforeAutospacing="0" w:line="276" w:lineRule="auto"/>
              <w:ind/>
              <w:jc w:val="center"/>
              <w:rPr>
                <w:color w:val="000000"/>
                <w:sz w:val="22"/>
                <w:szCs w:val="22"/>
              </w:rPr>
            </w:pPr>
            <w:r>
              <w:rPr>
                <w:color w:val="000000" w:themeColor="text1"/>
                <w:sz w:val="22"/>
                <w:szCs w:val="22"/>
              </w:rPr>
              <w:t xml:space="preserve">32.380.952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29" w:afterAutospacing="0" w:before="14" w:beforeAutospacing="0" w:line="276" w:lineRule="auto"/>
              <w:ind/>
              <w:jc w:val="center"/>
              <w:rPr>
                <w:color w:val="000000"/>
                <w:sz w:val="22"/>
                <w:szCs w:val="22"/>
              </w:rPr>
            </w:pPr>
            <w:r>
              <w:rPr>
                <w:color w:val="000000" w:themeColor="text1"/>
                <w:sz w:val="22"/>
                <w:szCs w:val="22"/>
              </w:rPr>
              <w:t xml:space="preserve">29.751.619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29" w:afterAutospacing="0" w:before="14" w:beforeAutospacing="0" w:line="276" w:lineRule="auto"/>
              <w:ind/>
              <w:jc w:val="center"/>
              <w:rPr>
                <w:color w:val="000000"/>
                <w:sz w:val="22"/>
                <w:szCs w:val="22"/>
              </w:rPr>
            </w:pPr>
            <w:r>
              <w:rPr>
                <w:color w:val="000000" w:themeColor="text1"/>
                <w:sz w:val="22"/>
                <w:szCs w:val="22"/>
              </w:rPr>
              <w:t xml:space="preserve">27.200.000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after="29" w:afterAutospacing="0" w:before="14" w:beforeAutospacing="0" w:line="276" w:lineRule="auto"/>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after="29" w:afterAutospacing="0" w:before="14" w:beforeAutospacing="0" w:line="276" w:lineRule="auto"/>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after="29" w:afterAutospacing="0" w:before="14" w:beforeAutospacing="0"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after="29" w:afterAutospacing="0" w:before="14" w:beforeAutospacing="0" w:line="276" w:lineRule="auto"/>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after="29" w:afterAutospacing="0" w:before="14" w:beforeAutospacing="0"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after="29" w:afterAutospacing="0" w:before="14" w:beforeAutospacing="0"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29" w:afterAutospacing="0" w:before="14" w:beforeAutospacing="0"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29" w:afterAutospacing="0" w:before="14" w:beforeAutospacing="0"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29" w:afterAutospacing="0" w:before="14" w:beforeAutospacing="0"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after="29" w:afterAutospacing="0" w:before="14" w:beforeAutospacing="0"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after="29" w:afterAutospacing="0" w:before="14" w:beforeAutospacing="0"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29" w:afterAutospacing="0" w:before="14" w:beforeAutospacing="0" w:line="276" w:lineRule="auto"/>
              <w:ind/>
              <w:jc w:val="center"/>
              <w:rPr>
                <w:color w:val="000000"/>
                <w:sz w:val="22"/>
                <w:szCs w:val="22"/>
              </w:rPr>
            </w:pPr>
            <w:r>
              <w:rPr>
                <w:color w:val="000000" w:themeColor="text1"/>
                <w:sz w:val="22"/>
                <w:szCs w:val="22"/>
              </w:rPr>
              <w:t xml:space="preserve">32.380.952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29" w:afterAutospacing="0" w:before="14" w:beforeAutospacing="0" w:line="276" w:lineRule="auto"/>
              <w:ind/>
              <w:jc w:val="center"/>
              <w:rPr>
                <w:color w:val="000000"/>
                <w:sz w:val="22"/>
                <w:szCs w:val="22"/>
              </w:rPr>
            </w:pPr>
            <w:r>
              <w:rPr>
                <w:color w:val="000000" w:themeColor="text1"/>
                <w:sz w:val="22"/>
                <w:szCs w:val="22"/>
              </w:rPr>
              <w:t xml:space="preserve">29.751.619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29" w:afterAutospacing="0" w:before="14" w:beforeAutospacing="0" w:line="276" w:lineRule="auto"/>
              <w:ind/>
              <w:jc w:val="center"/>
              <w:rPr>
                <w:color w:val="000000"/>
                <w:sz w:val="22"/>
                <w:szCs w:val="22"/>
              </w:rPr>
            </w:pPr>
            <w:r>
              <w:rPr>
                <w:color w:val="000000" w:themeColor="text1"/>
                <w:sz w:val="22"/>
                <w:szCs w:val="22"/>
              </w:rPr>
              <w:t xml:space="preserve">27.200.000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after="29" w:afterAutospacing="0" w:before="14" w:beforeAutospacing="0" w:line="276" w:lineRule="auto"/>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after="29" w:afterAutospacing="0" w:before="14" w:beforeAutospacing="0" w:line="276" w:lineRule="auto"/>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after="29" w:afterAutospacing="0" w:before="14" w:beforeAutospacing="0" w:line="276" w:lineRule="auto"/>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themeColor="text1"/>
                <w:sz w:val="22"/>
                <w:szCs w:val="22"/>
              </w:rPr>
              <w:t xml:space="preserve">262,5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themeColor="text1"/>
                <w:sz w:val="22"/>
                <w:szCs w:val="22"/>
              </w:rPr>
              <w:t xml:space="preserve">262,5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themeColor="text1"/>
                <w:sz w:val="22"/>
                <w:szCs w:val="22"/>
              </w:rPr>
              <w:t xml:space="preserve">262,5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themeColor="text1"/>
                <w:sz w:val="22"/>
                <w:szCs w:val="22"/>
              </w:rPr>
              <w:t xml:space="preserve">262,5</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after="29" w:afterAutospacing="0" w:before="14" w:beforeAutospacing="0" w:line="276" w:lineRule="auto"/>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after="29" w:afterAutospacing="0" w:before="14" w:beforeAutospacing="0"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after="29" w:afterAutospacing="0" w:before="14" w:beforeAutospacing="0"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29" w:afterAutospacing="0" w:before="14" w:beforeAutospacing="0"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29" w:afterAutospacing="0" w:before="14" w:beforeAutospacing="0"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29" w:afterAutospacing="0" w:before="14" w:beforeAutospacing="0"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after="29" w:afterAutospacing="0" w:before="14" w:beforeAutospacing="0"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after="29" w:afterAutospacing="0" w:before="14" w:beforeAutospacing="0"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29" w:afterAutospacing="0" w:before="14" w:beforeAutospacing="0" w:line="276" w:lineRule="auto"/>
              <w:ind/>
              <w:jc w:val="center"/>
              <w:rPr>
                <w:color w:val="000000"/>
                <w:sz w:val="22"/>
                <w:szCs w:val="22"/>
              </w:rPr>
            </w:pPr>
            <w:r>
              <w:rPr>
                <w:color w:val="000000" w:themeColor="text1"/>
                <w:sz w:val="22"/>
                <w:szCs w:val="22"/>
              </w:rPr>
              <w:t xml:space="preserve">32.380.952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29" w:afterAutospacing="0" w:before="14" w:beforeAutospacing="0" w:line="276" w:lineRule="auto"/>
              <w:ind/>
              <w:jc w:val="center"/>
              <w:rPr>
                <w:color w:val="000000"/>
                <w:sz w:val="22"/>
                <w:szCs w:val="22"/>
              </w:rPr>
            </w:pPr>
            <w:r>
              <w:rPr>
                <w:color w:val="000000" w:themeColor="text1"/>
                <w:sz w:val="22"/>
                <w:szCs w:val="22"/>
              </w:rPr>
              <w:t xml:space="preserve">29.751.619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29" w:afterAutospacing="0" w:before="14" w:beforeAutospacing="0" w:line="276" w:lineRule="auto"/>
              <w:ind/>
              <w:jc w:val="center"/>
              <w:rPr>
                <w:color w:val="000000"/>
                <w:sz w:val="22"/>
                <w:szCs w:val="22"/>
              </w:rPr>
            </w:pPr>
            <w:r>
              <w:rPr>
                <w:color w:val="000000" w:themeColor="text1"/>
                <w:sz w:val="22"/>
                <w:szCs w:val="22"/>
              </w:rPr>
              <w:t xml:space="preserve">27.200.000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after="29" w:afterAutospacing="0" w:before="14" w:beforeAutospacing="0" w:line="276" w:lineRule="auto"/>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after="29" w:afterAutospacing="0" w:before="14" w:beforeAutospacing="0" w:line="276" w:lineRule="auto"/>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after="29" w:afterAutospacing="0" w:before="14" w:beforeAutospacing="0"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b/>
                <w:bCs/>
                <w:color w:val="000000"/>
                <w:sz w:val="22"/>
                <w:szCs w:val="22"/>
              </w:rPr>
            </w:pPr>
            <w:r>
              <w:rPr>
                <w:color w:val="000000" w:themeColor="text1"/>
                <w:sz w:val="22"/>
                <w:szCs w:val="22"/>
              </w:rPr>
              <w:t xml:space="preserve">15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b/>
                <w:bCs/>
                <w:color w:val="000000"/>
                <w:sz w:val="22"/>
                <w:szCs w:val="22"/>
              </w:rPr>
            </w:pPr>
            <w:r>
              <w:rPr>
                <w:color w:val="000000" w:themeColor="text1"/>
                <w:sz w:val="22"/>
                <w:szCs w:val="22"/>
              </w:rPr>
              <w:t xml:space="preserve">15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b/>
                <w:bCs/>
                <w:color w:val="000000"/>
                <w:sz w:val="22"/>
                <w:szCs w:val="22"/>
              </w:rPr>
            </w:pPr>
            <w:r>
              <w:rPr>
                <w:color w:val="000000" w:themeColor="text1"/>
                <w:sz w:val="22"/>
                <w:szCs w:val="22"/>
              </w:rPr>
              <w:t xml:space="preserve">15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b/>
                <w:bCs/>
                <w:color w:val="000000"/>
                <w:sz w:val="22"/>
                <w:szCs w:val="22"/>
              </w:rPr>
            </w:pPr>
            <w:r>
              <w:rPr>
                <w:color w:val="000000" w:themeColor="text1"/>
                <w:sz w:val="22"/>
                <w:szCs w:val="22"/>
              </w:rPr>
              <w:t xml:space="preserve">15</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after="29" w:afterAutospacing="0" w:before="14" w:beforeAutospacing="0" w:line="276" w:lineRule="auto"/>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after="29" w:afterAutospacing="0" w:before="14" w:beforeAutospacing="0"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after="29" w:afterAutospacing="0" w:before="14" w:beforeAutospacing="0"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29" w:afterAutospacing="0" w:before="14" w:beforeAutospacing="0"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29" w:afterAutospacing="0" w:before="14" w:beforeAutospacing="0"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29" w:afterAutospacing="0" w:before="14" w:beforeAutospacing="0"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after="29" w:afterAutospacing="0" w:before="14" w:beforeAutospacing="0"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after="29" w:afterAutospacing="0" w:before="14" w:beforeAutospacing="0"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29" w:afterAutospacing="0" w:before="14" w:beforeAutospacing="0" w:line="276" w:lineRule="auto"/>
              <w:ind/>
              <w:jc w:val="center"/>
              <w:rPr>
                <w:color w:val="000000"/>
                <w:sz w:val="22"/>
                <w:szCs w:val="22"/>
              </w:rPr>
            </w:pPr>
            <w:r>
              <w:rPr>
                <w:color w:val="000000" w:themeColor="text1"/>
                <w:sz w:val="22"/>
                <w:szCs w:val="22"/>
              </w:rPr>
              <w:t xml:space="preserve">32.380.952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29" w:afterAutospacing="0" w:before="14" w:beforeAutospacing="0" w:line="276" w:lineRule="auto"/>
              <w:ind/>
              <w:jc w:val="center"/>
              <w:rPr>
                <w:color w:val="000000"/>
                <w:sz w:val="22"/>
                <w:szCs w:val="22"/>
              </w:rPr>
            </w:pPr>
            <w:r>
              <w:rPr>
                <w:color w:val="000000" w:themeColor="text1"/>
                <w:sz w:val="22"/>
                <w:szCs w:val="22"/>
              </w:rPr>
              <w:t xml:space="preserve">29.751.619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29" w:afterAutospacing="0" w:before="14" w:beforeAutospacing="0" w:line="276" w:lineRule="auto"/>
              <w:ind/>
              <w:jc w:val="center"/>
              <w:rPr>
                <w:color w:val="000000"/>
                <w:sz w:val="22"/>
                <w:szCs w:val="22"/>
              </w:rPr>
            </w:pPr>
            <w:r>
              <w:rPr>
                <w:color w:val="000000" w:themeColor="text1"/>
                <w:sz w:val="22"/>
                <w:szCs w:val="22"/>
              </w:rPr>
              <w:t xml:space="preserve">27.200.000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after="29" w:afterAutospacing="0" w:before="14" w:beforeAutospacing="0" w:line="276" w:lineRule="auto"/>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after="29" w:afterAutospacing="0" w:before="14" w:beforeAutospacing="0" w:line="276" w:lineRule="auto"/>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after="29" w:afterAutospacing="0" w:before="14" w:beforeAutospacing="0"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themeColor="text1"/>
                <w:sz w:val="22"/>
                <w:szCs w:val="22"/>
              </w:rPr>
              <w:t xml:space="preserve">Tiếp giáp góc 1 mặt đường + 1 mặt khe thoáng</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themeColor="text1"/>
                <w:sz w:val="22"/>
                <w:szCs w:val="22"/>
              </w:rPr>
              <w:t xml:space="preserve">Tiếp giáp góc 1 mặt đường + 1 mặt khe thoáng</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themeColor="text1"/>
                <w:sz w:val="22"/>
                <w:szCs w:val="22"/>
              </w:rPr>
              <w:t xml:space="preserve">Tiếp giáp góc 1 mặt đường + 1 mặt khe thoáng</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after="29" w:afterAutospacing="0" w:before="14" w:beforeAutospacing="0" w:line="276" w:lineRule="auto"/>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after="29" w:afterAutospacing="0" w:before="14" w:beforeAutospacing="0"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after="29" w:afterAutospacing="0" w:before="14" w:beforeAutospacing="0"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29" w:afterAutospacing="0" w:before="14" w:beforeAutospacing="0" w:line="276" w:lineRule="auto"/>
              <w:ind/>
              <w:jc w:val="center"/>
              <w:rPr>
                <w:color w:val="000000"/>
                <w:sz w:val="22"/>
                <w:szCs w:val="22"/>
              </w:rPr>
            </w:pPr>
            <w:r>
              <w:rPr>
                <w:color w:val="000000" w:themeColor="text1"/>
                <w:sz w:val="22"/>
                <w:szCs w:val="22"/>
              </w:rPr>
              <w:t xml:space="preserve">-3.885.714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29" w:afterAutospacing="0" w:before="14" w:beforeAutospacing="0" w:line="276" w:lineRule="auto"/>
              <w:ind/>
              <w:jc w:val="center"/>
              <w:rPr>
                <w:color w:val="000000"/>
                <w:sz w:val="22"/>
                <w:szCs w:val="22"/>
              </w:rPr>
            </w:pPr>
            <w:r>
              <w:rPr>
                <w:color w:val="000000" w:themeColor="text1"/>
                <w:sz w:val="22"/>
                <w:szCs w:val="22"/>
              </w:rPr>
              <w:t xml:space="preserve">-3.570.194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29" w:afterAutospacing="0" w:before="14" w:beforeAutospacing="0" w:line="276" w:lineRule="auto"/>
              <w:ind/>
              <w:jc w:val="center"/>
              <w:rPr>
                <w:color w:val="000000"/>
                <w:sz w:val="22"/>
                <w:szCs w:val="22"/>
              </w:rPr>
            </w:pPr>
            <w:r>
              <w:rPr>
                <w:color w:val="000000" w:themeColor="text1"/>
                <w:sz w:val="22"/>
                <w:szCs w:val="22"/>
              </w:rPr>
              <w:t xml:space="preserve">-3.264.000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after="29" w:afterAutospacing="0" w:before="14" w:beforeAutospacing="0"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after="29" w:afterAutospacing="0" w:before="14" w:beforeAutospacing="0"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29" w:afterAutospacing="0" w:before="14" w:beforeAutospacing="0" w:line="276" w:lineRule="auto"/>
              <w:ind/>
              <w:jc w:val="center"/>
              <w:rPr>
                <w:color w:val="000000"/>
                <w:sz w:val="22"/>
                <w:szCs w:val="22"/>
              </w:rPr>
            </w:pPr>
            <w:r>
              <w:rPr>
                <w:color w:val="000000" w:themeColor="text1"/>
                <w:sz w:val="22"/>
                <w:szCs w:val="22"/>
              </w:rPr>
              <w:t xml:space="preserve">28.495.238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29" w:afterAutospacing="0" w:before="14" w:beforeAutospacing="0" w:line="276" w:lineRule="auto"/>
              <w:ind/>
              <w:jc w:val="center"/>
              <w:rPr>
                <w:color w:val="000000"/>
                <w:sz w:val="22"/>
                <w:szCs w:val="22"/>
              </w:rPr>
            </w:pPr>
            <w:r>
              <w:rPr>
                <w:color w:val="000000" w:themeColor="text1"/>
                <w:sz w:val="22"/>
                <w:szCs w:val="22"/>
              </w:rPr>
              <w:t xml:space="preserve">26.181.425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29" w:afterAutospacing="0" w:before="14" w:beforeAutospacing="0" w:line="276" w:lineRule="auto"/>
              <w:ind/>
              <w:jc w:val="center"/>
              <w:rPr>
                <w:color w:val="000000"/>
                <w:sz w:val="22"/>
                <w:szCs w:val="22"/>
              </w:rPr>
            </w:pPr>
            <w:r>
              <w:rPr>
                <w:color w:val="000000" w:themeColor="text1"/>
                <w:sz w:val="22"/>
                <w:szCs w:val="22"/>
              </w:rPr>
              <w:t xml:space="preserve">23.936.000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after="29" w:afterAutospacing="0" w:before="14" w:beforeAutospacing="0" w:line="276" w:lineRule="auto"/>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after="29" w:afterAutospacing="0" w:before="14" w:beforeAutospacing="0" w:line="276" w:lineRule="auto"/>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after="29" w:afterAutospacing="0" w:before="14" w:beforeAutospacing="0"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after="29" w:afterAutospacing="0" w:before="14" w:beforeAutospacing="0" w:line="276" w:lineRule="auto"/>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after="29" w:afterAutospacing="0" w:before="14" w:beforeAutospacing="0"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after="29" w:afterAutospacing="0" w:before="14" w:beforeAutospacing="0"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29" w:afterAutospacing="0" w:before="14" w:beforeAutospacing="0"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29" w:afterAutospacing="0" w:before="14" w:beforeAutospacing="0"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29" w:afterAutospacing="0" w:before="14" w:beforeAutospacing="0"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after="29" w:afterAutospacing="0" w:before="14" w:beforeAutospacing="0"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after="29" w:afterAutospacing="0" w:before="14" w:beforeAutospacing="0"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29" w:afterAutospacing="0" w:before="14" w:beforeAutospacing="0" w:line="276" w:lineRule="auto"/>
              <w:ind/>
              <w:jc w:val="center"/>
              <w:rPr>
                <w:color w:val="000000"/>
                <w:sz w:val="22"/>
                <w:szCs w:val="22"/>
              </w:rPr>
            </w:pPr>
            <w:r>
              <w:rPr>
                <w:color w:val="000000" w:themeColor="text1"/>
                <w:sz w:val="22"/>
                <w:szCs w:val="22"/>
              </w:rPr>
              <w:t xml:space="preserve">28.495.238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29" w:afterAutospacing="0" w:before="14" w:beforeAutospacing="0" w:line="276" w:lineRule="auto"/>
              <w:ind/>
              <w:jc w:val="center"/>
              <w:rPr>
                <w:color w:val="000000"/>
                <w:sz w:val="22"/>
                <w:szCs w:val="22"/>
              </w:rPr>
            </w:pPr>
            <w:r>
              <w:rPr>
                <w:color w:val="000000" w:themeColor="text1"/>
                <w:sz w:val="22"/>
                <w:szCs w:val="22"/>
              </w:rPr>
              <w:t xml:space="preserve">26.181.425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29" w:afterAutospacing="0" w:before="14" w:beforeAutospacing="0" w:line="276" w:lineRule="auto"/>
              <w:ind/>
              <w:jc w:val="center"/>
              <w:rPr>
                <w:color w:val="000000"/>
                <w:sz w:val="22"/>
                <w:szCs w:val="22"/>
              </w:rPr>
            </w:pPr>
            <w:r>
              <w:rPr>
                <w:color w:val="000000" w:themeColor="text1"/>
                <w:sz w:val="22"/>
                <w:szCs w:val="22"/>
              </w:rPr>
              <w:t xml:space="preserve">23.936.000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after="29" w:afterAutospacing="0" w:before="14" w:beforeAutospacing="0" w:line="276" w:lineRule="auto"/>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after="29" w:afterAutospacing="0" w:before="14" w:beforeAutospacing="0" w:line="276" w:lineRule="auto"/>
              <w:ind/>
              <w:rPr>
                <w:b/>
                <w:bCs/>
                <w:color w:val="000000"/>
                <w:sz w:val="22"/>
                <w:szCs w:val="22"/>
              </w:rPr>
            </w:pPr>
            <w:r>
              <w:rPr>
                <w:b/>
                <w:bCs/>
                <w:color w:val="000000" w:themeColor="text1"/>
                <w:sz w:val="22"/>
                <w:szCs w:val="22"/>
              </w:rPr>
              <w:t xml:space="preserve">Cảnh quan</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after="29" w:afterAutospacing="0" w:before="14" w:beforeAutospacing="0"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b/>
                <w:bCs/>
                <w:color w:val="000000"/>
                <w:sz w:val="22"/>
                <w:szCs w:val="22"/>
              </w:rPr>
            </w:pPr>
            <w:r>
              <w:rPr>
                <w:color w:val="000000" w:themeColor="text1"/>
                <w:sz w:val="22"/>
                <w:szCs w:val="22"/>
              </w:rPr>
              <w:t xml:space="preserve">View vườn hoa</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b/>
                <w:bCs/>
                <w:color w:val="000000"/>
                <w:sz w:val="22"/>
                <w:szCs w:val="22"/>
              </w:rPr>
            </w:pPr>
            <w:r>
              <w:rPr>
                <w:color w:val="000000" w:themeColor="text1"/>
                <w:sz w:val="22"/>
                <w:szCs w:val="22"/>
              </w:rPr>
              <w:t xml:space="preserve">View vườn hoa</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b/>
                <w:bCs/>
                <w:color w:val="000000"/>
                <w:sz w:val="22"/>
                <w:szCs w:val="22"/>
              </w:rPr>
            </w:pPr>
            <w:r>
              <w:rPr>
                <w:color w:val="000000" w:themeColor="text1"/>
                <w:sz w:val="22"/>
                <w:szCs w:val="22"/>
              </w:rPr>
              <w:t xml:space="preserve">View vườn hoa</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after="29" w:afterAutospacing="0" w:before="14" w:beforeAutospacing="0" w:line="276" w:lineRule="auto"/>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after="29" w:afterAutospacing="0" w:before="14" w:beforeAutospacing="0"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after="29" w:afterAutospacing="0" w:before="14" w:beforeAutospacing="0"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29" w:afterAutospacing="0" w:before="14" w:beforeAutospacing="0" w:line="276" w:lineRule="auto"/>
              <w:ind/>
              <w:jc w:val="center"/>
              <w:rPr>
                <w:color w:val="000000"/>
                <w:sz w:val="22"/>
                <w:szCs w:val="22"/>
              </w:rPr>
            </w:pPr>
            <w:r>
              <w:rPr>
                <w:color w:val="000000" w:themeColor="text1"/>
                <w:sz w:val="22"/>
                <w:szCs w:val="22"/>
              </w:rPr>
              <w:t xml:space="preserve">-3.238.095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29" w:afterAutospacing="0" w:before="14" w:beforeAutospacing="0" w:line="276" w:lineRule="auto"/>
              <w:ind/>
              <w:jc w:val="center"/>
              <w:rPr>
                <w:color w:val="000000"/>
                <w:sz w:val="22"/>
                <w:szCs w:val="22"/>
              </w:rPr>
            </w:pPr>
            <w:r>
              <w:rPr>
                <w:color w:val="000000" w:themeColor="text1"/>
                <w:sz w:val="22"/>
                <w:szCs w:val="22"/>
              </w:rPr>
              <w:t xml:space="preserve">-2.975.162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29" w:afterAutospacing="0" w:before="14" w:beforeAutospacing="0" w:line="276" w:lineRule="auto"/>
              <w:ind/>
              <w:jc w:val="center"/>
              <w:rPr>
                <w:color w:val="000000"/>
                <w:sz w:val="22"/>
                <w:szCs w:val="22"/>
              </w:rPr>
            </w:pPr>
            <w:r>
              <w:rPr>
                <w:color w:val="000000" w:themeColor="text1"/>
                <w:sz w:val="22"/>
                <w:szCs w:val="22"/>
              </w:rPr>
              <w:t xml:space="preserve">-2.720.000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after="29" w:afterAutospacing="0" w:before="14" w:beforeAutospacing="0"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after="29" w:afterAutospacing="0" w:before="14" w:beforeAutospacing="0"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29" w:afterAutospacing="0" w:before="14" w:beforeAutospacing="0" w:line="276" w:lineRule="auto"/>
              <w:ind/>
              <w:jc w:val="center"/>
              <w:rPr>
                <w:color w:val="000000"/>
                <w:sz w:val="22"/>
                <w:szCs w:val="22"/>
              </w:rPr>
            </w:pPr>
            <w:r>
              <w:rPr>
                <w:color w:val="000000" w:themeColor="text1"/>
                <w:sz w:val="22"/>
                <w:szCs w:val="22"/>
              </w:rPr>
              <w:t xml:space="preserve">25.257.143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29" w:afterAutospacing="0" w:before="14" w:beforeAutospacing="0" w:line="276" w:lineRule="auto"/>
              <w:ind/>
              <w:jc w:val="center"/>
              <w:rPr>
                <w:color w:val="000000"/>
                <w:sz w:val="22"/>
                <w:szCs w:val="22"/>
              </w:rPr>
            </w:pPr>
            <w:r>
              <w:rPr>
                <w:color w:val="000000" w:themeColor="text1"/>
                <w:sz w:val="22"/>
                <w:szCs w:val="22"/>
              </w:rPr>
              <w:t xml:space="preserve">23.206.263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29" w:afterAutospacing="0" w:before="14" w:beforeAutospacing="0" w:line="276" w:lineRule="auto"/>
              <w:ind/>
              <w:jc w:val="center"/>
              <w:rPr>
                <w:color w:val="000000"/>
                <w:sz w:val="22"/>
                <w:szCs w:val="22"/>
              </w:rPr>
            </w:pPr>
            <w:r>
              <w:rPr>
                <w:color w:val="000000" w:themeColor="text1"/>
                <w:sz w:val="22"/>
                <w:szCs w:val="22"/>
              </w:rPr>
              <w:t xml:space="preserve">21.216.000</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tcPr>
          <w:p>
            <w:pPr>
              <w:pBdr/>
              <w:spacing w:after="29" w:afterAutospacing="0" w:before="14" w:beforeAutospacing="0" w:line="276" w:lineRule="auto"/>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660" w:type="dxa"/>
            <w:vAlign w:val="center"/>
            <w:textDirection w:val="lrTb"/>
            <w:noWrap/>
          </w:tcPr>
          <w:p>
            <w:pPr>
              <w:pBdr/>
              <w:spacing w:after="29" w:afterAutospacing="0" w:before="14" w:beforeAutospacing="0" w:line="276" w:lineRule="auto"/>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after="29" w:afterAutospacing="0" w:before="14" w:beforeAutospacing="0" w:line="276" w:lineRule="auto"/>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after="29" w:afterAutospacing="0" w:before="14" w:beforeAutospacing="0"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b/>
                <w:bCs/>
                <w:color w:val="000000"/>
                <w:sz w:val="22"/>
                <w:szCs w:val="22"/>
              </w:rPr>
            </w:pPr>
            <w:r>
              <w:rPr>
                <w:b/>
                <w:bCs/>
                <w:color w:val="000000" w:themeColor="text1"/>
                <w:sz w:val="22"/>
                <w:szCs w:val="22"/>
              </w:rPr>
              <w:t xml:space="preserve">25.257.143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b/>
                <w:bCs/>
                <w:color w:val="000000"/>
                <w:sz w:val="22"/>
                <w:szCs w:val="22"/>
              </w:rPr>
            </w:pPr>
            <w:r>
              <w:rPr>
                <w:b/>
                <w:bCs/>
                <w:color w:val="000000" w:themeColor="text1"/>
                <w:sz w:val="22"/>
                <w:szCs w:val="22"/>
              </w:rPr>
              <w:t xml:space="preserve">23.206.263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b/>
                <w:bCs/>
                <w:color w:val="000000"/>
                <w:sz w:val="22"/>
                <w:szCs w:val="22"/>
              </w:rPr>
            </w:pPr>
            <w:r>
              <w:rPr>
                <w:b/>
                <w:bCs/>
                <w:color w:val="000000" w:themeColor="text1"/>
                <w:sz w:val="22"/>
                <w:szCs w:val="22"/>
              </w:rPr>
              <w:t xml:space="preserve">21.216.000</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after="29" w:afterAutospacing="0" w:before="14" w:beforeAutospacing="0" w:line="276" w:lineRule="auto"/>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after="29" w:afterAutospacing="0" w:before="14" w:beforeAutospacing="0"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after="29" w:afterAutospacing="0" w:before="14" w:beforeAutospacing="0" w:line="276" w:lineRule="auto"/>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29" w:afterAutospacing="0" w:before="14" w:beforeAutospacing="0"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after="29" w:afterAutospacing="0" w:before="14" w:beforeAutospacing="0" w:line="276" w:lineRule="auto"/>
              <w:ind/>
              <w:jc w:val="center"/>
              <w:rPr>
                <w:b/>
                <w:bCs/>
                <w:color w:val="000000"/>
                <w:sz w:val="22"/>
                <w:szCs w:val="22"/>
              </w:rPr>
            </w:pPr>
            <w:r>
              <w:rPr>
                <w:b/>
                <w:bCs/>
                <w:color w:val="000000" w:themeColor="text1"/>
                <w:sz w:val="22"/>
                <w:szCs w:val="22"/>
              </w:rPr>
              <w:t xml:space="preserve">23.226.469</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after="29" w:afterAutospacing="0" w:before="14" w:beforeAutospacing="0" w:line="276" w:lineRule="auto"/>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after="29" w:afterAutospacing="0" w:before="14" w:beforeAutospacing="0"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29" w:afterAutospacing="0" w:before="14" w:beforeAutospacing="0"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themeColor="text1"/>
                <w:sz w:val="22"/>
                <w:szCs w:val="22"/>
              </w:rPr>
              <w:t xml:space="preserve">8,74%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themeColor="text1"/>
                <w:sz w:val="22"/>
                <w:szCs w:val="22"/>
              </w:rPr>
              <w:t xml:space="preserve">-0,09%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themeColor="text1"/>
                <w:sz w:val="22"/>
                <w:szCs w:val="22"/>
              </w:rPr>
              <w:t xml:space="preserve">-8,66%</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tcPr>
          <w:p>
            <w:pPr>
              <w:pBdr/>
              <w:spacing w:after="29" w:afterAutospacing="0" w:before="14" w:beforeAutospacing="0" w:line="276" w:lineRule="auto"/>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gridSpan w:val="2"/>
            <w:shd w:val="clear" w:color="000000" w:fill="ffffff"/>
            <w:tcBorders/>
            <w:tcW w:w="2690" w:type="dxa"/>
            <w:vAlign w:val="center"/>
            <w:textDirection w:val="lrTb"/>
            <w:noWrap w:val="false"/>
          </w:tcPr>
          <w:p>
            <w:pPr>
              <w:pBdr/>
              <w:spacing w:after="29" w:afterAutospacing="0" w:before="14" w:beforeAutospacing="0" w:line="276" w:lineRule="auto"/>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after="29" w:afterAutospacing="0" w:before="14" w:beforeAutospacing="0" w:line="276" w:lineRule="auto"/>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after="29" w:afterAutospacing="0" w:before="14" w:beforeAutospacing="0" w:line="276" w:lineRule="auto"/>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after="29" w:afterAutospacing="0" w:before="14" w:beforeAutospacing="0" w:line="276" w:lineRule="auto"/>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after="29" w:afterAutospacing="0" w:before="14" w:beforeAutospacing="0" w:line="276" w:lineRule="auto"/>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29" w:afterAutospacing="0" w:before="14" w:beforeAutospacing="0"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b/>
                <w:bCs/>
                <w:color w:val="000000"/>
                <w:sz w:val="22"/>
                <w:szCs w:val="22"/>
              </w:rPr>
            </w:pPr>
            <w:r>
              <w:rPr>
                <w:color w:val="000000" w:themeColor="text1"/>
                <w:sz w:val="22"/>
                <w:szCs w:val="22"/>
              </w:rPr>
              <w:t xml:space="preserve">7.123.809</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b/>
                <w:bCs/>
                <w:color w:val="000000"/>
                <w:sz w:val="22"/>
                <w:szCs w:val="22"/>
              </w:rPr>
            </w:pPr>
            <w:r>
              <w:rPr>
                <w:color w:val="000000" w:themeColor="text1"/>
                <w:sz w:val="22"/>
                <w:szCs w:val="22"/>
              </w:rPr>
              <w:t xml:space="preserve">6.545.356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b/>
                <w:bCs/>
                <w:color w:val="000000"/>
                <w:sz w:val="22"/>
                <w:szCs w:val="22"/>
              </w:rPr>
            </w:pPr>
            <w:r>
              <w:rPr>
                <w:color w:val="000000" w:themeColor="text1"/>
                <w:sz w:val="22"/>
                <w:szCs w:val="22"/>
              </w:rPr>
              <w:t xml:space="preserve">5.984.000</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after="29" w:afterAutospacing="0" w:before="14" w:beforeAutospacing="0" w:line="276" w:lineRule="auto"/>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after="29" w:afterAutospacing="0" w:before="14" w:beforeAutospacing="0" w:line="276" w:lineRule="auto"/>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29" w:afterAutospacing="0" w:before="14" w:beforeAutospacing="0" w:line="276" w:lineRule="auto"/>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pPr>
              <w:pBdr/>
              <w:spacing w:after="29" w:afterAutospacing="0" w:before="14" w:beforeAutospacing="0" w:line="276" w:lineRule="auto"/>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pPr>
              <w:pBdr/>
              <w:spacing w:after="29" w:afterAutospacing="0" w:before="14" w:beforeAutospacing="0" w:line="276" w:lineRule="auto"/>
              <w:ind/>
              <w:jc w:val="center"/>
              <w:rPr>
                <w:sz w:val="22"/>
                <w:szCs w:val="22"/>
              </w:rPr>
            </w:pPr>
            <w:r>
              <w:rPr>
                <w:color w:val="000000" w:themeColor="text1"/>
                <w:sz w:val="22"/>
                <w:szCs w:val="22"/>
              </w:rPr>
              <w:t xml:space="preserve">2</w:t>
            </w:r>
            <w:r>
              <w:rPr>
                <w:sz w:val="22"/>
                <w:szCs w:val="22"/>
              </w:rPr>
            </w:r>
            <w:r>
              <w:rPr>
                <w:sz w:val="22"/>
                <w:szCs w:val="22"/>
              </w:rPr>
            </w:r>
          </w:p>
        </w:tc>
      </w:tr>
      <w:tr>
        <w:trPr>
          <w:trHeight w:val="20"/>
        </w:trPr>
        <w:tc>
          <w:tcPr>
            <w:shd w:val="clear" w:color="000000" w:fill="ffffff"/>
            <w:tcBorders/>
            <w:tcW w:w="737" w:type="dxa"/>
            <w:vAlign w:val="center"/>
            <w:textDirection w:val="lrTb"/>
            <w:noWrap/>
          </w:tcPr>
          <w:p>
            <w:pPr>
              <w:pBdr/>
              <w:spacing w:after="29" w:afterAutospacing="0" w:before="14" w:beforeAutospacing="0" w:line="276" w:lineRule="auto"/>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after="29" w:afterAutospacing="0" w:before="14" w:beforeAutospacing="0" w:line="276" w:lineRule="auto"/>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29" w:afterAutospacing="0" w:before="14" w:beforeAutospacing="0"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29" w:afterAutospacing="0" w:before="14" w:beforeAutospacing="0" w:line="276" w:lineRule="auto"/>
              <w:ind/>
              <w:jc w:val="center"/>
              <w:rPr>
                <w:sz w:val="22"/>
                <w:szCs w:val="22"/>
              </w:rPr>
            </w:pPr>
            <w:r>
              <w:rPr>
                <w:color w:val="000000" w:themeColor="text1"/>
                <w:sz w:val="22"/>
                <w:szCs w:val="22"/>
              </w:rPr>
              <w:t xml:space="preserve">0% - 12%</w:t>
            </w:r>
            <w:r>
              <w:rPr>
                <w:sz w:val="22"/>
                <w:szCs w:val="22"/>
              </w:rPr>
            </w:r>
            <w:r>
              <w:rPr>
                <w:sz w:val="22"/>
                <w:szCs w:val="22"/>
              </w:rPr>
            </w:r>
          </w:p>
        </w:tc>
        <w:tc>
          <w:tcPr>
            <w:shd w:val="clear" w:color="000000" w:fill="ffffff"/>
            <w:tcBorders/>
            <w:tcW w:w="1522" w:type="dxa"/>
            <w:vAlign w:val="center"/>
            <w:textDirection w:val="lrTb"/>
            <w:noWrap/>
          </w:tcPr>
          <w:p>
            <w:pPr>
              <w:pBdr/>
              <w:spacing w:after="29" w:afterAutospacing="0" w:before="14" w:beforeAutospacing="0" w:line="276" w:lineRule="auto"/>
              <w:ind/>
              <w:jc w:val="center"/>
              <w:rPr>
                <w:sz w:val="22"/>
                <w:szCs w:val="22"/>
              </w:rPr>
            </w:pPr>
            <w:r>
              <w:rPr>
                <w:color w:val="000000" w:themeColor="text1"/>
                <w:sz w:val="22"/>
                <w:szCs w:val="22"/>
              </w:rPr>
              <w:t xml:space="preserve">0% - 12%</w:t>
            </w:r>
            <w:r>
              <w:rPr>
                <w:sz w:val="22"/>
                <w:szCs w:val="22"/>
              </w:rPr>
            </w:r>
            <w:r>
              <w:rPr>
                <w:sz w:val="22"/>
                <w:szCs w:val="22"/>
              </w:rPr>
            </w:r>
          </w:p>
        </w:tc>
        <w:tc>
          <w:tcPr>
            <w:shd w:val="clear" w:color="000000" w:fill="ffffff"/>
            <w:tcBorders/>
            <w:tcW w:w="1522" w:type="dxa"/>
            <w:vAlign w:val="center"/>
            <w:textDirection w:val="lrTb"/>
            <w:noWrap/>
          </w:tcPr>
          <w:p>
            <w:pPr>
              <w:pBdr/>
              <w:spacing w:after="29" w:afterAutospacing="0" w:before="14" w:beforeAutospacing="0" w:line="276" w:lineRule="auto"/>
              <w:ind/>
              <w:jc w:val="center"/>
              <w:rPr>
                <w:sz w:val="22"/>
                <w:szCs w:val="22"/>
              </w:rPr>
            </w:pPr>
            <w:r>
              <w:rPr>
                <w:color w:val="000000" w:themeColor="text1"/>
                <w:sz w:val="22"/>
                <w:szCs w:val="22"/>
              </w:rPr>
              <w:t xml:space="preserve">0% - 12%</w:t>
            </w:r>
            <w:r>
              <w:rPr>
                <w:sz w:val="22"/>
                <w:szCs w:val="22"/>
              </w:rPr>
            </w:r>
            <w:r>
              <w:rPr>
                <w:sz w:val="22"/>
                <w:szCs w:val="22"/>
              </w:rPr>
            </w:r>
          </w:p>
        </w:tc>
      </w:tr>
      <w:tr>
        <w:trPr>
          <w:trHeight w:val="20"/>
        </w:trPr>
        <w:tc>
          <w:tcPr>
            <w:shd w:val="clear" w:color="000000" w:fill="ffffff"/>
            <w:tcBorders/>
            <w:tcW w:w="737" w:type="dxa"/>
            <w:vAlign w:val="center"/>
            <w:textDirection w:val="lrTb"/>
            <w:noWrap/>
          </w:tcPr>
          <w:p>
            <w:pPr>
              <w:pBdr/>
              <w:spacing w:after="29" w:afterAutospacing="0" w:before="14" w:beforeAutospacing="0" w:line="276" w:lineRule="auto"/>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after="29" w:afterAutospacing="0" w:before="14" w:beforeAutospacing="0" w:line="276" w:lineRule="auto"/>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after="29" w:afterAutospacing="0" w:before="14" w:beforeAutospacing="0" w:line="276" w:lineRule="auto"/>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29" w:afterAutospacing="0" w:before="14" w:beforeAutospacing="0"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29" w:afterAutospacing="0" w:before="14" w:beforeAutospacing="0" w:line="276" w:lineRule="auto"/>
              <w:ind/>
              <w:jc w:val="center"/>
              <w:rPr>
                <w:sz w:val="22"/>
                <w:szCs w:val="22"/>
              </w:rPr>
            </w:pPr>
            <w:r>
              <w:rPr>
                <w:color w:val="000000" w:themeColor="text1"/>
                <w:sz w:val="22"/>
                <w:szCs w:val="22"/>
              </w:rPr>
              <w:t xml:space="preserve">7.123.809</w:t>
            </w:r>
            <w:r>
              <w:rPr>
                <w:sz w:val="22"/>
                <w:szCs w:val="22"/>
              </w:rPr>
            </w:r>
            <w:r>
              <w:rPr>
                <w:sz w:val="22"/>
                <w:szCs w:val="22"/>
              </w:rPr>
            </w:r>
          </w:p>
        </w:tc>
        <w:tc>
          <w:tcPr>
            <w:shd w:val="clear" w:color="000000" w:fill="ffffff"/>
            <w:tcBorders/>
            <w:tcW w:w="1522" w:type="dxa"/>
            <w:vAlign w:val="center"/>
            <w:textDirection w:val="lrTb"/>
            <w:noWrap/>
          </w:tcPr>
          <w:p>
            <w:pPr>
              <w:pBdr/>
              <w:spacing w:after="29" w:afterAutospacing="0" w:before="14" w:beforeAutospacing="0" w:line="276" w:lineRule="auto"/>
              <w:ind/>
              <w:jc w:val="center"/>
              <w:rPr>
                <w:sz w:val="22"/>
                <w:szCs w:val="22"/>
              </w:rPr>
            </w:pPr>
            <w:r>
              <w:rPr>
                <w:color w:val="000000" w:themeColor="text1"/>
                <w:sz w:val="22"/>
                <w:szCs w:val="22"/>
              </w:rPr>
              <w:t xml:space="preserve">6.545.356</w:t>
            </w:r>
            <w:r>
              <w:rPr>
                <w:sz w:val="22"/>
                <w:szCs w:val="22"/>
              </w:rPr>
            </w:r>
            <w:r>
              <w:rPr>
                <w:sz w:val="22"/>
                <w:szCs w:val="22"/>
              </w:rPr>
            </w:r>
          </w:p>
        </w:tc>
        <w:tc>
          <w:tcPr>
            <w:shd w:val="clear" w:color="000000" w:fill="ffffff"/>
            <w:tcBorders/>
            <w:tcW w:w="1522" w:type="dxa"/>
            <w:vAlign w:val="center"/>
            <w:textDirection w:val="lrTb"/>
            <w:noWrap/>
          </w:tcPr>
          <w:p>
            <w:pPr>
              <w:pBdr/>
              <w:spacing w:after="29" w:afterAutospacing="0" w:before="14" w:beforeAutospacing="0" w:line="276" w:lineRule="auto"/>
              <w:ind/>
              <w:jc w:val="center"/>
              <w:rPr>
                <w:sz w:val="22"/>
                <w:szCs w:val="22"/>
              </w:rPr>
            </w:pPr>
            <w:r>
              <w:rPr>
                <w:color w:val="000000" w:themeColor="text1"/>
                <w:sz w:val="22"/>
                <w:szCs w:val="22"/>
              </w:rPr>
              <w:t xml:space="preserve">5.984.000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-8,66</w:t>
      </w:r>
      <w:r>
        <w:t xml:space="preserve">% </w:t>
      </w:r>
      <w:r>
        <w:t xml:space="preserve">đến</w:t>
      </w:r>
      <w:r>
        <w:t xml:space="preserve"> </w:t>
      </w:r>
      <w:r>
        <w:t xml:space="preserve"> </w:t>
      </w:r>
      <w:r>
        <w:t xml:space="preserve">8,74</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25.257.143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8.420.731</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23.206.263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7.734.647</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21.216.000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7.071.293</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23.226.671</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23.000.000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23.000.000</w:t>
      </w:r>
      <w:r>
        <w:rPr>
          <w:b/>
          <w:bCs/>
          <w:color w:val="000000" w:themeColor="text1"/>
        </w:rPr>
        <w:t xml:space="preserve"> </w:t>
      </w:r>
      <w:r>
        <w:rPr>
          <w:b/>
          <w:bCs/>
        </w:rPr>
        <w:t xml:space="preserve">đồng</w:t>
      </w:r>
      <w:r>
        <w:rPr>
          <w:b/>
          <w:bCs/>
        </w:rPr>
        <w:t xml:space="preserve">/m².</w:t>
      </w:r>
      <w:r>
        <w:rPr>
          <w:b/>
          <w:bCs/>
        </w:rPr>
      </w:r>
      <w:r>
        <w:rPr>
          <w:b/>
          <w:bCs/>
        </w:rPr>
      </w:r>
    </w:p>
    <w:p>
      <w:pPr>
        <w:pStyle w:val="1028"/>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8"/>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706"/>
        </w:trPr>
        <w:tc>
          <w:tcPr>
            <w:shd w:val="clear" w:color="000000" w:fill="ffffff"/>
            <w:tcBorders/>
            <w:tcW w:w="363" w:type="pct"/>
            <w:vAlign w:val="center"/>
            <w:textDirection w:val="lrTb"/>
            <w:noWrap w:val="false"/>
          </w:tcPr>
          <w:p>
            <w:pPr>
              <w:pBdr/>
              <w:spacing w:after="0" w:afterAutospacing="0" w:before="0" w:beforeAutospacing="0" w:line="264"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0" w:afterAutospacing="0" w:before="0" w:beforeAutospacing="0" w:line="264"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81" w:type="pct"/>
            <w:vAlign w:val="center"/>
            <w:textDirection w:val="lrTb"/>
            <w:noWrap w:val="false"/>
          </w:tcPr>
          <w:p>
            <w:pPr>
              <w:pBdr/>
              <w:spacing w:after="0" w:afterAutospacing="0" w:before="0" w:beforeAutospacing="0" w:line="264"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89" w:type="pct"/>
            <w:vAlign w:val="center"/>
            <w:textDirection w:val="lrTb"/>
            <w:noWrap w:val="false"/>
          </w:tcPr>
          <w:p>
            <w:pPr>
              <w:pBdr/>
              <w:spacing w:after="0" w:afterAutospacing="0" w:before="0" w:beforeAutospacing="0" w:line="264"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70" w:type="pct"/>
            <w:vAlign w:val="center"/>
            <w:textDirection w:val="lrTb"/>
            <w:noWrap w:val="false"/>
          </w:tcPr>
          <w:p>
            <w:pPr>
              <w:pBdr/>
              <w:spacing w:after="0" w:afterAutospacing="0" w:before="0" w:beforeAutospacing="0" w:line="264"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363" w:type="pct"/>
            <w:vAlign w:val="center"/>
            <w:textDirection w:val="lrTb"/>
            <w:noWrap w:val="false"/>
          </w:tcPr>
          <w:p>
            <w:pPr>
              <w:pBdr/>
              <w:spacing w:after="0" w:afterAutospacing="0" w:before="0" w:beforeAutospacing="0" w:line="264"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0" w:afterAutospacing="0" w:before="0" w:beforeAutospacing="0" w:line="264" w:lineRule="auto"/>
              <w:ind/>
              <w:jc w:val="both"/>
              <w:rPr>
                <w:b/>
                <w:bCs/>
              </w:rPr>
            </w:pPr>
            <w:r>
              <w:rPr>
                <w:b/>
                <w:bCs/>
                <w:color w:val="000000"/>
              </w:rPr>
              <w:t xml:space="preserve">Giá trị quyền sử dụng đất tại thửa đất số: 20-LK17, có địa chỉ: Khu đô thị mới tại xã Đông Xá, huyện Vân Đồn, tỉnh Quảng Ninh (Nay l</w:t>
            </w:r>
            <w:r>
              <w:rPr>
                <w:b/>
                <w:bCs/>
                <w:color w:val="000000"/>
              </w:rPr>
              <w:t xml:space="preserve">à đặc khu Vân Đồn, tỉnh Quảng Ninh) theo Giấy chứng nhận quyền sử dụng đất quyền sở hữu nhà ở và tài sản khác gắn liền với đất số CY531835, số vào sổ cấp GCN CH09970 do UBND huyện Vân Đồn cấp ngày 12/05/2021 cho ông Nguyễn Văn Phương và bà Nguyễn Thị Thảo</w:t>
            </w:r>
            <w:r>
              <w:rPr>
                <w:b/>
                <w:bCs/>
              </w:rPr>
              <w:t xml:space="preserve">.</w:t>
            </w:r>
            <w:r>
              <w:rPr>
                <w:b/>
                <w:bCs/>
              </w:rPr>
            </w:r>
            <w:r>
              <w:rPr>
                <w:b/>
                <w:bCs/>
              </w:rPr>
            </w:r>
          </w:p>
        </w:tc>
        <w:tc>
          <w:tcPr>
            <w:shd w:val="clear" w:color="000000" w:fill="ffffff"/>
            <w:tcBorders/>
            <w:tcW w:w="1170" w:type="pct"/>
            <w:vAlign w:val="center"/>
            <w:textDirection w:val="lrTb"/>
            <w:noWrap w:val="false"/>
          </w:tcPr>
          <w:p>
            <w:pPr>
              <w:pBdr/>
              <w:spacing w:after="0" w:afterAutospacing="0" w:before="0" w:beforeAutospacing="0" w:line="264"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0" w:afterAutospacing="0" w:before="0" w:beforeAutospacing="0" w:line="264" w:lineRule="auto"/>
              <w:ind/>
              <w:jc w:val="center"/>
              <w:rPr>
                <w:b w:val="0"/>
                <w:bCs w:val="0"/>
              </w:rPr>
            </w:pPr>
            <w:r>
              <w:rPr>
                <w:b w:val="0"/>
                <w:bCs w:val="0"/>
              </w:rPr>
              <w:t xml:space="preserve">1</w:t>
            </w:r>
            <w:r>
              <w:rPr>
                <w:b w:val="0"/>
                <w:bCs w:val="0"/>
              </w:rPr>
            </w:r>
            <w:r>
              <w:rPr>
                <w:b w:val="0"/>
                <w:bCs w:val="0"/>
              </w:rPr>
            </w:r>
          </w:p>
        </w:tc>
        <w:tc>
          <w:tcPr>
            <w:shd w:val="clear" w:color="000000" w:fill="ffffff"/>
            <w:tcBorders/>
            <w:tcW w:w="1097" w:type="pct"/>
            <w:vAlign w:val="center"/>
            <w:textDirection w:val="lrTb"/>
            <w:noWrap w:val="false"/>
          </w:tcPr>
          <w:p>
            <w:pPr>
              <w:pBdr/>
              <w:spacing w:after="0" w:afterAutospacing="0" w:before="0" w:beforeAutospacing="0" w:line="264" w:lineRule="auto"/>
              <w:ind/>
              <w:rPr>
                <w:b w:val="0"/>
                <w:bCs w:val="0"/>
              </w:rPr>
            </w:pPr>
            <w:r>
              <w:rPr>
                <w:b w:val="0"/>
                <w:bCs w:val="0"/>
              </w:rPr>
              <w:t xml:space="preserve">Đất ở tại đô thị</w:t>
            </w:r>
            <w:r>
              <w:rPr>
                <w:b w:val="0"/>
                <w:bCs w:val="0"/>
              </w:rPr>
            </w:r>
            <w:r>
              <w:rPr>
                <w:b w:val="0"/>
                <w:bCs w:val="0"/>
              </w:rPr>
            </w:r>
          </w:p>
        </w:tc>
        <w:tc>
          <w:tcPr>
            <w:tcBorders/>
            <w:tcW w:w="981" w:type="pct"/>
            <w:vAlign w:val="center"/>
            <w:textDirection w:val="lrTb"/>
            <w:noWrap/>
          </w:tcPr>
          <w:p>
            <w:pPr>
              <w:pBdr/>
              <w:spacing w:after="0" w:afterAutospacing="0" w:before="0" w:beforeAutospacing="0" w:line="264" w:lineRule="auto"/>
              <w:ind/>
              <w:jc w:val="center"/>
              <w:rPr>
                <w:color w:val="000000"/>
              </w:rPr>
            </w:pPr>
            <w:r>
              <w:rPr>
                <w:color w:val="000000" w:themeColor="text1"/>
              </w:rPr>
              <w:t xml:space="preserve">262,5</w:t>
            </w:r>
            <w:r>
              <w:rPr>
                <w:color w:val="000000"/>
              </w:rPr>
            </w:r>
            <w:r>
              <w:rPr>
                <w:color w:val="000000"/>
              </w:rPr>
            </w:r>
          </w:p>
        </w:tc>
        <w:tc>
          <w:tcPr>
            <w:shd w:val="clear" w:color="000000" w:fill="ffffff"/>
            <w:tcBorders/>
            <w:tcW w:w="1389" w:type="pct"/>
            <w:vAlign w:val="center"/>
            <w:textDirection w:val="lrTb"/>
            <w:noWrap w:val="false"/>
          </w:tcPr>
          <w:p>
            <w:pPr>
              <w:pBdr/>
              <w:spacing w:after="0" w:afterAutospacing="0" w:before="0" w:beforeAutospacing="0" w:line="264" w:lineRule="auto"/>
              <w:ind/>
              <w:jc w:val="center"/>
              <w:rPr/>
            </w:pPr>
            <w:r>
              <w:rPr>
                <w:color w:val="000000" w:themeColor="text1"/>
              </w:rPr>
              <w:t xml:space="preserve">23.000.000</w:t>
            </w:r>
            <w:r/>
          </w:p>
        </w:tc>
        <w:tc>
          <w:tcPr>
            <w:shd w:val="clear" w:color="000000" w:fill="ffffff"/>
            <w:tcBorders/>
            <w:tcW w:w="1170" w:type="pct"/>
            <w:vAlign w:val="center"/>
            <w:textDirection w:val="lrTb"/>
            <w:noWrap w:val="false"/>
          </w:tcPr>
          <w:p>
            <w:pPr>
              <w:pBdr/>
              <w:spacing w:after="0" w:afterAutospacing="0" w:before="0" w:beforeAutospacing="0" w:line="264" w:lineRule="auto"/>
              <w:ind/>
              <w:jc w:val="right"/>
              <w:rPr/>
            </w:pPr>
            <w:r>
              <w:rPr>
                <w:color w:val="000000" w:themeColor="text1"/>
              </w:rPr>
              <w:t xml:space="preserve">6.037.500.000</w:t>
            </w:r>
            <w:r/>
          </w:p>
        </w:tc>
      </w:tr>
      <w:tr>
        <w:trPr>
          <w:trHeight w:val="20"/>
        </w:trPr>
        <w:tc>
          <w:tcPr>
            <w:gridSpan w:val="4"/>
            <w:tcBorders/>
            <w:tcW w:w="3830" w:type="pct"/>
            <w:vAlign w:val="center"/>
            <w:textDirection w:val="lrTb"/>
            <w:noWrap/>
          </w:tcPr>
          <w:p>
            <w:pPr>
              <w:pBdr/>
              <w:spacing w:after="0" w:afterAutospacing="0" w:before="0" w:beforeAutospacing="0" w:line="264"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0" w:afterAutospacing="0" w:before="0" w:beforeAutospacing="0" w:line="264" w:lineRule="auto"/>
              <w:ind/>
              <w:jc w:val="right"/>
              <w:rPr>
                <w:b/>
                <w:bCs/>
                <w:color w:val="000000"/>
              </w:rPr>
            </w:pPr>
            <w:r>
              <w:t xml:space="preserve">6.037.500.000</w:t>
            </w:r>
            <w:r>
              <w:rPr>
                <w:b/>
                <w:bCs/>
                <w:color w:val="000000"/>
              </w:rPr>
            </w:r>
            <w:r>
              <w:rPr>
                <w:b/>
                <w:bCs/>
                <w:color w:val="000000"/>
              </w:rPr>
            </w:r>
          </w:p>
        </w:tc>
      </w:tr>
      <w:tr>
        <w:trPr>
          <w:trHeight w:val="20"/>
        </w:trPr>
        <w:tc>
          <w:tcPr>
            <w:gridSpan w:val="4"/>
            <w:tcBorders/>
            <w:tcW w:w="3830" w:type="pct"/>
            <w:vAlign w:val="center"/>
            <w:textDirection w:val="lrTb"/>
            <w:noWrap/>
          </w:tcPr>
          <w:p>
            <w:pPr>
              <w:pBdr/>
              <w:spacing w:after="0" w:afterAutospacing="0" w:before="0" w:beforeAutospacing="0" w:line="264"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pPr>
              <w:pBdr/>
              <w:spacing w:after="0" w:afterAutospacing="0" w:before="0" w:beforeAutospacing="0" w:line="264" w:lineRule="auto"/>
              <w:ind/>
              <w:jc w:val="right"/>
              <w:rPr>
                <w:b/>
                <w:bCs/>
                <w:color w:val="000000"/>
              </w:rPr>
            </w:pPr>
            <w:r>
              <w:rPr>
                <w:b/>
                <w:bCs/>
                <w:color w:val="000000"/>
              </w:rPr>
              <w:t xml:space="preserve">6.037.000.000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0" w:afterAutospacing="0" w:before="0" w:beforeAutospacing="0" w:line="264"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Sáu tỷ, không trăm ba mươi bảy triệu đồng</w:t>
            </w:r>
            <w:r>
              <w:rPr>
                <w:b/>
                <w:bCs/>
                <w:i/>
                <w:iCs/>
                <w:color w:val="000000"/>
              </w:rPr>
              <w:t xml:space="preserve">./.)</w:t>
            </w:r>
            <w:r>
              <w:rPr>
                <w:b/>
                <w:bCs/>
                <w:i/>
                <w:iCs/>
                <w:color w:val="000000"/>
              </w:rPr>
            </w:r>
            <w:r>
              <w:rPr>
                <w:b/>
                <w:bCs/>
                <w:i/>
                <w:iCs/>
                <w:color w:val="000000"/>
              </w:rPr>
            </w:r>
          </w:p>
        </w:tc>
      </w:tr>
    </w:tbl>
    <w:p>
      <w:pPr>
        <w:pStyle w:val="1028"/>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8"/>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28"/>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8"/>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28"/>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28"/>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8"/>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28"/>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8"/>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8"/>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28"/>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8"/>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28"/>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28"/>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28"/>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28"/>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28"/>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28"/>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28"/>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28"/>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8"/>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8"/>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8"/>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Bdr/>
        <w:spacing w:after="120" w:before="120" w:line="288" w:lineRule="auto"/>
        <w:ind/>
        <w:rPr>
          <w:b/>
          <w:bCs/>
          <w:lang w:val="pt-BR"/>
        </w:rPr>
      </w:pPr>
      <w:r>
        <w:rPr>
          <w:b/>
          <w:bCs/>
          <w:lang w:val="pt-BR"/>
        </w:rPr>
      </w: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
          <w:bCs/>
          <w:lang w:val="pt-BR"/>
        </w:rPr>
      </w:r>
      <w:r>
        <w:rPr>
          <w:b/>
          <w:bCs/>
          <w:lang w:val="pt-BR"/>
        </w:rPr>
      </w:r>
    </w:p>
    <w:p>
      <w:pPr>
        <w:pStyle w:val="1028"/>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8"/>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275/2026/0197/VFI-CT.24.A</w:t>
      </w:r>
      <w:r>
        <w:rPr>
          <w:color w:val="ff0000"/>
          <w:lang w:val="vi-VN"/>
        </w:rPr>
        <w:t xml:space="preserve"> </w:t>
      </w:r>
      <w:r>
        <w:rPr>
          <w:color w:val="000000" w:themeColor="text1"/>
        </w:rPr>
        <w:t xml:space="preserve">ngày 26 tháng 01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Quỳnh Anh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275/2026/0197/VFI-BC.24.A</w:t>
      </w:r>
      <w:r>
        <w:rPr>
          <w:i/>
          <w:lang w:val="pt-BR"/>
        </w:rPr>
        <w:t xml:space="preserve"> </w:t>
      </w:r>
      <w:r>
        <w:rPr>
          <w:i/>
          <w:lang w:val="pt-BR"/>
        </w:rPr>
        <w:t xml:space="preserve">26 tháng 01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2"/>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36157" cy="5495007"/>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661905" name=""/>
                              <pic:cNvPicPr>
                                <a:picLocks noChangeAspect="1"/>
                              </pic:cNvPicPr>
                              <pic:nvPr/>
                            </pic:nvPicPr>
                            <pic:blipFill rotWithShape="1">
                              <a:blip r:embed="rId18"/>
                              <a:stretch/>
                            </pic:blipFill>
                            <pic:spPr bwMode="auto">
                              <a:xfrm flipH="0" flipV="0">
                                <a:off x="0" y="0"/>
                                <a:ext cx="2536157" cy="549500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99.70pt;height:432.68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657646" cy="1993235"/>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006635" name=""/>
                              <pic:cNvPicPr>
                                <a:picLocks noChangeAspect="1"/>
                              </pic:cNvPicPr>
                              <pic:nvPr/>
                            </pic:nvPicPr>
                            <pic:blipFill rotWithShape="1">
                              <a:blip r:embed="rId19"/>
                              <a:stretch/>
                            </pic:blipFill>
                            <pic:spPr bwMode="auto">
                              <a:xfrm flipH="1" flipV="0">
                                <a:off x="0" y="0"/>
                                <a:ext cx="2657646" cy="19932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9.26pt;height:156.95pt;mso-wrap-distance-left:0.00pt;mso-wrap-distance-top:0.00pt;mso-wrap-distance-right:0.00pt;mso-wrap-distance-bottom:0.00pt;flip:x;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2740777" cy="2055583"/>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540951" name=""/>
                              <pic:cNvPicPr>
                                <a:picLocks noChangeAspect="1"/>
                              </pic:cNvPicPr>
                              <pic:nvPr/>
                            </pic:nvPicPr>
                            <pic:blipFill rotWithShape="1">
                              <a:blip r:embed="rId20"/>
                              <a:stretch/>
                            </pic:blipFill>
                            <pic:spPr bwMode="auto">
                              <a:xfrm rot="0" flipH="0" flipV="0">
                                <a:off x="0" y="0"/>
                                <a:ext cx="2740776" cy="205558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5.81pt;height:161.86pt;mso-wrap-distance-left:0.00pt;mso-wrap-distance-top:0.00pt;mso-wrap-distance-right:0.00pt;mso-wrap-distance-bottom:0.00pt;rotation:0;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849831" cy="2137373"/>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492412" name=""/>
                              <pic:cNvPicPr>
                                <a:picLocks noChangeAspect="1"/>
                              </pic:cNvPicPr>
                              <pic:nvPr/>
                            </pic:nvPicPr>
                            <pic:blipFill rotWithShape="1">
                              <a:blip r:embed="rId21"/>
                              <a:stretch/>
                            </pic:blipFill>
                            <pic:spPr bwMode="auto">
                              <a:xfrm flipH="0" flipV="0">
                                <a:off x="0" y="0"/>
                                <a:ext cx="2849830" cy="21373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4.40pt;height:168.3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730500" cy="204787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492110" name=""/>
                              <pic:cNvPicPr>
                                <a:picLocks noChangeAspect="1"/>
                              </pic:cNvPicPr>
                              <pic:nvPr/>
                            </pic:nvPicPr>
                            <pic:blipFill rotWithShape="1">
                              <a:blip r:embed="rId22"/>
                              <a:stretch/>
                            </pic:blipFill>
                            <pic:spPr bwMode="auto">
                              <a:xfrm flipH="0" flipV="0">
                                <a:off x="0" y="0"/>
                                <a:ext cx="2730499" cy="20478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5.00pt;height:161.25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w:rPr>
                <w:i/>
                <w:lang w:val="pt-BR"/>
              </w:rPr>
              <mc:AlternateContent>
                <mc:Choice Requires="wpg">
                  <w:drawing>
                    <wp:inline xmlns:wp="http://schemas.openxmlformats.org/drawingml/2006/wordprocessingDrawing" distT="0" distB="0" distL="0" distR="0">
                      <wp:extent cx="2667000" cy="200025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696847" name=""/>
                              <pic:cNvPicPr>
                                <a:picLocks noChangeAspect="1"/>
                              </pic:cNvPicPr>
                              <pic:nvPr/>
                            </pic:nvPicPr>
                            <pic:blipFill rotWithShape="1">
                              <a:blip r:embed="rId23"/>
                              <a:stretch/>
                            </pic:blipFill>
                            <pic:spPr bwMode="auto">
                              <a:xfrm flipH="1" flipV="0">
                                <a:off x="0" y="0"/>
                                <a:ext cx="2666999" cy="20002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0.00pt;height:157.50pt;mso-wrap-distance-left:0.00pt;mso-wrap-distance-top:0.00pt;mso-wrap-distance-right:0.00pt;mso-wrap-distance-bottom:0.00pt;flip:x;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275/2026/0197/VFI-BC.24.A</w:t>
      </w:r>
      <w:r>
        <w:rPr>
          <w:i/>
          <w:lang w:val="pt-BR"/>
        </w:rPr>
        <w:t xml:space="preserve"> </w:t>
      </w:r>
      <w:r>
        <w:rPr>
          <w:i/>
          <w:lang w:val="pt-BR"/>
        </w:rPr>
        <w:t xml:space="preserve">26 tháng 01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https://www.facebook.com/groups/750464962444769/posts/2119362685554983/</w:t>
            </w:r>
            <w:r>
              <w:rPr>
                <w:color w:val="000000" w:themeColor="text1"/>
                <w:sz w:val="22"/>
                <w:szCs w:val="22"/>
              </w:rPr>
              <w:br/>
              <w:t xml:space="preserve">0977 745 638</w:t>
            </w:r>
            <w:r>
              <w:rPr>
                <w:sz w:val="22"/>
                <w:szCs w:val="22"/>
              </w:rPr>
              <w:t xml:space="preserve"> (Sale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Đã bán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(262,5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Đông Xá, Huyện Vân Đồn, Tỉnh Quảng Ninh, đường Tiếp giáp đường Thắng Lợi, độ rộng đường trước mặt tài sản 17.5m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262,5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góc 1 mặt đường, phố + 1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pPr>
            <w:r>
              <w:rPr>
                <w:color w:val="000000" w:themeColor="text1"/>
                <w:sz w:val="22"/>
                <w:szCs w:val="22"/>
              </w:rPr>
              <w:t xml:space="preserve">-/-</w:t>
            </w:r>
            <w:r>
              <w:rPr>
                <w:sz w:val="22"/>
                <w:szCs w:val="22"/>
              </w:rP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pPr>
            <w:r>
              <w:rPr>
                <w:color w:val="000000" w:themeColor="text1"/>
                <w:sz w:val="22"/>
                <w:szCs w:val="22"/>
              </w:rPr>
              <w:t xml:space="preserve">-/-</w:t>
            </w:r>
            <w:r>
              <w:rPr>
                <w:sz w:val="22"/>
                <w:szCs w:val="22"/>
              </w:rP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725499"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472549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372.09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730750"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4730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72.50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Lê Thị Quỳnh Anh</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https://www.facebook.com/groups/750464962444769/permalink/1918557742302146/?mibextid=wwXIfr&amp;rdid=k2WvkQVc6osrUsvG#</w:t>
            </w:r>
            <w:r>
              <w:rPr>
                <w:color w:val="000000" w:themeColor="text1"/>
                <w:sz w:val="22"/>
                <w:szCs w:val="22"/>
              </w:rPr>
              <w:br/>
              <w:t xml:space="preserve">0986029116</w:t>
            </w:r>
            <w:r>
              <w:rPr>
                <w:sz w:val="22"/>
                <w:szCs w:val="22"/>
              </w:rPr>
              <w:t xml:space="preserve"> </w:t>
            </w:r>
            <w:r>
              <w:rPr>
                <w:sz w:val="22"/>
                <w:szCs w:val="22"/>
              </w:rP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9.188.000.000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7.809.800.000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(262.5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979"/>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Đông Xá, Huyện Vân Đồn, Tỉnh Quảng Ninh, đường Tiếp giáp đường Thắng Lợi, độ rộng đường trước mặt tài sản 17,5m.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262.5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góc 1 mặt đường, phố + 1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pPr>
            <w:r>
              <w:rPr>
                <w:color w:val="000000" w:themeColor="text1"/>
                <w:sz w:val="22"/>
                <w:szCs w:val="22"/>
              </w:rPr>
              <w:t xml:space="preserve">-/-</w:t>
            </w:r>
            <w:r>
              <w:rPr>
                <w:sz w:val="22"/>
                <w:szCs w:val="22"/>
              </w:rP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pPr>
            <w:r>
              <w:rPr>
                <w:color w:val="000000" w:themeColor="text1"/>
                <w:sz w:val="22"/>
                <w:szCs w:val="22"/>
              </w:rPr>
              <w:t xml:space="preserve">-/-</w:t>
            </w:r>
            <w:r>
              <w:rPr>
                <w:sz w:val="22"/>
                <w:szCs w:val="22"/>
              </w:rP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187915" cy="1971618"/>
                      <wp:effectExtent l="0" t="0" r="0" b="0"/>
                      <wp:docPr id="14" name=""/>
                      <wp:cNvGraphicFramePr/>
                      <a:graphic xmlns:a="http://schemas.openxmlformats.org/drawingml/2006/main">
                        <a:graphicData uri="http://schemas.openxmlformats.org/drawingml/2006/picture">
                          <pic:pic xmlns:pic="http://schemas.openxmlformats.org/drawingml/2006/picture">
                            <pic:nvPicPr>
                              <pic:cNvPr id="562426888" name="" descr=""/>
                              <pic:cNvPicPr/>
                              <pic:nvPr/>
                            </pic:nvPicPr>
                            <pic:blipFill rotWithShape="1">
                              <a:blip r:embed="rId26"/>
                              <a:stretch/>
                            </pic:blipFill>
                            <pic:spPr bwMode="auto">
                              <a:xfrm rot="0" flipH="0" flipV="0">
                                <a:off x="0" y="0"/>
                                <a:ext cx="2187914" cy="197161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72.28pt;height:155.25pt;mso-wrap-distance-left:0.00pt;mso-wrap-distance-top:0.00pt;mso-wrap-distance-right:0.00pt;mso-wrap-distance-bottom:0.00pt;rotation:0;z-index:1;" stroked="false">
                      <v:imagedata r:id="rId26" o:title=""/>
                      <o:lock v:ext="edit" rotation="t"/>
                    </v:shape>
                  </w:pict>
                </mc:Fallback>
              </mc:AlternateConten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spacing w:line="276" w:lineRule="auto"/>
              <w:ind/>
              <w:jc w:val="center"/>
              <w:rPr>
                <w:sz w:val="22"/>
                <w:szCs w:val="22"/>
              </w:rPr>
            </w:pPr>
            <w:r>
              <w:rPr>
                <w:sz w:val="22"/>
                <w:szCs w:val="22"/>
              </w:rPr>
            </w:r>
            <w:r>
              <w:rPr>
                <w:color w:val="000000"/>
                <w:sz w:val="22"/>
                <w:szCs w:val="22"/>
              </w:rPr>
              <mc:AlternateContent>
                <mc:Choice Requires="wpg">
                  <w:drawing>
                    <wp:inline xmlns:wp="http://schemas.openxmlformats.org/drawingml/2006/wordprocessingDrawing" distT="0" distB="0" distL="0" distR="0">
                      <wp:extent cx="1976397" cy="2028712"/>
                      <wp:effectExtent l="0" t="0" r="0" b="0"/>
                      <wp:docPr id="15" name=""/>
                      <wp:cNvGraphicFramePr/>
                      <a:graphic xmlns:a="http://schemas.openxmlformats.org/drawingml/2006/main">
                        <a:graphicData uri="http://schemas.openxmlformats.org/drawingml/2006/picture">
                          <pic:pic xmlns:pic="http://schemas.openxmlformats.org/drawingml/2006/picture">
                            <pic:nvPicPr>
                              <pic:cNvPr id="1395699145" name="" descr=""/>
                              <pic:cNvPicPr/>
                              <pic:nvPr/>
                            </pic:nvPicPr>
                            <pic:blipFill rotWithShape="1">
                              <a:blip r:embed="rId27"/>
                              <a:stretch/>
                            </pic:blipFill>
                            <pic:spPr bwMode="auto">
                              <a:xfrm rot="0" flipH="0" flipV="0">
                                <a:off x="0" y="0"/>
                                <a:ext cx="1976397" cy="202871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55.62pt;height:159.74pt;mso-wrap-distance-left:0.00pt;mso-wrap-distance-top:0.00pt;mso-wrap-distance-right:0.00pt;mso-wrap-distance-bottom:0.00pt;rotation:0;z-index:1;" stroked="false">
                      <v:imagedata r:id="rId27" o:title=""/>
                      <o:lock v:ext="edit" rotation="t"/>
                    </v:shape>
                  </w:pict>
                </mc:Fallback>
              </mc:AlternateContent>
            </w:r>
            <w:r>
              <w:rPr>
                <w:sz w:val="22"/>
                <w:szCs w:val="22"/>
              </w:rPr>
            </w:r>
            <w:r>
              <w:rPr>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Lê Thị Quỳnh Anh</w:t>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jc w:val="center"/>
        <w:rPr>
          <w:iCs/>
          <w:lang w:val="pt-BR"/>
        </w:rPr>
      </w:pPr>
      <w:r>
        <w:rPr>
          <w:iCs/>
          <w:lang w:val="pt-BR"/>
        </w:rPr>
        <w:br w:type="page" w:clear="all"/>
      </w:r>
      <w:r>
        <w:rPr>
          <w:b/>
          <w:bCs/>
          <w:iCs/>
          <w:lang w:val="pt-BR"/>
        </w:rPr>
        <w:t xml:space="preserve">TSSS 3</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0986029116</w:t>
            </w:r>
            <w:r>
              <w:rPr>
                <w:sz w:val="22"/>
                <w:szCs w:val="22"/>
              </w:rPr>
              <w:t xml:space="preserve">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8.400.000.000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7.140.000.000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(262.5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Đông Xá, Huyện Vân Đồn, Tỉnh Quảng Ninh, đường Tiếp giáp đường Thằng Lợi, độ rộng đường trước mặt tài sản 17,5m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262,5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góc 1 mặt đường, phố + 1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pPr>
            <w:r>
              <w:rPr>
                <w:color w:val="000000" w:themeColor="text1"/>
                <w:sz w:val="22"/>
                <w:szCs w:val="22"/>
              </w:rPr>
              <w:t xml:space="preserve">-/-</w:t>
            </w:r>
            <w:r>
              <w:rPr>
                <w:sz w:val="22"/>
                <w:szCs w:val="22"/>
              </w:rP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pPr>
            <w:r>
              <w:rPr>
                <w:color w:val="000000" w:themeColor="text1"/>
                <w:sz w:val="22"/>
                <w:szCs w:val="22"/>
              </w:rPr>
              <w:t xml:space="preserve">-/-</w:t>
            </w:r>
            <w:r>
              <w:rPr>
                <w:sz w:val="22"/>
                <w:szCs w:val="22"/>
              </w:rP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187915" cy="1817790"/>
                      <wp:effectExtent l="0" t="0" r="0" b="0"/>
                      <wp:docPr id="16" name=""/>
                      <wp:cNvGraphicFramePr/>
                      <a:graphic xmlns:a="http://schemas.openxmlformats.org/drawingml/2006/main">
                        <a:graphicData uri="http://schemas.openxmlformats.org/drawingml/2006/picture">
                          <pic:pic xmlns:pic="http://schemas.openxmlformats.org/drawingml/2006/picture">
                            <pic:nvPicPr>
                              <pic:cNvPr id="88314280" name="" descr=""/>
                              <pic:cNvPicPr/>
                              <pic:nvPr/>
                            </pic:nvPicPr>
                            <pic:blipFill rotWithShape="1">
                              <a:blip r:embed="rId28"/>
                              <a:stretch/>
                            </pic:blipFill>
                            <pic:spPr bwMode="auto">
                              <a:xfrm rot="0" flipH="0" flipV="0">
                                <a:off x="0" y="0"/>
                                <a:ext cx="2187914" cy="181779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72.28pt;height:143.13pt;mso-wrap-distance-left:0.00pt;mso-wrap-distance-top:0.00pt;mso-wrap-distance-right:0.00pt;mso-wrap-distance-bottom:0.00pt;rotation:0;z-index:1;" stroked="false">
                      <v:imagedata r:id="rId28" o:title=""/>
                      <o:lock v:ext="edit" rotation="t"/>
                    </v:shape>
                  </w:pict>
                </mc:Fallback>
              </mc:AlternateConten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spacing w:line="276" w:lineRule="auto"/>
              <w:ind/>
              <w:jc w:val="center"/>
              <w:rPr>
                <w:sz w:val="22"/>
                <w:szCs w:val="22"/>
              </w:rPr>
            </w:pPr>
            <w:r>
              <w:rPr>
                <w:sz w:val="22"/>
                <w:szCs w:val="22"/>
              </w:rPr>
            </w:r>
            <w:r>
              <w:rPr>
                <w:color w:val="000000"/>
                <w:sz w:val="22"/>
                <w:szCs w:val="22"/>
              </w:rPr>
              <mc:AlternateContent>
                <mc:Choice Requires="wpg">
                  <w:drawing>
                    <wp:inline xmlns:wp="http://schemas.openxmlformats.org/drawingml/2006/wordprocessingDrawing" distT="0" distB="0" distL="0" distR="0">
                      <wp:extent cx="1953313" cy="21703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1872157239" name="" descr=""/>
                              <pic:cNvPicPr/>
                              <pic:nvPr/>
                            </pic:nvPicPr>
                            <pic:blipFill rotWithShape="1">
                              <a:blip r:embed="rId29"/>
                              <a:stretch/>
                            </pic:blipFill>
                            <pic:spPr bwMode="auto">
                              <a:xfrm rot="5399977" flipH="0" flipV="0">
                                <a:off x="0" y="0"/>
                                <a:ext cx="1953313" cy="21702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53.80pt;height:170.89pt;mso-wrap-distance-left:0.00pt;mso-wrap-distance-top:0.00pt;mso-wrap-distance-right:0.00pt;mso-wrap-distance-bottom:0.00pt;rotation:89;z-index:1;" stroked="false">
                      <v:imagedata r:id="rId29" o:title=""/>
                      <o:lock v:ext="edit" rotation="t"/>
                    </v:shape>
                  </w:pict>
                </mc:Fallback>
              </mc:AlternateContent>
            </w:r>
            <w:r>
              <w:rPr>
                <w:sz w:val="22"/>
                <w:szCs w:val="22"/>
              </w:rPr>
            </w:r>
            <w:r>
              <w:rPr>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Lê Thị Quỳnh Anh</w:t>
            </w:r>
            <w:r>
              <w:rPr>
                <w:b/>
                <w:bCs/>
              </w:rPr>
            </w: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4"/>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4"/>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4"/>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4"/>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2"/>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5379A471"/>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76AF147D"/>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0">
    <w:name w:val="Table Grid Light"/>
    <w:basedOn w:val="1012"/>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1"/>
    <w:basedOn w:val="1012"/>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2"/>
    <w:basedOn w:val="1012"/>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3"/>
    <w:basedOn w:val="101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4"/>
    <w:basedOn w:val="101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5"/>
    <w:basedOn w:val="101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w:basedOn w:val="1012"/>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1"/>
    <w:basedOn w:val="101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2"/>
    <w:basedOn w:val="101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3"/>
    <w:basedOn w:val="101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4"/>
    <w:basedOn w:val="101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5"/>
    <w:basedOn w:val="101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6"/>
    <w:basedOn w:val="101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w:basedOn w:val="101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1"/>
    <w:basedOn w:val="101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2"/>
    <w:basedOn w:val="101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3"/>
    <w:basedOn w:val="101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4"/>
    <w:basedOn w:val="101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5"/>
    <w:basedOn w:val="101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6"/>
    <w:basedOn w:val="101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w:basedOn w:val="101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1"/>
    <w:basedOn w:val="101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2"/>
    <w:basedOn w:val="101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3"/>
    <w:basedOn w:val="101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4"/>
    <w:basedOn w:val="101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5"/>
    <w:basedOn w:val="101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6"/>
    <w:basedOn w:val="101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w:basedOn w:val="1012"/>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1"/>
    <w:basedOn w:val="1012"/>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2"/>
    <w:basedOn w:val="1012"/>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3"/>
    <w:basedOn w:val="1012"/>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4"/>
    <w:basedOn w:val="1012"/>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5"/>
    <w:basedOn w:val="1012"/>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6"/>
    <w:basedOn w:val="1012"/>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1"/>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2"/>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3"/>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Accent 4"/>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5"/>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6"/>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6 Colorful"/>
    <w:basedOn w:val="1012"/>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2">
    <w:name w:val="Grid Table 6 Colorful - Accent 1"/>
    <w:basedOn w:val="1012"/>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3">
    <w:name w:val="Grid Table 6 Colorful - Accent 2"/>
    <w:basedOn w:val="101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4">
    <w:name w:val="Grid Table 6 Colorful - Accent 3"/>
    <w:basedOn w:val="1012"/>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5">
    <w:name w:val="Grid Table 6 Colorful - Accent 4"/>
    <w:basedOn w:val="101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6">
    <w:name w:val="Grid Table 6 Colorful - Accent 5"/>
    <w:basedOn w:val="1012"/>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6 Colorful - Accent 6"/>
    <w:basedOn w:val="1012"/>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8">
    <w:name w:val="Grid Table 7 Colorful"/>
    <w:basedOn w:val="1012"/>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1"/>
    <w:basedOn w:val="1012"/>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2"/>
    <w:basedOn w:val="1012"/>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3"/>
    <w:basedOn w:val="1012"/>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4"/>
    <w:basedOn w:val="1012"/>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5"/>
    <w:basedOn w:val="1012"/>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6"/>
    <w:basedOn w:val="1012"/>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1"/>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2"/>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3"/>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4"/>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5"/>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6"/>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w:basedOn w:val="1012"/>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1"/>
    <w:basedOn w:val="1012"/>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2"/>
    <w:basedOn w:val="1012"/>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3"/>
    <w:basedOn w:val="1012"/>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4"/>
    <w:basedOn w:val="1012"/>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5"/>
    <w:basedOn w:val="1012"/>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6"/>
    <w:basedOn w:val="1012"/>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w:basedOn w:val="101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1"/>
    <w:basedOn w:val="1012"/>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2"/>
    <w:basedOn w:val="101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3"/>
    <w:basedOn w:val="1012"/>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4"/>
    <w:basedOn w:val="101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5"/>
    <w:basedOn w:val="1012"/>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6"/>
    <w:basedOn w:val="1012"/>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w:basedOn w:val="101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1"/>
    <w:basedOn w:val="1012"/>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2"/>
    <w:basedOn w:val="1012"/>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3"/>
    <w:basedOn w:val="1012"/>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4"/>
    <w:basedOn w:val="1012"/>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5"/>
    <w:basedOn w:val="1012"/>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6"/>
    <w:basedOn w:val="1012"/>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5 Dark"/>
    <w:basedOn w:val="1012"/>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1"/>
    <w:basedOn w:val="1012"/>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2"/>
    <w:basedOn w:val="1012"/>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3"/>
    <w:basedOn w:val="1012"/>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4"/>
    <w:basedOn w:val="1012"/>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5"/>
    <w:basedOn w:val="1012"/>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6"/>
    <w:basedOn w:val="1012"/>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6 Colorful"/>
    <w:basedOn w:val="1012"/>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1"/>
    <w:basedOn w:val="1012"/>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2"/>
    <w:basedOn w:val="1012"/>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3"/>
    <w:basedOn w:val="1012"/>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4"/>
    <w:basedOn w:val="1012"/>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5"/>
    <w:basedOn w:val="1012"/>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6"/>
    <w:basedOn w:val="1012"/>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7 Colorful"/>
    <w:basedOn w:val="1012"/>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8">
    <w:name w:val="List Table 7 Colorful - Accent 1"/>
    <w:basedOn w:val="1012"/>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9">
    <w:name w:val="List Table 7 Colorful - Accent 2"/>
    <w:basedOn w:val="1012"/>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0">
    <w:name w:val="List Table 7 Colorful - Accent 3"/>
    <w:basedOn w:val="1012"/>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1">
    <w:name w:val="List Table 7 Colorful - Accent 4"/>
    <w:basedOn w:val="1012"/>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2">
    <w:name w:val="List Table 7 Colorful - Accent 5"/>
    <w:basedOn w:val="1012"/>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3">
    <w:name w:val="List Table 7 Colorful - Accent 6"/>
    <w:basedOn w:val="1012"/>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4">
    <w:name w:val="Lined - Accent"/>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1"/>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2"/>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3"/>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4"/>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5"/>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6"/>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w:basedOn w:val="1012"/>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1"/>
    <w:basedOn w:val="1012"/>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2"/>
    <w:basedOn w:val="1012"/>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3"/>
    <w:basedOn w:val="1012"/>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4"/>
    <w:basedOn w:val="1012"/>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5"/>
    <w:basedOn w:val="1012"/>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6"/>
    <w:basedOn w:val="1012"/>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w:basedOn w:val="1012"/>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1"/>
    <w:basedOn w:val="101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2"/>
    <w:basedOn w:val="101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3"/>
    <w:basedOn w:val="101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4"/>
    <w:basedOn w:val="101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5"/>
    <w:basedOn w:val="101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6"/>
    <w:basedOn w:val="101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5">
    <w:name w:val="Heading 5"/>
    <w:basedOn w:val="1006"/>
    <w:next w:val="1006"/>
    <w:link w:val="970"/>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6">
    <w:name w:val="Heading 6"/>
    <w:basedOn w:val="1006"/>
    <w:next w:val="1006"/>
    <w:link w:val="971"/>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7">
    <w:name w:val="Heading 7"/>
    <w:basedOn w:val="1006"/>
    <w:next w:val="1006"/>
    <w:link w:val="972"/>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8">
    <w:name w:val="Heading 8"/>
    <w:basedOn w:val="1006"/>
    <w:next w:val="1006"/>
    <w:link w:val="973"/>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9">
    <w:name w:val="Heading 9"/>
    <w:basedOn w:val="1006"/>
    <w:next w:val="1006"/>
    <w:link w:val="974"/>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0">
    <w:name w:val="Heading 5 Char"/>
    <w:basedOn w:val="1011"/>
    <w:link w:val="965"/>
    <w:uiPriority w:val="9"/>
    <w:pPr>
      <w:pBdr/>
      <w:spacing/>
      <w:ind/>
    </w:pPr>
    <w:rPr>
      <w:rFonts w:ascii="Arial" w:hAnsi="Arial" w:eastAsia="Arial" w:cs="Arial"/>
      <w:color w:val="0f4761" w:themeColor="accent1" w:themeShade="BF"/>
    </w:rPr>
  </w:style>
  <w:style w:type="character" w:styleId="971">
    <w:name w:val="Heading 6 Char"/>
    <w:basedOn w:val="1011"/>
    <w:link w:val="966"/>
    <w:uiPriority w:val="9"/>
    <w:pPr>
      <w:pBdr/>
      <w:spacing/>
      <w:ind/>
    </w:pPr>
    <w:rPr>
      <w:rFonts w:ascii="Arial" w:hAnsi="Arial" w:eastAsia="Arial" w:cs="Arial"/>
      <w:i/>
      <w:iCs/>
      <w:color w:val="595959" w:themeColor="text1" w:themeTint="A6"/>
    </w:rPr>
  </w:style>
  <w:style w:type="character" w:styleId="972">
    <w:name w:val="Heading 7 Char"/>
    <w:basedOn w:val="1011"/>
    <w:link w:val="967"/>
    <w:uiPriority w:val="9"/>
    <w:pPr>
      <w:pBdr/>
      <w:spacing/>
      <w:ind/>
    </w:pPr>
    <w:rPr>
      <w:rFonts w:ascii="Arial" w:hAnsi="Arial" w:eastAsia="Arial" w:cs="Arial"/>
      <w:color w:val="595959" w:themeColor="text1" w:themeTint="A6"/>
    </w:rPr>
  </w:style>
  <w:style w:type="character" w:styleId="973">
    <w:name w:val="Heading 8 Char"/>
    <w:basedOn w:val="1011"/>
    <w:link w:val="968"/>
    <w:uiPriority w:val="9"/>
    <w:pPr>
      <w:pBdr/>
      <w:spacing/>
      <w:ind/>
    </w:pPr>
    <w:rPr>
      <w:rFonts w:ascii="Arial" w:hAnsi="Arial" w:eastAsia="Arial" w:cs="Arial"/>
      <w:i/>
      <w:iCs/>
      <w:color w:val="272727" w:themeColor="text1" w:themeTint="D8"/>
    </w:rPr>
  </w:style>
  <w:style w:type="character" w:styleId="974">
    <w:name w:val="Heading 9 Char"/>
    <w:basedOn w:val="1011"/>
    <w:link w:val="969"/>
    <w:uiPriority w:val="9"/>
    <w:pPr>
      <w:pBdr/>
      <w:spacing/>
      <w:ind/>
    </w:pPr>
    <w:rPr>
      <w:rFonts w:ascii="Arial" w:hAnsi="Arial" w:eastAsia="Arial" w:cs="Arial"/>
      <w:i/>
      <w:iCs/>
      <w:color w:val="272727" w:themeColor="text1" w:themeTint="D8"/>
    </w:rPr>
  </w:style>
  <w:style w:type="paragraph" w:styleId="975">
    <w:name w:val="Subtitle"/>
    <w:basedOn w:val="1006"/>
    <w:next w:val="1006"/>
    <w:link w:val="976"/>
    <w:uiPriority w:val="11"/>
    <w:qFormat/>
    <w:pPr>
      <w:numPr>
        <w:ilvl w:val="1"/>
      </w:numPr>
      <w:pBdr/>
      <w:spacing/>
      <w:ind/>
    </w:pPr>
    <w:rPr>
      <w:color w:val="595959" w:themeColor="text1" w:themeTint="A6"/>
      <w:spacing w:val="15"/>
      <w:sz w:val="28"/>
      <w:szCs w:val="28"/>
    </w:rPr>
  </w:style>
  <w:style w:type="character" w:styleId="976">
    <w:name w:val="Subtitle Char"/>
    <w:basedOn w:val="1011"/>
    <w:link w:val="975"/>
    <w:uiPriority w:val="11"/>
    <w:pPr>
      <w:pBdr/>
      <w:spacing/>
      <w:ind/>
    </w:pPr>
    <w:rPr>
      <w:color w:val="595959" w:themeColor="text1" w:themeTint="A6"/>
      <w:spacing w:val="15"/>
      <w:sz w:val="28"/>
      <w:szCs w:val="28"/>
    </w:rPr>
  </w:style>
  <w:style w:type="paragraph" w:styleId="977">
    <w:name w:val="Quote"/>
    <w:basedOn w:val="1006"/>
    <w:next w:val="1006"/>
    <w:link w:val="978"/>
    <w:uiPriority w:val="29"/>
    <w:qFormat/>
    <w:pPr>
      <w:pBdr/>
      <w:spacing w:before="160"/>
      <w:ind/>
      <w:jc w:val="center"/>
    </w:pPr>
    <w:rPr>
      <w:i/>
      <w:iCs/>
      <w:color w:val="404040" w:themeColor="text1" w:themeTint="BF"/>
    </w:rPr>
  </w:style>
  <w:style w:type="character" w:styleId="978">
    <w:name w:val="Quote Char"/>
    <w:basedOn w:val="1011"/>
    <w:link w:val="977"/>
    <w:uiPriority w:val="29"/>
    <w:pPr>
      <w:pBdr/>
      <w:spacing/>
      <w:ind/>
    </w:pPr>
    <w:rPr>
      <w:i/>
      <w:iCs/>
      <w:color w:val="404040" w:themeColor="text1" w:themeTint="BF"/>
    </w:rPr>
  </w:style>
  <w:style w:type="character" w:styleId="979">
    <w:name w:val="Intense Emphasis"/>
    <w:basedOn w:val="1011"/>
    <w:uiPriority w:val="21"/>
    <w:qFormat/>
    <w:pPr>
      <w:pBdr/>
      <w:spacing/>
      <w:ind/>
    </w:pPr>
    <w:rPr>
      <w:i/>
      <w:iCs/>
      <w:color w:val="0f4761" w:themeColor="accent1" w:themeShade="BF"/>
    </w:rPr>
  </w:style>
  <w:style w:type="paragraph" w:styleId="980">
    <w:name w:val="Intense Quote"/>
    <w:basedOn w:val="1006"/>
    <w:next w:val="1006"/>
    <w:link w:val="981"/>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1">
    <w:name w:val="Intense Quote Char"/>
    <w:basedOn w:val="1011"/>
    <w:link w:val="980"/>
    <w:uiPriority w:val="30"/>
    <w:pPr>
      <w:pBdr/>
      <w:spacing/>
      <w:ind/>
    </w:pPr>
    <w:rPr>
      <w:i/>
      <w:iCs/>
      <w:color w:val="0f4761" w:themeColor="accent1" w:themeShade="BF"/>
    </w:rPr>
  </w:style>
  <w:style w:type="character" w:styleId="982">
    <w:name w:val="Intense Reference"/>
    <w:basedOn w:val="1011"/>
    <w:uiPriority w:val="32"/>
    <w:qFormat/>
    <w:pPr>
      <w:pBdr/>
      <w:spacing/>
      <w:ind/>
    </w:pPr>
    <w:rPr>
      <w:b/>
      <w:bCs/>
      <w:smallCaps/>
      <w:color w:val="0f4761" w:themeColor="accent1" w:themeShade="BF"/>
      <w:spacing w:val="5"/>
    </w:rPr>
  </w:style>
  <w:style w:type="paragraph" w:styleId="983">
    <w:name w:val="No Spacing"/>
    <w:basedOn w:val="1006"/>
    <w:uiPriority w:val="1"/>
    <w:qFormat/>
    <w:pPr>
      <w:pBdr/>
      <w:spacing w:after="0" w:line="240" w:lineRule="auto"/>
      <w:ind/>
    </w:pPr>
  </w:style>
  <w:style w:type="character" w:styleId="984">
    <w:name w:val="Subtle Emphasis"/>
    <w:basedOn w:val="1011"/>
    <w:uiPriority w:val="19"/>
    <w:qFormat/>
    <w:pPr>
      <w:pBdr/>
      <w:spacing/>
      <w:ind/>
    </w:pPr>
    <w:rPr>
      <w:i/>
      <w:iCs/>
      <w:color w:val="404040" w:themeColor="text1" w:themeTint="BF"/>
    </w:rPr>
  </w:style>
  <w:style w:type="character" w:styleId="985">
    <w:name w:val="Subtle Reference"/>
    <w:basedOn w:val="1011"/>
    <w:uiPriority w:val="31"/>
    <w:qFormat/>
    <w:pPr>
      <w:pBdr/>
      <w:spacing/>
      <w:ind/>
    </w:pPr>
    <w:rPr>
      <w:smallCaps/>
      <w:color w:val="5a5a5a" w:themeColor="text1" w:themeTint="A5"/>
    </w:rPr>
  </w:style>
  <w:style w:type="character" w:styleId="986">
    <w:name w:val="Book Title"/>
    <w:basedOn w:val="1011"/>
    <w:uiPriority w:val="33"/>
    <w:qFormat/>
    <w:pPr>
      <w:pBdr/>
      <w:spacing/>
      <w:ind/>
    </w:pPr>
    <w:rPr>
      <w:b/>
      <w:bCs/>
      <w:i/>
      <w:iCs/>
      <w:spacing w:val="5"/>
    </w:rPr>
  </w:style>
  <w:style w:type="paragraph" w:styleId="987">
    <w:name w:val="Caption"/>
    <w:basedOn w:val="1006"/>
    <w:next w:val="1006"/>
    <w:uiPriority w:val="35"/>
    <w:unhideWhenUsed/>
    <w:qFormat/>
    <w:pPr>
      <w:pBdr/>
      <w:spacing w:after="200" w:line="240" w:lineRule="auto"/>
      <w:ind/>
    </w:pPr>
    <w:rPr>
      <w:i/>
      <w:iCs/>
      <w:color w:val="0e2841" w:themeColor="text2"/>
      <w:sz w:val="18"/>
      <w:szCs w:val="18"/>
    </w:rPr>
  </w:style>
  <w:style w:type="paragraph" w:styleId="988">
    <w:name w:val="footnote text"/>
    <w:basedOn w:val="1006"/>
    <w:link w:val="989"/>
    <w:uiPriority w:val="99"/>
    <w:semiHidden/>
    <w:unhideWhenUsed/>
    <w:pPr>
      <w:pBdr/>
      <w:spacing w:after="0" w:line="240" w:lineRule="auto"/>
      <w:ind/>
    </w:pPr>
    <w:rPr>
      <w:sz w:val="20"/>
      <w:szCs w:val="20"/>
    </w:rPr>
  </w:style>
  <w:style w:type="character" w:styleId="989">
    <w:name w:val="Footnote Text Char"/>
    <w:basedOn w:val="1011"/>
    <w:link w:val="988"/>
    <w:uiPriority w:val="99"/>
    <w:semiHidden/>
    <w:pPr>
      <w:pBdr/>
      <w:spacing/>
      <w:ind/>
    </w:pPr>
    <w:rPr>
      <w:sz w:val="20"/>
      <w:szCs w:val="20"/>
    </w:rPr>
  </w:style>
  <w:style w:type="character" w:styleId="990">
    <w:name w:val="footnote reference"/>
    <w:basedOn w:val="1011"/>
    <w:uiPriority w:val="99"/>
    <w:semiHidden/>
    <w:unhideWhenUsed/>
    <w:pPr>
      <w:pBdr/>
      <w:spacing/>
      <w:ind/>
    </w:pPr>
    <w:rPr>
      <w:vertAlign w:val="superscript"/>
    </w:rPr>
  </w:style>
  <w:style w:type="paragraph" w:styleId="991">
    <w:name w:val="endnote text"/>
    <w:basedOn w:val="1006"/>
    <w:link w:val="992"/>
    <w:uiPriority w:val="99"/>
    <w:semiHidden/>
    <w:unhideWhenUsed/>
    <w:pPr>
      <w:pBdr/>
      <w:spacing w:after="0" w:line="240" w:lineRule="auto"/>
      <w:ind/>
    </w:pPr>
    <w:rPr>
      <w:sz w:val="20"/>
      <w:szCs w:val="20"/>
    </w:rPr>
  </w:style>
  <w:style w:type="character" w:styleId="992">
    <w:name w:val="Endnote Text Char"/>
    <w:basedOn w:val="1011"/>
    <w:link w:val="991"/>
    <w:uiPriority w:val="99"/>
    <w:semiHidden/>
    <w:pPr>
      <w:pBdr/>
      <w:spacing/>
      <w:ind/>
    </w:pPr>
    <w:rPr>
      <w:sz w:val="20"/>
      <w:szCs w:val="20"/>
    </w:rPr>
  </w:style>
  <w:style w:type="character" w:styleId="993">
    <w:name w:val="endnote reference"/>
    <w:basedOn w:val="1011"/>
    <w:uiPriority w:val="99"/>
    <w:semiHidden/>
    <w:unhideWhenUsed/>
    <w:pPr>
      <w:pBdr/>
      <w:spacing/>
      <w:ind/>
    </w:pPr>
    <w:rPr>
      <w:vertAlign w:val="superscript"/>
    </w:rPr>
  </w:style>
  <w:style w:type="paragraph" w:styleId="994">
    <w:name w:val="toc 1"/>
    <w:basedOn w:val="1006"/>
    <w:next w:val="1006"/>
    <w:uiPriority w:val="39"/>
    <w:unhideWhenUsed/>
    <w:pPr>
      <w:pBdr/>
      <w:spacing w:after="100"/>
      <w:ind/>
    </w:pPr>
  </w:style>
  <w:style w:type="paragraph" w:styleId="995">
    <w:name w:val="toc 2"/>
    <w:basedOn w:val="1006"/>
    <w:next w:val="1006"/>
    <w:uiPriority w:val="39"/>
    <w:unhideWhenUsed/>
    <w:pPr>
      <w:pBdr/>
      <w:spacing w:after="100"/>
      <w:ind w:left="220"/>
    </w:pPr>
  </w:style>
  <w:style w:type="paragraph" w:styleId="996">
    <w:name w:val="toc 3"/>
    <w:basedOn w:val="1006"/>
    <w:next w:val="1006"/>
    <w:uiPriority w:val="39"/>
    <w:unhideWhenUsed/>
    <w:pPr>
      <w:pBdr/>
      <w:spacing w:after="100"/>
      <w:ind w:left="440"/>
    </w:pPr>
  </w:style>
  <w:style w:type="paragraph" w:styleId="997">
    <w:name w:val="toc 4"/>
    <w:basedOn w:val="1006"/>
    <w:next w:val="1006"/>
    <w:uiPriority w:val="39"/>
    <w:unhideWhenUsed/>
    <w:pPr>
      <w:pBdr/>
      <w:spacing w:after="100"/>
      <w:ind w:left="660"/>
    </w:pPr>
  </w:style>
  <w:style w:type="paragraph" w:styleId="998">
    <w:name w:val="toc 5"/>
    <w:basedOn w:val="1006"/>
    <w:next w:val="1006"/>
    <w:uiPriority w:val="39"/>
    <w:unhideWhenUsed/>
    <w:pPr>
      <w:pBdr/>
      <w:spacing w:after="100"/>
      <w:ind w:left="880"/>
    </w:pPr>
  </w:style>
  <w:style w:type="paragraph" w:styleId="999">
    <w:name w:val="toc 6"/>
    <w:basedOn w:val="1006"/>
    <w:next w:val="1006"/>
    <w:uiPriority w:val="39"/>
    <w:unhideWhenUsed/>
    <w:pPr>
      <w:pBdr/>
      <w:spacing w:after="100"/>
      <w:ind w:left="1100"/>
    </w:pPr>
  </w:style>
  <w:style w:type="paragraph" w:styleId="1000">
    <w:name w:val="toc 7"/>
    <w:basedOn w:val="1006"/>
    <w:next w:val="1006"/>
    <w:uiPriority w:val="39"/>
    <w:unhideWhenUsed/>
    <w:pPr>
      <w:pBdr/>
      <w:spacing w:after="100"/>
      <w:ind w:left="1320"/>
    </w:pPr>
  </w:style>
  <w:style w:type="paragraph" w:styleId="1001">
    <w:name w:val="toc 8"/>
    <w:basedOn w:val="1006"/>
    <w:next w:val="1006"/>
    <w:uiPriority w:val="39"/>
    <w:unhideWhenUsed/>
    <w:pPr>
      <w:pBdr/>
      <w:spacing w:after="100"/>
      <w:ind w:left="1540"/>
    </w:pPr>
  </w:style>
  <w:style w:type="paragraph" w:styleId="1002">
    <w:name w:val="toc 9"/>
    <w:basedOn w:val="1006"/>
    <w:next w:val="1006"/>
    <w:uiPriority w:val="39"/>
    <w:unhideWhenUsed/>
    <w:pPr>
      <w:pBdr/>
      <w:spacing w:after="100"/>
      <w:ind w:left="1760"/>
    </w:pPr>
  </w:style>
  <w:style w:type="character" w:styleId="1003">
    <w:name w:val="Placeholder Text"/>
    <w:basedOn w:val="1011"/>
    <w:uiPriority w:val="99"/>
    <w:semiHidden/>
    <w:pPr>
      <w:pBdr/>
      <w:spacing/>
      <w:ind/>
    </w:pPr>
    <w:rPr>
      <w:color w:val="666666"/>
    </w:rPr>
  </w:style>
  <w:style w:type="paragraph" w:styleId="1004">
    <w:name w:val="TOC Heading"/>
    <w:uiPriority w:val="39"/>
    <w:unhideWhenUsed/>
    <w:pPr>
      <w:pBdr/>
      <w:spacing/>
      <w:ind/>
    </w:pPr>
  </w:style>
  <w:style w:type="paragraph" w:styleId="1005">
    <w:name w:val="table of figures"/>
    <w:basedOn w:val="1006"/>
    <w:next w:val="1006"/>
    <w:uiPriority w:val="99"/>
    <w:unhideWhenUsed/>
    <w:pPr>
      <w:pBdr/>
      <w:spacing w:after="0" w:afterAutospacing="0"/>
      <w:ind/>
    </w:pPr>
  </w:style>
  <w:style w:type="paragraph" w:styleId="1006" w:default="1">
    <w:name w:val="Normal"/>
    <w:qFormat/>
    <w:pPr>
      <w:pBdr/>
      <w:spacing w:after="0" w:line="240" w:lineRule="auto"/>
      <w:ind/>
    </w:pPr>
    <w:rPr>
      <w:rFonts w:ascii="Times New Roman" w:hAnsi="Times New Roman" w:eastAsia="Times New Roman" w:cs="Times New Roman"/>
      <w:sz w:val="24"/>
      <w:szCs w:val="24"/>
    </w:rPr>
  </w:style>
  <w:style w:type="paragraph" w:styleId="1007">
    <w:name w:val="Heading 1"/>
    <w:basedOn w:val="1006"/>
    <w:next w:val="1006"/>
    <w:link w:val="1014"/>
    <w:qFormat/>
    <w:pPr>
      <w:keepNext w:val="true"/>
      <w:pBdr/>
      <w:spacing w:after="120" w:before="120"/>
      <w:ind/>
      <w:jc w:val="center"/>
      <w:outlineLvl w:val="0"/>
    </w:pPr>
    <w:rPr>
      <w:b/>
      <w:bCs/>
      <w:sz w:val="27"/>
      <w:szCs w:val="27"/>
    </w:rPr>
  </w:style>
  <w:style w:type="paragraph" w:styleId="1008">
    <w:name w:val="Heading 2"/>
    <w:basedOn w:val="1006"/>
    <w:next w:val="1006"/>
    <w:link w:val="1015"/>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9">
    <w:name w:val="Heading 3"/>
    <w:basedOn w:val="1006"/>
    <w:next w:val="1006"/>
    <w:link w:val="1016"/>
    <w:qFormat/>
    <w:pPr>
      <w:keepNext w:val="true"/>
      <w:pBdr/>
      <w:spacing w:before="60"/>
      <w:ind/>
      <w:outlineLvl w:val="2"/>
    </w:pPr>
    <w:rPr>
      <w:sz w:val="28"/>
      <w:szCs w:val="28"/>
    </w:rPr>
  </w:style>
  <w:style w:type="paragraph" w:styleId="1010">
    <w:name w:val="Heading 4"/>
    <w:basedOn w:val="1006"/>
    <w:next w:val="1006"/>
    <w:link w:val="1017"/>
    <w:qFormat/>
    <w:pPr>
      <w:keepNext w:val="true"/>
      <w:pBdr/>
      <w:spacing/>
      <w:ind/>
      <w:jc w:val="center"/>
      <w:outlineLvl w:val="3"/>
    </w:pPr>
    <w:rPr>
      <w:b/>
      <w:bCs/>
    </w:rPr>
  </w:style>
  <w:style w:type="character" w:styleId="1011" w:default="1">
    <w:name w:val="Default Paragraph Font"/>
    <w:uiPriority w:val="1"/>
    <w:semiHidden/>
    <w:unhideWhenUsed/>
    <w:pPr>
      <w:pBdr/>
      <w:spacing/>
      <w:ind/>
    </w:pPr>
  </w:style>
  <w:style w:type="table" w:styleId="1012"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3" w:default="1">
    <w:name w:val="No List"/>
    <w:uiPriority w:val="99"/>
    <w:semiHidden/>
    <w:unhideWhenUsed/>
    <w:pPr>
      <w:pBdr/>
      <w:spacing/>
      <w:ind/>
    </w:pPr>
  </w:style>
  <w:style w:type="character" w:styleId="1014" w:customStyle="1">
    <w:name w:val="Heading 1 Char"/>
    <w:basedOn w:val="1011"/>
    <w:link w:val="1007"/>
    <w:pPr>
      <w:pBdr/>
      <w:spacing/>
      <w:ind/>
    </w:pPr>
    <w:rPr>
      <w:rFonts w:ascii="Times New Roman" w:hAnsi="Times New Roman" w:eastAsia="Times New Roman" w:cs="Times New Roman"/>
      <w:b/>
      <w:bCs/>
      <w:sz w:val="27"/>
      <w:szCs w:val="27"/>
    </w:rPr>
  </w:style>
  <w:style w:type="character" w:styleId="1015" w:customStyle="1">
    <w:name w:val="Heading 2 Char"/>
    <w:basedOn w:val="1011"/>
    <w:link w:val="1008"/>
    <w:uiPriority w:val="9"/>
    <w:pPr>
      <w:pBdr/>
      <w:spacing/>
      <w:ind/>
    </w:pPr>
    <w:rPr>
      <w:rFonts w:asciiTheme="majorHAnsi" w:hAnsiTheme="majorHAnsi" w:eastAsiaTheme="majorEastAsia" w:cstheme="majorBidi"/>
      <w:color w:val="365f91" w:themeColor="accent1" w:themeShade="BF"/>
      <w:sz w:val="26"/>
      <w:szCs w:val="26"/>
    </w:rPr>
  </w:style>
  <w:style w:type="character" w:styleId="1016" w:customStyle="1">
    <w:name w:val="Heading 3 Char"/>
    <w:basedOn w:val="1011"/>
    <w:link w:val="1009"/>
    <w:pPr>
      <w:pBdr/>
      <w:spacing/>
      <w:ind/>
    </w:pPr>
    <w:rPr>
      <w:rFonts w:ascii="Times New Roman" w:hAnsi="Times New Roman" w:eastAsia="Times New Roman" w:cs="Times New Roman"/>
      <w:sz w:val="28"/>
      <w:szCs w:val="28"/>
    </w:rPr>
  </w:style>
  <w:style w:type="character" w:styleId="1017" w:customStyle="1">
    <w:name w:val="Heading 4 Char"/>
    <w:basedOn w:val="1011"/>
    <w:link w:val="1010"/>
    <w:pPr>
      <w:pBdr/>
      <w:spacing/>
      <w:ind/>
    </w:pPr>
    <w:rPr>
      <w:rFonts w:ascii="Times New Roman" w:hAnsi="Times New Roman" w:eastAsia="Times New Roman" w:cs="Times New Roman"/>
      <w:b/>
      <w:bCs/>
      <w:sz w:val="24"/>
      <w:szCs w:val="24"/>
    </w:rPr>
  </w:style>
  <w:style w:type="character" w:styleId="1018">
    <w:name w:val="Hyperlink"/>
    <w:uiPriority w:val="99"/>
    <w:pPr>
      <w:pBdr/>
      <w:spacing/>
      <w:ind/>
    </w:pPr>
    <w:rPr>
      <w:color w:val="000000"/>
      <w:u w:val="single"/>
    </w:rPr>
  </w:style>
  <w:style w:type="character" w:styleId="1019">
    <w:name w:val="Strong"/>
    <w:uiPriority w:val="22"/>
    <w:qFormat/>
    <w:pPr>
      <w:pBdr/>
      <w:spacing/>
      <w:ind/>
    </w:pPr>
    <w:rPr>
      <w:b/>
      <w:bCs/>
    </w:rPr>
  </w:style>
  <w:style w:type="paragraph" w:styleId="1020">
    <w:name w:val="Balloon Text"/>
    <w:basedOn w:val="1006"/>
    <w:link w:val="1021"/>
    <w:uiPriority w:val="99"/>
    <w:semiHidden/>
    <w:unhideWhenUsed/>
    <w:pPr>
      <w:pBdr/>
      <w:spacing/>
      <w:ind/>
    </w:pPr>
    <w:rPr>
      <w:rFonts w:ascii="Tahoma" w:hAnsi="Tahoma" w:cs="Tahoma"/>
      <w:sz w:val="16"/>
      <w:szCs w:val="16"/>
    </w:rPr>
  </w:style>
  <w:style w:type="character" w:styleId="1021" w:customStyle="1">
    <w:name w:val="Balloon Text Char"/>
    <w:basedOn w:val="1011"/>
    <w:link w:val="1020"/>
    <w:uiPriority w:val="99"/>
    <w:semiHidden/>
    <w:pPr>
      <w:pBdr/>
      <w:spacing/>
      <w:ind/>
    </w:pPr>
    <w:rPr>
      <w:rFonts w:ascii="Tahoma" w:hAnsi="Tahoma" w:eastAsia="Times New Roman" w:cs="Tahoma"/>
      <w:sz w:val="16"/>
      <w:szCs w:val="16"/>
    </w:rPr>
  </w:style>
  <w:style w:type="paragraph" w:styleId="1022">
    <w:name w:val="Header"/>
    <w:basedOn w:val="1006"/>
    <w:link w:val="1023"/>
    <w:unhideWhenUsed/>
    <w:pPr>
      <w:pBdr/>
      <w:tabs>
        <w:tab w:val="center" w:leader="none" w:pos="4680"/>
        <w:tab w:val="right" w:leader="none" w:pos="9360"/>
      </w:tabs>
      <w:spacing/>
      <w:ind/>
    </w:pPr>
  </w:style>
  <w:style w:type="character" w:styleId="1023" w:customStyle="1">
    <w:name w:val="Header Char"/>
    <w:basedOn w:val="1011"/>
    <w:link w:val="1022"/>
    <w:pPr>
      <w:pBdr/>
      <w:spacing/>
      <w:ind/>
    </w:pPr>
    <w:rPr>
      <w:rFonts w:ascii="Times New Roman" w:hAnsi="Times New Roman" w:eastAsia="Times New Roman" w:cs="Times New Roman"/>
      <w:sz w:val="24"/>
      <w:szCs w:val="24"/>
    </w:rPr>
  </w:style>
  <w:style w:type="paragraph" w:styleId="1024">
    <w:name w:val="Footer"/>
    <w:basedOn w:val="1006"/>
    <w:link w:val="1025"/>
    <w:uiPriority w:val="99"/>
    <w:unhideWhenUsed/>
    <w:pPr>
      <w:pBdr/>
      <w:tabs>
        <w:tab w:val="center" w:leader="none" w:pos="4680"/>
        <w:tab w:val="right" w:leader="none" w:pos="9360"/>
      </w:tabs>
      <w:spacing/>
      <w:ind/>
    </w:pPr>
  </w:style>
  <w:style w:type="character" w:styleId="1025" w:customStyle="1">
    <w:name w:val="Footer Char"/>
    <w:basedOn w:val="1011"/>
    <w:link w:val="1024"/>
    <w:uiPriority w:val="99"/>
    <w:pPr>
      <w:pBdr/>
      <w:spacing/>
      <w:ind/>
    </w:pPr>
    <w:rPr>
      <w:rFonts w:ascii="Times New Roman" w:hAnsi="Times New Roman" w:eastAsia="Times New Roman" w:cs="Times New Roman"/>
      <w:sz w:val="24"/>
      <w:szCs w:val="24"/>
    </w:rPr>
  </w:style>
  <w:style w:type="character" w:styleId="1026" w:customStyle="1">
    <w:name w:val="normal-h1"/>
    <w:pPr>
      <w:pBdr/>
      <w:spacing/>
      <w:ind/>
    </w:pPr>
    <w:rPr>
      <w:rFonts w:hint="default" w:ascii=".VnTime" w:hAnsi=".VnTime"/>
      <w:color w:val="0000ff"/>
      <w:sz w:val="24"/>
      <w:szCs w:val="24"/>
    </w:rPr>
  </w:style>
  <w:style w:type="paragraph" w:styleId="1027" w:customStyle="1">
    <w:name w:val="normal-p"/>
    <w:basedOn w:val="1006"/>
    <w:pPr>
      <w:pBdr/>
      <w:spacing/>
      <w:ind/>
      <w:jc w:val="both"/>
    </w:pPr>
    <w:rPr>
      <w:sz w:val="20"/>
      <w:szCs w:val="20"/>
    </w:rPr>
  </w:style>
  <w:style w:type="paragraph" w:styleId="1028">
    <w:name w:val="List Paragraph"/>
    <w:basedOn w:val="1006"/>
    <w:link w:val="1115"/>
    <w:uiPriority w:val="34"/>
    <w:qFormat/>
    <w:pPr>
      <w:pBdr/>
      <w:spacing/>
      <w:ind w:left="720"/>
    </w:pPr>
  </w:style>
  <w:style w:type="paragraph" w:styleId="1029">
    <w:name w:val="Normal (Web)"/>
    <w:basedOn w:val="1006"/>
    <w:uiPriority w:val="99"/>
    <w:pPr>
      <w:pBdr/>
      <w:spacing w:after="100" w:afterAutospacing="1" w:before="100" w:beforeAutospacing="1"/>
      <w:ind/>
    </w:pPr>
  </w:style>
  <w:style w:type="paragraph" w:styleId="1030">
    <w:name w:val="Body Text"/>
    <w:basedOn w:val="1006"/>
    <w:link w:val="1031"/>
    <w:pPr>
      <w:pBdr/>
      <w:spacing w:after="120"/>
      <w:ind/>
      <w:jc w:val="both"/>
    </w:pPr>
  </w:style>
  <w:style w:type="character" w:styleId="1031" w:customStyle="1">
    <w:name w:val="Body Text Char"/>
    <w:basedOn w:val="1011"/>
    <w:link w:val="1030"/>
    <w:pPr>
      <w:pBdr/>
      <w:spacing/>
      <w:ind/>
    </w:pPr>
    <w:rPr>
      <w:rFonts w:ascii="Times New Roman" w:hAnsi="Times New Roman" w:eastAsia="Times New Roman" w:cs="Times New Roman"/>
      <w:sz w:val="24"/>
      <w:szCs w:val="24"/>
    </w:rPr>
  </w:style>
  <w:style w:type="table" w:styleId="1032">
    <w:name w:val="Table Grid"/>
    <w:basedOn w:val="1012"/>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3"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4">
    <w:name w:val="annotation reference"/>
    <w:basedOn w:val="1011"/>
    <w:uiPriority w:val="99"/>
    <w:semiHidden/>
    <w:unhideWhenUsed/>
    <w:pPr>
      <w:pBdr/>
      <w:spacing/>
      <w:ind/>
    </w:pPr>
    <w:rPr>
      <w:sz w:val="16"/>
      <w:szCs w:val="16"/>
    </w:rPr>
  </w:style>
  <w:style w:type="paragraph" w:styleId="1035">
    <w:name w:val="annotation text"/>
    <w:basedOn w:val="1006"/>
    <w:link w:val="1036"/>
    <w:uiPriority w:val="99"/>
    <w:unhideWhenUsed/>
    <w:pPr>
      <w:pBdr/>
      <w:spacing/>
      <w:ind/>
    </w:pPr>
    <w:rPr>
      <w:sz w:val="20"/>
      <w:szCs w:val="20"/>
    </w:rPr>
  </w:style>
  <w:style w:type="character" w:styleId="1036" w:customStyle="1">
    <w:name w:val="Comment Text Char"/>
    <w:basedOn w:val="1011"/>
    <w:link w:val="1035"/>
    <w:uiPriority w:val="99"/>
    <w:pPr>
      <w:pBdr/>
      <w:spacing/>
      <w:ind/>
    </w:pPr>
    <w:rPr>
      <w:rFonts w:ascii="Times New Roman" w:hAnsi="Times New Roman" w:eastAsia="Times New Roman" w:cs="Times New Roman"/>
      <w:sz w:val="20"/>
      <w:szCs w:val="20"/>
    </w:rPr>
  </w:style>
  <w:style w:type="paragraph" w:styleId="1037">
    <w:name w:val="annotation subject"/>
    <w:basedOn w:val="1035"/>
    <w:next w:val="1035"/>
    <w:link w:val="1038"/>
    <w:uiPriority w:val="99"/>
    <w:semiHidden/>
    <w:unhideWhenUsed/>
    <w:pPr>
      <w:pBdr/>
      <w:spacing/>
      <w:ind/>
    </w:pPr>
    <w:rPr>
      <w:b/>
      <w:bCs/>
    </w:rPr>
  </w:style>
  <w:style w:type="character" w:styleId="1038" w:customStyle="1">
    <w:name w:val="Comment Subject Char"/>
    <w:basedOn w:val="1036"/>
    <w:link w:val="1037"/>
    <w:uiPriority w:val="99"/>
    <w:semiHidden/>
    <w:pPr>
      <w:pBdr/>
      <w:spacing/>
      <w:ind/>
    </w:pPr>
    <w:rPr>
      <w:rFonts w:ascii="Times New Roman" w:hAnsi="Times New Roman" w:eastAsia="Times New Roman" w:cs="Times New Roman"/>
      <w:b/>
      <w:bCs/>
      <w:sz w:val="20"/>
      <w:szCs w:val="20"/>
    </w:rPr>
  </w:style>
  <w:style w:type="paragraph" w:styleId="1039" w:customStyle="1">
    <w:name w:val="font5"/>
    <w:basedOn w:val="1006"/>
    <w:pPr>
      <w:pBdr/>
      <w:spacing w:after="100" w:afterAutospacing="1" w:before="100" w:beforeAutospacing="1"/>
      <w:ind/>
    </w:pPr>
    <w:rPr>
      <w:rFonts w:ascii="Tahoma" w:hAnsi="Tahoma" w:cs="Tahoma"/>
      <w:color w:val="000000"/>
      <w:sz w:val="18"/>
      <w:szCs w:val="18"/>
    </w:rPr>
  </w:style>
  <w:style w:type="paragraph" w:styleId="1040" w:customStyle="1">
    <w:name w:val="font6"/>
    <w:basedOn w:val="1006"/>
    <w:pPr>
      <w:pBdr/>
      <w:spacing w:after="100" w:afterAutospacing="1" w:before="100" w:beforeAutospacing="1"/>
      <w:ind/>
    </w:pPr>
    <w:rPr>
      <w:rFonts w:ascii="Tahoma" w:hAnsi="Tahoma" w:cs="Tahoma"/>
      <w:b/>
      <w:bCs/>
      <w:color w:val="000000"/>
      <w:sz w:val="18"/>
      <w:szCs w:val="18"/>
    </w:rPr>
  </w:style>
  <w:style w:type="paragraph" w:styleId="1041" w:customStyle="1">
    <w:name w:val="xl233"/>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2" w:customStyle="1">
    <w:name w:val="xl234"/>
    <w:basedOn w:val="1006"/>
    <w:pPr>
      <w:pBdr/>
      <w:spacing w:after="100" w:afterAutospacing="1" w:before="100" w:beforeAutospacing="1"/>
      <w:ind/>
      <w:jc w:val="center"/>
    </w:pPr>
  </w:style>
  <w:style w:type="paragraph" w:styleId="1043" w:customStyle="1">
    <w:name w:val="xl235"/>
    <w:basedOn w:val="1006"/>
    <w:pPr>
      <w:pBdr/>
      <w:spacing w:after="100" w:afterAutospacing="1" w:before="100" w:beforeAutospacing="1"/>
      <w:ind/>
      <w:jc w:val="center"/>
    </w:pPr>
    <w:rPr>
      <w:b/>
      <w:bCs/>
    </w:rPr>
  </w:style>
  <w:style w:type="paragraph" w:styleId="1044" w:customStyle="1">
    <w:name w:val="xl236"/>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5" w:customStyle="1">
    <w:name w:val="xl237"/>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6" w:customStyle="1">
    <w:name w:val="xl238"/>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7" w:customStyle="1">
    <w:name w:val="xl239"/>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8" w:customStyle="1">
    <w:name w:val="xl240"/>
    <w:basedOn w:val="1006"/>
    <w:pPr>
      <w:pBdr/>
      <w:spacing w:after="100" w:afterAutospacing="1" w:before="100" w:beforeAutospacing="1"/>
      <w:ind/>
    </w:pPr>
  </w:style>
  <w:style w:type="paragraph" w:styleId="1049" w:customStyle="1">
    <w:name w:val="xl241"/>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0" w:customStyle="1">
    <w:name w:val="xl242"/>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3"/>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2" w:customStyle="1">
    <w:name w:val="xl244"/>
    <w:basedOn w:val="1006"/>
    <w:pPr>
      <w:pBdr/>
      <w:spacing w:after="100" w:afterAutospacing="1" w:before="100" w:beforeAutospacing="1"/>
      <w:ind/>
    </w:pPr>
    <w:rPr>
      <w:b/>
      <w:bCs/>
    </w:rPr>
  </w:style>
  <w:style w:type="paragraph" w:styleId="1053" w:customStyle="1">
    <w:name w:val="xl245"/>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4" w:customStyle="1">
    <w:name w:val="xl246"/>
    <w:basedOn w:val="1006"/>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5" w:customStyle="1">
    <w:name w:val="xl247"/>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6" w:customStyle="1">
    <w:name w:val="xl248"/>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7" w:customStyle="1">
    <w:name w:val="xl249"/>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8" w:customStyle="1">
    <w:name w:val="xl250"/>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9" w:customStyle="1">
    <w:name w:val="xl251"/>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2"/>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3"/>
    <w:basedOn w:val="1006"/>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4"/>
    <w:basedOn w:val="1006"/>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55"/>
    <w:basedOn w:val="1006"/>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6"/>
    <w:basedOn w:val="1006"/>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5" w:customStyle="1">
    <w:name w:val="xl257"/>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8"/>
    <w:basedOn w:val="1006"/>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9"/>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0"/>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9" w:customStyle="1">
    <w:name w:val="xl261"/>
    <w:basedOn w:val="1006"/>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2"/>
    <w:basedOn w:val="1006"/>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1" w:customStyle="1">
    <w:name w:val="xl263"/>
    <w:basedOn w:val="1006"/>
    <w:pPr>
      <w:pBdr/>
      <w:shd w:val="clear" w:color="000000" w:fill="ffffff"/>
      <w:spacing w:after="100" w:afterAutospacing="1" w:before="100" w:beforeAutospacing="1"/>
      <w:ind/>
    </w:pPr>
  </w:style>
  <w:style w:type="paragraph" w:styleId="1072" w:customStyle="1">
    <w:name w:val="xl264"/>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3" w:customStyle="1">
    <w:name w:val="xl265"/>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4" w:customStyle="1">
    <w:name w:val="xl266"/>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5" w:customStyle="1">
    <w:name w:val="xl267"/>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6" w:customStyle="1">
    <w:name w:val="xl268"/>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69"/>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70"/>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9" w:customStyle="1">
    <w:name w:val="xl271"/>
    <w:basedOn w:val="1006"/>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0" w:customStyle="1">
    <w:name w:val="xl272"/>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1" w:customStyle="1">
    <w:name w:val="xl273"/>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2" w:customStyle="1">
    <w:name w:val="xl274"/>
    <w:basedOn w:val="1006"/>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3" w:customStyle="1">
    <w:name w:val="xl275"/>
    <w:basedOn w:val="1006"/>
    <w:pPr>
      <w:pBdr/>
      <w:spacing w:after="100" w:afterAutospacing="1" w:before="100" w:beforeAutospacing="1"/>
      <w:ind/>
    </w:pPr>
  </w:style>
  <w:style w:type="paragraph" w:styleId="1084" w:customStyle="1">
    <w:name w:val="xl276"/>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5" w:customStyle="1">
    <w:name w:val="xl277"/>
    <w:basedOn w:val="1006"/>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6" w:customStyle="1">
    <w:name w:val="xl278"/>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79"/>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8" w:customStyle="1">
    <w:name w:val="xl280"/>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9" w:customStyle="1">
    <w:name w:val="xl281"/>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0" w:customStyle="1">
    <w:name w:val="xl282"/>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3"/>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4"/>
    <w:basedOn w:val="1006"/>
    <w:pPr>
      <w:pBdr>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5"/>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86"/>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5" w:customStyle="1">
    <w:name w:val="xl287"/>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6" w:customStyle="1">
    <w:name w:val="xl288"/>
    <w:basedOn w:val="1006"/>
    <w:pPr>
      <w:pBdr>
        <w:top w:val="single" w:color="000000" w:sz="4" w:space="0"/>
        <w:left w:val="single" w:color="000000" w:sz="4" w:space="0"/>
        <w:right w:val="single" w:color="000000" w:sz="4" w:space="0"/>
      </w:pBdr>
      <w:spacing w:after="100" w:afterAutospacing="1" w:before="100" w:beforeAutospacing="1"/>
      <w:ind/>
    </w:pPr>
  </w:style>
  <w:style w:type="paragraph" w:styleId="1097" w:customStyle="1">
    <w:name w:val="xl289"/>
    <w:basedOn w:val="1006"/>
    <w:pPr>
      <w:pBdr>
        <w:left w:val="single" w:color="000000" w:sz="4" w:space="0"/>
        <w:right w:val="single" w:color="000000" w:sz="4" w:space="0"/>
      </w:pBdr>
      <w:spacing w:after="100" w:afterAutospacing="1" w:before="100" w:beforeAutospacing="1"/>
      <w:ind/>
    </w:pPr>
    <w:rPr>
      <w:b/>
      <w:bCs/>
    </w:rPr>
  </w:style>
  <w:style w:type="paragraph" w:styleId="1098" w:customStyle="1">
    <w:name w:val="xl290"/>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9" w:customStyle="1">
    <w:name w:val="xl291"/>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0" w:customStyle="1">
    <w:name w:val="xl292"/>
    <w:basedOn w:val="1006"/>
    <w:pPr>
      <w:pBdr>
        <w:top w:val="single" w:color="000000" w:sz="4" w:space="0"/>
        <w:left w:val="single" w:color="000000" w:sz="4" w:space="0"/>
        <w:right w:val="single" w:color="000000" w:sz="4" w:space="0"/>
      </w:pBdr>
      <w:spacing w:after="100" w:afterAutospacing="1" w:before="100" w:beforeAutospacing="1"/>
      <w:ind/>
    </w:pPr>
  </w:style>
  <w:style w:type="paragraph" w:styleId="1101" w:customStyle="1">
    <w:name w:val="xl293"/>
    <w:basedOn w:val="1006"/>
    <w:pPr>
      <w:pBdr>
        <w:left w:val="single" w:color="000000" w:sz="4" w:space="0"/>
        <w:bottom w:val="single" w:color="000000" w:sz="4" w:space="0"/>
        <w:right w:val="single" w:color="000000" w:sz="4" w:space="0"/>
      </w:pBdr>
      <w:spacing w:after="100" w:afterAutospacing="1" w:before="100" w:beforeAutospacing="1"/>
      <w:ind/>
    </w:pPr>
  </w:style>
  <w:style w:type="paragraph" w:styleId="1102" w:customStyle="1">
    <w:name w:val="xl294"/>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3">
    <w:name w:val="Title"/>
    <w:basedOn w:val="1006"/>
    <w:link w:val="1104"/>
    <w:qFormat/>
    <w:pPr>
      <w:pBdr/>
      <w:spacing/>
      <w:ind/>
      <w:jc w:val="center"/>
    </w:pPr>
    <w:rPr>
      <w:b/>
      <w:bCs/>
      <w:sz w:val="32"/>
      <w:szCs w:val="26"/>
    </w:rPr>
  </w:style>
  <w:style w:type="character" w:styleId="1104" w:customStyle="1">
    <w:name w:val="Title Char"/>
    <w:basedOn w:val="1011"/>
    <w:link w:val="1103"/>
    <w:pPr>
      <w:pBdr/>
      <w:spacing/>
      <w:ind/>
    </w:pPr>
    <w:rPr>
      <w:rFonts w:ascii="Times New Roman" w:hAnsi="Times New Roman" w:eastAsia="Times New Roman" w:cs="Times New Roman"/>
      <w:b/>
      <w:bCs/>
      <w:sz w:val="32"/>
      <w:szCs w:val="26"/>
    </w:rPr>
  </w:style>
  <w:style w:type="character" w:styleId="1105" w:customStyle="1">
    <w:name w:val="Unresolved Mention1"/>
    <w:basedOn w:val="1011"/>
    <w:uiPriority w:val="99"/>
    <w:semiHidden/>
    <w:unhideWhenUsed/>
    <w:pPr>
      <w:pBdr/>
      <w:spacing/>
      <w:ind/>
    </w:pPr>
    <w:rPr>
      <w:color w:val="605e5c"/>
      <w:shd w:val="clear" w:color="auto" w:fill="e1dfdd"/>
    </w:rPr>
  </w:style>
  <w:style w:type="character" w:styleId="1106" w:customStyle="1">
    <w:name w:val="Body text (3)_"/>
    <w:link w:val="1107"/>
    <w:pPr>
      <w:pBdr/>
      <w:spacing/>
      <w:ind/>
    </w:pPr>
    <w:rPr>
      <w:rFonts w:ascii="Times New Roman" w:hAnsi="Times New Roman" w:cs="Times New Roman"/>
      <w:i/>
      <w:iCs/>
      <w:spacing w:val="4"/>
      <w:shd w:val="clear" w:color="auto" w:fill="ffffff"/>
    </w:rPr>
  </w:style>
  <w:style w:type="paragraph" w:styleId="1107" w:customStyle="1">
    <w:name w:val="Body text (3)1"/>
    <w:basedOn w:val="1006"/>
    <w:link w:val="1106"/>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8" w:customStyle="1">
    <w:name w:val="t-j"/>
    <w:basedOn w:val="1006"/>
    <w:pPr>
      <w:pBdr/>
      <w:spacing w:after="100" w:afterAutospacing="1" w:before="100" w:beforeAutospacing="1"/>
      <w:ind/>
    </w:pPr>
  </w:style>
  <w:style w:type="character" w:styleId="1109" w:customStyle="1">
    <w:name w:val="Unresolved Mention2"/>
    <w:basedOn w:val="1011"/>
    <w:uiPriority w:val="99"/>
    <w:semiHidden/>
    <w:unhideWhenUsed/>
    <w:pPr>
      <w:pBdr/>
      <w:spacing/>
      <w:ind/>
    </w:pPr>
    <w:rPr>
      <w:color w:val="605e5c"/>
      <w:shd w:val="clear" w:color="auto" w:fill="e1dfdd"/>
    </w:rPr>
  </w:style>
  <w:style w:type="character" w:styleId="1110">
    <w:name w:val="FollowedHyperlink"/>
    <w:basedOn w:val="1011"/>
    <w:uiPriority w:val="99"/>
    <w:semiHidden/>
    <w:unhideWhenUsed/>
    <w:pPr>
      <w:pBdr/>
      <w:spacing/>
      <w:ind/>
    </w:pPr>
    <w:rPr>
      <w:color w:val="800080" w:themeColor="followedHyperlink"/>
      <w:u w:val="single"/>
    </w:rPr>
  </w:style>
  <w:style w:type="character" w:styleId="1111" w:customStyle="1">
    <w:name w:val="text"/>
    <w:basedOn w:val="1011"/>
    <w:pPr>
      <w:pBdr/>
      <w:spacing/>
      <w:ind/>
    </w:pPr>
  </w:style>
  <w:style w:type="character" w:styleId="1112" w:customStyle="1">
    <w:name w:val="card-send-time__sendtime"/>
    <w:basedOn w:val="1011"/>
    <w:pPr>
      <w:pBdr/>
      <w:spacing/>
      <w:ind/>
    </w:pPr>
  </w:style>
  <w:style w:type="character" w:styleId="1113" w:customStyle="1">
    <w:name w:val="Đề cập Chưa giải quyết1"/>
    <w:basedOn w:val="1011"/>
    <w:uiPriority w:val="99"/>
    <w:semiHidden/>
    <w:unhideWhenUsed/>
    <w:pPr>
      <w:pBdr/>
      <w:spacing/>
      <w:ind/>
    </w:pPr>
    <w:rPr>
      <w:color w:val="605e5c"/>
      <w:shd w:val="clear" w:color="auto" w:fill="e1dfdd"/>
    </w:rPr>
  </w:style>
  <w:style w:type="paragraph" w:styleId="1114" w:customStyle="1">
    <w:name w:val="nqtitle"/>
    <w:basedOn w:val="1006"/>
    <w:pPr>
      <w:pBdr/>
      <w:spacing w:after="100" w:afterAutospacing="1" w:before="100" w:beforeAutospacing="1"/>
      <w:ind/>
    </w:pPr>
    <w:rPr>
      <w:lang w:val="vi-VN" w:eastAsia="vi-VN"/>
    </w:rPr>
  </w:style>
  <w:style w:type="character" w:styleId="1115" w:customStyle="1">
    <w:name w:val="List Paragraph Char"/>
    <w:link w:val="1028"/>
    <w:uiPriority w:val="34"/>
    <w:qFormat/>
    <w:pPr>
      <w:pBdr/>
      <w:spacing/>
      <w:ind/>
    </w:pPr>
    <w:rPr>
      <w:rFonts w:ascii="Times New Roman" w:hAnsi="Times New Roman" w:eastAsia="Times New Roman" w:cs="Times New Roman"/>
      <w:sz w:val="24"/>
      <w:szCs w:val="24"/>
    </w:rPr>
  </w:style>
  <w:style w:type="character" w:styleId="1116" w:customStyle="1">
    <w:name w:val="Đề cập Chưa giải quyết2"/>
    <w:basedOn w:val="1011"/>
    <w:uiPriority w:val="99"/>
    <w:semiHidden/>
    <w:unhideWhenUsed/>
    <w:pPr>
      <w:pBdr/>
      <w:spacing/>
      <w:ind/>
    </w:pPr>
    <w:rPr>
      <w:color w:val="605e5c"/>
      <w:shd w:val="clear" w:color="auto" w:fill="e1dfdd"/>
    </w:rPr>
  </w:style>
  <w:style w:type="character" w:styleId="1117" w:customStyle="1">
    <w:name w:val="Unresolved Mention3"/>
    <w:basedOn w:val="1011"/>
    <w:uiPriority w:val="99"/>
    <w:semiHidden/>
    <w:unhideWhenUsed/>
    <w:pPr>
      <w:pBdr/>
      <w:spacing/>
      <w:ind/>
    </w:pPr>
    <w:rPr>
      <w:color w:val="605e5c"/>
      <w:shd w:val="clear" w:color="auto" w:fill="e1dfdd"/>
    </w:rPr>
  </w:style>
  <w:style w:type="character" w:styleId="1118" w:customStyle="1">
    <w:name w:val="copy"/>
    <w:basedOn w:val="1011"/>
    <w:pPr>
      <w:pBdr/>
      <w:spacing/>
      <w:ind/>
    </w:pPr>
  </w:style>
  <w:style w:type="paragraph" w:styleId="1119" w:customStyle="1">
    <w:name w:val="align-justify"/>
    <w:basedOn w:val="1006"/>
    <w:pPr>
      <w:pBdr/>
      <w:spacing w:after="100" w:afterAutospacing="1" w:before="100" w:beforeAutospacing="1"/>
      <w:ind/>
    </w:pPr>
  </w:style>
  <w:style w:type="character" w:styleId="1120" w:customStyle="1">
    <w:name w:val="btn"/>
    <w:basedOn w:val="1011"/>
    <w:pPr>
      <w:pBdr/>
      <w:spacing/>
      <w:ind/>
    </w:pPr>
  </w:style>
  <w:style w:type="character" w:styleId="1121" w:customStyle="1">
    <w:name w:val="hide_mobile"/>
    <w:basedOn w:val="1011"/>
    <w:pPr>
      <w:pBdr/>
      <w:spacing/>
      <w:ind/>
    </w:pPr>
  </w:style>
  <w:style w:type="character" w:styleId="1122">
    <w:name w:val="Emphasis"/>
    <w:basedOn w:val="1011"/>
    <w:uiPriority w:val="20"/>
    <w:qFormat/>
    <w:pPr>
      <w:pBdr/>
      <w:spacing/>
      <w:ind/>
    </w:pPr>
    <w:rPr>
      <w:i/>
      <w:iCs/>
    </w:rPr>
  </w:style>
  <w:style w:type="character" w:styleId="1123" w:customStyle="1">
    <w:name w:val="t1"/>
    <w:basedOn w:val="1011"/>
    <w:pPr>
      <w:pBdr/>
      <w:spacing/>
      <w:ind/>
    </w:pPr>
  </w:style>
  <w:style w:type="character" w:styleId="1124" w:customStyle="1">
    <w:name w:val="Unresolved Mention4"/>
    <w:basedOn w:val="1011"/>
    <w:uiPriority w:val="99"/>
    <w:semiHidden/>
    <w:unhideWhenUsed/>
    <w:pPr>
      <w:pBdr/>
      <w:spacing/>
      <w:ind/>
    </w:pPr>
    <w:rPr>
      <w:color w:val="605e5c"/>
      <w:shd w:val="clear" w:color="auto" w:fill="e1dfdd"/>
    </w:rPr>
  </w:style>
  <w:style w:type="character" w:styleId="1125">
    <w:name w:val="Unresolved Mention"/>
    <w:basedOn w:val="1011"/>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jpg"/><Relationship Id="rId27" Type="http://schemas.openxmlformats.org/officeDocument/2006/relationships/image" Target="media/image13.jpg"/><Relationship Id="rId28" Type="http://schemas.openxmlformats.org/officeDocument/2006/relationships/image" Target="media/image14.jpg"/><Relationship Id="rId29" Type="http://schemas.openxmlformats.org/officeDocument/2006/relationships/image" Target="media/image15.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Quỳnh Anh</cp:lastModifiedBy>
  <cp:revision>272</cp:revision>
  <dcterms:created xsi:type="dcterms:W3CDTF">2025-09-15T09:58:00Z</dcterms:created>
  <dcterms:modified xsi:type="dcterms:W3CDTF">2026-01-26T06:53:41Z</dcterms:modified>
</cp:coreProperties>
</file>