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2079928</wp:posOffset>
                </wp:positionV>
                <wp:extent cx="5467350" cy="307657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76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TRUNG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599, tờ bản đồ số: 15 có địa chỉ: Xã Hát Môn, </w:t>
                            </w:r>
                            <w:r>
                              <w:rPr>
                                <w:color w:val="000000"/>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63.77pt;mso-position-vertical:absolute;width:430.50pt;height:242.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TRUNG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599, tờ bản đồ số: 15 có địa chỉ: Xã Hát Môn, </w:t>
                      </w:r>
                      <w:r>
                        <w:rPr>
                          <w:color w:val="000000"/>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19-25</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275/2026/0166/VFI-CT.48.A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TRUNG KIÊN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275/2026/0166/VFI-HĐTĐ.48.A</w:t>
      </w:r>
      <w:r>
        <w:rPr>
          <w:spacing w:val="-4"/>
          <w:lang w:val="vi-VN"/>
        </w:rPr>
        <w:t xml:space="preserve"> ký ngày </w:t>
      </w:r>
      <w:r>
        <w:rPr>
          <w:color w:val="000000" w:themeColor="text1"/>
          <w:spacing w:val="-4"/>
        </w:rPr>
        <w:t xml:space="preserve">7 tháng 11 năm 2025</w:t>
      </w:r>
      <w:r>
        <w:rPr>
          <w:spacing w:val="-4"/>
          <w:lang w:val="vi-VN"/>
        </w:rPr>
        <w:t xml:space="preserve"> </w:t>
      </w:r>
      <w:r>
        <w:rPr>
          <w:spacing w:val="-4"/>
          <w:lang w:val="vi-VN"/>
        </w:rPr>
        <w:t xml:space="preserve">giữa </w:t>
      </w:r>
      <w:r>
        <w:rPr>
          <w:bCs/>
        </w:rPr>
        <w:t xml:space="preserve">Ông Hoàng Trung Kiên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275/2026/0166/VFI-BC.48.A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TRUNG KIÊN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001098016035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599, tờ bản đồ số: 15 có địa chỉ: Xã Hát Môn, </w:t>
      </w:r>
      <w:r>
        <w:rPr>
          <w:color w:val="000000" w:themeColor="text1"/>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599, tờ bản đồ số: 15 có địa chỉ: Xã Hát Môn, </w:t>
            </w:r>
            <w:r>
              <w:rPr>
                <w:color w:val="000000"/>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rPr/>
            </w:pPr>
            <w:r>
              <w:rPr>
                <w:b/>
                <w:bCs/>
              </w:rPr>
              <w:t xml:space="preserve">Đất ở tại nông thôn</w:t>
            </w: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85,0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5.100.000.000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5.100.000.000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5.100.000.000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275/2026/0166/VFI-CT.48.A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275/2026/0166/VFI-CT.48.A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HOÀNG TRUNG KIÊN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001098016035</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599, tờ bản đồ số: 15 có địa chỉ: Xã Hát Môn, </w:t>
            </w:r>
            <w:r>
              <w:rPr>
                <w:bCs/>
                <w:color w:val="000000" w:themeColor="text1"/>
                <w:lang w:val="pt-BR"/>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Hát Môn,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21.1105437, 105.6358449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11/2025</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275/2026/0166/VFI-HĐTĐ.48.A ngày 07/11/2025 giữa Ông Hoàng Trung Kiên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pPr>
        <w:pStyle w:val="1015"/>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Đánh giá tiềm năng phát triển thị trường bất động sản Phúc Thọ</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Nằm ở phía Tây Bắc của Hà Nội, thị trường bất động sản Phúc Thọ cũng có nhiều sự tiến triển tích cực. Với vị trí chiến lược tốt, bất động sản Phúc Thọ đang thu hút sự quan tâm của nhiều nhà đầu tư.</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 xml:space="preserve">Hạ tầng giao thông huyện Phúc Thọ được cải thiện và nâng cấp</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color w:val="000000" w:themeColor="text1"/>
          <w:sz w:val="24"/>
          <w:szCs w:val="24"/>
        </w:rPr>
        <w:t xml:space="preserve">Hạ tầng giao thông huyện Phúc Thọ đang được đầu tư và nâng cấp, điều này tạo cơ hội để thị trường bất động sản Phúc Thọ có sức hút với nhiều nhà đầu tư lớn. Giao thông đối ngoại huyện Phúc Thọ được quy hoạch với các tuyến đường bộ, đường thủy và đường vành</w:t>
      </w:r>
      <w:r>
        <w:rPr>
          <w:rFonts w:ascii="Times New Roman" w:hAnsi="Times New Roman" w:eastAsia="Times New Roman" w:cs="Times New Roman"/>
          <w:color w:val="000000" w:themeColor="text1"/>
          <w:sz w:val="24"/>
          <w:szCs w:val="24"/>
        </w:rPr>
        <w:t xml:space="preserve"> đai quan trọng.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39"/>
        </w:num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bộ: Gồm Quốc lộ 32, Tỉnh lộ 417, 418, 421 và tuyến trục Tây Thăng Long, kết nối huyện với các khu vực trong Hà Nội và vùng lân cận.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0"/>
        </w:num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vành đai:Tuyến Vành đai 3 kết nối Hà Nội với các tỉnh vùng Thủ đô, thuận tiện cho giao thương qua Phúc Thọ.</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5"/>
        <w:numPr>
          <w:ilvl w:val="0"/>
          <w:numId w:val="41"/>
        </w:num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thủy: Huyện có vị trí thuận lợi với ba con sông chính là sông Đáy, sông Tích và sông Hồng, giúp phát triển giao thông đường thủy.</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Hạ tầng đường bộ trong huyện được cải thiện với Tỉnh lộ 419, 421 đạt tiêu chuẩn cấp III, kết nối Phúc Thọ với Sơn Tây, Đan Phượng. Hệ thống đường liên huyện và nội bộ cũng được nâng cấp, đáp ứng nhu cầu đi lại và giao thương. Giao thông công cộng gồm các t</w:t>
      </w:r>
      <w:r>
        <w:rPr>
          <w:rFonts w:ascii="Times New Roman" w:hAnsi="Times New Roman" w:eastAsia="Times New Roman" w:cs="Times New Roman"/>
          <w:color w:val="000000" w:themeColor="text1"/>
          <w:sz w:val="24"/>
          <w:szCs w:val="24"/>
        </w:rPr>
        <w:t xml:space="preserve">uyến xe bus như 20B, 89, 91 cùng nhiều trạm dừng xe thuận tiện.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Với hệ thống giao thông được hoàn thiện, người dân tại huyện Phúc Thọ có thể dễ dàng kết nối tới các khu vực trọng điểm tại Hà Nội. Đây là một lợi thế giúp cho thị trường bất động sản Phúc Thọ được phát triển hơn.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 xml:space="preserve">Phát triển hạ tầng thương mại</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color w:val="000000" w:themeColor="text1"/>
          <w:sz w:val="24"/>
          <w:szCs w:val="24"/>
        </w:rPr>
        <w:t xml:space="preserve">Chủ tịch UBND huyện Phúc Thọ, Nguyễn Đình Sơn, cho biết phát triển hạ tầng thương mại là yếu tố quan trọng trong đề án “Đẩy mạnh phát triển công nghiệp, tiểu thủ công nghiệp, thương mại - dịch vụ và làng nghề” giai đoạn 2023-2025, định hướng đến 2030. Tổng</w:t>
      </w:r>
      <w:r>
        <w:rPr>
          <w:rFonts w:ascii="Times New Roman" w:hAnsi="Times New Roman" w:eastAsia="Times New Roman" w:cs="Times New Roman"/>
          <w:color w:val="000000" w:themeColor="text1"/>
          <w:sz w:val="24"/>
          <w:szCs w:val="24"/>
        </w:rPr>
        <w:t xml:space="preserve"> mức bán lẻ hàng hóa và dịch vụ của huyện đã tăng mạnh từ 550 tỷ đồng năm 2008 lên 5.460 tỷ đồng năm 2022.</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Huyện sẽ tập trung phát triển các chợ truyền thống, đặc biệt là chợ dân sinh, đồng thời chọn lọc để phát triển chợ đầu mối nông sản gần các trung tâm tiêu dùng lớn. Mạng lưới cửa hàng truyền thống và các hợp tác xã thương mại - dịch vụ cũng sẽ được củng cố</w:t>
      </w:r>
      <w:r>
        <w:rPr>
          <w:rFonts w:ascii="Times New Roman" w:hAnsi="Times New Roman" w:eastAsia="Times New Roman" w:cs="Times New Roman"/>
          <w:color w:val="000000" w:themeColor="text1"/>
          <w:sz w:val="24"/>
          <w:szCs w:val="24"/>
        </w:rPr>
        <w:t xml:space="preserve"> nhằm hỗ trợ sản xuất và tiêu thụ sản phẩm, đặc biệt cho nông dân.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58" w:afterAutospacing="0" w:before="58" w:beforeAutospacing="0" w:line="276" w:lineRule="auto"/>
        <w:ind w:right="0" w:firstLine="36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Huyện định hướng phát triển trung tâm thương mại, siêu thị, cửa hàng tiện lợi, gắn kết thương mại với du lịch và làng nghề truyền thống. Trong kế hoạch đến năm 2025, huyện sẽ xây dựng mới 7 chợ xã và phát triển 6 siêu thị cùng 1 trung tâm thương mại cấp vù</w:t>
      </w:r>
      <w:r>
        <w:rPr>
          <w:rFonts w:ascii="Times New Roman" w:hAnsi="Times New Roman" w:eastAsia="Times New Roman" w:cs="Times New Roman"/>
          <w:color w:val="000000" w:themeColor="text1"/>
          <w:sz w:val="24"/>
          <w:szCs w:val="24"/>
        </w:rPr>
        <w:t xml:space="preserve">ng để tăng cường giao thương.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line="276" w:lineRule="auto"/>
        <w:ind/>
        <w:jc w:val="center"/>
        <w:rPr>
          <w:bCs/>
          <w:i/>
          <w:color w:val="000000" w:themeColor="text1"/>
        </w:rPr>
      </w:pPr>
      <w:r>
        <w:rPr>
          <w:i/>
          <w:iCs/>
          <w:color w:val="000000" w:themeColor="text1"/>
          <w:sz w:val="24"/>
        </w:rPr>
      </w:r>
      <w:r>
        <w:rPr>
          <w:i/>
          <w:iCs/>
          <w:color w:val="000000" w:themeColor="text1"/>
          <w:sz w:val="24"/>
        </w:rPr>
        <w:t xml:space="preserve">(Nguồn: </w:t>
      </w:r>
      <w:r>
        <w:rPr>
          <w:i/>
          <w:iCs/>
          <w:color w:val="000000" w:themeColor="text1"/>
          <w:sz w:val="24"/>
        </w:rPr>
        <w:t xml:space="preserve">https://onehousing.vn/blog/suc-hut-ve-tiem-nang-bat-dong-san-khu-vuc-phuc-tho-co-gi-noi-bat-n17t?utm_source=social_share&amp;utm_medium=copyurl&amp;utm_campaign=efc31d7e-04f8-4713-9ae1-5036060f4085</w:t>
      </w:r>
      <w:r>
        <w:rPr>
          <w:i/>
          <w:iCs/>
          <w:color w:val="000000" w:themeColor="text1"/>
          <w:sz w:val="24"/>
        </w:rPr>
        <w:t xml:space="preserve">)</w:t>
      </w:r>
      <w:r>
        <w:rPr>
          <w:bCs/>
          <w:i/>
          <w:color w:val="000000" w:themeColor="text1"/>
        </w:rPr>
      </w:r>
      <w:r>
        <w:rPr>
          <w:bCs/>
          <w:i/>
          <w:color w:val="000000" w:themeColor="text1"/>
        </w:rPr>
      </w:r>
    </w:p>
    <w:p>
      <w:pPr>
        <w:pStyle w:val="103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599, tờ bản đồ số: 15 có địa chỉ: Xã Hát Môn, </w:t>
            </w:r>
            <w:r>
              <w:rPr>
                <w:b/>
                <w:bCs/>
                <w:color w:val="000000"/>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Hát Môn,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t xml:space="preserve">Tài sản tiếp giáp đường Ven Ngòi (trục chính thôn)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Hướng Đông: tiếp giáp đường giao thông </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21.1105437</w:t>
            </w:r>
            <w:r>
              <w:rPr>
                <w:color w:val="000000"/>
              </w:rPr>
              <w:t xml:space="preserve">, </w:t>
            </w:r>
            <w:r>
              <w:rPr>
                <w:color w:val="000000"/>
              </w:rPr>
              <w:t xml:space="preserve">105.6358449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bếp và nhà cấp 4</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rFonts w:ascii="Times New Roman" w:hAnsi="Times New Roman" w:eastAsia="Times New Roman" w:cs="Times New Roman"/>
                <w:color w:val="000000"/>
                <w:sz w:val="24"/>
                <w:szCs w:val="24"/>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w:t>
            </w:r>
            <w:r>
              <w:rPr>
                <w:color w:val="000000"/>
              </w:rPr>
            </w:r>
            <w:r>
              <w:rPr>
                <w:rFonts w:ascii="Times New Roman" w:hAnsi="Times New Roman" w:eastAsia="Times New Roman" w:cs="Times New Roman"/>
                <w:color w:val="000000"/>
                <w:sz w:val="24"/>
                <w:szCs w:val="24"/>
              </w:rPr>
            </w:r>
          </w:p>
          <w:p>
            <w:pPr>
              <w:pBdr/>
              <w:spacing/>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+ 01 nhà bếp cấp bốn, kết cấu BTCT, tường gạch chịu lực, ngoại quan còn khá. Diện tích xây dựng khoảng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highlight w:val="none"/>
              </w:rPr>
            </w:r>
          </w:p>
          <w:p>
            <w:pPr>
              <w:pBdr/>
              <w:spacing/>
              <w:ind/>
              <w:jc w:val="both"/>
              <w:rPr>
                <w:rFonts w:ascii="Times New Roman" w:hAnsi="Times New Roman" w:eastAsia="Times New Roman" w:cs="Times New Roman"/>
                <w:color w:val="000000"/>
                <w:sz w:val="24"/>
                <w:szCs w:val="24"/>
                <w:vertAlign w:val="baseline"/>
              </w:rPr>
            </w:pP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01 nhà cấp bốn, kết cấu BTCT, tường gạch chịu lực, ngoại quan còn khá. Diện tích xây dựng khoảng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highlight w:val="none"/>
              </w:rPr>
              <w:t xml:space="preserve">. Công trình được xây trên hai sổ cùng chủ sở hữu.</w:t>
            </w:r>
            <w:r>
              <w:rPr>
                <w:rFonts w:ascii="Times New Roman" w:hAnsi="Times New Roman" w:eastAsia="Times New Roman" w:cs="Times New Roman"/>
                <w:color w:val="000000"/>
                <w:sz w:val="24"/>
                <w:szCs w:val="24"/>
                <w:vertAlign w:val="baseline"/>
              </w:rPr>
            </w:r>
            <w:r>
              <w:rPr>
                <w:rFonts w:ascii="Times New Roman" w:hAnsi="Times New Roman" w:eastAsia="Times New Roman" w:cs="Times New Roman"/>
                <w:color w:val="000000"/>
                <w:sz w:val="24"/>
                <w:szCs w:val="24"/>
                <w:vertAlign w:val="baseline"/>
              </w:rPr>
            </w:r>
          </w:p>
          <w:p>
            <w:pPr>
              <w:pBdr/>
              <w:spacing/>
              <w:ind/>
              <w:jc w:val="both"/>
              <w:rPr>
                <w:color w:val="000000"/>
              </w:rPr>
            </w:pPr>
            <w:r>
              <w:rPr>
                <w:rFonts w:ascii="Times New Roman" w:hAnsi="Times New Roman" w:eastAsia="Times New Roman" w:cs="Times New Roman"/>
                <w:color w:val="000000"/>
                <w:sz w:val="24"/>
              </w:rPr>
              <w:t xml:space="preserve">Hiện hai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AA 03975445</w:t>
            </w:r>
            <w:r>
              <w:rPr>
                <w:rFonts w:ascii="Times New Roman" w:hAnsi="Times New Roman" w:eastAsia="Times New Roman" w:cs="Times New Roman"/>
                <w:b w:val="0"/>
                <w:bCs w:val="0"/>
                <w:color w:val="000000"/>
                <w:sz w:val="24"/>
              </w:rPr>
              <w:t xml:space="preserve">.</w:t>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35"/>
        <w:numPr>
          <w:ilvl w:val="0"/>
          <w:numId w:val="43"/>
        </w:numPr>
        <w:pBdr/>
        <w:spacing/>
        <w:ind w:right="0" w:hanging="360" w:left="36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tổ thẩm định nhận thấy trên đất có:</w:t>
      </w:r>
      <w:r>
        <w:rPr>
          <w:rFonts w:ascii="Times New Roman" w:hAnsi="Times New Roman" w:eastAsia="Times New Roman" w:cs="Times New Roman"/>
          <w:color w:val="000000"/>
          <w:sz w:val="24"/>
        </w:rPr>
        <w:t xml:space="preserve"> 01 nhà bếp cấp bốn, kết cấu BTCT, tường gạch chịu lực, ngoại quan còn khá, diện tích xây dựng khoảng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szCs w:val="24"/>
          <w:highlight w:val="none"/>
        </w:rPr>
        <w:t xml:space="preserve"> và </w:t>
      </w:r>
      <w:r>
        <w:rPr>
          <w:rFonts w:ascii="Times New Roman" w:hAnsi="Times New Roman" w:eastAsia="Times New Roman" w:cs="Times New Roman"/>
          <w:color w:val="000000"/>
          <w:sz w:val="24"/>
        </w:rPr>
        <w:t xml:space="preserve">01 nhà cấp bốn, kết cấu BTCT, tường gạch chịu lực, ngoại quan còn khá. Diện tích xây dựng khoảng 20,0m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highlight w:val="none"/>
        </w:rPr>
        <w:t xml:space="preserve">. Công trình được xây trên hai sổ cùng chủ sở hữu. </w:t>
      </w:r>
      <w:r>
        <w:rPr>
          <w:rFonts w:ascii="Times New Roman" w:hAnsi="Times New Roman" w:eastAsia="Times New Roman" w:cs="Times New Roman"/>
          <w:color w:val="000000"/>
          <w:sz w:val="24"/>
        </w:rPr>
        <w:t xml:space="preserve">Hiện hai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AA 03975445</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w:t>
      </w:r>
      <w:r>
        <w:rPr>
          <w:rFonts w:ascii="Times New Roman" w:hAnsi="Times New Roman" w:eastAsia="Times New Roman" w:cs="Times New Roman"/>
          <w:color w:val="000000"/>
          <w:sz w:val="24"/>
        </w:rPr>
        <w:t xml:space="preserve">ựng hiện có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0982920858</w:t>
            </w:r>
            <w:r>
              <w:rPr>
                <w:sz w:val="22"/>
                <w:szCs w:val="22"/>
              </w:rPr>
              <w:t xml:space="preserve"> </w:t>
            </w:r>
            <w:r>
              <w:rPr>
                <w:sz w:val="22"/>
                <w:szCs w:val="22"/>
              </w:rPr>
              <w:br/>
              <w:t xml:space="preserve">(</w:t>
            </w:r>
            <w:r>
              <w:rPr>
                <w:sz w:val="22"/>
                <w:szCs w:val="22"/>
              </w:rPr>
              <w:t xml:space="preserve">Đức Lợi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0901076368</w:t>
            </w:r>
            <w:r>
              <w:rPr>
                <w:sz w:val="22"/>
                <w:szCs w:val="22"/>
              </w:rPr>
              <w:br/>
            </w:r>
            <w:r>
              <w:rPr>
                <w:sz w:val="22"/>
                <w:szCs w:val="22"/>
              </w:rPr>
              <w:t xml:space="preserve">(</w:t>
            </w:r>
            <w:r>
              <w:rPr>
                <w:sz w:val="22"/>
                <w:szCs w:val="22"/>
              </w:rPr>
              <w:t xml:space="preserve">Thọ</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0923381992</w:t>
            </w:r>
            <w:r>
              <w:rPr>
                <w:sz w:val="22"/>
                <w:szCs w:val="22"/>
              </w:rPr>
              <w:br/>
            </w:r>
            <w:r>
              <w:rPr>
                <w:sz w:val="22"/>
                <w:szCs w:val="22"/>
              </w:rPr>
              <w:t xml:space="preserve">(</w:t>
            </w:r>
            <w:r>
              <w:rPr>
                <w:sz w:val="22"/>
                <w:szCs w:val="22"/>
              </w:rPr>
              <w:t xml:space="preserve">Tú</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Ven Ngòi (trục chính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trục chính Ven Ngòi khoảng 270m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Tai sản tiếp giáp trục chính Thanh Đa. Tài sản cách QL 32 khoảng 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trục chính Ven Ngòi khoảng 500m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5.916.000.000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6.346.800.000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5.712.120.000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10.260.000.000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5.712.120.000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10.260.000.000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51.300.000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5.324.400.000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5.712.120.000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10.260.000.000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51.300.000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Ven Ngòi (trục chính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trục chính Ven Ngòi khoảng 270m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Tai sản tiếp giáp trục chính Thanh Đa. Tài sản cách QL 32 khoảng 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trục chính Ven Ngòi khoảng 500m</w:t>
            </w:r>
            <w:r>
              <w:rPr>
                <w:color w:val="000000"/>
                <w:sz w:val="22"/>
                <w:szCs w:val="22"/>
              </w:rPr>
            </w:r>
            <w:r>
              <w:rPr>
                <w:color w:val="000000"/>
                <w:sz w:val="22"/>
                <w:szCs w:val="22"/>
              </w:rPr>
            </w:r>
          </w:p>
        </w:tc>
      </w:tr>
      <w:tr>
        <w:trPr>
          <w:trHeight w:val="334"/>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54.810.000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59.778.000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56.457.000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58.995.000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56.457.000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59.778.000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tiền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-5.130.000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59.778.000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56.430.000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đối vuông vức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59.778.000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58.995.000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61.596.000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59.778.000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58.995.000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60.123.000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9.396.000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13.284.000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23.085.000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9.396.000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6.642.000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7.695.000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0,57% </w:t>
      </w:r>
      <w:r>
        <w:t xml:space="preserve">đến</w:t>
      </w:r>
      <w:r>
        <w:t xml:space="preserve"> </w:t>
      </w:r>
      <w:r>
        <w:t xml:space="preserve"> </w:t>
      </w:r>
      <w:r>
        <w:t xml:space="preserve">2,45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61.596.000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20.536.106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59.778.000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19.924.007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58.995.000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19.663.034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60.123.147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13"/>
        <w:gridCol w:w="1646"/>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4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599, tờ bản đồ số: 15 có địa chỉ: Xã Hát Môn, </w:t>
            </w:r>
            <w:r>
              <w:rPr>
                <w:color w:val="000000"/>
              </w:rPr>
              <w:t xml:space="preserve">thành phố Hà Nội theo Giấy chứng nhận quyền sử dụng đất quyền sở hữu tài sản gắn liền với đất số: AA 03975445, số vào sổ cấp GCN: CN4557 do Chi nhánh văn phòng đăng ký đất đai - huyện Phúc Thọ cấp ngày 24/10/2025 cho Ông Hoàng Trung Kiên và Bà Lưu Thị Hạnh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13" w:type="dxa"/>
            <w:vAlign w:val="center"/>
            <w:textDirection w:val="lrTb"/>
            <w:noWrap w:val="false"/>
          </w:tcPr>
          <w:p>
            <w:pPr>
              <w:pBdr/>
              <w:spacing w:after="40" w:before="40" w:line="288" w:lineRule="auto"/>
              <w:ind/>
              <w:rPr/>
            </w:pPr>
            <w:r>
              <w:rPr>
                <w:b/>
                <w:bCs/>
              </w:rPr>
              <w:t xml:space="preserve">Đất ở tại nông thôn</w:t>
            </w:r>
            <w:r/>
          </w:p>
        </w:tc>
        <w:tc>
          <w:tcPr>
            <w:tcBorders/>
            <w:tcW w:w="1646" w:type="dxa"/>
            <w:vAlign w:val="center"/>
            <w:textDirection w:val="lrTb"/>
            <w:noWrap/>
          </w:tcPr>
          <w:p>
            <w:pPr>
              <w:pBdr/>
              <w:spacing w:after="40" w:before="40" w:line="288" w:lineRule="auto"/>
              <w:ind/>
              <w:jc w:val="center"/>
              <w:rPr>
                <w:color w:val="000000"/>
              </w:rPr>
            </w:pPr>
            <w:r>
              <w:rPr>
                <w:color w:val="000000" w:themeColor="text1"/>
              </w:rPr>
              <w:t xml:space="preserve">85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5.100.000.000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5.100.000.000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5.100.000.000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một trăm triệu dồng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275/2026/0166/VFI-CT.48.A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275/2026/0166/VFI-BC.48.A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41567" cy="18701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1976" name=""/>
                              <pic:cNvPicPr>
                                <a:picLocks noChangeAspect="1"/>
                              </pic:cNvPicPr>
                              <pic:nvPr/>
                            </pic:nvPicPr>
                            <pic:blipFill rotWithShape="1">
                              <a:blip r:embed="rId18"/>
                              <a:stretch/>
                            </pic:blipFill>
                            <pic:spPr bwMode="auto">
                              <a:xfrm flipH="0" flipV="0">
                                <a:off x="0" y="0"/>
                                <a:ext cx="841567" cy="1870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6.27pt;height:147.2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8874" cy="20691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8207" name=""/>
                              <pic:cNvPicPr>
                                <a:picLocks noChangeAspect="1"/>
                              </pic:cNvPicPr>
                              <pic:nvPr/>
                            </pic:nvPicPr>
                            <pic:blipFill rotWithShape="1">
                              <a:blip r:embed="rId19"/>
                              <a:stretch/>
                            </pic:blipFill>
                            <pic:spPr bwMode="auto">
                              <a:xfrm flipH="0" flipV="0">
                                <a:off x="0" y="0"/>
                                <a:ext cx="2758874" cy="2069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23pt;height:162.9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7574" cy="20156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58490" name=""/>
                              <pic:cNvPicPr>
                                <a:picLocks noChangeAspect="1"/>
                              </pic:cNvPicPr>
                              <pic:nvPr/>
                            </pic:nvPicPr>
                            <pic:blipFill rotWithShape="1">
                              <a:blip r:embed="rId20"/>
                              <a:stretch/>
                            </pic:blipFill>
                            <pic:spPr bwMode="auto">
                              <a:xfrm flipH="0" flipV="0">
                                <a:off x="0" y="0"/>
                                <a:ext cx="2687574" cy="20156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62pt;height:158.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8901" cy="20991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55127" name=""/>
                              <pic:cNvPicPr>
                                <a:picLocks noChangeAspect="1"/>
                              </pic:cNvPicPr>
                              <pic:nvPr/>
                            </pic:nvPicPr>
                            <pic:blipFill rotWithShape="1">
                              <a:blip r:embed="rId21"/>
                              <a:stretch/>
                            </pic:blipFill>
                            <pic:spPr bwMode="auto">
                              <a:xfrm flipH="0" flipV="0">
                                <a:off x="0" y="0"/>
                                <a:ext cx="2798900" cy="2099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39pt;height:165.2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4456" cy="20433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04696" name=""/>
                              <pic:cNvPicPr>
                                <a:picLocks noChangeAspect="1"/>
                              </pic:cNvPicPr>
                              <pic:nvPr/>
                            </pic:nvPicPr>
                            <pic:blipFill rotWithShape="1">
                              <a:blip r:embed="rId22"/>
                              <a:stretch/>
                            </pic:blipFill>
                            <pic:spPr bwMode="auto">
                              <a:xfrm flipH="0" flipV="0">
                                <a:off x="0" y="0"/>
                                <a:ext cx="2724455" cy="20433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52pt;height:160.8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5348" cy="205151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43469" name=""/>
                              <pic:cNvPicPr>
                                <a:picLocks noChangeAspect="1"/>
                              </pic:cNvPicPr>
                              <pic:nvPr/>
                            </pic:nvPicPr>
                            <pic:blipFill rotWithShape="1">
                              <a:blip r:embed="rId23"/>
                              <a:stretch/>
                            </pic:blipFill>
                            <pic:spPr bwMode="auto">
                              <a:xfrm flipH="0" flipV="0">
                                <a:off x="0" y="0"/>
                                <a:ext cx="2735348" cy="2051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38pt;height:161.5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275/2026/0166/VFI-BC.48.A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0982920858</w:t>
            </w:r>
            <w:r>
              <w:rPr>
                <w:sz w:val="22"/>
                <w:szCs w:val="22"/>
              </w:rPr>
              <w:t xml:space="preserve"> </w:t>
            </w:r>
            <w:r>
              <w:rPr>
                <w:sz w:val="22"/>
                <w:szCs w:val="22"/>
              </w:rPr>
              <w:br/>
              <w:t xml:space="preserve">(Đức 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 Tài sản cách trục chính Ven Ngòi khoảng 270m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3010" cy="2308405"/>
                      <wp:effectExtent l="0" t="0" r="0" b="0"/>
                      <wp:docPr id="12" name=""/>
                      <wp:cNvGraphicFramePr/>
                      <a:graphic xmlns:a="http://schemas.openxmlformats.org/drawingml/2006/main">
                        <a:graphicData uri="http://schemas.openxmlformats.org/drawingml/2006/picture">
                          <pic:pic xmlns:pic="http://schemas.openxmlformats.org/drawingml/2006/picture">
                            <pic:nvPicPr>
                              <pic:cNvPr id="892000696" name="" descr=""/>
                              <pic:cNvPicPr/>
                              <pic:nvPr/>
                            </pic:nvPicPr>
                            <pic:blipFill rotWithShape="1">
                              <a:blip r:embed="rId24"/>
                              <a:stretch/>
                            </pic:blipFill>
                            <pic:spPr bwMode="auto">
                              <a:xfrm flipH="0" flipV="0">
                                <a:off x="0" y="0"/>
                                <a:ext cx="2313009" cy="23084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2.13pt;height:181.7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68428" cy="2194105"/>
                      <wp:effectExtent l="0" t="0" r="0" b="0"/>
                      <wp:docPr id="13" name=""/>
                      <wp:cNvGraphicFramePr/>
                      <a:graphic xmlns:a="http://schemas.openxmlformats.org/drawingml/2006/main">
                        <a:graphicData uri="http://schemas.openxmlformats.org/drawingml/2006/picture">
                          <pic:pic xmlns:pic="http://schemas.openxmlformats.org/drawingml/2006/picture">
                            <pic:nvPicPr>
                              <pic:cNvPr id="55540350" name="" descr=""/>
                              <pic:cNvPicPr/>
                              <pic:nvPr/>
                            </pic:nvPicPr>
                            <pic:blipFill rotWithShape="1">
                              <a:blip r:embed="rId25"/>
                              <a:stretch/>
                            </pic:blipFill>
                            <pic:spPr bwMode="auto">
                              <a:xfrm flipH="0" flipV="0">
                                <a:off x="0" y="0"/>
                                <a:ext cx="1368428" cy="2194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7.75pt;height:172.7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62130" cy="222884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1251392" name="" descr=""/>
                              <pic:cNvPicPr/>
                              <pic:nvPr/>
                            </pic:nvPicPr>
                            <pic:blipFill rotWithShape="1">
                              <a:blip r:embed="rId26"/>
                              <a:stretch/>
                            </pic:blipFill>
                            <pic:spPr bwMode="auto">
                              <a:xfrm flipH="0" flipV="0">
                                <a:off x="0" y="0"/>
                                <a:ext cx="1762128" cy="22288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8.75pt;height:175.50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0901076368</w:t>
            </w:r>
            <w:r>
              <w:rPr>
                <w:sz w:val="22"/>
                <w:szCs w:val="22"/>
              </w:rPr>
              <w:t xml:space="preserve"> </w:t>
            </w:r>
            <w:r>
              <w:rPr>
                <w:sz w:val="22"/>
                <w:szCs w:val="22"/>
              </w:rPr>
              <w:br/>
              <w:t xml:space="preserve">(Thọ</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6.346.800.000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5.712.120.000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Tai sản tiếp giáp trục chính Thanh Đa. Tài sản cách QL 32 khoảng 3km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70735" cy="2313995"/>
                      <wp:effectExtent l="0" t="0" r="0" b="0"/>
                      <wp:docPr id="15" name=""/>
                      <wp:cNvGraphicFramePr/>
                      <a:graphic xmlns:a="http://schemas.openxmlformats.org/drawingml/2006/main">
                        <a:graphicData uri="http://schemas.openxmlformats.org/drawingml/2006/picture">
                          <pic:pic xmlns:pic="http://schemas.openxmlformats.org/drawingml/2006/picture">
                            <pic:nvPicPr>
                              <pic:cNvPr id="631217607" name="" descr=""/>
                              <pic:cNvPicPr/>
                              <pic:nvPr/>
                            </pic:nvPicPr>
                            <pic:blipFill rotWithShape="1">
                              <a:blip r:embed="rId27"/>
                              <a:srcRect l="0" t="0" r="60843" b="0"/>
                              <a:stretch/>
                            </pic:blipFill>
                            <pic:spPr bwMode="auto">
                              <a:xfrm flipH="0" flipV="0">
                                <a:off x="0" y="0"/>
                                <a:ext cx="1870734" cy="23139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7.30pt;height:182.20pt;mso-wrap-distance-left:0.00pt;mso-wrap-distance-top:0.00pt;mso-wrap-distance-right:0.00pt;mso-wrap-distance-bottom:0.00pt;z-index:1;" stroked="false">
                      <v:imagedata r:id="rId27" o:title="" croptop="0f" cropleft="0f" cropbottom="0f" cropright="39874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00568" cy="1649976"/>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05565731" name="" descr=""/>
                              <pic:cNvPicPr/>
                              <pic:nvPr/>
                            </pic:nvPicPr>
                            <pic:blipFill rotWithShape="1">
                              <a:blip r:embed="rId28"/>
                              <a:stretch/>
                            </pic:blipFill>
                            <pic:spPr bwMode="auto">
                              <a:xfrm flipH="0" flipV="0">
                                <a:off x="0" y="0"/>
                                <a:ext cx="3500568" cy="16499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5.64pt;height:129.92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0923381992</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trục chính Ven Ngòi khoảng 500m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35318" cy="2270624"/>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68946108" name="" descr=""/>
                              <pic:cNvPicPr/>
                              <pic:nvPr/>
                            </pic:nvPicPr>
                            <pic:blipFill rotWithShape="1">
                              <a:blip r:embed="rId29"/>
                              <a:stretch/>
                            </pic:blipFill>
                            <pic:spPr bwMode="auto">
                              <a:xfrm flipH="0" flipV="0">
                                <a:off x="0" y="0"/>
                                <a:ext cx="2135318" cy="22706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8.14pt;height:178.7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1160" cy="2312958"/>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071159" cy="23129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3.08pt;height:182.1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17212"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5917432" cy="788991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96961" name=""/>
                        <pic:cNvPicPr>
                          <a:picLocks noChangeAspect="1"/>
                        </pic:cNvPicPr>
                        <pic:nvPr/>
                      </pic:nvPicPr>
                      <pic:blipFill rotWithShape="1">
                        <a:blip r:embed="rId32"/>
                        <a:stretch/>
                      </pic:blipFill>
                      <pic:spPr bwMode="auto">
                        <a:xfrm flipH="0" flipV="0">
                          <a:off x="0" y="0"/>
                          <a:ext cx="5917432" cy="7889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5.94pt;height:621.25pt;mso-wrap-distance-left:0.00pt;mso-wrap-distance-top:0.00pt;mso-wrap-distance-right:0.00pt;mso-wrap-distance-bottom:0.00pt;z-index:1;" stroked="false">
                <v:imagedata r:id="rId32"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16025" cy="843979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3424" name=""/>
                        <pic:cNvPicPr>
                          <a:picLocks noChangeAspect="1"/>
                        </pic:cNvPicPr>
                        <pic:nvPr/>
                      </pic:nvPicPr>
                      <pic:blipFill rotWithShape="1">
                        <a:blip r:embed="rId33"/>
                        <a:srcRect l="0" t="2573" r="0" b="18787"/>
                        <a:stretch/>
                      </pic:blipFill>
                      <pic:spPr bwMode="auto">
                        <a:xfrm flipH="0" flipV="0">
                          <a:off x="0" y="0"/>
                          <a:ext cx="6016024" cy="84397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3.70pt;height:664.55pt;mso-wrap-distance-left:0.00pt;mso-wrap-distance-top:0.00pt;mso-wrap-distance-right:0.00pt;mso-wrap-distance-bottom:0.00pt;z-index:1;" stroked="false">
                <v:imagedata r:id="rId33" o:title="" croptop="1686f" cropleft="0f" cropbottom="12312f" cropright="0f"/>
                <o:lock v:ext="edit" rotation="t"/>
              </v:shape>
            </w:pict>
          </mc:Fallback>
        </mc:AlternateContent>
      </w:r>
      <w:r>
        <w:rPr>
          <w:b/>
          <w:bCs/>
          <w:iCs/>
          <w:highlight w:val="none"/>
          <w:lang w:val="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28671A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7F4169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E590A6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307A3CE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4B1834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2026-01-28T03:47:09Z</dcterms:modified>
</cp:coreProperties>
</file>