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3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35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275/2026/0209/VFI-CT.61.A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Phan Minh Tiến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468, tờ bản đồ số: 274 có địa chỉ: Thị trấn Hiệp Phước, huyện Nhơn Trạch, tỉnh Đồng Nai (Nay là xã N</w:t>
                            </w:r>
                            <w:r>
                              <w:rPr>
                                <w:color w:val="000000"/>
                              </w:rPr>
                              <w:t xml:space="preserve">hơn Trạch, tỉnh Đồng Nai) theo Giấy chứng nhận quyền sử dụng đất, quyền sở hữu nhà ở và tài sản khác gắn liền với đất số: BP 002726, số vào sổ cấp GCN: CH 06906 do  Ủy ban Nhân Dân huyện Nhơn Trạch cấp ngày 15/10/2013; chủ sử dụng đất là Ông Phan Minh Tiến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275/2026/0209/VFI-CT.61.A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Phan Minh Tiến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468, tờ bản đồ số: 274 có địa chỉ: Thị trấn Hiệp Phước, huyện Nhơn Trạch, tỉnh Đồng Nai (Nay là xã N</w:t>
                      </w:r>
                      <w:r>
                        <w:rPr>
                          <w:color w:val="000000"/>
                        </w:rPr>
                        <w:t xml:space="preserve">hơn Trạch, tỉnh Đồng Nai) theo Giấy chứng nhận quyền sử dụng đất, quyền sở hữu nhà ở và tài sản khác gắn liền với đất số: BP 002726, số vào sổ cấp GCN: CH 06906 do  Ủy ban Nhân Dân huyện Nhơn Trạch cấp ngày 15/10/2013; chủ sử dụng đất là Ông Phan Minh Tiến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24-26</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83105" name="Picture 3" descr="Logo, company name&#10;&#10;Description automatically generated"/>
                              <pic:cNvPicPr>
                                <a:picLocks noChangeAspect="1"/>
                              </pic:cNvPicPr>
                              <pic:nvPr/>
                            </pic:nvPicPr>
                            <pic:blipFill rotWithShape="1">
                              <a:blip r:embed="rId14"/>
                              <a:stretch/>
                            </pic:blipFill>
                            <pic:spPr bwMode="auto">
                              <a:xfrm>
                                <a:off x="0" y="0"/>
                                <a:ext cx="1017900" cy="92201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5" w:tooltip="mailto:ilotus.contact@gmail.com" w:history="1">
              <w:r>
                <w:rPr>
                  <w:rStyle w:val="1019"/>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pPr>
              <w:pStyle w:val="1028"/>
              <w:pBdr/>
              <w:spacing w:after="60"/>
              <w:ind/>
              <w:jc w:val="left"/>
              <w:rPr>
                <w:color w:val="000000" w:themeColor="text1"/>
                <w:sz w:val="24"/>
                <w:szCs w:val="24"/>
                <w:highlight w:val="none"/>
              </w:rPr>
            </w:pPr>
            <w:r>
              <w:rPr>
                <w:rStyle w:val="1027"/>
                <w:rFonts w:ascii="Times New Roman" w:hAnsi="Times New Roman"/>
                <w:color w:val="000000" w:themeColor="text1"/>
                <w:highlight w:val="none"/>
                <w:lang w:val="pt-BR"/>
              </w:rPr>
              <w:t xml:space="preserve">Số</w:t>
            </w:r>
            <w:r>
              <w:rPr>
                <w:rStyle w:val="1027"/>
                <w:rFonts w:ascii="Times New Roman" w:hAnsi="Times New Roman"/>
                <w:color w:val="000000" w:themeColor="text1"/>
                <w:highlight w:val="none"/>
                <w:lang w:val="pt-BR"/>
              </w:rPr>
              <w:t xml:space="preserve">: </w:t>
            </w:r>
            <w:r>
              <w:rPr>
                <w:rStyle w:val="1027"/>
                <w:rFonts w:ascii="Times New Roman" w:hAnsi="Times New Roman"/>
                <w:color w:val="000000" w:themeColor="text1"/>
                <w:highlight w:val="none"/>
                <w:lang w:val="pt-BR"/>
              </w:rPr>
              <w:t xml:space="preserve">275/202</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w:t>
            </w:r>
            <w:r>
              <w:rPr>
                <w:rStyle w:val="1027"/>
                <w:rFonts w:ascii="Times New Roman" w:hAnsi="Times New Roman"/>
                <w:color w:val="000000" w:themeColor="text1"/>
                <w:highlight w:val="none"/>
                <w:lang w:val="pt-BR"/>
              </w:rPr>
              <w:t xml:space="preserve">0209</w:t>
            </w:r>
            <w:r>
              <w:rPr>
                <w:rStyle w:val="1027"/>
                <w:rFonts w:ascii="Times New Roman" w:hAnsi="Times New Roman"/>
                <w:color w:val="000000" w:themeColor="text1"/>
                <w:highlight w:val="none"/>
                <w:lang w:val="pt-BR"/>
              </w:rPr>
              <w:t xml:space="preserve">/VFI-</w:t>
            </w:r>
            <w:r>
              <w:rPr>
                <w:rStyle w:val="1027"/>
                <w:rFonts w:ascii="Times New Roman" w:hAnsi="Times New Roman"/>
                <w:color w:val="000000" w:themeColor="text1"/>
                <w:highlight w:val="none"/>
                <w:lang w:val="pt-BR"/>
              </w:rPr>
              <w:t xml:space="preserve">CT.</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pPr>
              <w:pStyle w:val="1028"/>
              <w:pBdr/>
              <w:spacing w:after="60"/>
              <w:ind w:right="-56"/>
              <w:jc w:val="right"/>
              <w:rPr>
                <w:color w:val="000000" w:themeColor="text1"/>
                <w:sz w:val="24"/>
                <w:szCs w:val="24"/>
                <w:highlight w:val="none"/>
              </w:rPr>
            </w:pP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TP. </w:t>
            </w:r>
            <w:r>
              <w:rPr>
                <w:rStyle w:val="1027"/>
                <w:rFonts w:ascii="Times New Roman" w:hAnsi="Times New Roman"/>
                <w:i/>
                <w:color w:val="auto"/>
                <w:highlight w:val="none"/>
              </w:rPr>
              <w:t xml:space="preserve">Hà</w:t>
            </w: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Nội</w:t>
            </w:r>
            <w:r>
              <w:rPr>
                <w:rStyle w:val="1027"/>
                <w:rFonts w:ascii="Times New Roman" w:hAnsi="Times New Roman"/>
                <w:i/>
                <w:color w:val="auto"/>
                <w:highlight w:val="none"/>
                <w:lang w:val="vi-VN"/>
              </w:rPr>
              <w:t xml:space="preserve">, </w:t>
            </w:r>
            <w:r>
              <w:rPr>
                <w:rStyle w:val="1027"/>
                <w:rFonts w:ascii="Times New Roman" w:hAnsi="Times New Roman"/>
                <w:i/>
                <w:color w:val="000000" w:themeColor="text1"/>
                <w:highlight w:val="none"/>
                <w:lang w:val="vi-VN"/>
              </w:rPr>
              <w:t xml:space="preserve">ngày </w:t>
            </w:r>
            <w:r>
              <w:rPr>
                <w:rStyle w:val="1027"/>
                <w:rFonts w:ascii="Times New Roman" w:hAnsi="Times New Roman"/>
                <w:i/>
                <w:color w:val="000000" w:themeColor="text1"/>
                <w:highlight w:val="none"/>
                <w:lang w:val="vi-VN"/>
              </w:rPr>
              <w:t xml:space="preserve">27 </w:t>
            </w:r>
            <w:r>
              <w:rPr>
                <w:rStyle w:val="1027"/>
                <w:rFonts w:ascii="Times New Roman" w:hAnsi="Times New Roman"/>
                <w:i/>
                <w:color w:val="000000" w:themeColor="text1"/>
                <w:highlight w:val="none"/>
                <w:lang w:val="vi-VN"/>
              </w:rPr>
              <w:t xml:space="preserve">tháng </w:t>
            </w:r>
            <w:r>
              <w:rPr>
                <w:rStyle w:val="1027"/>
                <w:rFonts w:ascii="Times New Roman" w:hAnsi="Times New Roman"/>
                <w:i/>
                <w:color w:val="000000" w:themeColor="text1"/>
                <w:highlight w:val="none"/>
                <w:lang w:val="vi-VN"/>
              </w:rPr>
              <w:t xml:space="preserve">01</w:t>
            </w:r>
            <w:r>
              <w:rPr>
                <w:rStyle w:val="1027"/>
                <w:rFonts w:ascii="Times New Roman" w:hAnsi="Times New Roman"/>
                <w:i/>
                <w:color w:val="000000" w:themeColor="text1"/>
                <w:highlight w:val="none"/>
                <w:lang w:val="vi-VN"/>
              </w:rPr>
              <w:t xml:space="preserve"> năm 202</w:t>
            </w:r>
            <w:r>
              <w:rPr>
                <w:rStyle w:val="1027"/>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pPr>
        <w:pStyle w:val="1028"/>
        <w:pBdr/>
        <w:spacing w:after="120" w:before="200" w:line="288" w:lineRule="auto"/>
        <w:ind/>
        <w:jc w:val="center"/>
        <w:rPr>
          <w:rStyle w:val="1027"/>
          <w:rFonts w:ascii="Times New Roman" w:hAnsi="Times New Roman"/>
          <w:b/>
          <w:bCs/>
          <w:color w:val="auto"/>
          <w:sz w:val="30"/>
          <w:szCs w:val="30"/>
          <w:highlight w:val="none"/>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Phan Minh Tiến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275/2026/0209/VFI-HĐTĐ.61.A</w:t>
      </w:r>
      <w:r>
        <w:rPr>
          <w:spacing w:val="-4"/>
          <w:lang w:val="vi-VN"/>
        </w:rPr>
        <w:t xml:space="preserve"> ký ngày </w:t>
      </w:r>
      <w:r>
        <w:rPr>
          <w:color w:val="000000" w:themeColor="text1"/>
          <w:spacing w:val="-4"/>
        </w:rPr>
        <w:t xml:space="preserve">22 tháng 1 năm 2026</w:t>
      </w:r>
      <w:r>
        <w:rPr>
          <w:spacing w:val="-4"/>
          <w:lang w:val="vi-VN"/>
        </w:rPr>
        <w:t xml:space="preserve"> </w:t>
      </w:r>
      <w:r>
        <w:rPr>
          <w:spacing w:val="-4"/>
          <w:lang w:val="vi-VN"/>
        </w:rPr>
        <w:t xml:space="preserve">giữa </w:t>
      </w:r>
      <w:r>
        <w:rPr>
          <w:color w:val="000000" w:themeColor="text1"/>
          <w:spacing w:val="-4"/>
        </w:rPr>
        <w:t xml:space="preserve">Ông Phan Minh Tiến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rStyle w:val="1027"/>
          <w:rFonts w:ascii="Times New Roman" w:hAnsi="Times New Roman"/>
          <w:color w:val="000000" w:themeColor="text1"/>
          <w:lang w:val="pt-BR"/>
        </w:rPr>
        <w:t xml:space="preserve">275/2026/0209/VFI-BC.61.A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Phan Minh Tiến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075088006856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rPr>
              <w:t xml:space="preserve">Thị trấn Hiệp Phước, huyện Nhơn Trạch, tỉnh Đồng Nai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468, tờ bản đồ số: 274 có địa chỉ: Thị trấn Hiệp Phước, huyện Nhơn Trạch, tỉnh Đồng Nai (Nay là xã N</w:t>
      </w:r>
      <w:r>
        <w:rPr>
          <w:color w:val="000000" w:themeColor="text1"/>
        </w:rPr>
        <w:t xml:space="preserve">hơn Trạch, tỉnh Đồng Nai) theo Giấy chứng nhận quyền sử dụng đất, quyền sở hữu nhà ở và tài sản khác gắn liền với đất số: BP 002726, số vào sổ cấp GCN: CH 06906 do  Ủy ban Nhân Dân huyện Nhơn Trạch cấp ngày 15/10/2013; chủ sử dụng đất là Ông Phan Minh Tiến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35"/>
        <w:gridCol w:w="149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49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468, tờ bản đồ số: 274 có địa chỉ: Thị trấn Hiệp Phước, huyện Nhơn Trạch, tỉnh Đồng Nai (Nay là xã N</w:t>
            </w:r>
            <w:r>
              <w:rPr>
                <w:b/>
                <w:bCs/>
                <w:color w:val="000000"/>
              </w:rPr>
              <w:t xml:space="preserve">hơn Trạch, tỉnh Đồng Nai) theo Giấy chứng nhận quyền sử dụng đất, quyền sở hữu nhà ở và tài sản khác gắn liền với đất số: BP 002726, số vào sổ cấp GCN: CH 06906 do  Ủy ban Nhân Dân huyện Nhơn Trạch cấp ngày 15/10/2013; chủ sử dụng đất là Ông Phan Minh Tiến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335" w:type="dxa"/>
            <w:vAlign w:val="center"/>
            <w:textDirection w:val="lrTb"/>
            <w:noWrap w:val="false"/>
          </w:tcPr>
          <w:p>
            <w:pPr>
              <w:pBdr/>
              <w:spacing w:after="40" w:before="40" w:line="288" w:lineRule="auto"/>
              <w:ind/>
              <w:rPr>
                <w:b w:val="0"/>
                <w:bCs w:val="0"/>
              </w:rPr>
            </w:pPr>
            <w:r>
              <w:rPr>
                <w:b w:val="0"/>
                <w:bCs w:val="0"/>
              </w:rPr>
              <w:t xml:space="preserve">Đất ở tại đô thị - </w:t>
            </w:r>
            <w:r>
              <w:rPr>
                <w:b w:val="0"/>
                <w:bCs w:val="0"/>
              </w:rPr>
              <w:t xml:space="preserve">Đất trồng cây lâu năm</w:t>
            </w:r>
            <w:r>
              <w:rPr>
                <w:b w:val="0"/>
                <w:bCs w:val="0"/>
              </w:rPr>
            </w:r>
            <w:r>
              <w:rPr>
                <w:b w:val="0"/>
                <w:bCs w:val="0"/>
              </w:rPr>
            </w:r>
          </w:p>
        </w:tc>
        <w:tc>
          <w:tcPr>
            <w:tcBorders/>
            <w:tcW w:w="1492" w:type="dxa"/>
            <w:vAlign w:val="center"/>
            <w:textDirection w:val="lrTb"/>
            <w:noWrap/>
          </w:tcPr>
          <w:p>
            <w:pPr>
              <w:pBdr/>
              <w:spacing w:after="40" w:before="40" w:line="288" w:lineRule="auto"/>
              <w:ind/>
              <w:jc w:val="center"/>
              <w:rPr>
                <w:color w:val="000000"/>
              </w:rPr>
            </w:pPr>
            <w:r>
              <w:rPr>
                <w:color w:val="000000" w:themeColor="text1"/>
              </w:rPr>
              <w:t xml:space="preserve">333</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12.000.000</w:t>
            </w:r>
            <w:r/>
          </w:p>
        </w:tc>
        <w:tc>
          <w:tcPr>
            <w:shd w:val="clear" w:color="000000" w:fill="ffffff"/>
            <w:tcBorders/>
            <w:tcW w:w="2164" w:type="dxa"/>
            <w:vAlign w:val="center"/>
            <w:textDirection w:val="lrTb"/>
            <w:noWrap w:val="false"/>
          </w:tcPr>
          <w:p>
            <w:pPr>
              <w:pBdr/>
              <w:spacing w:after="40" w:before="40" w:line="288" w:lineRule="auto"/>
              <w:ind/>
              <w:jc w:val="center"/>
              <w:rPr>
                <w:b/>
                <w:bCs/>
                <w:color w:val="000000"/>
              </w:rPr>
            </w:pPr>
            <w:r>
              <w:t xml:space="preserve">3.996.000.000</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3.996.000.000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chín trăm chín mươi sáu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highlight w:val="none"/>
        </w:rPr>
      </w:pPr>
      <w:r>
        <w:rPr>
          <w:b/>
          <w:bCs/>
          <w:highlight w:val="none"/>
          <w:lang w:val="vi-VN"/>
        </w:rPr>
        <w:t xml:space="preserve">11. Những điều khoản loại trừ và hạn chế của kết quả thẩm định giá:</w:t>
      </w:r>
      <w:r>
        <w:rPr>
          <w:highlight w:val="none"/>
        </w:rPr>
      </w:r>
      <w:r>
        <w:rPr>
          <w:highlight w:val="none"/>
        </w:rPr>
      </w:r>
    </w:p>
    <w:p>
      <w:pPr>
        <w:pBdr/>
        <w:spacing w:after="120" w:before="120" w:line="312" w:lineRule="auto"/>
        <w:ind w:firstLine="360"/>
        <w:rPr>
          <w:rFonts w:eastAsia="Calibri"/>
          <w:b/>
          <w:bCs/>
          <w:spacing w:val="-4"/>
          <w:highlight w:val="none"/>
        </w:rPr>
      </w:pPr>
      <w:r>
        <w:rPr>
          <w:highlight w:val="none"/>
          <w:lang w:val="pt-BR"/>
        </w:rPr>
        <w:t xml:space="preserve">- </w:t>
      </w:r>
      <w:r>
        <w:rPr>
          <w:highlight w:val="none"/>
          <w:lang w:val="pt-BR"/>
        </w:rPr>
        <w:t xml:space="preserve">Chi </w:t>
      </w:r>
      <w:r>
        <w:rPr>
          <w:highlight w:val="none"/>
          <w:lang w:val="pt-BR"/>
        </w:rPr>
        <w:t xml:space="preserve">tiết</w:t>
      </w:r>
      <w:r>
        <w:rPr>
          <w:highlight w:val="none"/>
          <w:lang w:val="pt-BR"/>
        </w:rPr>
        <w:t xml:space="preserve"> </w:t>
      </w:r>
      <w:r>
        <w:rPr>
          <w:highlight w:val="none"/>
          <w:lang w:val="pt-BR"/>
        </w:rPr>
        <w:t xml:space="preserve">như</w:t>
      </w:r>
      <w:r>
        <w:rPr>
          <w:highlight w:val="none"/>
          <w:lang w:val="pt-BR"/>
        </w:rPr>
        <w:t xml:space="preserve"> </w:t>
      </w:r>
      <w:r>
        <w:rPr>
          <w:highlight w:val="none"/>
          <w:lang w:val="pt-BR"/>
        </w:rPr>
        <w:t xml:space="preserve">Báo</w:t>
      </w:r>
      <w:r>
        <w:rPr>
          <w:highlight w:val="none"/>
          <w:lang w:val="pt-BR"/>
        </w:rPr>
        <w:t xml:space="preserve"> </w:t>
      </w:r>
      <w:r>
        <w:rPr>
          <w:highlight w:val="none"/>
          <w:lang w:val="pt-BR"/>
        </w:rPr>
        <w:t xml:space="preserve">cáo</w:t>
      </w:r>
      <w:r>
        <w:rPr>
          <w:highlight w:val="none"/>
          <w:lang w:val="pt-BR"/>
        </w:rPr>
        <w:t xml:space="preserve"> </w:t>
      </w:r>
      <w:r>
        <w:rPr>
          <w:highlight w:val="none"/>
          <w:lang w:val="pt-BR"/>
        </w:rPr>
        <w:t xml:space="preserve">kèm</w:t>
      </w:r>
      <w:r>
        <w:rPr>
          <w:highlight w:val="none"/>
          <w:lang w:val="pt-BR"/>
        </w:rPr>
        <w:t xml:space="preserve"> </w:t>
      </w:r>
      <w:r>
        <w:rPr>
          <w:highlight w:val="none"/>
          <w:lang w:val="pt-BR"/>
        </w:rPr>
        <w:t xml:space="preserve">theo</w:t>
      </w:r>
      <w:r>
        <w:rPr>
          <w:highlight w:val="none"/>
          <w:lang w:val="pt-BR"/>
        </w:rPr>
        <w:t xml:space="preserve">.</w:t>
      </w:r>
      <w:r>
        <w:rPr>
          <w:rFonts w:eastAsia="Calibri"/>
          <w:b/>
          <w:spacing w:val="-4"/>
          <w:highlight w:val="none"/>
          <w:lang w:val="pt-BR"/>
        </w:rPr>
      </w:r>
      <w:r>
        <w:rPr>
          <w:highlight w:val="none"/>
          <w:lang w:val="pt-BR"/>
        </w:rPr>
      </w:r>
    </w:p>
    <w:p>
      <w:pPr>
        <w:pBdr/>
        <w:spacing w:after="120" w:before="120" w:line="312" w:lineRule="auto"/>
        <w:ind w:firstLine="0"/>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33331" name="Picture 3" descr="Logo, company name&#10;&#10;Description automatically generated"/>
                              <pic:cNvPicPr>
                                <a:picLocks noChangeAspect="1"/>
                              </pic:cNvPicPr>
                              <pic:nvPr/>
                            </pic:nvPicPr>
                            <pic:blipFill rotWithShape="1">
                              <a:blip r:embed="rId14"/>
                              <a:stretch/>
                            </pic:blipFill>
                            <pic:spPr bwMode="auto">
                              <a:xfrm>
                                <a:off x="0" y="0"/>
                                <a:ext cx="1017900" cy="922014"/>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6" w:tooltip="mailto:ilotus.contact@gmail.com" w:history="1">
              <w:r>
                <w:rPr>
                  <w:rStyle w:val="1019"/>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pPr>
              <w:pStyle w:val="1028"/>
              <w:pBdr/>
              <w:spacing w:after="60"/>
              <w:ind/>
              <w:jc w:val="left"/>
              <w:rPr>
                <w:color w:val="000000" w:themeColor="text1"/>
                <w:sz w:val="24"/>
                <w:szCs w:val="24"/>
                <w:highlight w:val="none"/>
              </w:rPr>
            </w:pPr>
            <w:r>
              <w:rPr>
                <w:rStyle w:val="1027"/>
                <w:rFonts w:ascii="Times New Roman" w:hAnsi="Times New Roman"/>
                <w:color w:val="000000" w:themeColor="text1"/>
                <w:highlight w:val="none"/>
                <w:lang w:val="pt-BR"/>
              </w:rPr>
              <w:t xml:space="preserve">Số</w:t>
            </w:r>
            <w:r>
              <w:rPr>
                <w:rStyle w:val="1027"/>
                <w:rFonts w:ascii="Times New Roman" w:hAnsi="Times New Roman"/>
                <w:color w:val="000000" w:themeColor="text1"/>
                <w:highlight w:val="none"/>
                <w:lang w:val="pt-BR"/>
              </w:rPr>
              <w:t xml:space="preserve">: </w:t>
            </w:r>
            <w:r>
              <w:rPr>
                <w:rStyle w:val="1027"/>
                <w:rFonts w:ascii="Times New Roman" w:hAnsi="Times New Roman"/>
                <w:color w:val="000000" w:themeColor="text1"/>
                <w:highlight w:val="none"/>
                <w:lang w:val="pt-BR"/>
              </w:rPr>
              <w:t xml:space="preserve">275/202</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w:t>
            </w:r>
            <w:r>
              <w:rPr>
                <w:rStyle w:val="1027"/>
                <w:rFonts w:ascii="Times New Roman" w:hAnsi="Times New Roman"/>
                <w:color w:val="000000" w:themeColor="text1"/>
                <w:highlight w:val="none"/>
                <w:lang w:val="pt-BR"/>
              </w:rPr>
              <w:t xml:space="preserve">0209</w:t>
            </w:r>
            <w:r>
              <w:rPr>
                <w:rStyle w:val="1027"/>
                <w:rFonts w:ascii="Times New Roman" w:hAnsi="Times New Roman"/>
                <w:color w:val="000000" w:themeColor="text1"/>
                <w:highlight w:val="none"/>
                <w:lang w:val="pt-BR"/>
              </w:rPr>
              <w:t xml:space="preserve">/VFI-</w:t>
            </w:r>
            <w:r>
              <w:rPr>
                <w:rStyle w:val="1027"/>
                <w:rFonts w:ascii="Times New Roman" w:hAnsi="Times New Roman"/>
                <w:color w:val="000000" w:themeColor="text1"/>
                <w:highlight w:val="none"/>
                <w:lang w:val="pt-BR"/>
              </w:rPr>
              <w:t xml:space="preserve">BC.</w:t>
            </w:r>
            <w:r>
              <w:rPr>
                <w:rStyle w:val="1027"/>
                <w:rFonts w:ascii="Times New Roman" w:hAnsi="Times New Roman"/>
                <w:color w:val="000000" w:themeColor="text1"/>
                <w:highlight w:val="none"/>
                <w:lang w:val="pt-BR"/>
              </w:rPr>
              <w:t xml:space="preserve">6</w:t>
            </w:r>
            <w:r>
              <w:rPr>
                <w:rStyle w:val="1027"/>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pPr>
              <w:pStyle w:val="1028"/>
              <w:pBdr/>
              <w:spacing w:after="60"/>
              <w:ind w:right="-56"/>
              <w:jc w:val="right"/>
              <w:rPr>
                <w:color w:val="000000" w:themeColor="text1"/>
                <w:sz w:val="24"/>
                <w:szCs w:val="24"/>
                <w:highlight w:val="none"/>
              </w:rPr>
            </w:pP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TP. </w:t>
            </w:r>
            <w:r>
              <w:rPr>
                <w:rStyle w:val="1027"/>
                <w:rFonts w:ascii="Times New Roman" w:hAnsi="Times New Roman"/>
                <w:i/>
                <w:color w:val="auto"/>
                <w:highlight w:val="none"/>
              </w:rPr>
              <w:t xml:space="preserve">Hà</w:t>
            </w:r>
            <w:r>
              <w:rPr>
                <w:rStyle w:val="1027"/>
                <w:rFonts w:ascii="Times New Roman" w:hAnsi="Times New Roman"/>
                <w:i/>
                <w:color w:val="auto"/>
                <w:highlight w:val="none"/>
              </w:rPr>
              <w:t xml:space="preserve"> </w:t>
            </w:r>
            <w:r>
              <w:rPr>
                <w:rStyle w:val="1027"/>
                <w:rFonts w:ascii="Times New Roman" w:hAnsi="Times New Roman"/>
                <w:i/>
                <w:color w:val="auto"/>
                <w:highlight w:val="none"/>
              </w:rPr>
              <w:t xml:space="preserve">Nội</w:t>
            </w:r>
            <w:r>
              <w:rPr>
                <w:rStyle w:val="1027"/>
                <w:rFonts w:ascii="Times New Roman" w:hAnsi="Times New Roman"/>
                <w:i/>
                <w:color w:val="auto"/>
                <w:highlight w:val="none"/>
                <w:lang w:val="vi-VN"/>
              </w:rPr>
              <w:t xml:space="preserve">, </w:t>
            </w:r>
            <w:r>
              <w:rPr>
                <w:rStyle w:val="1027"/>
                <w:rFonts w:ascii="Times New Roman" w:hAnsi="Times New Roman"/>
                <w:i/>
                <w:color w:val="000000" w:themeColor="text1"/>
                <w:highlight w:val="none"/>
                <w:lang w:val="vi-VN"/>
              </w:rPr>
              <w:t xml:space="preserve">ngày </w:t>
            </w:r>
            <w:r>
              <w:rPr>
                <w:rStyle w:val="1027"/>
                <w:rFonts w:ascii="Times New Roman" w:hAnsi="Times New Roman"/>
                <w:i/>
                <w:color w:val="000000" w:themeColor="text1"/>
                <w:highlight w:val="none"/>
                <w:lang w:val="vi-VN"/>
              </w:rPr>
              <w:t xml:space="preserve">27 </w:t>
            </w:r>
            <w:r>
              <w:rPr>
                <w:rStyle w:val="1027"/>
                <w:rFonts w:ascii="Times New Roman" w:hAnsi="Times New Roman"/>
                <w:i/>
                <w:color w:val="000000" w:themeColor="text1"/>
                <w:highlight w:val="none"/>
                <w:lang w:val="vi-VN"/>
              </w:rPr>
              <w:t xml:space="preserve">tháng </w:t>
            </w:r>
            <w:r>
              <w:rPr>
                <w:rStyle w:val="1027"/>
                <w:rFonts w:ascii="Times New Roman" w:hAnsi="Times New Roman"/>
                <w:i/>
                <w:color w:val="000000" w:themeColor="text1"/>
                <w:highlight w:val="none"/>
                <w:lang w:val="vi-VN"/>
              </w:rPr>
              <w:t xml:space="preserve">01</w:t>
            </w:r>
            <w:r>
              <w:rPr>
                <w:rStyle w:val="1027"/>
                <w:rFonts w:ascii="Times New Roman" w:hAnsi="Times New Roman"/>
                <w:i/>
                <w:color w:val="000000" w:themeColor="text1"/>
                <w:highlight w:val="none"/>
                <w:lang w:val="vi-VN"/>
              </w:rPr>
              <w:t xml:space="preserve"> năm 202</w:t>
            </w:r>
            <w:r>
              <w:rPr>
                <w:rStyle w:val="1027"/>
                <w:rFonts w:ascii="Times New Roman" w:hAnsi="Times New Roman"/>
                <w:i/>
                <w:color w:val="000000" w:themeColor="text1"/>
                <w:highlight w:val="none"/>
                <w:lang w:val="vi-VN"/>
              </w:rPr>
              <w:t xml:space="preserve">6</w:t>
            </w:r>
            <w:r>
              <w:rPr>
                <w:color w:val="000000" w:themeColor="text1"/>
                <w:sz w:val="24"/>
                <w:szCs w:val="24"/>
                <w:highlight w:val="none"/>
              </w:rPr>
            </w:r>
            <w:r>
              <w:rPr>
                <w:color w:val="000000" w:themeColor="text1"/>
                <w:sz w:val="24"/>
                <w:szCs w:val="24"/>
                <w:highlight w:val="none"/>
              </w:rPr>
            </w:r>
          </w:p>
        </w:tc>
      </w:tr>
    </w:tbl>
    <w:p>
      <w:pPr>
        <w:pStyle w:val="1028"/>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275/2026/0209/VFI-CT.61.A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Phan Minh Tiến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075088006856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rPr>
              <w:t xml:space="preserve">Thị trấn Hiệp Phước, huyện Nhơn Trạch, tỉnh Đồng Nai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468, tờ bản đồ số: 274 có địa chỉ: Thị trấn Hiệp Phước, huyện Nhơn Trạch, tỉnh Đồng Nai (Nay là xã N</w:t>
            </w:r>
            <w:r>
              <w:rPr>
                <w:bCs/>
                <w:color w:val="000000" w:themeColor="text1"/>
                <w:lang w:val="pt-BR"/>
              </w:rPr>
              <w:t xml:space="preserve">hơn Trạch, tỉnh Đồng Nai) theo Giấy chứng nhận quyền sử dụng đất, quyền sở hữu nhà ở và tài sản khác gắn liền với đất số: BP 002726, số vào sổ cấp GCN: CH 06906 do  Ủy ban Nhân Dân huyện Nhơn Trạch cấp ngày 15/10/2013; chủ sử dụng đất là Ông Phan Minh Tiến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Thị trấn Hiệp Phước, Huyện Nhơn Trạch, Tỉnh Đồng Nai (Nay là xã Nhơn Trạch, tỉnh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10.728166666667, 106.95669444444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BP 002726, số vào sổ cấp GCN: CH 06906 do  Ủy ban Nhân Dân huyện Nhơn Trạch cấp ngày 15/10/2013; chủ sử dụng đất là Ông Phan Minh Tiến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275/2026/0209/VFI-HĐTĐ.61.A ngày 22/01/2026 giữa Ông Phan Minh Tiến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09"/>
        <w:pBdr>
          <w:top w:val="none" w:color="000000" w:sz="4" w:space="0"/>
          <w:left w:val="none" w:color="000000" w:sz="4" w:space="0"/>
          <w:bottom w:val="none" w:color="000000" w:sz="4" w:space="0"/>
          <w:right w:val="none" w:color="000000" w:sz="4" w:space="0"/>
        </w:pBdr>
        <w:shd w:val="clear" w:color="ffffff" w:fill="ffffff"/>
        <w:spacing w:after="0" w:before="300" w:line="330" w:lineRule="atLeast"/>
        <w:ind w:right="0" w:firstLine="0" w:left="0"/>
        <w:jc w:val="both"/>
        <w:rPr>
          <w:rFonts w:ascii="Times New Roman" w:hAnsi="Times New Roman" w:cs="Times New Roman"/>
          <w:color w:val="auto"/>
          <w:szCs w:val="24"/>
        </w:rPr>
      </w:pPr>
      <w:r>
        <w:rPr>
          <w:rFonts w:ascii="Times New Roman" w:hAnsi="Times New Roman" w:eastAsia="Times New Roman" w:cs="Times New Roman"/>
          <w:sz w:val="24"/>
          <w:szCs w:val="24"/>
          <w:lang w:val="pt-BR"/>
        </w:rPr>
        <w:tab/>
      </w:r>
      <w:r>
        <w:rPr>
          <w:rFonts w:ascii="Times New Roman" w:hAnsi="Times New Roman" w:eastAsia="Times New Roman" w:cs="Times New Roman"/>
          <w:b/>
          <w:color w:val="auto"/>
          <w:sz w:val="24"/>
          <w:szCs w:val="24"/>
        </w:rPr>
        <w:t xml:space="preserve">Sau sáp nhập và điều chỉnh địa giới hành chính, Đồng Nai bước vào giai đoạn phát triển mới với vai trò ngày càng mở rộng trong bức tranh kinh tế Đông Nam Bộ. Bên cạnh vị thế thủ phủ công nghiệp, địa phương này đang dần hình thành một “siêu vùng công nghiệp</w:t>
      </w:r>
      <w:r>
        <w:rPr>
          <w:rFonts w:ascii="Times New Roman" w:hAnsi="Times New Roman" w:eastAsia="Times New Roman" w:cs="Times New Roman"/>
          <w:b/>
          <w:color w:val="auto"/>
          <w:sz w:val="24"/>
          <w:szCs w:val="24"/>
        </w:rPr>
        <w:t xml:space="preserve"> – logistics – đô thị vệ tinh” gắn kết với TP.HCM và các tỉnh lân cận.</w:t>
      </w:r>
      <w:r>
        <w:rPr>
          <w:rFonts w:ascii="Times New Roman" w:hAnsi="Times New Roman" w:cs="Times New Roman"/>
          <w:color w:val="auto"/>
          <w:szCs w:val="24"/>
        </w:rPr>
      </w:r>
      <w:r>
        <w:rPr>
          <w:rFonts w:ascii="Times New Roman" w:hAnsi="Times New Roman" w:cs="Times New Roman"/>
          <w:color w:val="auto"/>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line="360"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Tuy nhiên, quá trình công nghiệp hóa kéo dài cũng khiến các khu vực lõi như Biên Hòa, Long Thành, Nhơn Trạch tiệm cận ngưỡng chịu tải, đặt ra yêu cầu tái cấu trúc không gian phát triển, trong đó việc mở rộng trục công nghiệp về phía Bắc trở thành xu hướng </w:t>
      </w:r>
      <w:r>
        <w:rPr>
          <w:rFonts w:ascii="Times New Roman" w:hAnsi="Times New Roman" w:eastAsia="Times New Roman" w:cs="Times New Roman"/>
          <w:color w:val="auto"/>
          <w:sz w:val="24"/>
          <w:szCs w:val="24"/>
        </w:rPr>
        <w:t xml:space="preserve">tất yếu.</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line="360"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Không gian cũ đạt ngưỡng, không gian mới buộc phải mở ra</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line="360"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Trong hơn hai thập kỷ qua, Đồng Nai là điểm đến quen thuộc của dòng vốn đầu tư công nghiệp trong và ngoài nước. Hệ thống khu công nghiệp phát triển sớm, hạ tầng giao thông liên vùng ngày càng hoàn thiện, cùng lợi thế tiếp giáp TP.HCM đã giúp địa phương này</w:t>
      </w:r>
      <w:r>
        <w:rPr>
          <w:rFonts w:ascii="Times New Roman" w:hAnsi="Times New Roman" w:eastAsia="Times New Roman" w:cs="Times New Roman"/>
          <w:color w:val="auto"/>
          <w:sz w:val="24"/>
          <w:szCs w:val="24"/>
        </w:rPr>
        <w:t xml:space="preserve"> duy trì sức hút ổn định. Tuy nhiên, chính sự phát triển nhanh và tập trung đó lại tạo ra áp lực lớn lên quỹ đất, hạ tầng và môi trường đô thị.</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line="360"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Thực tế cho thấy, phần lớn các khu công nghiệp tại Biên Hòa, Long Thành và Nhơn Trạch hiện đã đạt tỷ lệ lấp đầy cao. Quỹ đất liền thửa đủ lớn để phát triển các khu công nghiệp mới ngày càng khan hiếm, trong khi yêu cầu về bảo vệ môi trường và cân bằng phát</w:t>
      </w:r>
      <w:r>
        <w:rPr>
          <w:rFonts w:ascii="Times New Roman" w:hAnsi="Times New Roman" w:eastAsia="Times New Roman" w:cs="Times New Roman"/>
          <w:color w:val="auto"/>
          <w:sz w:val="24"/>
          <w:szCs w:val="24"/>
        </w:rPr>
        <w:t xml:space="preserve"> triển đô thị – dân cư ngày càng chặt chẽ. Cùng với đó, giá thuê đất công nghiệp tại Đồng Nai đã tăng mạnh trong 5–7 năm trở lại đây, khiến chi phí đầu vào của doanh nghiệp không ngừng gia tăng.</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line="360"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Trong bối cảnh "không còn nhiều dư địa" tại các khu vực truyền thống, việc các doanh nghiệp buộc phải tính toán bài toán dài hạn về không gian sản xuất trở nên rõ ràng hơn bao giờ hết. Dòng dịch chuyển khỏi các lõi công nghiệp cũ vì thế không phải là hiện </w:t>
      </w:r>
      <w:r>
        <w:rPr>
          <w:rFonts w:ascii="Times New Roman" w:hAnsi="Times New Roman" w:eastAsia="Times New Roman" w:cs="Times New Roman"/>
          <w:color w:val="auto"/>
          <w:sz w:val="24"/>
          <w:szCs w:val="24"/>
        </w:rPr>
        <w:t xml:space="preserve">tượng mang tính thời điểm, mà là kết quả tất yếu của quá trình phát triển đến ngưỡng.</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line="360"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Quỹ đất công nghiệp và bài toán kế thừa không gian</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line="360"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Khi Đồng Nai bước vào giai đoạn tái cấu trúc không gian công nghiệp, câu hỏi đặt ra không phải là "có dịch chuyển hay không", mà là "dịch chuyển đi đâu" và "khu vực nào có khả năng kế thừa vai trò công nghiệp một cách bền vững". Trong bức tranh đó, khu vực</w:t>
      </w:r>
      <w:r>
        <w:rPr>
          <w:rFonts w:ascii="Times New Roman" w:hAnsi="Times New Roman" w:eastAsia="Times New Roman" w:cs="Times New Roman"/>
          <w:color w:val="auto"/>
          <w:sz w:val="24"/>
          <w:szCs w:val="24"/>
        </w:rPr>
        <w:t xml:space="preserve"> Bình Phước (cũ), đặc biệt là vùng Minh Hưng – Chơn Thành, đang dần nổi lên như một vùng kế thừa tự nhiên của Đồng Nai ở phía Bắc.</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line="360"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Về mặt địa lý, Minh Hưng – Chơn Thành sở hữu lợi thế tiếp giáp trực tiếp với Đồng Nai, đồng thời nằm giữa trục kết nối quan trọng với TP.HCM (bao gồm cả Bình Dương cũ). Đây là khu vực có khả năng đóng vai trò "cửa ngõ phía Bắc Đồng Nai mới", nơi tiếp nhận </w:t>
      </w:r>
      <w:r>
        <w:rPr>
          <w:rFonts w:ascii="Times New Roman" w:hAnsi="Times New Roman" w:eastAsia="Times New Roman" w:cs="Times New Roman"/>
          <w:color w:val="auto"/>
          <w:sz w:val="24"/>
          <w:szCs w:val="24"/>
        </w:rPr>
        <w:t xml:space="preserve">dòng dịch chuyển công nghiệp khi không gian phía Nam và Đông Nam dần bão hòa.</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Không chỉ dừng lại ở vị trí, Minh Hưng – Chơn Thành còn được hưởng lợi từ mạng lưới hạ tầng giao thông liên vùng đang và sẽ được hoàn thiện. Quốc lộ 13, Quốc lộ 14, cùng các tuyến cao tốc trọng điểm như TP.HCM – Chơn Thành, Chơn Thành – Gia Nghĩa, hay trục</w:t>
      </w:r>
      <w:r>
        <w:rPr>
          <w:rFonts w:ascii="Times New Roman" w:hAnsi="Times New Roman" w:eastAsia="Times New Roman" w:cs="Times New Roman"/>
          <w:color w:val="auto"/>
          <w:sz w:val="24"/>
          <w:szCs w:val="24"/>
        </w:rPr>
        <w:t xml:space="preserve"> đường Hồ Chí Minh kết nối Đức Hòa với Chơn Thành, đang từng bước hình thành một trục logistics liên hoàn. Hệ thống này không chỉ rút ngắn thời gian di chuyển hàng hóa mà còn mở rộng biên độ phát triển cho các hoạt động công nghiệp, dịch vụ và đô thị vệ ti</w:t>
      </w:r>
      <w:r>
        <w:rPr>
          <w:rFonts w:ascii="Times New Roman" w:hAnsi="Times New Roman" w:eastAsia="Times New Roman" w:cs="Times New Roman"/>
          <w:color w:val="auto"/>
          <w:sz w:val="24"/>
          <w:szCs w:val="24"/>
        </w:rPr>
        <w:t xml:space="preserve">nh.</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Minh Hưng – Chơn Thành: vùng kế thừa công nghiệp phía Bắc</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Một trong những lợi thế nổi bật của Minh Hưng – Chơn Thành là quỹ đất còn lớn, liền thửa và có khả năng phát triển dài hạn. Trong bối cảnh nhiều địa phương công nghiệp phía Nam đang đối mặt với bài toán thiếu đất sạch quy mô lớn, Minh Hưng – Chơn Thành đượ</w:t>
      </w:r>
      <w:r>
        <w:rPr>
          <w:rFonts w:ascii="Times New Roman" w:hAnsi="Times New Roman" w:eastAsia="Times New Roman" w:cs="Times New Roman"/>
          <w:color w:val="auto"/>
          <w:sz w:val="24"/>
          <w:szCs w:val="24"/>
        </w:rPr>
        <w:t xml:space="preserve">c xem là điểm đến phù hợp cho các mô hình khu công nghiệp mới, khu công nghiệp – đô thị – dịch vụ tích hợp, đáp ứng nhu cầu phát triển trong trung và dài hạn.</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Sự dịch chuyển công nghiệp về khu vực này không chỉ mang ý nghĩa mở rộng không gian sản xuất, mà còn tạo tiền đề cho quá trình hình thành các đô thị phục vụ công nghiệp. Khi nhà máy, khu công nghiệp xuất hiện, dòng lao động, chuyên gia, kỹ sư cũng sẽ dịch </w:t>
      </w:r>
      <w:r>
        <w:rPr>
          <w:rFonts w:ascii="Times New Roman" w:hAnsi="Times New Roman" w:eastAsia="Times New Roman" w:cs="Times New Roman"/>
          <w:color w:val="auto"/>
          <w:sz w:val="24"/>
          <w:szCs w:val="24"/>
        </w:rPr>
        <w:t xml:space="preserve">chuyển theo, kéo theo nhu cầu về nhà ở, thương mại, giáo dục và dịch vụ. Minh Hưng – Chơn Thành vì thế không chỉ là nơi "đón đầu dòng dịch chuyển" công nghiệp, mà còn là điểm hình thành các cực tăng trưởng mới ở phía Bắc Đồng Nai.</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Điều đáng chú ý là xu hướng này diễn ra một cách tương đối âm thầm, theo logic thị trường, thay vì những cơn "sốt" mang tính ngắn hạn. Các nhà đầu tư và doanh nghiệp tiếp cận khu vực Minh Hưng – Chơn Thành với tầm nhìn dài hơi hơn, đặt trong tổng thể chu k</w:t>
      </w:r>
      <w:r>
        <w:rPr>
          <w:rFonts w:ascii="Times New Roman" w:hAnsi="Times New Roman" w:eastAsia="Times New Roman" w:cs="Times New Roman"/>
          <w:color w:val="auto"/>
          <w:sz w:val="24"/>
          <w:szCs w:val="24"/>
        </w:rPr>
        <w:t xml:space="preserve">ỳ phát triển vùng.</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Giãn công nghiệp – giãn dân: quy luật quen thuộc</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Nhìn lại quá trình phát triển của các địa phương công nghiệp như Bình Dương hay Long An trong quá khứ, có thể thấy một quy luật khá rõ ràng: khi khu vực lõi đạt ngưỡng, dòng công nghiệp và dân cư sẽ dần dịch chuyển ra các vùng ven có nhiều dư địa hơn. Quá </w:t>
      </w:r>
      <w:r>
        <w:rPr>
          <w:rFonts w:ascii="Times New Roman" w:hAnsi="Times New Roman" w:eastAsia="Times New Roman" w:cs="Times New Roman"/>
          <w:color w:val="auto"/>
          <w:sz w:val="24"/>
          <w:szCs w:val="24"/>
        </w:rPr>
        <w:t xml:space="preserve">trình giãn công nghiệp kéo theo giãn dân, hình thành các đô thị mới và tái cấu trúc không gian phát triển.</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Với Đồng Nai sau sáp nhập, quy luật này đang lặp lại, nhưng ở một quy mô lớn hơn. Việc mở rộng công nghiệp về phía Bắc không chỉ giúp giảm áp lực cho các khu vực truyền thống, mà còn tạo ra sự phân bổ lại nguồn lực, góp phần phát triển cân bằng toàn vùng. </w:t>
      </w:r>
      <w:r>
        <w:rPr>
          <w:rFonts w:ascii="Times New Roman" w:hAnsi="Times New Roman" w:eastAsia="Times New Roman" w:cs="Times New Roman"/>
          <w:color w:val="auto"/>
          <w:sz w:val="24"/>
          <w:szCs w:val="24"/>
        </w:rPr>
        <w:t xml:space="preserve">Trong bức tranh đó, Minh Hưng – Chơn Thành nổi lên như một mắt xích quan trọng trong chuỗi kế thừa không gian công nghiệp.</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b/>
          <w:color w:val="auto"/>
          <w:sz w:val="24"/>
          <w:szCs w:val="24"/>
        </w:rPr>
        <w:t xml:space="preserve">Mở ra giai đoạn tái cấu trúc không gian phát triển</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Có thể thấy, việc mở rộng không gian công nghiệp Đồng Nai về phía Bắc là kết quả của nhiều yếu tố cộng hưởng: từ áp lực quỹ đất, chi phí đầu vào, cho đến yêu cầu phát triển bền vững và cân bằng vùng. Đây không phải là xu hướng mang tính phong trào, mà là m</w:t>
      </w:r>
      <w:r>
        <w:rPr>
          <w:rFonts w:ascii="Times New Roman" w:hAnsi="Times New Roman" w:eastAsia="Times New Roman" w:cs="Times New Roman"/>
          <w:color w:val="auto"/>
          <w:sz w:val="24"/>
          <w:szCs w:val="24"/>
        </w:rPr>
        <w:t xml:space="preserve">ột bước chuyển mang tính chiến lược trong quá trình tái cấu trúc không gian phát triển sau sáp nhập.</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jc w:val="both"/>
        <w:rPr/>
      </w:pPr>
      <w:r>
        <w:rPr>
          <w:rFonts w:ascii="Times New Roman" w:hAnsi="Times New Roman" w:eastAsia="Times New Roman" w:cs="Times New Roman"/>
          <w:color w:val="auto"/>
          <w:sz w:val="24"/>
          <w:szCs w:val="24"/>
        </w:rPr>
        <w:t xml:space="preserve">Trong bối cảnh đó, những khu vực có vị trí chiến lược, hạ tầng kết nối tốt và quỹ đất còn dư địa như Minh Hưng – Chơn Thành đang dần xuất hiện rõ nét hơn trên bản đồ đầu tư. Dù vẫn cần thêm thời gian để hoàn thiện các điều kiện phát triển, khu vực này được</w:t>
      </w:r>
      <w:r>
        <w:rPr>
          <w:rFonts w:ascii="Times New Roman" w:hAnsi="Times New Roman" w:eastAsia="Times New Roman" w:cs="Times New Roman"/>
          <w:color w:val="auto"/>
          <w:sz w:val="24"/>
          <w:szCs w:val="24"/>
        </w:rPr>
        <w:t xml:space="preserve"> xem là một phần quan trọng trong câu chuyện mở rộng công nghiệp Đồng Nai về phía Bắc – câu chuyện sẽ còn </w:t>
      </w:r>
      <w:r>
        <w:rPr>
          <w:rFonts w:ascii="Times New Roman" w:hAnsi="Times New Roman" w:eastAsia="Times New Roman" w:cs="Times New Roman"/>
          <w:color w:val="000000"/>
          <w:sz w:val="24"/>
          <w:szCs w:val="24"/>
        </w:rPr>
        <w:t xml:space="preserve">tiếp tục được làm rõ trong các phân tích chuyên sâu hơ</w:t>
      </w:r>
      <w:r>
        <w:rPr>
          <w:rFonts w:ascii="Times New Roman" w:hAnsi="Times New Roman" w:eastAsia="Times New Roman" w:cs="Times New Roman"/>
          <w:color w:val="000000"/>
          <w:sz w:val="26"/>
        </w:rPr>
        <w:t xml:space="preserve">n ở giai đoạn tiếp theo.</w:t>
      </w:r>
      <w:r/>
    </w:p>
    <w:p>
      <w:pPr>
        <w:pBdr/>
        <w:tabs>
          <w:tab w:val="left" w:leader="none" w:pos="426"/>
        </w:tabs>
        <w:spacing w:after="120" w:before="120" w:line="276" w:lineRule="auto"/>
        <w:ind/>
        <w:jc w:val="center"/>
        <w:rPr>
          <w:bCs/>
          <w:i/>
        </w:rPr>
      </w:pPr>
      <w:r>
        <w:rPr>
          <w:i/>
          <w:iCs/>
          <w:lang w:val="pt-BR"/>
        </w:rPr>
        <w:t xml:space="preserve">(Nguồn: </w:t>
      </w:r>
      <w:r>
        <w:rPr>
          <w:i/>
          <w:iCs/>
          <w:lang w:val="pt-BR"/>
        </w:rPr>
      </w:r>
      <w:hyperlink r:id="rId17" w:tooltip="https://cafef.vn/sau-sap-nhap-khong-gian-phat-trien-cong-nghiep-dong-nai-mo-rong-ve-phia-bac-188260112141559689.chn" w:history="1">
        <w:r>
          <w:rPr>
            <w:rStyle w:val="1019"/>
            <w:i/>
            <w:iCs/>
            <w:lang w:val="pt-BR"/>
          </w:rPr>
          <w:t xml:space="preserve">https://cafef.vn/sau-sap-nhap-khong-gian-phat-trien-cong-nghiep-dong-nai-mo-rong-ve-phia-bac-188260112141559689.chn</w:t>
        </w:r>
        <w:r>
          <w:rPr>
            <w:rStyle w:val="1019"/>
            <w:i/>
            <w:iCs/>
            <w:lang w:val="pt-BR"/>
          </w:rPr>
        </w:r>
      </w:hyperlink>
      <w:r>
        <w:rPr>
          <w:i/>
          <w:iCs/>
          <w:lang w:val="pt-BR"/>
        </w:rPr>
        <w:t xml:space="preserve">)</w:t>
      </w:r>
      <w:r>
        <w:rPr>
          <w:bCs/>
          <w:i/>
        </w:rPr>
      </w:r>
      <w:r>
        <w:rPr>
          <w:bCs/>
          <w:i/>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468, tờ bản đồ số: 274 có địa chỉ: Thị trấn Hiệp Phước, huyện Nhơn Trạch, tỉnh Đồng Nai (Nay là xã N</w:t>
            </w:r>
            <w:r>
              <w:rPr>
                <w:b/>
                <w:bCs/>
                <w:color w:val="000000"/>
              </w:rPr>
              <w:t xml:space="preserve">hơn Trạch, tỉnh Đồng Nai) theo Giấy chứng nhận quyền sử dụng đất, quyền sở hữu nhà ở và tài sản khác gắn liền với đất số: BP 002726, số vào sổ cấp GCN: CH 06906 do  Ủy ban Nhân Dân huyện Nhơn Trạch cấp ngày 15/10/2013; chủ sử dụng đất là Ông Phan Minh Tiến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274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Thị trấn Hiệp Phước, Huyện Nhơn Trạch, Tỉnh Đồng Nai (Nay là xã Nhơn Trach, tỉnh Đồng Nai)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333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333 m2</w:t>
            </w:r>
            <w:r>
              <w:rPr>
                <w:color w:val="000000"/>
              </w:rPr>
            </w:r>
            <w:r>
              <w:rPr>
                <w:color w:val="000000"/>
              </w:rPr>
            </w:r>
          </w:p>
        </w:tc>
      </w:tr>
      <w:tr>
        <w:trPr>
          <w:trHeight w:val="102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hd w:val="clear" w:color="ffffff" w:themeColor="background1" w:fill="ffffff" w:themeFill="background1"/>
              <w:spacing/>
              <w:ind/>
              <w:jc w:val="center"/>
              <w:rPr>
                <w:color w:val="000000" w:themeColor="text1"/>
                <w:highlight w:val="none"/>
              </w:rPr>
            </w:pPr>
            <w:r>
              <w:rPr>
                <w:color w:val="000000" w:themeColor="text1"/>
              </w:rPr>
            </w:r>
            <w:r>
              <w:rPr>
                <w:color w:val="000000" w:themeColor="text1"/>
                <w:highlight w:val="none"/>
              </w:rPr>
              <w:t xml:space="preserve">Đất ở tại đô thị (65</w:t>
            </w:r>
            <w:r>
              <w:rPr>
                <w:color w:val="000000" w:themeColor="text1"/>
                <w:highlight w:val="none"/>
              </w:rPr>
              <w:t xml:space="preserve">m²</w:t>
            </w:r>
            <w:r>
              <w:rPr>
                <w:color w:val="000000" w:themeColor="text1"/>
                <w:highlight w:val="none"/>
              </w:rPr>
              <w:t xml:space="preserve">), Đất trồng cây lâu năm</w:t>
            </w:r>
            <w:r>
              <w:rPr>
                <w:color w:val="000000" w:themeColor="text1"/>
                <w:highlight w:val="none"/>
              </w:rPr>
            </w:r>
            <w:r>
              <w:rPr>
                <w:color w:val="000000" w:themeColor="text1"/>
                <w:highlight w:val="none"/>
              </w:rPr>
              <w:t xml:space="preserve"> (268</w:t>
            </w:r>
            <w:r>
              <w:rPr>
                <w:color w:val="000000" w:themeColor="text1"/>
                <w:highlight w:val="none"/>
              </w:rPr>
              <w:t xml:space="preserve">m²</w:t>
            </w:r>
            <w:r>
              <w:rPr>
                <w:color w:val="000000" w:themeColor="text1"/>
                <w:highlight w:val="none"/>
              </w:rPr>
              <w:t xml:space="preserve">)</w:t>
            </w:r>
            <w:r>
              <w:rPr>
                <w:color w:val="000000" w:themeColor="text1"/>
                <w:highlight w:val="none"/>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tại đô thị: Lâu dài, Đất trồng cây lâu năm: đến ngày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Tài sản tiếp giáp mặt đường ngõ rộng khoảng 3,3m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Hùng Vương khoảng 550m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rPr>
              <w:t xml:space="preserve">+ Hướng Tây Bắc: tiếp giáp với đường rộng khoảng 3,3m</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 Các hướng khác: tiếp giác thửa đất khác</w:t>
            </w:r>
            <w:r>
              <w:rPr>
                <w:color w:val="000000" w:themeColor="text1"/>
              </w:r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10.728166666667</w:t>
            </w:r>
            <w:r>
              <w:rPr>
                <w:color w:val="000000"/>
              </w:rPr>
              <w:t xml:space="preserve">, </w:t>
            </w:r>
            <w:r>
              <w:rPr>
                <w:color w:val="000000"/>
              </w:rPr>
              <w:t xml:space="preserve">106.95669444444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77317" cy="311617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49694" name=""/>
                              <pic:cNvPicPr>
                                <a:picLocks noChangeAspect="1"/>
                              </pic:cNvPicPr>
                              <pic:nvPr/>
                            </pic:nvPicPr>
                            <pic:blipFill rotWithShape="1">
                              <a:blip r:embed="rId18"/>
                              <a:stretch/>
                            </pic:blipFill>
                            <pic:spPr bwMode="auto">
                              <a:xfrm flipH="0" flipV="0">
                                <a:off x="0" y="0"/>
                                <a:ext cx="5477316" cy="31161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28pt;height:245.37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35,05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Trung bình</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Đời</w:t>
            </w:r>
            <w:r>
              <w:rPr>
                <w:color w:val="000000" w:themeColor="text1"/>
                <w:highlight w:val="none"/>
              </w:rPr>
              <w:t xml:space="preserve"> </w:t>
            </w:r>
            <w:r>
              <w:rPr>
                <w:color w:val="000000" w:themeColor="text1"/>
                <w:highlight w:val="none"/>
              </w:rPr>
              <w:t xml:space="preserve">sống</w:t>
            </w:r>
            <w:r>
              <w:rPr>
                <w:color w:val="000000" w:themeColor="text1"/>
                <w:highlight w:val="none"/>
              </w:rPr>
              <w:t xml:space="preserve"> </w:t>
            </w:r>
            <w:r>
              <w:rPr>
                <w:color w:val="000000" w:themeColor="text1"/>
                <w:highlight w:val="none"/>
              </w:rPr>
              <w:t xml:space="preserve">dân</w:t>
            </w:r>
            <w:r>
              <w:rPr>
                <w:color w:val="000000" w:themeColor="text1"/>
                <w:highlight w:val="none"/>
              </w:rPr>
              <w:t xml:space="preserve"> </w:t>
            </w:r>
            <w:r>
              <w:rPr>
                <w:color w:val="000000" w:themeColor="text1"/>
                <w:highlight w:val="none"/>
              </w:rPr>
              <w:t xml:space="preserve">cư</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Ổn định</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Thích hợp để ở</w:t>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Khả</w:t>
            </w:r>
            <w:r>
              <w:rPr>
                <w:color w:val="000000" w:themeColor="text1"/>
                <w:highlight w:val="none"/>
              </w:rPr>
              <w:t xml:space="preserve"> </w:t>
            </w:r>
            <w:r>
              <w:rPr>
                <w:color w:val="000000" w:themeColor="text1"/>
                <w:highlight w:val="none"/>
              </w:rPr>
              <w:t xml:space="preserve">năng</w:t>
            </w:r>
            <w:r>
              <w:rPr>
                <w:color w:val="000000" w:themeColor="text1"/>
                <w:highlight w:val="none"/>
              </w:rPr>
              <w:t xml:space="preserve"> </w:t>
            </w:r>
            <w:r>
              <w:rPr>
                <w:color w:val="000000" w:themeColor="text1"/>
                <w:highlight w:val="none"/>
              </w:rPr>
              <w:t xml:space="preserve">chuyển</w:t>
            </w:r>
            <w:r>
              <w:rPr>
                <w:color w:val="000000" w:themeColor="text1"/>
                <w:highlight w:val="none"/>
              </w:rPr>
              <w:t xml:space="preserve"> </w:t>
            </w:r>
            <w:r>
              <w:rPr>
                <w:color w:val="000000" w:themeColor="text1"/>
                <w:highlight w:val="none"/>
              </w:rPr>
              <w:t xml:space="preserve">nhượng</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Tốt</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numPr>
                <w:ilvl w:val="0"/>
                <w:numId w:val="39"/>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pPr>
            <w:r>
              <w:rPr>
                <w:rFonts w:ascii="Times New Roman" w:hAnsi="Times New Roman" w:eastAsia="Times New Roman" w:cs="Times New Roman"/>
                <w:color w:val="000000"/>
                <w:sz w:val="24"/>
              </w:rPr>
              <w:t xml:space="preserve">Tại thời điểm khảo sát, CTXD gắn l</w:t>
            </w:r>
            <w:r>
              <w:rPr>
                <w:rFonts w:ascii="Times New Roman" w:hAnsi="Times New Roman" w:eastAsia="Times New Roman" w:cs="Times New Roman"/>
                <w:color w:val="000000" w:themeColor="text1"/>
                <w:sz w:val="24"/>
                <w:highlight w:val="none"/>
              </w:rPr>
              <w:t xml:space="preserve">i</w:t>
            </w:r>
            <w:r>
              <w:rPr>
                <w:rFonts w:ascii="Times New Roman" w:hAnsi="Times New Roman" w:eastAsia="Times New Roman" w:cs="Times New Roman"/>
                <w:color w:val="000000" w:themeColor="text1"/>
                <w:sz w:val="24"/>
                <w:highlight w:val="none"/>
              </w:rPr>
              <w:t xml:space="preserve">ền với thửa đất</w:t>
            </w:r>
            <w:r>
              <w:rPr>
                <w:rFonts w:ascii="Times New Roman" w:hAnsi="Times New Roman" w:eastAsia="Times New Roman" w:cs="Times New Roman"/>
                <w:b w:val="0"/>
                <w:bCs w:val="0"/>
                <w:color w:val="000000" w:themeColor="text1"/>
                <w:sz w:val="24"/>
                <w:highlight w:val="none"/>
              </w:rPr>
              <w:t xml:space="preserve"> </w:t>
            </w:r>
            <w:r>
              <w:rPr>
                <w:rFonts w:ascii="Times New Roman" w:hAnsi="Times New Roman" w:eastAsia="Times New Roman" w:cs="Times New Roman"/>
                <w:color w:val="000000"/>
                <w:sz w:val="24"/>
                <w:highlight w:val="none"/>
              </w:rPr>
              <w:t xml:space="preserve">l</w:t>
            </w:r>
            <w:r>
              <w:rPr>
                <w:rFonts w:ascii="Times New Roman" w:hAnsi="Times New Roman" w:eastAsia="Times New Roman" w:cs="Times New Roman"/>
                <w:color w:val="000000"/>
                <w:sz w:val="24"/>
                <w:highlight w:val="none"/>
              </w:rPr>
              <w:t xml:space="preserve">à</w:t>
            </w:r>
            <w:r>
              <w:rPr>
                <w:rFonts w:ascii="Times New Roman" w:hAnsi="Times New Roman" w:eastAsia="Times New Roman" w:cs="Times New Roman"/>
                <w:color w:val="000000"/>
                <w:sz w:val="24"/>
              </w:rPr>
              <w:t xml:space="preserve"> Nhà cấp 4, kết cấu BTCT, tường xây gạch, mái BTCT, diện tích sàn:</w:t>
            </w:r>
            <w:r>
              <w:rPr>
                <w:rFonts w:ascii="Times New Roman" w:hAnsi="Times New Roman" w:eastAsia="Times New Roman" w:cs="Times New Roman"/>
                <w:color w:val="000000"/>
                <w:sz w:val="24"/>
                <w:highlight w:val="none"/>
              </w:rPr>
              <w:t xml:space="preserve"> 180m</w:t>
            </w:r>
            <w:r>
              <w:rPr>
                <w:rFonts w:ascii="Times New Roman" w:hAnsi="Times New Roman" w:eastAsia="Times New Roman" w:cs="Times New Roman"/>
                <w:color w:val="000000"/>
                <w:sz w:val="24"/>
                <w:highlight w:val="none"/>
                <w:vertAlign w:val="superscript"/>
              </w:rPr>
              <w:t xml:space="preserve">2</w:t>
            </w:r>
            <w:r>
              <w:rPr>
                <w:rFonts w:ascii="Times New Roman" w:hAnsi="Times New Roman" w:eastAsia="Times New Roman" w:cs="Times New Roman"/>
                <w:color w:val="000000"/>
                <w:sz w:val="24"/>
                <w:highlight w:val="none"/>
              </w:rPr>
              <w:t xml:space="preserve">; Xây dựng năm 2017</w:t>
            </w:r>
            <w:r/>
          </w:p>
          <w:p>
            <w:pPr>
              <w:numPr>
                <w:ilvl w:val="0"/>
                <w:numId w:val="39"/>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 </w:t>
            </w:r>
            <w:r>
              <w:rPr>
                <w:b w:val="0"/>
                <w:bCs w:val="0"/>
                <w:color w:val="000000"/>
              </w:rPr>
              <w:t xml:space="preserve">BP 002726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numPr>
                <w:ilvl w:val="0"/>
                <w:numId w:val="39"/>
              </w:numPr>
              <w:pBdr>
                <w:top w:val="none" w:color="000000" w:sz="4" w:space="0"/>
                <w:left w:val="none" w:color="000000" w:sz="4" w:space="0"/>
                <w:bottom w:val="none" w:color="000000" w:sz="4" w:space="0"/>
                <w:right w:val="none" w:color="000000" w:sz="4" w:space="0"/>
              </w:pBdr>
              <w:shd w:val="clear" w:color="ffffff" w:fill="ffffff"/>
              <w:spacing/>
              <w:ind w:right="0" w:hanging="283" w:left="425"/>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r>
      <w:tr>
        <w:trPr>
          <w:trHeight w:val="69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https://guland.vn/post/ban-dat-2468m2-gia-36-ty-xa-nhon-trach-1537738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https://www.google.com/maps/place/10%C2%B043'41.3%22N+106%C2%B057'03.7%22E/@10.7281428,106.9510234,1092m/data=!3m2!1e3!4b1!4m4!3m3!8m2!3d10.7281428!4d106.9510234!5m1!1e2?entry=ttu&amp;g_ep=EgoyMDI2MDExMy4wIKXMDSoASAFQAw%3D%3D</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https://guland.vn/post/ban-dat-60144-dt-2859m2-ngang-10m-gia-48-ty-xa-nhon-trach-1555396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0984146088</w:t>
            </w:r>
            <w:r>
              <w:rPr>
                <w:sz w:val="22"/>
                <w:szCs w:val="22"/>
              </w:rPr>
              <w:t xml:space="preserve"> </w:t>
            </w:r>
            <w:r>
              <w:rPr>
                <w:sz w:val="22"/>
                <w:szCs w:val="22"/>
              </w:rPr>
              <w:br/>
              <w:t xml:space="preserve">(</w:t>
            </w:r>
            <w:r>
              <w:rPr>
                <w:sz w:val="22"/>
                <w:szCs w:val="22"/>
              </w:rPr>
              <w:t xml:space="preserve">Tuân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0979999760</w:t>
            </w:r>
            <w:r>
              <w:rPr>
                <w:sz w:val="22"/>
                <w:szCs w:val="22"/>
              </w:rPr>
              <w:br/>
            </w:r>
            <w:r>
              <w:rPr>
                <w:sz w:val="22"/>
                <w:szCs w:val="22"/>
              </w:rPr>
              <w:t xml:space="preserve">(</w:t>
            </w:r>
            <w:r>
              <w:rPr>
                <w:sz w:val="22"/>
                <w:szCs w:val="22"/>
              </w:rPr>
              <w:t xml:space="preserve">Vinh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0979999760</w:t>
            </w:r>
            <w:r>
              <w:rPr>
                <w:sz w:val="22"/>
                <w:szCs w:val="22"/>
              </w:rPr>
              <w:br/>
            </w:r>
            <w:r>
              <w:rPr>
                <w:sz w:val="22"/>
                <w:szCs w:val="22"/>
              </w:rPr>
              <w:t xml:space="preserve">(</w:t>
            </w:r>
            <w:r>
              <w:rPr>
                <w:sz w:val="22"/>
                <w:szCs w:val="22"/>
              </w:rPr>
              <w:t xml:space="preserve">Vinh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(65 m²), Đất trồng cây lâu năm (268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Đất trồng cây hàng năm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Công trình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3.357.500.000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3.357.500.000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12.398.703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13.771.534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14.270.724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3.357.500.000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12.398.703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13.771.534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14.270.724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13.128.039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14.581.624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15.110.178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Đất ở tại đô thị (65 m²), Đất trồng cây lâu năm (268 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 m²), Đất trồng cây lâu năm (166,8m²)</w:t>
            </w:r>
            <w:r>
              <w:rPr>
                <w:b/>
                <w:bCs/>
                <w:color w:val="000000"/>
                <w:sz w:val="22"/>
                <w:szCs w:val="22"/>
              </w:rPr>
            </w:r>
            <w:r>
              <w:rPr>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ất ở tại đô thị (50 m²), Đất trồng cây lâu năm (193,8 m²)</w:t>
            </w: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 m²), Đất trồng cây lâu năm (215,9 m²)</w:t>
            </w:r>
            <w:r>
              <w:rPr>
                <w:sz w:val="22"/>
                <w:szCs w:val="22"/>
              </w:rPr>
            </w:r>
            <w:r>
              <w:rPr>
                <w:sz w:val="22"/>
                <w:szCs w:val="22"/>
              </w:rPr>
            </w:r>
            <w:r>
              <w:rPr>
                <w:color w:val="000000" w:themeColor="text1"/>
                <w:sz w:val="22"/>
                <w:szCs w:val="22"/>
              </w:rPr>
            </w:r>
            <w:r>
              <w:rPr>
                <w:b/>
                <w:bCs/>
                <w:color w:val="000000"/>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-991.896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-713.536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11.406.807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14.581.624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13.557.188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hàng năm khác – Có thời hạn (đến 14/10/2043, 17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hàng năm khác – Có thời hạn (đến 14/10/2043, 17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 (đến 14/10/2043, 17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 (đến 14/10/2043, 17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11.406.807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14.581.624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13.557.188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sz w:val="22"/>
                <w:szCs w:val="22"/>
              </w:rPr>
              <w:t xml:space="preserve">Thị trấn Hiệp Phước, Huyện Nhơn Trạch, Tỉnh Đồng Nai (Nay là xã Nhơn Trach, tỉnh Đồng Nai)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11.406.807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14.581.624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13.557.188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656.402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729.081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755.509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12.063.209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15.310.705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14.312.697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12.063.209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15.310.705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14.312.697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285,9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-1.312.804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-1.458.162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-1.057.712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10.750.405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13.852.543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13.254.985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-826.292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10.750.405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12.216.161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13.254.985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28,59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10.750.405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12.216.161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13.254.985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10.750.405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12.216.161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13.254.985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10.750.405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12.216.161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13.254.985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10.750.405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12.216.161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13.254.985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12.073.850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2.961.102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3.013.535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2.526.757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1.648.298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1.555.373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1.015.739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-10,96</w:t>
      </w:r>
      <w:r>
        <w:t xml:space="preserve">% </w:t>
      </w:r>
      <w:r>
        <w:t xml:space="preserve">đến</w:t>
      </w:r>
      <w:r>
        <w:t xml:space="preserve"> </w:t>
      </w:r>
      <w:r>
        <w:t xml:space="preserve"> </w:t>
      </w:r>
      <w:r>
        <w:t xml:space="preserve">9,78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10.750.405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3.584.185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12.216.161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4.071.646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13.254.985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4.417.887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12.073.718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12.000.000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455"/>
        <w:gridCol w:w="1504"/>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5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04"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468, tờ bản đồ số: 274 có địa chỉ: Thị trấn Hiệp Phước, huyện Nhơn Trạch, tỉnh Đồng Nai (Nay là xã N</w:t>
            </w:r>
            <w:r>
              <w:rPr>
                <w:b/>
                <w:bCs/>
                <w:color w:val="000000"/>
              </w:rPr>
              <w:t xml:space="preserve">hơn Trạch, tỉnh Đồng Nai) theo Giấy chứng nhận quyền sử dụng đất, quyền sở hữu nhà ở và tài sản khác gắn liền với đất số: BP 002726, số vào sổ cấp GCN: CH 06906 do  Ủy ban Nhân Dân huyện Nhơn Trạch cấp ngày 15/10/2013; chủ sử dụng đất là Ông Phan Minh Tiến</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455" w:type="dxa"/>
            <w:vAlign w:val="center"/>
            <w:textDirection w:val="lrTb"/>
            <w:noWrap w:val="false"/>
          </w:tcPr>
          <w:p>
            <w:pPr>
              <w:pBdr/>
              <w:spacing w:after="40" w:before="40" w:line="288" w:lineRule="auto"/>
              <w:ind/>
              <w:rPr>
                <w:b w:val="0"/>
                <w:bCs w:val="0"/>
              </w:rPr>
            </w:pPr>
            <w:r>
              <w:rPr>
                <w:b w:val="0"/>
                <w:bCs w:val="0"/>
              </w:rPr>
              <w:t xml:space="preserve">Đất ở tại đô thị - </w:t>
            </w:r>
            <w:r>
              <w:rPr>
                <w:b w:val="0"/>
                <w:bCs w:val="0"/>
              </w:rPr>
              <w:t xml:space="preserve">Đất trồng cây lâu năm</w:t>
            </w:r>
            <w:r>
              <w:rPr>
                <w:b w:val="0"/>
                <w:bCs w:val="0"/>
              </w:rPr>
            </w:r>
            <w:r>
              <w:rPr>
                <w:b w:val="0"/>
                <w:bCs w:val="0"/>
              </w:rPr>
            </w:r>
          </w:p>
        </w:tc>
        <w:tc>
          <w:tcPr>
            <w:tcBorders/>
            <w:tcW w:w="1504" w:type="dxa"/>
            <w:vAlign w:val="center"/>
            <w:textDirection w:val="lrTb"/>
            <w:noWrap/>
          </w:tcPr>
          <w:p>
            <w:pPr>
              <w:pBdr/>
              <w:spacing w:after="40" w:before="40" w:line="288" w:lineRule="auto"/>
              <w:ind/>
              <w:jc w:val="center"/>
              <w:rPr>
                <w:color w:val="000000"/>
              </w:rPr>
            </w:pPr>
            <w:r>
              <w:rPr>
                <w:color w:val="000000" w:themeColor="text1"/>
              </w:rPr>
              <w:t xml:space="preserve">333</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12.000.000</w:t>
            </w:r>
            <w:r/>
          </w:p>
        </w:tc>
        <w:tc>
          <w:tcPr>
            <w:shd w:val="clear" w:color="000000" w:fill="ffffff"/>
            <w:tcBorders/>
            <w:tcW w:w="2229" w:type="dxa"/>
            <w:vAlign w:val="center"/>
            <w:textDirection w:val="lrTb"/>
            <w:noWrap w:val="false"/>
          </w:tcPr>
          <w:p>
            <w:pPr>
              <w:pBdr/>
              <w:spacing w:after="40" w:before="40" w:line="288" w:lineRule="auto"/>
              <w:ind/>
              <w:jc w:val="center"/>
              <w:rPr>
                <w:b/>
                <w:bCs/>
                <w:color w:val="000000"/>
              </w:rPr>
            </w:pPr>
            <w:r>
              <w:t xml:space="preserve">3.996.000.000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3.996.000.000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chín trăm chín mươi sáu triệu</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b/>
          <w:bCs/>
          <w:lang w:val="pt-BR"/>
        </w:rPr>
      </w:pPr>
      <w:r>
        <w:rPr>
          <w:lang w:val="pt-BR"/>
        </w:rPr>
      </w:r>
      <w:r>
        <w:rPr>
          <w:rFonts w:ascii="Times New Roman" w:hAnsi="Times New Roman" w:eastAsia="Times New Roman" w:cs="Times New Roman"/>
          <w:color w:val="000000"/>
          <w:sz w:val="24"/>
        </w:rPr>
        <w:t xml:space="preserve">Tại thời điểm khảo sát, CTXD gắn l</w:t>
      </w:r>
      <w:r>
        <w:rPr>
          <w:rFonts w:ascii="Times New Roman" w:hAnsi="Times New Roman" w:eastAsia="Times New Roman" w:cs="Times New Roman"/>
          <w:color w:val="000000" w:themeColor="text1"/>
          <w:sz w:val="24"/>
          <w:highlight w:val="none"/>
        </w:rPr>
        <w:t xml:space="preserve">i</w:t>
      </w:r>
      <w:r>
        <w:rPr>
          <w:rFonts w:ascii="Times New Roman" w:hAnsi="Times New Roman" w:eastAsia="Times New Roman" w:cs="Times New Roman"/>
          <w:color w:val="000000" w:themeColor="text1"/>
          <w:sz w:val="24"/>
          <w:highlight w:val="none"/>
        </w:rPr>
        <w:t xml:space="preserve">ền với thửa đất</w:t>
      </w:r>
      <w:r>
        <w:rPr>
          <w:rFonts w:ascii="Times New Roman" w:hAnsi="Times New Roman" w:eastAsia="Times New Roman" w:cs="Times New Roman"/>
          <w:b w:val="0"/>
          <w:bCs w:val="0"/>
          <w:color w:val="000000" w:themeColor="text1"/>
          <w:sz w:val="24"/>
          <w:highlight w:val="none"/>
        </w:rPr>
        <w:t xml:space="preserve"> </w:t>
      </w:r>
      <w:r>
        <w:rPr>
          <w:rFonts w:ascii="Times New Roman" w:hAnsi="Times New Roman" w:eastAsia="Times New Roman" w:cs="Times New Roman"/>
          <w:color w:val="000000"/>
          <w:sz w:val="24"/>
          <w:highlight w:val="none"/>
        </w:rPr>
        <w:t xml:space="preserve">l</w:t>
      </w:r>
      <w:r>
        <w:rPr>
          <w:rFonts w:ascii="Times New Roman" w:hAnsi="Times New Roman" w:eastAsia="Times New Roman" w:cs="Times New Roman"/>
          <w:color w:val="000000"/>
          <w:sz w:val="24"/>
          <w:highlight w:val="none"/>
        </w:rPr>
        <w:t xml:space="preserve">à</w:t>
      </w:r>
      <w:r>
        <w:rPr>
          <w:rFonts w:ascii="Times New Roman" w:hAnsi="Times New Roman" w:eastAsia="Times New Roman" w:cs="Times New Roman"/>
          <w:color w:val="000000"/>
          <w:sz w:val="24"/>
        </w:rPr>
        <w:t xml:space="preserve"> Nhà cấp 4, kết cấu BTCT, tường xây gạch, mái BTCT, diện tích sàn:</w:t>
      </w:r>
      <w:r>
        <w:rPr>
          <w:rFonts w:ascii="Times New Roman" w:hAnsi="Times New Roman" w:eastAsia="Times New Roman" w:cs="Times New Roman"/>
          <w:color w:val="000000"/>
          <w:sz w:val="24"/>
          <w:highlight w:val="none"/>
        </w:rPr>
        <w:t xml:space="preserve"> 180m</w:t>
      </w:r>
      <w:r>
        <w:rPr>
          <w:rFonts w:ascii="Times New Roman" w:hAnsi="Times New Roman" w:eastAsia="Times New Roman" w:cs="Times New Roman"/>
          <w:color w:val="000000"/>
          <w:sz w:val="24"/>
          <w:highlight w:val="none"/>
          <w:vertAlign w:val="superscript"/>
        </w:rPr>
        <w:t xml:space="preserve">2</w:t>
      </w:r>
      <w:r>
        <w:rPr>
          <w:rFonts w:ascii="Times New Roman" w:hAnsi="Times New Roman" w:eastAsia="Times New Roman" w:cs="Times New Roman"/>
          <w:color w:val="000000"/>
          <w:sz w:val="24"/>
          <w:highlight w:val="none"/>
        </w:rPr>
        <w:t xml:space="preserve">; Xây dựng năm 2017.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 </w:t>
      </w:r>
      <w:r>
        <w:rPr>
          <w:b w:val="0"/>
          <w:bCs w:val="0"/>
          <w:color w:val="000000"/>
        </w:rPr>
        <w:t xml:space="preserve">BP 002726. </w:t>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
          <w:bCs/>
          <w:lang w:val="pt-BR"/>
        </w:rPr>
      </w:r>
      <w:r>
        <w:rPr>
          <w:b/>
          <w:bCs/>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highlight w:val="none"/>
          <w:lang w:val="pt-BR"/>
        </w:rPr>
      </w:r>
      <w:r>
        <w:rPr>
          <w:b/>
          <w:bCs/>
          <w:highlight w:val="none"/>
          <w:lang w:val="pt-BR"/>
        </w:rPr>
      </w:r>
    </w:p>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275/2026/0209/VFI-CT.61.A</w:t>
      </w:r>
      <w:r>
        <w:rPr>
          <w:color w:val="ff0000"/>
          <w:lang w:val="vi-VN"/>
        </w:rPr>
        <w:t xml:space="preserve"> </w:t>
      </w:r>
      <w:r>
        <w:rPr>
          <w:color w:val="000000" w:themeColor="text1"/>
        </w:rPr>
        <w:t xml:space="preserve">ngày 27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HSTD-20260121-0010/BC-VFI</w:t>
      </w:r>
      <w:r>
        <w:rPr>
          <w:i/>
          <w:lang w:val="pt-BR"/>
        </w:rPr>
        <w:t xml:space="preserve"> </w:t>
      </w:r>
      <w:r>
        <w:rPr>
          <w:i/>
          <w:lang w:val="pt-BR"/>
        </w:rPr>
        <w:t xml:space="preserve">Ngày 27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Cs/>
                <w:i/>
                <w:lang w:val="pt-BR"/>
              </w:rPr>
            </w:pPr>
            <w:r>
              <w:rPr>
                <w:highlight w:val="none"/>
              </w:rPr>
            </w:r>
            <w:r>
              <mc:AlternateContent>
                <mc:Choice Requires="wpg">
                  <w:drawing>
                    <wp:inline xmlns:wp="http://schemas.openxmlformats.org/drawingml/2006/wordprocessingDrawing" distT="0" distB="0" distL="0" distR="0">
                      <wp:extent cx="1933674" cy="238914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7455" name=""/>
                              <pic:cNvPicPr>
                                <a:picLocks noChangeAspect="1"/>
                              </pic:cNvPicPr>
                              <pic:nvPr/>
                            </pic:nvPicPr>
                            <pic:blipFill rotWithShape="1">
                              <a:blip r:embed="rId19"/>
                              <a:srcRect l="0" t="14458" r="0" b="11408"/>
                              <a:stretch/>
                            </pic:blipFill>
                            <pic:spPr bwMode="auto">
                              <a:xfrm flipH="0" flipV="0">
                                <a:off x="0" y="0"/>
                                <a:ext cx="1933674" cy="2389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2.26pt;height:188.12pt;mso-wrap-distance-left:0.00pt;mso-wrap-distance-top:0.00pt;mso-wrap-distance-right:0.00pt;mso-wrap-distance-bottom:0.00pt;z-index:1;" stroked="false">
                      <v:imagedata r:id="rId19" o:title="" croptop="9475f" cropleft="0f" cropbottom="7476f" cropright="0f"/>
                      <o:lock v:ext="edit" rotation="t"/>
                    </v:shape>
                  </w:pict>
                </mc:Fallback>
              </mc:AlternateContent>
            </w:r>
            <w:r>
              <w:rPr>
                <w:bCs/>
                <w:i/>
                <w:lang w:val="pt-BR"/>
              </w:rPr>
            </w:r>
            <w:r>
              <w:rPr>
                <w:bCs/>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 bên trong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8792" cy="215909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23781" name=""/>
                              <pic:cNvPicPr>
                                <a:picLocks noChangeAspect="1"/>
                              </pic:cNvPicPr>
                              <pic:nvPr/>
                            </pic:nvPicPr>
                            <pic:blipFill rotWithShape="1">
                              <a:blip r:embed="rId21"/>
                              <a:stretch/>
                            </pic:blipFill>
                            <pic:spPr bwMode="auto">
                              <a:xfrm flipH="0" flipV="0">
                                <a:off x="0" y="0"/>
                                <a:ext cx="2878792" cy="2159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68pt;height:170.0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8591" cy="212144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37902" name=""/>
                              <pic:cNvPicPr>
                                <a:picLocks noChangeAspect="1"/>
                              </pic:cNvPicPr>
                              <pic:nvPr/>
                            </pic:nvPicPr>
                            <pic:blipFill rotWithShape="1">
                              <a:blip r:embed="rId22"/>
                              <a:stretch/>
                            </pic:blipFill>
                            <pic:spPr bwMode="auto">
                              <a:xfrm flipH="0" flipV="0">
                                <a:off x="0" y="0"/>
                                <a:ext cx="2828590" cy="21214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72pt;height:167.0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 bên trong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 bên trong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9071" cy="224180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302" name=""/>
                              <pic:cNvPicPr>
                                <a:picLocks noChangeAspect="1"/>
                              </pic:cNvPicPr>
                              <pic:nvPr/>
                            </pic:nvPicPr>
                            <pic:blipFill rotWithShape="1">
                              <a:blip r:embed="rId23"/>
                              <a:stretch/>
                            </pic:blipFill>
                            <pic:spPr bwMode="auto">
                              <a:xfrm flipH="0" flipV="0">
                                <a:off x="0" y="0"/>
                                <a:ext cx="2989070" cy="22418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5.36pt;height:176.5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82630" cy="223697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34198" name=""/>
                              <pic:cNvPicPr>
                                <a:picLocks noChangeAspect="1"/>
                              </pic:cNvPicPr>
                              <pic:nvPr/>
                            </pic:nvPicPr>
                            <pic:blipFill rotWithShape="1">
                              <a:blip r:embed="rId24"/>
                              <a:stretch/>
                            </pic:blipFill>
                            <pic:spPr bwMode="auto">
                              <a:xfrm flipH="0" flipV="0">
                                <a:off x="0" y="0"/>
                                <a:ext cx="2982629" cy="22369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4.85pt;height:176.1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HSTD-20260121-0010/BC-VFI</w:t>
      </w:r>
      <w:r>
        <w:rPr>
          <w:i/>
          <w:lang w:val="pt-BR"/>
        </w:rPr>
        <w:t xml:space="preserve"> </w:t>
      </w:r>
      <w:r>
        <w:rPr>
          <w:i/>
          <w:lang w:val="pt-BR"/>
        </w:rPr>
        <w:t xml:space="preserve">ngày 27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https://guland.vn/post/ban-dat-2468m2-gia-36-ty-xa-nhon-trach-1537738</w:t>
            </w:r>
            <w:r>
              <w:rPr>
                <w:color w:val="000000" w:themeColor="text1"/>
                <w:sz w:val="22"/>
                <w:szCs w:val="22"/>
              </w:rPr>
              <w:br/>
              <w:t xml:space="preserve">0984146088</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 m²), Đất trồng cây lâu năm (166,8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14/10/2043, 17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Nhơn Trạch,tỉnh Đồng Nai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61808" cy="1944343"/>
                      <wp:effectExtent l="0" t="0" r="0" b="0"/>
                      <wp:docPr id="12" name=""/>
                      <wp:cNvGraphicFramePr/>
                      <a:graphic xmlns:a="http://schemas.openxmlformats.org/drawingml/2006/main">
                        <a:graphicData uri="http://schemas.openxmlformats.org/drawingml/2006/picture">
                          <pic:pic xmlns:pic="http://schemas.openxmlformats.org/drawingml/2006/picture">
                            <pic:nvPicPr>
                              <pic:cNvPr id="309689341" name="" descr=""/>
                              <pic:cNvPicPr/>
                              <pic:nvPr/>
                            </pic:nvPicPr>
                            <pic:blipFill rotWithShape="1">
                              <a:blip r:embed="rId25"/>
                              <a:stretch/>
                            </pic:blipFill>
                            <pic:spPr bwMode="auto">
                              <a:xfrm flipH="0" flipV="0">
                                <a:off x="0" y="0"/>
                                <a:ext cx="2361807" cy="19443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5.97pt;height:153.1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61626" cy="1910326"/>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1861625" cy="19103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6.58pt;height:150.42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https://www.google.com/maps/place/10%C2%B043'41.3%22N+106%C2%B057'03.7%22E/@10.7281428,106.9510234,1092m/data=!3m2!1e3!4b1!4m4!3m3!8m2!3d10.7281428!4d106.9510234!5m1!1e2?entry=ttu&amp;g_ep=EgoyMDI2MDExMy4wIKXMDSoASAFQAw%3D%3D</w:t>
            </w:r>
            <w:r>
              <w:rPr>
                <w:color w:val="000000" w:themeColor="text1"/>
                <w:sz w:val="22"/>
                <w:szCs w:val="22"/>
              </w:rPr>
              <w:br/>
              <w:t xml:space="preserve">0979999760</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3.357.500.000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(50 m²), Đất trồng cây lâu năm (193,8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14/10/2043, 17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Nhơn Trạch, tỉnh Đồng Nai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12853" cy="1779872"/>
                      <wp:effectExtent l="0" t="0" r="0" b="0"/>
                      <wp:docPr id="14" name=""/>
                      <wp:cNvGraphicFramePr/>
                      <a:graphic xmlns:a="http://schemas.openxmlformats.org/drawingml/2006/main">
                        <a:graphicData uri="http://schemas.openxmlformats.org/drawingml/2006/picture">
                          <pic:pic xmlns:pic="http://schemas.openxmlformats.org/drawingml/2006/picture">
                            <pic:nvPicPr>
                              <pic:cNvPr id="793200173" name="" descr=""/>
                              <pic:cNvPicPr/>
                              <pic:nvPr/>
                            </pic:nvPicPr>
                            <pic:blipFill rotWithShape="1">
                              <a:blip r:embed="rId27"/>
                              <a:stretch/>
                            </pic:blipFill>
                            <pic:spPr bwMode="auto">
                              <a:xfrm flipH="0" flipV="0">
                                <a:off x="0" y="0"/>
                                <a:ext cx="2412853" cy="17798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9.99pt;height:140.15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46964" cy="1779872"/>
                      <wp:effectExtent l="0" t="0" r="0" b="0"/>
                      <wp:docPr id="15" name=""/>
                      <wp:cNvGraphicFramePr/>
                      <a:graphic xmlns:a="http://schemas.openxmlformats.org/drawingml/2006/main">
                        <a:graphicData uri="http://schemas.openxmlformats.org/drawingml/2006/picture">
                          <pic:pic xmlns:pic="http://schemas.openxmlformats.org/drawingml/2006/picture">
                            <pic:nvPicPr>
                              <pic:cNvPr id="834363503" name="" descr=""/>
                              <pic:cNvPicPr/>
                              <pic:nvPr/>
                            </pic:nvPicPr>
                            <pic:blipFill rotWithShape="1">
                              <a:blip r:embed="rId28"/>
                              <a:stretch/>
                            </pic:blipFill>
                            <pic:spPr bwMode="auto">
                              <a:xfrm flipH="0" flipV="0">
                                <a:off x="0" y="0"/>
                                <a:ext cx="2246964" cy="17798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6.93pt;height:140.15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https://guland.vn/post/ban-dat-60144-dt-2859m2-ngang-10m-gia-48-ty-xa-nhon-trach-1555396</w:t>
            </w:r>
            <w:r>
              <w:rPr>
                <w:color w:val="000000" w:themeColor="text1"/>
                <w:sz w:val="22"/>
                <w:szCs w:val="22"/>
              </w:rPr>
              <w:br/>
            </w:r>
            <w:r>
              <w:rPr>
                <w:sz w:val="22"/>
                <w:szCs w:val="22"/>
              </w:rPr>
              <w:t xml:space="preserve">SĐT: </w:t>
            </w:r>
            <w:r>
              <w:rPr>
                <w:color w:val="000000" w:themeColor="text1"/>
                <w:sz w:val="22"/>
                <w:szCs w:val="22"/>
              </w:rPr>
              <w:t xml:space="preserve">0979999760</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 m²), Đất trồng cây lâu năm (215,9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14/10/2043, 17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Nhơn Trạch, Tỉnh Đồng Nai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r>
      <w:tr>
        <w:trPr>
          <w:trHeight w:val="370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2571974" cy="2137531"/>
                      <wp:effectExtent l="0" t="0" r="0" b="0"/>
                      <wp:docPr id="16" name=""/>
                      <wp:cNvGraphicFramePr/>
                      <a:graphic xmlns:a="http://schemas.openxmlformats.org/drawingml/2006/main">
                        <a:graphicData uri="http://schemas.openxmlformats.org/drawingml/2006/picture">
                          <pic:pic xmlns:pic="http://schemas.openxmlformats.org/drawingml/2006/picture">
                            <pic:nvPicPr>
                              <pic:cNvPr id="1934039686" name="" descr=""/>
                              <pic:cNvPicPr/>
                              <pic:nvPr/>
                            </pic:nvPicPr>
                            <pic:blipFill rotWithShape="1">
                              <a:blip r:embed="rId29"/>
                              <a:stretch/>
                            </pic:blipFill>
                            <pic:spPr bwMode="auto">
                              <a:xfrm flipH="0" flipV="0">
                                <a:off x="0" y="0"/>
                                <a:ext cx="2571974" cy="21375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2.52pt;height:168.31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t xml:space="preserve"> </w:t>
            </w:r>
            <w:r>
              <w:rPr>
                <w:b/>
                <w:bCs/>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3765" cy="2137531"/>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48609191" name="" descr=""/>
                              <pic:cNvPicPr/>
                              <pic:nvPr/>
                            </pic:nvPicPr>
                            <pic:blipFill rotWithShape="1">
                              <a:blip r:embed="rId30"/>
                              <a:stretch/>
                            </pic:blipFill>
                            <pic:spPr bwMode="auto">
                              <a:xfrm flipH="0" flipV="0">
                                <a:off x="0" y="0"/>
                                <a:ext cx="2633765" cy="21375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7.38pt;height:168.31pt;mso-wrap-distance-left:0.00pt;mso-wrap-distance-top:0.00pt;mso-wrap-distance-right:0.00pt;mso-wrap-distance-bottom:0.00pt;z-index:1;" stroked="false">
                      <v:imagedata r:id="rId30"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val="0"/>
                <w:bCs w:val="0"/>
              </w:rPr>
            </w:pPr>
            <w:r>
              <w:rPr>
                <w:b w:val="0"/>
                <w:bCs w:val="0"/>
              </w:rPr>
              <w:t xml:space="preserve">Trần Thị Thanh Tâm</w:t>
            </w:r>
            <w:r>
              <w:rPr>
                <w:b w:val="0"/>
                <w:bCs w:val="0"/>
              </w:rPr>
            </w:r>
            <w:r>
              <w:rPr>
                <w:b w:val="0"/>
                <w:bCs w:val="0"/>
              </w:rPr>
            </w:r>
          </w:p>
        </w:tc>
      </w:tr>
    </w:tbl>
    <w:p>
      <w:pPr>
        <w:pBdr/>
        <w:spacing w:after="200" w:line="276" w:lineRule="auto"/>
        <w:ind/>
        <w:rPr>
          <w:iCs/>
          <w:highlight w:val="none"/>
        </w:rPr>
      </w:pPr>
      <w:r>
        <w:rPr>
          <w:iCs/>
          <w:lang w:val="pt-BR"/>
        </w:rPr>
      </w:r>
      <w:r>
        <mc:AlternateContent>
          <mc:Choice Requires="wpg">
            <w:drawing>
              <wp:inline xmlns:wp="http://schemas.openxmlformats.org/drawingml/2006/wordprocessingDrawing" distT="0" distB="0" distL="0" distR="0">
                <wp:extent cx="6048375" cy="764256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6603" name=""/>
                        <pic:cNvPicPr>
                          <a:picLocks noChangeAspect="1"/>
                        </pic:cNvPicPr>
                        <pic:nvPr/>
                      </pic:nvPicPr>
                      <pic:blipFill rotWithShape="1">
                        <a:blip r:embed="rId31"/>
                        <a:stretch/>
                      </pic:blipFill>
                      <pic:spPr bwMode="auto">
                        <a:xfrm>
                          <a:off x="0" y="0"/>
                          <a:ext cx="6048374" cy="76425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01.78pt;mso-wrap-distance-left:0.00pt;mso-wrap-distance-top:0.00pt;mso-wrap-distance-right:0.00pt;mso-wrap-distance-bottom:0.00pt;z-index:1;" stroked="false">
                <v:imagedata r:id="rId31" o:title=""/>
                <o:lock v:ext="edit" rotation="t"/>
              </v:shape>
            </w:pict>
          </mc:Fallback>
        </mc:AlternateContent>
      </w:r>
      <w:r>
        <w:rPr>
          <w:iCs/>
          <w:highlight w:val="none"/>
        </w:rPr>
      </w:r>
      <w:r>
        <w:rPr>
          <w:iCs/>
          <w:highlight w:val="none"/>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highlight w:val="none"/>
        </w:rPr>
      </w:pPr>
      <w:r>
        <w:rPr>
          <w:highlight w:val="none"/>
          <w:lang w:val="pt-BR" w:bidi="pt-BR"/>
        </w:rPr>
      </w:r>
      <w:r>
        <mc:AlternateContent>
          <mc:Choice Requires="wpg">
            <w:drawing>
              <wp:inline xmlns:wp="http://schemas.openxmlformats.org/drawingml/2006/wordprocessingDrawing" distT="0" distB="0" distL="0" distR="0">
                <wp:extent cx="6048375" cy="713541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99831" name=""/>
                        <pic:cNvPicPr>
                          <a:picLocks noChangeAspect="1"/>
                        </pic:cNvPicPr>
                        <pic:nvPr/>
                      </pic:nvPicPr>
                      <pic:blipFill rotWithShape="1">
                        <a:blip r:embed="rId32"/>
                        <a:stretch/>
                      </pic:blipFill>
                      <pic:spPr bwMode="auto">
                        <a:xfrm>
                          <a:off x="0" y="0"/>
                          <a:ext cx="6048374" cy="7135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561.84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highlight w:val="none"/>
        </w:rPr>
      </w:pPr>
      <w:r>
        <w:rPr>
          <w:highlight w:val="none"/>
          <w:lang w:val="pt-BR" w:bidi="pt-BR"/>
        </w:rPr>
      </w:r>
      <w:r>
        <mc:AlternateContent>
          <mc:Choice Requires="wpg">
            <w:drawing>
              <wp:inline xmlns:wp="http://schemas.openxmlformats.org/drawingml/2006/wordprocessingDrawing" distT="0" distB="0" distL="0" distR="0">
                <wp:extent cx="6048375" cy="769574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55096" name=""/>
                        <pic:cNvPicPr>
                          <a:picLocks noChangeAspect="1"/>
                        </pic:cNvPicPr>
                        <pic:nvPr/>
                      </pic:nvPicPr>
                      <pic:blipFill rotWithShape="1">
                        <a:blip r:embed="rId33"/>
                        <a:stretch/>
                      </pic:blipFill>
                      <pic:spPr bwMode="auto">
                        <a:xfrm>
                          <a:off x="0" y="0"/>
                          <a:ext cx="6048374" cy="76957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05.96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highlight w:val="none"/>
          <w:lang w:val="pt-BR"/>
        </w:rPr>
      </w:pPr>
      <w:r>
        <w:rPr>
          <w:highlight w:val="none"/>
          <w:lang w:val="pt-BR" w:bidi="pt-BR"/>
        </w:rPr>
      </w:r>
      <w:r>
        <mc:AlternateContent>
          <mc:Choice Requires="wpg">
            <w:drawing>
              <wp:inline xmlns:wp="http://schemas.openxmlformats.org/drawingml/2006/wordprocessingDrawing" distT="0" distB="0" distL="0" distR="0">
                <wp:extent cx="6048375" cy="753838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48537" name=""/>
                        <pic:cNvPicPr>
                          <a:picLocks noChangeAspect="1"/>
                        </pic:cNvPicPr>
                        <pic:nvPr/>
                      </pic:nvPicPr>
                      <pic:blipFill rotWithShape="1">
                        <a:blip r:embed="rId34"/>
                        <a:stretch/>
                      </pic:blipFill>
                      <pic:spPr bwMode="auto">
                        <a:xfrm>
                          <a:off x="0" y="0"/>
                          <a:ext cx="6048374" cy="75383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593.57pt;mso-wrap-distance-left:0.00pt;mso-wrap-distance-top:0.00pt;mso-wrap-distance-right:0.00pt;mso-wrap-distance-bottom:0.00pt;z-index:1;" stroked="false">
                <v:imagedata r:id="rId34" o:title=""/>
                <o:lock v:ext="edit" rotation="t"/>
              </v:shape>
            </w:pict>
          </mc:Fallback>
        </mc:AlternateContent>
      </w:r>
      <w:r>
        <w:rPr>
          <w:highlight w:val="none"/>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7636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57805" name=""/>
                        <pic:cNvPicPr>
                          <a:picLocks noChangeAspect="1"/>
                        </pic:cNvPicPr>
                        <pic:nvPr/>
                      </pic:nvPicPr>
                      <pic:blipFill rotWithShape="1">
                        <a:blip r:embed="rId35"/>
                        <a:stretch/>
                      </pic:blipFill>
                      <pic:spPr bwMode="auto">
                        <a:xfrm>
                          <a:off x="0" y="0"/>
                          <a:ext cx="6048374" cy="8076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93pt;mso-wrap-distance-left:0.00pt;mso-wrap-distance-top:0.00pt;mso-wrap-distance-right:0.00pt;mso-wrap-distance-bottom:0.00pt;z-index:1;" stroked="false">
                <v:imagedata r:id="rId35"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127F2D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cafef.vn/sau-sap-nhap-khong-gian-phat-trien-cong-nghiep-dong-nai-mo-rong-ve-phia-bac-188260112141559689.chn"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Hồng Ngọc</cp:lastModifiedBy>
  <cp:revision>273</cp:revision>
  <dcterms:created xsi:type="dcterms:W3CDTF">2025-09-15T09:58:00Z</dcterms:created>
  <dcterms:modified xsi:type="dcterms:W3CDTF">2026-01-28T05:30:32Z</dcterms:modified>
</cp:coreProperties>
</file>