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69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69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275/2026/0198/VFI-CT.63.A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Bùi Thị Thu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w:t>
                            </w:r>
                            <w:r>
                              <w:rPr>
                                <w:color w:val="000000"/>
                              </w:rPr>
                              <w:t xml:space="preserve"> tại thửa đất số: 46, tờ bản đồ số 1</w:t>
                            </w:r>
                            <w:r>
                              <w:rPr>
                                <w:color w:val="000000"/>
                              </w:rPr>
                              <w:t xml:space="preserve">; có địa chỉ: Ngõ 6 Quang Trung, phường Quang Trung, thị xã Sơn Tây, thành phố Hà Nội (nay là ngõ 6 Quang Trung, phường Sơn Tây</w:t>
                            </w:r>
                            <w:r>
                              <w:rPr>
                                <w:color w:val="000000"/>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7.42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275/2026/0198/VFI-CT.63.A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Bùi Thị Thu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w:t>
                      </w:r>
                      <w:r>
                        <w:rPr>
                          <w:color w:val="000000"/>
                        </w:rPr>
                        <w:t xml:space="preserve"> tại thửa đất số: 46, tờ bản đồ số 1</w:t>
                      </w:r>
                      <w:r>
                        <w:rPr>
                          <w:color w:val="000000"/>
                        </w:rPr>
                        <w:t xml:space="preserve">; có địa chỉ: Ngõ 6 Quang Trung, phường Quang Trung, thị xã Sơn Tây, thành phố Hà Nội (nay là ngõ 6 Quang Trung, phường Sơn Tây</w:t>
                      </w:r>
                      <w:r>
                        <w:rPr>
                          <w:color w:val="000000"/>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21-27</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3567"/>
        <w:gridCol w:w="9992"/>
      </w:tblGrid>
      <w:tr>
        <w:trPr>
          <w:trHeight w:val="1152"/>
        </w:trPr>
        <w:tc>
          <w:tcPr>
            <w:gridSpan w:val="2"/>
            <w:tcBorders/>
            <w:tcW w:w="442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999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6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275/2026/0198/VFI-CT.63.A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99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26 tháng 1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Bùi Thị Thu</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275/2026/0198/VFI-HĐTĐ.63.A</w:t>
      </w:r>
      <w:r>
        <w:rPr>
          <w:spacing w:val="-4"/>
          <w:lang w:val="vi-VN"/>
        </w:rPr>
        <w:t xml:space="preserve"> ký ngày </w:t>
      </w:r>
      <w:r>
        <w:rPr>
          <w:color w:val="000000" w:themeColor="text1"/>
          <w:spacing w:val="-4"/>
        </w:rPr>
        <w:t xml:space="preserve">23 tháng 1 năm 2026</w:t>
      </w:r>
      <w:r>
        <w:rPr>
          <w:spacing w:val="-4"/>
          <w:lang w:val="vi-VN"/>
        </w:rPr>
        <w:t xml:space="preserve"> </w:t>
      </w:r>
      <w:r>
        <w:rPr>
          <w:spacing w:val="-4"/>
          <w:lang w:val="vi-VN"/>
        </w:rPr>
        <w:t xml:space="preserve">giữa </w:t>
      </w:r>
      <w:r>
        <w:rPr>
          <w:color w:val="000000" w:themeColor="text1"/>
          <w:spacing w:val="-4"/>
        </w:rPr>
        <w:t xml:space="preserve">Bà Bùi Thị Thu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275/2026/0198/VFI-BC.63.A</w:t>
      </w:r>
      <w:r>
        <w:rPr>
          <w:spacing w:val="-2"/>
          <w:lang w:val="pt-BR"/>
        </w:rPr>
        <w:t xml:space="preserve"> </w:t>
      </w:r>
      <w:r>
        <w:rPr>
          <w:spacing w:val="-2"/>
          <w:lang w:val="pt-BR"/>
        </w:rPr>
        <w:t xml:space="preserve">n</w:t>
      </w:r>
      <w:r>
        <w:rPr>
          <w:spacing w:val="-2"/>
          <w:lang w:val="pt-BR"/>
        </w:rPr>
        <w:t xml:space="preserve">gày</w:t>
      </w:r>
      <w:r>
        <w:rPr>
          <w:spacing w:val="-2"/>
          <w:lang w:val="vi-VN"/>
        </w:rPr>
        <w:t xml:space="preserve"> </w:t>
      </w:r>
      <w:r>
        <w:rPr>
          <w:color w:val="000000" w:themeColor="text1"/>
          <w:spacing w:val="-2"/>
        </w:rPr>
        <w:t xml:space="preserve">26 tháng 1 năm 20</w:t>
      </w:r>
      <w:r>
        <w:rPr>
          <w:color w:val="000000" w:themeColor="text1"/>
          <w:spacing w:val="-2"/>
        </w:rPr>
        <w:t xml:space="preserve">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BÙI THỊ THU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001154029006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1954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10/6 Quang Trung, phường Quang Trung, thị xã Sơn Tây,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46, tờ bản đồ số 1; có địa chỉ: Ngõ 6 Quang Trung, phường Quang Trung, thị xã Sơn Tây, thành phố Hà Nội (nay là ngõ 6 Quang Trung, phường Sơn Tây</w:t>
      </w:r>
      <w:r>
        <w:rPr>
          <w:color w:val="000000" w:themeColor="text1"/>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46, tờ bản đồ số 1; có địa chỉ: Ngõ 6 Quang Trung, phường Quang Trung, thị xã Sơn Tây, thành phố Hà Nội (nay là ngõ 6 Quang Trung, phường Sơn Tây</w:t>
            </w:r>
            <w:r>
              <w:rPr>
                <w:color w:val="000000"/>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124,2</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28.500.000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3.539.700.000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3.539.700.000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năm trăm ba mươi chín triệu bảy trăm</w:t>
            </w:r>
            <w:r>
              <w:rPr>
                <w:b/>
                <w:bCs/>
                <w:i/>
                <w:iCs/>
                <w:color w:val="000000"/>
                <w:highlight w:val="white"/>
              </w:rPr>
              <w:t xml:space="preserve"> </w:t>
            </w:r>
            <w:r>
              <w:rPr>
                <w:b/>
                <w:bCs/>
                <w:i/>
                <w:iCs/>
                <w:color w:val="000000"/>
                <w:highlight w:val="white"/>
              </w:rPr>
              <w:t xml:space="preserve">nghìn đồng</w:t>
            </w:r>
            <w:r>
              <w:rPr>
                <w:b/>
                <w:bCs/>
                <w:i/>
                <w:iCs/>
                <w:color w:val="000000"/>
                <w:highlight w:val="white"/>
              </w:rPr>
              <w:t xml:space="preserve">./.)</w:t>
            </w:r>
            <w:r>
              <w:rPr>
                <w:b/>
                <w:bCs/>
                <w:i/>
                <w:iCs/>
                <w:color w:val="000000"/>
                <w:highlight w:val="yellow"/>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856"/>
        <w:gridCol w:w="3850"/>
        <w:gridCol w:w="9708"/>
      </w:tblGrid>
      <w:tr>
        <w:trPr>
          <w:trHeight w:val="1152"/>
        </w:trPr>
        <w:tc>
          <w:tcPr>
            <w:gridSpan w:val="2"/>
            <w:tcBorders/>
            <w:tcW w:w="470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970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850"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w:t>
            </w:r>
            <w:r>
              <w:rPr>
                <w:rStyle w:val="1027"/>
                <w:rFonts w:ascii="Times New Roman" w:hAnsi="Times New Roman"/>
                <w:color w:val="000000" w:themeColor="text1"/>
                <w:highlight w:val="white"/>
                <w:lang w:val="pt-BR"/>
              </w:rPr>
              <w:t xml:space="preserve">0198/VF</w:t>
            </w:r>
            <w:r>
              <w:rPr>
                <w:rStyle w:val="1027"/>
                <w:rFonts w:ascii="Times New Roman" w:hAnsi="Times New Roman"/>
                <w:color w:val="000000" w:themeColor="text1"/>
                <w:highlight w:val="white"/>
                <w:lang w:val="pt-BR"/>
              </w:rPr>
              <w:t xml:space="preserve">I-BC.</w:t>
            </w:r>
            <w:r>
              <w:rPr>
                <w:rStyle w:val="1027"/>
                <w:rFonts w:ascii="Times New Roman" w:hAnsi="Times New Roman"/>
                <w:color w:val="000000" w:themeColor="text1"/>
                <w:highlight w:val="white"/>
                <w:lang w:val="pt-BR"/>
              </w:rPr>
              <w:t xml:space="preserve">63</w:t>
            </w:r>
            <w:r>
              <w:rPr>
                <w:rStyle w:val="1027"/>
                <w:rFonts w:ascii="Times New Roman" w:hAnsi="Times New Roman"/>
                <w:color w:val="000000" w:themeColor="text1"/>
                <w:lang w:val="pt-BR"/>
              </w:rPr>
              <w:t xml:space="preserve">.A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708"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26 tháng 1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275/2026/0198/VFI-CT.63.A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26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BÙI THỊ THU</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001154029006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1954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10/6 Quang Trung, phường Quang Trung, thị xã Sơn Tây,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46, tờ bản đồ số 1; có địa chỉ: Ngõ 6 Quang Trung, phường Quang Trung, thị xã Sơn Tây, thành phố Hà Nội (nay là ngõ 6 Quang Trung, phường Sơn Tây</w:t>
            </w:r>
            <w:r>
              <w:rPr>
                <w:bCs/>
                <w:color w:val="000000" w:themeColor="text1"/>
                <w:lang w:val="pt-BR"/>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Sơn Tây,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21.1349233, 105.5007867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275/2026/0198/VFI-HĐTĐ.63.A ngày 23/01/2026 giữ</w:t>
      </w:r>
      <w:r>
        <w:rPr>
          <w:color w:val="000000" w:themeColor="text1"/>
          <w:highlight w:val="white"/>
          <w:lang w:val="pt-BR"/>
        </w:rPr>
        <w:t xml:space="preserve">a</w:t>
      </w:r>
      <w:r>
        <w:rPr>
          <w:color w:val="000000" w:themeColor="text1"/>
          <w:highlight w:val="white"/>
          <w:lang w:val="pt-BR"/>
        </w:rPr>
        <w:t xml:space="preserve"> Bà Bùi Thị Thu v</w:t>
      </w:r>
      <w:r>
        <w:rPr>
          <w:color w:val="000000" w:themeColor="text1"/>
          <w:lang w:val="pt-BR"/>
        </w:rPr>
        <w:t xml:space="preserve">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Thị xã Sơn Tây là một trong những khu vực có vị trí chiến lược ở phía Tây Bắc Thủ đô Hà Nội, cách trung tâm khoảng 40–45 km. Với vai trò là đô thị vệ tinh quan trọng, Sơn Tây sở hữu nhiều lợi thế về lịch sử, văn hóa, cảnh quan và hạ tầng giao thôn</w:t>
      </w:r>
      <w:r>
        <w:rPr>
          <w:shd w:val="clear" w:color="auto" w:fill="ffffff"/>
        </w:rPr>
        <w:t xml:space="preserve">g, từ đó trở thành điểm đến ngày càng được quan tâm trong phát triển đô thị và thị trường bất động sản.</w:t>
      </w:r>
      <w:r>
        <w:rPr>
          <w:i/>
          <w:iCs/>
          <w:lang w:val="pt-BR"/>
        </w:rPr>
      </w:r>
      <w:r>
        <w:rPr>
          <w:iCs/>
        </w:rPr>
      </w:r>
    </w:p>
    <w:p>
      <w:pPr>
        <w:pBdr/>
        <w:tabs>
          <w:tab w:val="left" w:leader="none" w:pos="426"/>
        </w:tabs>
        <w:spacing w:after="120" w:before="120" w:line="276" w:lineRule="auto"/>
        <w:ind/>
        <w:jc w:val="both"/>
        <w:rPr/>
      </w:pPr>
      <w:r>
        <w:rPr>
          <w:shd w:val="clear" w:color="auto" w:fill="ffffff"/>
        </w:rPr>
        <w:t xml:space="preserve">Về vị trí địa lý, Sơn Tây tiếp giáp huyện Ba Vì, Phúc Thọ và Thạch Thất, đồng thời kết nối thuận lợi với trung tâm Hà Nội thông qua các trục giao thông</w:t>
      </w:r>
      <w:r>
        <w:rPr>
          <w:shd w:val="clear" w:color="auto" w:fill="ffffff"/>
        </w:rPr>
        <w:t xml:space="preserve"> lớn như Quốc lộ 32, Đại lộ Thăng Long và đường Hồ Chí Minh. Điều này giúp việc di chuyển, giao thương và phát triển kinh tế của khu vực ngày càng thuận tiện, đặc biệt trong bối cảnh Hà Nội mở rộng không gian đô thị về phía Tây.</w:t>
        <w:br/>
        <w:t xml:space="preserve">Sơn Tây còn được biết đến </w:t>
      </w:r>
      <w:r>
        <w:rPr>
          <w:shd w:val="clear" w:color="auto" w:fill="ffffff"/>
        </w:rPr>
        <w:t xml:space="preserve">là vùng đất giàu giá trị lịch sử – văn hóa với nhiều di tích nổi bật như Thành cổ Sơn Tây, làng cổ Đường Lâm, đền Và… Những yếu tố này tạo điều kiện thuận lợi để phát triển du lịch văn hóa – sinh thái, đồng thời góp phần nâng cao giá trị bất động sản khu v</w:t>
      </w:r>
      <w:r>
        <w:rPr>
          <w:shd w:val="clear" w:color="auto" w:fill="ffffff"/>
        </w:rPr>
        <w:t xml:space="preserve">ực trung tâm thị xã. Bên cạnh đó, môi trường sống tại Sơn Tây được đánh giá khá trong lành, mật độ dân cư chưa quá cao, phù hợp với xu hướng tìm kiếm không gian sống xanh, yên tĩnh của người dân đô thị hiện nay.</w:t>
        <w:br/>
        <w:t xml:space="preserve">Trước đây, thị xã Sơn Tây có nhiều phường t</w:t>
      </w:r>
      <w:r>
        <w:rPr>
          <w:shd w:val="clear" w:color="auto" w:fill="ffffff"/>
        </w:rPr>
        <w:t xml:space="preserve">rung tâm như Quang Trung, Ngô Quyền, Lê Lợi, Viên Sơn, Phú Thịnh… Trong đó, phường Quang Trung được xem là khu vực có vị trí thuận lợi, tập trung nhiều cơ quan hành chính, dịch vụ và hoạt động thương mại. Tuy nhiên, trong giai đoạn 2023–2025, theo chủ trươ</w:t>
      </w:r>
      <w:r>
        <w:rPr>
          <w:shd w:val="clear" w:color="auto" w:fill="ffffff"/>
        </w:rPr>
        <w:t xml:space="preserve">ng sắp xếp đơn vị hành chính cấp xã của TP. Hà Nội, một số phường trên địa bàn Sơn Tây đã được sáp nhập nhằm tinh gọn bộ máy, phù hợp với tiêu chí về diện tích và quy mô dân số.</w:t>
        <w:br/>
        <w:t xml:space="preserve">Theo phương án sắp xếp, phường Quang Trung được sáp nhập cùng phường Ngô Quyề</w:t>
      </w:r>
      <w:r>
        <w:rPr>
          <w:shd w:val="clear" w:color="auto" w:fill="ffffff"/>
        </w:rPr>
        <w:t xml:space="preserve">n và phường Lê Lợi để hình thành một phường mới, dự kiến lấy tên là phường Ngô Quyền. Sau sáp nhập, tên gọi phường Quang Trung không còn tồn tại như một đơn vị hành chính độc lập, tuy nhiên khu vực địa lý và dân cư cũ vẫn giữ nguyên vị trí, chỉ thay đổi về</w:t>
      </w:r>
      <w:r>
        <w:rPr>
          <w:shd w:val="clear" w:color="auto" w:fill="ffffff"/>
        </w:rPr>
        <w:t xml:space="preserve"> mặt quản lý hành chính. Việc sáp nhập này không làm mất đi vai trò trung tâm của khu vực mà còn góp phần tăng quy mô, nguồn lực và hiệu quả quản lý đô thị.</w:t>
      </w:r>
      <w:r>
        <w:rPr>
          <w:bCs/>
          <w:i/>
          <w:lang w:val="pt-BR"/>
        </w:rPr>
      </w:r>
      <w:r/>
    </w:p>
    <w:p>
      <w:pPr>
        <w:pBdr/>
        <w:tabs>
          <w:tab w:val="left" w:leader="none" w:pos="426"/>
        </w:tabs>
        <w:spacing w:after="120" w:before="120" w:line="276" w:lineRule="auto"/>
        <w:ind/>
        <w:jc w:val="both"/>
        <w:rPr/>
      </w:pPr>
      <w:r>
        <w:rPr>
          <w:shd w:val="clear" w:color="auto" w:fill="ffffff"/>
        </w:rPr>
        <w:t xml:space="preserve">Đối với thị trường bất động sản, Sơn Tây được đánh giá là khu vực có mặt bằng giá còn “mềm” so với</w:t>
      </w:r>
      <w:r>
        <w:rPr>
          <w:shd w:val="clear" w:color="auto" w:fill="ffffff"/>
        </w:rPr>
        <w:t xml:space="preserve"> nhiều quận, huyện khác của Hà Nội, trong khi tiềm năng tăng trưởng vẫn khá lớn nhờ hạ tầng ngày càng hoàn thiện và định hướng phát triển đô thị vệ tinh. Các khu vực trung tâm cũ như Quang Trung, Ngô Quyền hay Lê Lợi (trước sáp nhập) vẫn là những điểm được</w:t>
      </w:r>
      <w:r>
        <w:rPr>
          <w:shd w:val="clear" w:color="auto" w:fill="ffffff"/>
        </w:rPr>
        <w:t xml:space="preserve"> nhà đầu tư quan tâm nhờ vị trí thuận tiện, dân cư đông và khả năng khai thác kinh doanh tốt.</w:t>
      </w:r>
      <w:r>
        <w:rPr>
          <w:bCs/>
          <w:i/>
          <w:lang w:val="pt-BR"/>
        </w:rPr>
      </w:r>
      <w:r/>
    </w:p>
    <w:p>
      <w:pPr>
        <w:pBdr/>
        <w:tabs>
          <w:tab w:val="left" w:leader="none" w:pos="426"/>
        </w:tabs>
        <w:spacing w:after="120" w:before="120" w:line="276" w:lineRule="auto"/>
        <w:ind/>
        <w:jc w:val="both"/>
        <w:rPr/>
      </w:pPr>
      <w:r>
        <w:rPr>
          <w:shd w:val="clear" w:color="auto" w:fill="ffffff"/>
        </w:rPr>
        <w:t xml:space="preserve">Tóm lại, thị xã Sơn Tây đang đứng trước nhiều cơ hội phát triển cả về kinh tế – xã hội lẫn bất động sản. Việc sắp xếp, sáp nhập các đơn vị hành chính như phường </w:t>
      </w:r>
      <w:r>
        <w:rPr>
          <w:shd w:val="clear" w:color="auto" w:fill="ffffff"/>
        </w:rPr>
        <w:t xml:space="preserve">Quang Trung là một bước đi trong chiến lược phát triển lâu dài, góp phần hoàn thiện bộ máy quản lý và tạo nền tảng cho Sơn Tây phát triển bền vững trong tương lai.</w:t>
      </w:r>
      <w:r>
        <w:rPr>
          <w:bCs/>
          <w:i/>
          <w:lang w:val="pt-BR"/>
        </w:rPr>
      </w:r>
      <w:r/>
    </w:p>
    <w:p>
      <w:pPr>
        <w:pBdr/>
        <w:tabs>
          <w:tab w:val="left" w:leader="none" w:pos="426"/>
        </w:tabs>
        <w:spacing w:after="120" w:before="120" w:line="276" w:lineRule="auto"/>
        <w:ind/>
        <w:jc w:val="both"/>
        <w:rPr>
          <w:bCs/>
          <w:i/>
          <w:lang w:val="pt-BR"/>
        </w:rPr>
      </w:pPr>
      <w:r>
        <w:rPr>
          <w:shd w:val="clear" w:color="auto" w:fill="ffffff"/>
        </w:rPr>
        <w:t xml:space="preserve">(Nguồn: https://onehousing.vn/blog/bat-dong-san-thi-xa-son-tay-tiem-nang-va-vi-tri-dep-n17t)</w:t>
      </w:r>
      <w:r>
        <w:rPr>
          <w:bCs/>
          <w:i/>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1657"/>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46, tờ bản đồ số 1; có địa chỉ: Ngõ 6 Quang Trung, phường Quang Trung, thị xã Sơn Tây, thành phố Hà Nội (nay là ngõ 6 Quang Trung, phường Sơn Tây</w:t>
            </w:r>
            <w:r>
              <w:rPr>
                <w:b/>
                <w:bCs/>
                <w:color w:val="000000"/>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Ngõ 6 Quang Trung, Phường Sơn Tây,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t xml:space="preserve">165,7</w:t>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41,5 m2, Sử dụng riêng: 124,2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t xml:space="preserve">Nhà nước công nhận QSDĐ như Nhà nước giao đất có thu tiền sử dụng đất. </w:t>
            </w:r>
            <w:r>
              <w:rPr>
                <w:color w:val="000000"/>
                <w:highlight w:val="none"/>
              </w:rPr>
            </w:r>
            <w:r>
              <w:rPr>
                <w:color w:val="000000"/>
                <w:highlight w:val="none"/>
              </w:rPr>
            </w:r>
          </w:p>
          <w:p>
            <w:pPr>
              <w:pBdr/>
              <w:spacing/>
              <w:ind/>
              <w:jc w:val="both"/>
              <w:rPr>
                <w:color w:val="000000"/>
              </w:rPr>
            </w:pPr>
            <w:r>
              <w:rPr>
                <w:color w:val="000000"/>
                <w:highlight w:val="none"/>
              </w:rPr>
              <w:t xml:space="preserve">Được thừa kế, tặng cho.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Tại thời điểm thẩm định giá, theo thông tin chủ tài sản cung cấp, Tổ thẩm định không thu được bất kỳ thông tin quy hoạch nào liên quan đến thửa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Lối đi chung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QL32 khoảng 1300m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Hướng Tây: tiếp giáp lối đi chung </w:t>
              <w:b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21.1349233</w:t>
            </w:r>
            <w:r>
              <w:rPr>
                <w:color w:val="000000"/>
              </w:rPr>
              <w:t xml:space="preserve">, </w:t>
            </w:r>
            <w:r>
              <w:rPr>
                <w:color w:val="000000"/>
              </w:rPr>
              <w:t xml:space="preserve">105.5007867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124,2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41,5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4,08</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13,78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thời điểm khảo sát, theo thông</w:t>
            </w:r>
            <w:r>
              <w:rPr>
                <w:color w:val="000000"/>
              </w:rPr>
              <w:t xml:space="preserve"> tin chủ tài sản cung cấp, Tổ thẩm định xác định trên đất có công trình xây dựng nhà 2 tầng + 1 tum, diện tích xây dựng khoảng 50m2/sàn, tổng diện tích sử dụng khoảng 125m2, xây dựng năm 2010. Hiện tại công trình xây dựng chưa được công nhận trên GCN QSDĐ.</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556"/>
        <w:gridCol w:w="1134"/>
        <w:gridCol w:w="226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269"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556"/>
        <w:gridCol w:w="1134"/>
        <w:gridCol w:w="226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269"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134"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sz w:val="22"/>
                <w:szCs w:val="22"/>
              </w:rPr>
              <w:t xml:space="preserve">Ngõ 6 Quang Trung, Phường Sơn Tây, Thành phố Hà N</w:t>
            </w:r>
            <w:r>
              <w:rPr>
                <w:color w:val="000000"/>
                <w:sz w:val="22"/>
                <w:szCs w:val="22"/>
              </w:rPr>
              <w:t xml:space="preserve">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r>
              <w:rPr>
                <w:sz w:val="22"/>
                <w:szCs w:val="22"/>
              </w:rPr>
            </w:r>
          </w:p>
        </w:tc>
      </w:tr>
      <w:tr>
        <w:trPr>
          <w:trHeight w:val="112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https://www.facebook.com/share/p/17RzJarUJ1/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https://www.facebook.com/share/p/16iHLPz69A/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https://www.facebook.com/share/p/1A7htqHPCr/</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0979252661</w:t>
            </w:r>
            <w:r>
              <w:rPr>
                <w:sz w:val="22"/>
                <w:szCs w:val="22"/>
              </w:rPr>
              <w:t xml:space="preserve"> </w:t>
            </w:r>
            <w:r>
              <w:rPr>
                <w:sz w:val="22"/>
                <w:szCs w:val="22"/>
              </w:rPr>
              <w:br/>
              <w:t xml:space="preserve">(</w:t>
            </w:r>
            <w:r>
              <w:rPr>
                <w:sz w:val="22"/>
                <w:szCs w:val="22"/>
              </w:rPr>
              <w:t xml:space="preserve">Anh Đoàn Phương Bắc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0963967794</w:t>
            </w:r>
            <w:r>
              <w:rPr>
                <w:sz w:val="22"/>
                <w:szCs w:val="22"/>
              </w:rPr>
              <w:br/>
            </w:r>
            <w:r>
              <w:rPr>
                <w:sz w:val="22"/>
                <w:szCs w:val="22"/>
              </w:rPr>
              <w:t xml:space="preserve">(</w:t>
            </w:r>
            <w:r>
              <w:rPr>
                <w:sz w:val="22"/>
                <w:szCs w:val="22"/>
              </w:rPr>
              <w:t xml:space="preserve">Anh Duy Linh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0359058885</w:t>
            </w:r>
            <w:r>
              <w:rPr>
                <w:sz w:val="22"/>
                <w:szCs w:val="22"/>
              </w:rPr>
              <w:br/>
            </w:r>
            <w:r>
              <w:rPr>
                <w:sz w:val="22"/>
                <w:szCs w:val="22"/>
              </w:rPr>
              <w:t xml:space="preserve">(</w:t>
            </w:r>
            <w:r>
              <w:rPr>
                <w:sz w:val="22"/>
                <w:szCs w:val="22"/>
              </w:rPr>
              <w:t xml:space="preserve">Chị Trang Nhung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01/2026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sz w:val="22"/>
                <w:szCs w:val="22"/>
                <w:highlight w:val="white"/>
              </w:rPr>
              <w:t xml:space="preserve"> </w:t>
            </w:r>
            <w:r>
              <w:rPr>
                <w:color w:val="000000" w:themeColor="text1"/>
                <w:sz w:val="22"/>
                <w:szCs w:val="22"/>
                <w:highlight w:val="white"/>
              </w:rPr>
              <w:t xml:space="preserve">Tháng 01/2026</w:t>
            </w:r>
            <w:r>
              <w:rPr>
                <w:color w:val="000000"/>
                <w:sz w:val="22"/>
                <w:szCs w:val="22"/>
                <w:highlight w:val="white"/>
              </w:rPr>
            </w:r>
            <w:r>
              <w:rPr>
                <w:color w:val="000000"/>
                <w:sz w:val="22"/>
                <w:szCs w:val="22"/>
                <w:highlight w:val="white"/>
              </w:rPr>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sz w:val="22"/>
                <w:szCs w:val="22"/>
                <w:highlight w:val="white"/>
              </w:rPr>
              <w:t xml:space="preserve"> </w:t>
            </w:r>
            <w:r>
              <w:rPr>
                <w:color w:val="000000" w:themeColor="text1"/>
                <w:sz w:val="22"/>
                <w:szCs w:val="22"/>
                <w:highlight w:val="white"/>
              </w:rPr>
              <w:t xml:space="preserve">Tháng 01/2026</w:t>
            </w:r>
            <w:r>
              <w:rPr>
                <w:color w:val="000000"/>
                <w:sz w:val="22"/>
                <w:szCs w:val="22"/>
                <w:highlight w:val="white"/>
              </w:rPr>
            </w:r>
            <w:r>
              <w:rPr>
                <w:color w:val="000000"/>
                <w:sz w:val="22"/>
                <w:szCs w:val="22"/>
                <w:highlight w:val="white"/>
              </w:rPr>
            </w:r>
            <w:r>
              <w:rPr>
                <w:color w:val="000000"/>
                <w:sz w:val="22"/>
                <w:szCs w:val="22"/>
                <w:highlight w:val="white"/>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sz w:val="22"/>
                <w:szCs w:val="22"/>
              </w:rPr>
            </w:r>
            <w:r>
              <w:rPr>
                <w:sz w:val="22"/>
                <w:szCs w:val="22"/>
              </w:rPr>
              <w:t xml:space="preserve">Ngõ 6 Quang Trung, Phường Sơn Tây, Thành phố Hà N</w:t>
            </w:r>
            <w:r>
              <w:rPr>
                <w:color w:val="000000"/>
                <w:sz w:val="22"/>
                <w:szCs w:val="22"/>
              </w:rPr>
              <w:t xml:space="preserve">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Phường Sơn Tây, Thành phố Hà N</w:t>
            </w:r>
            <w:r>
              <w:rPr>
                <w:color w:val="000000"/>
                <w:sz w:val="22"/>
                <w:szCs w:val="22"/>
              </w:rPr>
              <w:t xml:space="preserve">ội</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125"/>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2,5</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Nhà 2 tầng</w:t>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sản sử dụng (m2)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151,4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3.500.000.000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4.100.000.000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3.500.000.000</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823.286.554</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14:ligatures w14:val="none"/>
              </w:rPr>
            </w:pPr>
            <w:r>
              <w:rPr>
                <w:color w:val="000000" w:themeColor="text1"/>
                <w:sz w:val="22"/>
                <w:szCs w:val="22"/>
              </w:rPr>
            </w:r>
            <w:r>
              <w:rPr>
                <w:color w:val="000000" w:themeColor="text1"/>
                <w:sz w:val="22"/>
                <w:szCs w:val="22"/>
              </w:rPr>
              <w:t xml:space="preserve">Đơn giá xây dựng theo Quyết định số 409/QĐ-BXD ngày 11/4/2025 của Bộ Xây Dựng (đồng/m²)</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yellow"/>
              </w:rPr>
            </w:r>
            <w:r>
              <w:rPr>
                <w:color w:val="000000" w:themeColor="text1"/>
                <w:sz w:val="22"/>
                <w:szCs w:val="22"/>
                <w:highlight w:val="white"/>
              </w:rPr>
              <w:t xml:space="preserve">8.160.000</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14:ligatures w14:val="none"/>
              </w:rPr>
            </w:pPr>
            <w:r>
              <w:rPr>
                <w:color w:val="000000" w:themeColor="text1"/>
                <w:sz w:val="22"/>
                <w:szCs w:val="22"/>
              </w:rPr>
            </w:r>
            <w:r>
              <w:rPr>
                <w:color w:val="000000" w:themeColor="text1"/>
                <w:sz w:val="22"/>
                <w:szCs w:val="22"/>
              </w:rPr>
              <w:t xml:space="preserve">Tỷ lệ % CLCL</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yellow"/>
              </w:rPr>
            </w:r>
            <w:r>
              <w:rPr>
                <w:color w:val="000000" w:themeColor="text1"/>
                <w:sz w:val="22"/>
                <w:szCs w:val="22"/>
                <w:highlight w:val="white"/>
              </w:rPr>
              <w:t xml:space="preserve"> 70%</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Lợi thế hơn</w:t>
            </w:r>
            <w:r>
              <w:rPr>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Lợi thế hơn</w:t>
            </w:r>
            <w:r>
              <w:rPr>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Lợi thế hơn</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1802"/>
        <w:gridCol w:w="1030"/>
        <w:gridCol w:w="1522"/>
        <w:gridCol w:w="1522"/>
        <w:gridCol w:w="1522"/>
        <w:gridCol w:w="1522"/>
      </w:tblGrid>
      <w:tr>
        <w:trPr>
          <w:trHeight w:val="20"/>
          <w:tblHeader/>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3.255.000.000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2.431.713.446</w:t>
            </w:r>
            <w:r>
              <w:rPr>
                <w:color w:val="000000"/>
                <w:sz w:val="20"/>
                <w:szCs w:val="20"/>
              </w:rPr>
            </w:r>
            <w:r>
              <w:rPr>
                <w:color w:val="000000"/>
                <w:sz w:val="20"/>
                <w:szCs w:val="20"/>
              </w:rP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469"/>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sz w:val="22"/>
                <w:szCs w:val="22"/>
                <w:highlight w:val="white"/>
              </w:rPr>
              <w:t xml:space="preserve">Ngõ 6 Quang Trung, Phường Sơn Tây, Thành phố Hà N</w:t>
            </w:r>
            <w:r>
              <w:rPr>
                <w:color w:val="000000"/>
                <w:sz w:val="22"/>
                <w:szCs w:val="22"/>
                <w:highlight w:val="white"/>
              </w:rPr>
              <w:t xml:space="preserve">ội</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sz w:val="22"/>
                <w:szCs w:val="22"/>
                <w:highlight w:val="white"/>
              </w:rPr>
            </w:pPr>
            <w:r>
              <w:rPr>
                <w:sz w:val="22"/>
                <w:szCs w:val="22"/>
                <w:highlight w:val="white"/>
              </w:rPr>
              <w:t xml:space="preserve">Phường Sơn Tây, Thành phố Hà N</w:t>
            </w:r>
            <w:r>
              <w:rPr>
                <w:color w:val="000000"/>
                <w:sz w:val="22"/>
                <w:szCs w:val="22"/>
                <w:highlight w:val="white"/>
              </w:rPr>
              <w:t xml:space="preserve">ội</w:t>
            </w:r>
            <w:r>
              <w:rPr>
                <w:sz w:val="22"/>
                <w:szCs w:val="22"/>
                <w:highlight w:val="white"/>
              </w:rPr>
            </w:r>
            <w:r>
              <w:rPr>
                <w:sz w:val="22"/>
                <w:szCs w:val="22"/>
                <w:highlight w:val="white"/>
              </w:rPr>
            </w:r>
          </w:p>
        </w:tc>
        <w:tc>
          <w:tcPr>
            <w:shd w:val="clear" w:color="000000" w:fill="ffffff"/>
            <w:tcBorders/>
            <w:tcW w:w="1522" w:type="dxa"/>
            <w:vAlign w:val="center"/>
            <w:textDirection w:val="lrTb"/>
            <w:noWrap w:val="false"/>
          </w:tcPr>
          <w:p>
            <w:pPr>
              <w:pBdr/>
              <w:spacing/>
              <w:ind/>
              <w:jc w:val="center"/>
              <w:rPr>
                <w:sz w:val="22"/>
                <w:szCs w:val="22"/>
                <w:highlight w:val="white"/>
              </w:rPr>
            </w:pPr>
            <w:r>
              <w:rPr>
                <w:sz w:val="22"/>
                <w:szCs w:val="22"/>
                <w:highlight w:val="white"/>
              </w:rPr>
              <w:t xml:space="preserve">Phường Sơn Tây, Thành phố Hà N</w:t>
            </w:r>
            <w:r>
              <w:rPr>
                <w:color w:val="000000"/>
                <w:sz w:val="22"/>
                <w:szCs w:val="22"/>
                <w:highlight w:val="white"/>
              </w:rPr>
              <w:t xml:space="preserve">ội</w:t>
            </w:r>
            <w:r>
              <w:rPr>
                <w:sz w:val="22"/>
                <w:szCs w:val="22"/>
                <w:highlight w:val="white"/>
              </w:rPr>
            </w:r>
            <w:r>
              <w:rPr>
                <w:sz w:val="22"/>
                <w:szCs w:val="22"/>
                <w:highlight w:val="white"/>
              </w:rPr>
            </w:r>
          </w:p>
        </w:tc>
        <w:tc>
          <w:tcPr>
            <w:shd w:val="clear" w:color="000000" w:fill="ffffff"/>
            <w:tcBorders/>
            <w:tcW w:w="1522" w:type="dxa"/>
            <w:vAlign w:val="center"/>
            <w:textDirection w:val="lrTb"/>
            <w:noWrap w:val="false"/>
          </w:tcPr>
          <w:p>
            <w:pPr>
              <w:pBdr/>
              <w:spacing/>
              <w:ind/>
              <w:jc w:val="center"/>
              <w:rPr>
                <w:sz w:val="22"/>
                <w:szCs w:val="22"/>
                <w:highlight w:val="white"/>
              </w:rPr>
            </w:pPr>
            <w:r>
              <w:rPr>
                <w:sz w:val="22"/>
                <w:szCs w:val="22"/>
                <w:highlight w:val="white"/>
              </w:rPr>
              <w:t xml:space="preserve">Phường Sơn Tây, Thành phố Hà N</w:t>
            </w:r>
            <w:r>
              <w:rPr>
                <w:color w:val="000000"/>
                <w:sz w:val="22"/>
                <w:szCs w:val="22"/>
                <w:highlight w:val="white"/>
              </w:rPr>
              <w:t xml:space="preserve">ội</w:t>
            </w:r>
            <w:r>
              <w:rPr>
                <w:sz w:val="22"/>
                <w:szCs w:val="22"/>
                <w:highlight w:val="white"/>
              </w:rPr>
            </w:r>
            <w:r>
              <w:rPr>
                <w:sz w:val="22"/>
                <w:szCs w:val="22"/>
                <w:highlight w:val="white"/>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32.123.031</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-15%</w:t>
            </w:r>
            <w:r>
              <w:rPr>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-8%</w:t>
            </w:r>
            <w:r>
              <w:rPr>
                <w:color w:val="000000"/>
                <w:sz w:val="22"/>
                <w:szCs w:val="22"/>
              </w:rPr>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-5.730.634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-5.964.440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-2.569.842</w:t>
            </w:r>
            <w:r>
              <w:rPr>
                <w:color w:val="000000" w:themeColor="text1"/>
                <w:sz w:val="22"/>
                <w:szCs w:val="22"/>
                <w14:ligatures w14:val="none"/>
              </w:rPr>
            </w:r>
            <w:r>
              <w:rPr>
                <w:color w:val="000000" w:themeColor="text1"/>
                <w:sz w:val="22"/>
                <w:szCs w:val="22"/>
                <w14:ligatures w14:val="none"/>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32.473.591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33.798.491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29.553.189</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75,7</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-3.976.293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28.653.168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29.822.198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26.340.886</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-3.820.423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-1.988.147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-1.606.152</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24.832.745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27.834.051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24.734.734</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16,11</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1.988.147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24.832.745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29.822.198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24.734.734</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24.832.745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29.822.198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24.734.734</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-1.988.147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3.212.303</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24.832.745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27.834.051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27.947.037</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-1.910.211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-1.988.147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-1.606.152</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22.922.534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25.845.904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26.340.885</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02"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22.922.534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25.845.904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26.340.885</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25.036.441</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5,21%</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15.281.691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17.893.321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12.206.752</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15.281.691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13.917.027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5.782.146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-8,44</w:t>
      </w:r>
      <w:r>
        <w:t xml:space="preserve">% </w:t>
      </w:r>
      <w:r>
        <w:t xml:space="preserve">đến</w:t>
      </w:r>
      <w:r>
        <w:t xml:space="preserve"> </w:t>
      </w:r>
      <w:r>
        <w:t xml:space="preserve">5,21</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22.922.534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7.642.373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25.845.904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8.614.440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26.340.885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8.779.417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25.036.230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25.000.000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090"/>
        <w:gridCol w:w="1869"/>
        <w:gridCol w:w="2890"/>
        <w:gridCol w:w="1985"/>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890"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4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46, tờ bản đồ số 1; có địa chỉ: Ngõ 6 Quang Trung, phường Quang Trung, thị xã Sơn Tây, thành phố Hà Nội (nay là ngõ 6 Quang Trung, phường Sơn Tây</w:t>
            </w:r>
            <w:r>
              <w:rPr>
                <w:color w:val="000000"/>
              </w:rPr>
              <w:t xml:space="preserve">, thành phố Hà Nội) theo Giấy chứng nhận quyền sử dụng đất, quyền sở hữu nhà ở và tài sản gắn liền với đất  số: BA 587496, Số vào sổ cấp GCN: CH 00109 do UBND Thị xã Sơn Tây cấp ngày 29/7/2010; chủ sử dụng đất là Bà Bùi Thị Thu (cập nhật ngày 07/01/2026)</w:t>
            </w:r>
            <w:r>
              <w:rPr>
                <w:b/>
                <w:bCs/>
              </w:rPr>
              <w:t xml:space="preserve">.</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90"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69" w:type="dxa"/>
            <w:vAlign w:val="center"/>
            <w:textDirection w:val="lrTb"/>
            <w:noWrap/>
          </w:tcPr>
          <w:p>
            <w:pPr>
              <w:pBdr/>
              <w:spacing w:after="40" w:before="40" w:line="288" w:lineRule="auto"/>
              <w:ind/>
              <w:jc w:val="center"/>
              <w:rPr>
                <w:color w:val="000000"/>
              </w:rPr>
            </w:pPr>
            <w:r>
              <w:rPr>
                <w:color w:val="000000" w:themeColor="text1"/>
              </w:rPr>
              <w:t xml:space="preserve">124,2</w:t>
            </w:r>
            <w:r>
              <w:rPr>
                <w:color w:val="000000"/>
              </w:rPr>
            </w:r>
            <w:r>
              <w:rPr>
                <w:color w:val="000000"/>
              </w:rPr>
            </w:r>
          </w:p>
        </w:tc>
        <w:tc>
          <w:tcPr>
            <w:shd w:val="clear" w:color="000000" w:fill="ffffff"/>
            <w:tcBorders/>
            <w:tcW w:w="2890" w:type="dxa"/>
            <w:vAlign w:val="center"/>
            <w:textDirection w:val="lrTb"/>
            <w:noWrap w:val="false"/>
          </w:tcPr>
          <w:p>
            <w:pPr>
              <w:pBdr/>
              <w:spacing w:after="40" w:before="40" w:line="288" w:lineRule="auto"/>
              <w:ind/>
              <w:jc w:val="center"/>
              <w:rPr/>
            </w:pPr>
            <w:r>
              <w:rPr>
                <w:color w:val="000000" w:themeColor="text1"/>
              </w:rPr>
              <w:t xml:space="preserve">28.500.000</w:t>
            </w: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3.539.700.000</w:t>
            </w: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t xml:space="preserve">3.539.700.000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năm trăm ba mươi chín triệu bảy trăm</w:t>
            </w:r>
            <w:r>
              <w:rPr>
                <w:b/>
                <w:bCs/>
                <w:i/>
                <w:iCs/>
                <w:color w:val="000000"/>
                <w:highlight w:val="white"/>
              </w:rPr>
              <w:t xml:space="preserve"> </w:t>
            </w:r>
            <w:r>
              <w:rPr>
                <w:b/>
                <w:bCs/>
                <w:i/>
                <w:iCs/>
                <w:color w:val="000000"/>
                <w:highlight w:val="white"/>
              </w:rPr>
              <w:t xml:space="preserve">nghìn đồng</w:t>
            </w:r>
            <w:r>
              <w:rPr>
                <w:b/>
                <w:bCs/>
                <w:i/>
                <w:iCs/>
                <w:color w:val="000000"/>
                <w:highlight w:val="white"/>
              </w:rPr>
              <w:t xml:space="preserve">./.)</w:t>
            </w:r>
            <w:r>
              <w:rPr>
                <w:b/>
                <w:bCs/>
                <w:i/>
                <w:iCs/>
                <w:color w:val="000000"/>
                <w:highlight w:val="white"/>
              </w:rPr>
            </w:r>
            <w:r>
              <w:rPr>
                <w:b/>
                <w:bCs/>
                <w:i/>
                <w:iCs/>
                <w:color w:val="000000"/>
                <w:highlight w:val="yellow"/>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5"/>
        </w:numPr>
        <w:pBdr/>
        <w:spacing w:after="120" w:before="120" w:line="288" w:lineRule="auto"/>
        <w:ind/>
        <w:jc w:val="both"/>
        <w:rPr>
          <w:lang w:val="vi-VN"/>
          <w14:ligatures w14:val="none"/>
        </w:rPr>
      </w:pPr>
      <w:r>
        <w:rPr>
          <w:lang w:val="vi-VN"/>
        </w:rPr>
        <w:t xml:space="preserve">Tại thời điểm khảo sát, theo thông</w:t>
      </w:r>
      <w:r>
        <w:rPr>
          <w:lang w:val="vi-VN"/>
        </w:rPr>
        <w:t xml:space="preserve"> tin chủ tài sản cung cấp, Tổ thẩm định xác định trên đất có công trình xây dựng nhà 2 tầng + 1 tum, diện tích xây dựng khoảng 50m2/sàn, tổng diện tích sử dụng khoảng 125m2, xây dựng năm 2010. Hiện tại công trình xây dựng chưa được công nhận trên GCN QSDĐ.</w:t>
      </w:r>
      <w:r>
        <w:rPr>
          <w:lang w:val="vi-VN" w:bidi="vi-VN"/>
        </w:rPr>
        <w:t xml:space="preserve"> </w:t>
      </w:r>
      <w:r>
        <w:rPr>
          <w:rFonts w:ascii="Times New Roman" w:hAnsi="Times New Roman" w:eastAsia="Times New Roman" w:cs="Times New Roman"/>
          <w:color w:val="000000"/>
          <w:sz w:val="24"/>
        </w:rPr>
        <w:t xml:space="preserve">Tổ thẩm định không nhận được các hồ sơ pháp lý khác liên quan đến các công trìn</w:t>
      </w:r>
      <w:r>
        <w:rPr>
          <w:rFonts w:ascii="Times New Roman" w:hAnsi="Times New Roman" w:eastAsia="Times New Roman" w:cs="Times New Roman"/>
          <w:color w:val="000000"/>
          <w:sz w:val="24"/>
        </w:rPr>
        <w:t xml:space="preserve">h xây dựng. Do vậy, theo yêu cầu của Ngân hàng/khách hàng, Tổ thẩm định không xác định giá trị công trình vào tổng giá trị tài sản nhưng vẫn coi đó là phần không thể tách rời của tài sản thẩm định.</w:t>
      </w:r>
      <w:r>
        <w:rPr>
          <w:lang w:val="vi-VN"/>
          <w14:ligatures w14:val="none"/>
        </w:rPr>
      </w:r>
      <w:r>
        <w:rPr>
          <w:lang w:val="vi-VN"/>
          <w14:ligatures w14:val="none"/>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275/2026/0198/VFI-CT.63.A</w:t>
      </w:r>
      <w:r>
        <w:rPr>
          <w:color w:val="ff0000"/>
          <w:lang w:val="vi-VN"/>
        </w:rPr>
        <w:t xml:space="preserve"> </w:t>
      </w:r>
      <w:r>
        <w:rPr>
          <w:color w:val="000000" w:themeColor="text1"/>
        </w:rPr>
        <w:t xml:space="preserve">ngày 26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bCs/>
          <w:u w:val="single"/>
          <w:lang w:val="vi-VN"/>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pPr>
        <w:pBdr/>
        <w:spacing w:after="200" w:line="276" w:lineRule="auto"/>
        <w:ind/>
        <w:jc w:val="center"/>
        <w:rPr>
          <w:b/>
          <w:bCs/>
          <w:highlight w:val="none"/>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275/2026/0198/VFI-BC.63.A</w:t>
      </w:r>
      <w:r>
        <w:rPr>
          <w:i/>
          <w:lang w:val="pt-BR"/>
        </w:rPr>
        <w:t xml:space="preserve"> </w:t>
      </w:r>
      <w:r>
        <w:rPr>
          <w:i/>
          <w:lang w:val="pt-BR"/>
        </w:rPr>
        <w:t xml:space="preserve">ngày 26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40838" cy="266847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31524" name=""/>
                              <pic:cNvPicPr>
                                <a:picLocks noChangeAspect="1"/>
                              </pic:cNvPicPr>
                              <pic:nvPr/>
                            </pic:nvPicPr>
                            <pic:blipFill rotWithShape="1">
                              <a:blip r:embed="rId18"/>
                              <a:stretch/>
                            </pic:blipFill>
                            <pic:spPr bwMode="auto">
                              <a:xfrm flipH="0" flipV="0">
                                <a:off x="0" y="0"/>
                                <a:ext cx="1940837" cy="26684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2.82pt;height:210.1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9056" cy="198679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30933" name=""/>
                              <pic:cNvPicPr>
                                <a:picLocks noChangeAspect="1"/>
                              </pic:cNvPicPr>
                              <pic:nvPr/>
                            </pic:nvPicPr>
                            <pic:blipFill rotWithShape="1">
                              <a:blip r:embed="rId19"/>
                              <a:stretch/>
                            </pic:blipFill>
                            <pic:spPr bwMode="auto">
                              <a:xfrm flipH="0" flipV="0">
                                <a:off x="0" y="0"/>
                                <a:ext cx="2649055" cy="19867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8.59pt;height:156.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17792" cy="196334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48925" name=""/>
                              <pic:cNvPicPr>
                                <a:picLocks noChangeAspect="1"/>
                              </pic:cNvPicPr>
                              <pic:nvPr/>
                            </pic:nvPicPr>
                            <pic:blipFill rotWithShape="1">
                              <a:blip r:embed="rId20"/>
                              <a:stretch/>
                            </pic:blipFill>
                            <pic:spPr bwMode="auto">
                              <a:xfrm flipH="0" flipV="0">
                                <a:off x="0" y="0"/>
                                <a:ext cx="2617791" cy="19633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6.13pt;height:154.5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73018" cy="200476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50830" name=""/>
                              <pic:cNvPicPr>
                                <a:picLocks noChangeAspect="1"/>
                              </pic:cNvPicPr>
                              <pic:nvPr/>
                            </pic:nvPicPr>
                            <pic:blipFill rotWithShape="1">
                              <a:blip r:embed="rId21"/>
                              <a:stretch/>
                            </pic:blipFill>
                            <pic:spPr bwMode="auto">
                              <a:xfrm flipH="0" flipV="0">
                                <a:off x="0" y="0"/>
                                <a:ext cx="2673018" cy="20047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47pt;height:157.8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8526" cy="215889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84253" name=""/>
                              <pic:cNvPicPr>
                                <a:picLocks noChangeAspect="1"/>
                              </pic:cNvPicPr>
                              <pic:nvPr/>
                            </pic:nvPicPr>
                            <pic:blipFill rotWithShape="1">
                              <a:blip r:embed="rId22"/>
                              <a:stretch/>
                            </pic:blipFill>
                            <pic:spPr bwMode="auto">
                              <a:xfrm flipH="0" flipV="0">
                                <a:off x="0" y="0"/>
                                <a:ext cx="2878525" cy="21588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66pt;height:169.9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20777" cy="204058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71855" name=""/>
                              <pic:cNvPicPr>
                                <a:picLocks noChangeAspect="1"/>
                              </pic:cNvPicPr>
                              <pic:nvPr/>
                            </pic:nvPicPr>
                            <pic:blipFill rotWithShape="1">
                              <a:blip r:embed="rId23"/>
                              <a:stretch/>
                            </pic:blipFill>
                            <pic:spPr bwMode="auto">
                              <a:xfrm flipH="0" flipV="0">
                                <a:off x="0" y="0"/>
                                <a:ext cx="2720776" cy="20405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4.23pt;height:160.6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w:t>
      </w:r>
      <w:r>
        <w:rPr>
          <w:b/>
          <w:lang w:val="vi-VN"/>
        </w:rPr>
        <w:t xml:space="preserve">THU THẬP T</w:t>
      </w:r>
      <w:r>
        <w:rPr>
          <w:b/>
          <w:lang w:val="vi-VN"/>
        </w:rPr>
        <w:t xml:space="preserve">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275/2026/0198/VFI-BC.63.A</w:t>
      </w:r>
      <w:r>
        <w:rPr>
          <w:i/>
          <w:lang w:val="pt-BR"/>
        </w:rPr>
        <w:t xml:space="preserve"> </w:t>
      </w:r>
      <w:r>
        <w:rPr>
          <w:i/>
          <w:lang w:val="pt-BR"/>
        </w:rPr>
        <w:t xml:space="preserve">ngày 26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https://www.facebook.com/share/p/17RzJarUJ1/</w:t>
            </w:r>
            <w:r>
              <w:rPr>
                <w:color w:val="000000" w:themeColor="text1"/>
                <w:sz w:val="22"/>
                <w:szCs w:val="22"/>
              </w:rPr>
              <w:br/>
              <w:t xml:space="preserve">0979252661</w:t>
            </w:r>
            <w:r>
              <w:rPr>
                <w:sz w:val="22"/>
                <w:szCs w:val="22"/>
              </w:rPr>
              <w:t xml:space="preserve"> </w:t>
            </w:r>
            <w:r>
              <w:rPr>
                <w:sz w:val="22"/>
                <w:szCs w:val="22"/>
              </w:rPr>
              <w:br/>
              <w:t xml:space="preserve">(Anh Đoàn Phương Bắc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01/2026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(85,2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Sơn Tây,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74143"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35741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81.43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5323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35532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79.7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Chu Thế Hiển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https://www.facebook.com/share/p/16iHLPz69A/</w:t>
            </w:r>
            <w:r>
              <w:rPr>
                <w:color w:val="000000" w:themeColor="text1"/>
                <w:sz w:val="22"/>
                <w:szCs w:val="22"/>
              </w:rPr>
              <w:br/>
              <w:t xml:space="preserve">0963967794</w:t>
            </w:r>
            <w:r>
              <w:rPr>
                <w:sz w:val="22"/>
                <w:szCs w:val="22"/>
              </w:rPr>
              <w:t xml:space="preserve"> </w:t>
            </w:r>
            <w:r>
              <w:rPr>
                <w:sz w:val="22"/>
                <w:szCs w:val="22"/>
              </w:rPr>
              <w:br/>
              <w:t xml:space="preserve">(Anh Duy Linh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01/2026</w:t>
            </w:r>
            <w:r>
              <w:rPr>
                <w:sz w:val="22"/>
                <w:szCs w:val="22"/>
                <w:highlight w:val="white"/>
              </w:rPr>
            </w:r>
            <w:r>
              <w:rPr>
                <w:sz w:val="22"/>
                <w:szCs w:val="22"/>
                <w:highlight w:val="white"/>
              </w:rPr>
            </w:r>
            <w:r>
              <w:rPr>
                <w:color w:val="000000" w:themeColor="text1"/>
                <w:sz w:val="22"/>
                <w:szCs w:val="22"/>
              </w:rPr>
            </w:r>
            <w:r>
              <w:rPr>
                <w:sz w:val="22"/>
                <w:szCs w:val="22"/>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(92,8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Sơn Tây,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1133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5113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76.48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6469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6469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1.5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Chu Thế Hiển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https://www.facebook.com/share/p/1A7htqHPCr/</w:t>
            </w:r>
            <w:r>
              <w:rPr>
                <w:color w:val="000000" w:themeColor="text1"/>
                <w:sz w:val="22"/>
                <w:szCs w:val="22"/>
              </w:rPr>
              <w:br/>
            </w:r>
            <w:r>
              <w:rPr>
                <w:sz w:val="22"/>
                <w:szCs w:val="22"/>
              </w:rPr>
              <w:t xml:space="preserve">SĐT: </w:t>
            </w:r>
            <w:r>
              <w:rPr>
                <w:color w:val="000000" w:themeColor="text1"/>
                <w:sz w:val="22"/>
                <w:szCs w:val="22"/>
              </w:rPr>
              <w:t xml:space="preserve">0359058885</w:t>
            </w:r>
            <w:r>
              <w:rPr>
                <w:sz w:val="22"/>
                <w:szCs w:val="22"/>
              </w:rPr>
              <w:t xml:space="preserve"> </w:t>
            </w:r>
            <w:r>
              <w:rPr>
                <w:sz w:val="22"/>
                <w:szCs w:val="22"/>
              </w:rPr>
              <w:br/>
              <w:t xml:space="preserve">(Chị Trang Nhung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01/2026</w:t>
            </w:r>
            <w:r>
              <w:rPr>
                <w:sz w:val="22"/>
                <w:szCs w:val="22"/>
                <w:highlight w:val="white"/>
              </w:rPr>
            </w:r>
            <w:r>
              <w:rPr>
                <w:sz w:val="22"/>
                <w:szCs w:val="22"/>
                <w:highlight w:val="white"/>
              </w:rPr>
            </w:r>
            <w:r>
              <w:rPr>
                <w:color w:val="000000" w:themeColor="text1"/>
                <w:sz w:val="22"/>
                <w:szCs w:val="22"/>
              </w:rPr>
            </w:r>
            <w:r>
              <w:rPr>
                <w:sz w:val="22"/>
                <w:szCs w:val="22"/>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(75,7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Sơn Tây,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21315" cy="294376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112562677" name="" descr=""/>
                              <pic:cNvPicPr/>
                              <pic:nvPr/>
                            </pic:nvPicPr>
                            <pic:blipFill rotWithShape="1">
                              <a:blip r:embed="rId28"/>
                              <a:stretch/>
                            </pic:blipFill>
                            <pic:spPr bwMode="auto">
                              <a:xfrm flipH="0" flipV="0">
                                <a:off x="0" y="0"/>
                                <a:ext cx="2721314" cy="29437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4.28pt;height:231.7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24016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2055908753" name="" descr=""/>
                              <pic:cNvPicPr/>
                              <pic:nvPr/>
                            </pic:nvPicPr>
                            <pic:blipFill rotWithShape="1">
                              <a:blip r:embed="rId29"/>
                              <a:stretch/>
                            </pic:blipFill>
                            <pic:spPr bwMode="auto">
                              <a:xfrm>
                                <a:off x="0" y="0"/>
                                <a:ext cx="424016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3.8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val="0"/>
          <w:bCs w:val="0"/>
          <w:iCs/>
          <w:highlight w:val="none"/>
        </w:rPr>
      </w:pPr>
      <w:r>
        <w:rPr>
          <w:b/>
          <w:bCs/>
          <w:iCs/>
          <w:lang w:val="pt-BR"/>
        </w:rPr>
        <w:t xml:space="preserve">PHIẾU KHẢO SÁT</w:t>
      </w:r>
      <w:r>
        <w:rPr>
          <w:b w:val="0"/>
          <w:bCs w:val="0"/>
          <w:iCs/>
          <w:highlight w:val="none"/>
        </w:rPr>
      </w:r>
      <w:r>
        <w:rPr>
          <w:b w:val="0"/>
          <w:bCs w:val="0"/>
          <w:iCs/>
          <w:highlight w:val="none"/>
        </w:rPr>
      </w:r>
    </w:p>
    <w:p>
      <w:pPr>
        <w:pBdr/>
        <w:spacing w:after="200" w:line="276" w:lineRule="auto"/>
        <w:ind/>
        <w:jc w:val="center"/>
        <w:rPr>
          <w:b w:val="0"/>
          <w:bCs w:val="0"/>
        </w:rPr>
      </w:pPr>
      <w:r>
        <w:rPr>
          <w:b w:val="0"/>
          <w:bCs w:val="0"/>
          <w:iCs/>
          <w:highlight w:val="none"/>
        </w:rPr>
      </w:r>
      <w:r>
        <mc:AlternateContent>
          <mc:Choice Requires="wpg">
            <w:drawing>
              <wp:inline xmlns:wp="http://schemas.openxmlformats.org/drawingml/2006/wordprocessingDrawing" distT="0" distB="0" distL="0" distR="0">
                <wp:extent cx="3827969" cy="833872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37042" name=""/>
                        <pic:cNvPicPr>
                          <a:picLocks noChangeAspect="1"/>
                        </pic:cNvPicPr>
                        <pic:nvPr/>
                      </pic:nvPicPr>
                      <pic:blipFill rotWithShape="1">
                        <a:blip r:embed="rId30"/>
                        <a:stretch/>
                      </pic:blipFill>
                      <pic:spPr bwMode="auto">
                        <a:xfrm flipH="0" flipV="0">
                          <a:off x="0" y="0"/>
                          <a:ext cx="3827968" cy="83387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01.41pt;height:656.59pt;mso-wrap-distance-left:0.00pt;mso-wrap-distance-top:0.00pt;mso-wrap-distance-right:0.00pt;mso-wrap-distance-bottom:0.00pt;z-index:1;" stroked="false">
                <v:imagedata r:id="rId30" o:title=""/>
                <o:lock v:ext="edit" rotation="t"/>
              </v:shape>
            </w:pict>
          </mc:Fallback>
        </mc:AlternateContent>
      </w:r>
      <w:r>
        <w:rPr>
          <w:b w:val="0"/>
          <w:bCs w:val="0"/>
        </w:rPr>
      </w:r>
      <w:r>
        <w:rPr>
          <w:b w:val="0"/>
          <w:bCs w:val="0"/>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A28AF2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FC003FF"/>
    <w:lvl w:ilvl="0">
      <w:isLgl w:val="false"/>
      <w:lvlJc w:val="left"/>
      <w:lvlText w:val="–"/>
      <w:numFmt w:val="bullet"/>
      <w:pPr>
        <w:pBdr/>
        <w:spacing/>
        <w:ind w:hanging="360" w:left="1134"/>
      </w:pPr>
      <w:rPr>
        <w:rFonts w:hint="default" w:ascii="Arial" w:hAnsi="Arial" w:eastAsia="Arial" w:cs="Arial"/>
      </w:rPr>
      <w:start w:val="1"/>
      <w:suff w:val="tab"/>
    </w:lvl>
    <w:lvl w:ilvl="1">
      <w:isLgl w:val="false"/>
      <w:lvlJc w:val="left"/>
      <w:lvlText w:val="o"/>
      <w:numFmt w:val="bullet"/>
      <w:pPr>
        <w:pBdr/>
        <w:spacing/>
        <w:ind w:hanging="360" w:left="1854"/>
      </w:pPr>
      <w:rPr>
        <w:rFonts w:hint="default" w:ascii="Courier New" w:hAnsi="Courier New" w:eastAsia="Courier New" w:cs="Courier New"/>
      </w:rPr>
      <w:start w:val="1"/>
      <w:suff w:val="tab"/>
    </w:lvl>
    <w:lvl w:ilvl="2">
      <w:isLgl w:val="false"/>
      <w:lvlJc w:val="left"/>
      <w:lvlText w:val="§"/>
      <w:numFmt w:val="bullet"/>
      <w:pPr>
        <w:pBdr/>
        <w:spacing/>
        <w:ind w:hanging="360" w:left="2574"/>
      </w:pPr>
      <w:rPr>
        <w:rFonts w:hint="default" w:ascii="Wingdings" w:hAnsi="Wingdings" w:eastAsia="Wingdings" w:cs="Wingdings"/>
      </w:rPr>
      <w:start w:val="1"/>
      <w:suff w:val="tab"/>
    </w:lvl>
    <w:lvl w:ilvl="3">
      <w:isLgl w:val="false"/>
      <w:lvlJc w:val="left"/>
      <w:lvlText w:val="·"/>
      <w:numFmt w:val="bullet"/>
      <w:pPr>
        <w:pBdr/>
        <w:spacing/>
        <w:ind w:hanging="360" w:left="3294"/>
      </w:pPr>
      <w:rPr>
        <w:rFonts w:hint="default" w:ascii="Symbol" w:hAnsi="Symbol" w:eastAsia="Symbol" w:cs="Symbol"/>
      </w:rPr>
      <w:start w:val="1"/>
      <w:suff w:val="tab"/>
    </w:lvl>
    <w:lvl w:ilvl="4">
      <w:isLgl w:val="false"/>
      <w:lvlJc w:val="left"/>
      <w:lvlText w:val="o"/>
      <w:numFmt w:val="bullet"/>
      <w:pPr>
        <w:pBdr/>
        <w:spacing/>
        <w:ind w:hanging="360" w:left="4014"/>
      </w:pPr>
      <w:rPr>
        <w:rFonts w:hint="default" w:ascii="Courier New" w:hAnsi="Courier New" w:eastAsia="Courier New" w:cs="Courier New"/>
      </w:rPr>
      <w:start w:val="1"/>
      <w:suff w:val="tab"/>
    </w:lvl>
    <w:lvl w:ilvl="5">
      <w:isLgl w:val="false"/>
      <w:lvlJc w:val="left"/>
      <w:lvlText w:val="§"/>
      <w:numFmt w:val="bullet"/>
      <w:pPr>
        <w:pBdr/>
        <w:spacing/>
        <w:ind w:hanging="360" w:left="4734"/>
      </w:pPr>
      <w:rPr>
        <w:rFonts w:hint="default" w:ascii="Wingdings" w:hAnsi="Wingdings" w:eastAsia="Wingdings" w:cs="Wingdings"/>
      </w:rPr>
      <w:start w:val="1"/>
      <w:suff w:val="tab"/>
    </w:lvl>
    <w:lvl w:ilvl="6">
      <w:isLgl w:val="false"/>
      <w:lvlJc w:val="left"/>
      <w:lvlText w:val="·"/>
      <w:numFmt w:val="bullet"/>
      <w:pPr>
        <w:pBdr/>
        <w:spacing/>
        <w:ind w:hanging="360" w:left="5454"/>
      </w:pPr>
      <w:rPr>
        <w:rFonts w:hint="default" w:ascii="Symbol" w:hAnsi="Symbol" w:eastAsia="Symbol" w:cs="Symbol"/>
      </w:rPr>
      <w:start w:val="1"/>
      <w:suff w:val="tab"/>
    </w:lvl>
    <w:lvl w:ilvl="7">
      <w:isLgl w:val="false"/>
      <w:lvlJc w:val="left"/>
      <w:lvlText w:val="o"/>
      <w:numFmt w:val="bullet"/>
      <w:pPr>
        <w:pBdr/>
        <w:spacing/>
        <w:ind w:hanging="360" w:left="6174"/>
      </w:pPr>
      <w:rPr>
        <w:rFonts w:hint="default" w:ascii="Courier New" w:hAnsi="Courier New" w:eastAsia="Courier New" w:cs="Courier New"/>
      </w:rPr>
      <w:start w:val="1"/>
      <w:suff w:val="tab"/>
    </w:lvl>
    <w:lvl w:ilvl="8">
      <w:isLgl w:val="false"/>
      <w:lvlJc w:val="left"/>
      <w:lvlText w:val="§"/>
      <w:numFmt w:val="bullet"/>
      <w:pPr>
        <w:pBdr/>
        <w:spacing/>
        <w:ind w:hanging="360" w:left="6894"/>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Chu Thế Hiển</cp:lastModifiedBy>
  <cp:revision>276</cp:revision>
  <dcterms:created xsi:type="dcterms:W3CDTF">2025-09-15T09:58:00Z</dcterms:created>
  <dcterms:modified xsi:type="dcterms:W3CDTF">2026-02-06T08:40:31Z</dcterms:modified>
</cp:coreProperties>
</file>