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68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83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275/2026/0137/VFI-CT.01ĐN.A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Hữu Đạt và Bà Phạm Thùy Dương</w:t>
                            </w:r>
                            <w:r>
                              <w:rPr>
                                <w:rFonts w:ascii="Times New Roman Bold" w:hAnsi="Times New Roman Bold"/>
                                <w:b/>
                                <w:lang w:val="pt-BR"/>
                              </w:rPr>
                            </w:r>
                            <w:r>
                              <w:rPr>
                                <w:rFonts w:ascii="Times New Roman Bold" w:hAnsi="Times New Roman Bold"/>
                                <w:b/>
                                <w:lang w:val="pt-BR"/>
                              </w:rPr>
                            </w:r>
                          </w:p>
                          <w:p w14:paraId="2E1E17AA">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Giá trị quyền sử dụng đất tại Thửa đất số: 80, tờ bản đồ số: 59, địa chỉ: Đường Lê Duẩn, thị trấn Phú Mỹ, huyện Tân Thành, tỉnh Bà Rịa - Vũng Tàu (</w:t>
                            </w:r>
                            <w:r>
                              <w:rPr>
                                <w:rFonts w:ascii="Times New Roman" w:hAnsi="Times New Roman" w:eastAsia="Times New Roman" w:cs="Times New Roman"/>
                                <w:i/>
                                <w:color w:val="000000"/>
                                <w:sz w:val="24"/>
                              </w:rPr>
                              <w:t xml:space="preserve">Nay là Đường Lê Duẩn, phường Phú Mỹ, thành phố Hồ Chí Minh)</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CA 680959, số vào sổ cấp GCN: CH 10599 do UBND huyện Tân Thành (</w:t>
                            </w:r>
                            <w:r>
                              <w:rPr>
                                <w:rFonts w:ascii="Times New Roman" w:hAnsi="Times New Roman" w:eastAsia="Times New Roman" w:cs="Times New Roman"/>
                                <w:i/>
                                <w:color w:val="000000"/>
                                <w:sz w:val="24"/>
                              </w:rPr>
                              <w:t xml:space="preserve">nay là Thành phố Phú Mỹ</w:t>
                            </w:r>
                            <w:r>
                              <w:rPr>
                                <w:rFonts w:ascii="Times New Roman" w:hAnsi="Times New Roman" w:eastAsia="Times New Roman" w:cs="Times New Roman"/>
                                <w:color w:val="000000"/>
                                <w:sz w:val="24"/>
                              </w:rPr>
                              <w:t xml:space="preserve">) cấp ngày 12/01/2016. Chủ sử dụng đất là Ông Nguyễn Hữu Đạt và Bà Phạm Thùy Dương</w:t>
                            </w:r>
                            <w:r>
                              <w:rPr>
                                <w:bCs/>
                                <w:i/>
                                <w:iCs/>
                              </w:rPr>
                              <w:t xml:space="preserve">.</w:t>
                            </w:r>
                            <w:r>
                              <w:rPr>
                                <w:rFonts w:ascii="Times New Roman" w:hAnsi="Times New Roman" w:eastAsia="Times New Roman" w:cs="Times New Roman"/>
                                <w:sz w:val="24"/>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275/2026/0137/VFI-CT.01ĐN.A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Hữu Đạt và Bà Phạm Thùy Dương</w:t>
                      </w:r>
                      <w:r>
                        <w:rPr>
                          <w:rFonts w:ascii="Times New Roman Bold" w:hAnsi="Times New Roman Bold"/>
                          <w:b/>
                          <w:lang w:val="pt-BR"/>
                        </w:rPr>
                      </w:r>
                      <w:r>
                        <w:rPr>
                          <w:rFonts w:ascii="Times New Roman Bold" w:hAnsi="Times New Roman Bold"/>
                          <w:b/>
                          <w:lang w:val="pt-BR"/>
                        </w:rPr>
                      </w:r>
                    </w:p>
                    <w:p w14:paraId="2E1E17AA">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Giá trị quyền sử dụng đất tại Thửa đất số: 80, tờ bản đồ số: 59, địa chỉ: Đường Lê Duẩn, thị trấn Phú Mỹ, huyện Tân Thành, tỉnh Bà Rịa - Vũng Tàu (</w:t>
                      </w:r>
                      <w:r>
                        <w:rPr>
                          <w:rFonts w:ascii="Times New Roman" w:hAnsi="Times New Roman" w:eastAsia="Times New Roman" w:cs="Times New Roman"/>
                          <w:i/>
                          <w:color w:val="000000"/>
                          <w:sz w:val="24"/>
                        </w:rPr>
                        <w:t xml:space="preserve">Nay là Đường Lê Duẩn, phường Phú Mỹ, thành phố Hồ Chí Minh)</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CA 680959, số vào sổ cấp GCN: CH 10599 do UBND huyện Tân Thành (</w:t>
                      </w:r>
                      <w:r>
                        <w:rPr>
                          <w:rFonts w:ascii="Times New Roman" w:hAnsi="Times New Roman" w:eastAsia="Times New Roman" w:cs="Times New Roman"/>
                          <w:i/>
                          <w:color w:val="000000"/>
                          <w:sz w:val="24"/>
                        </w:rPr>
                        <w:t xml:space="preserve">nay là Thành phố Phú Mỹ</w:t>
                      </w:r>
                      <w:r>
                        <w:rPr>
                          <w:rFonts w:ascii="Times New Roman" w:hAnsi="Times New Roman" w:eastAsia="Times New Roman" w:cs="Times New Roman"/>
                          <w:color w:val="000000"/>
                          <w:sz w:val="24"/>
                        </w:rPr>
                        <w:t xml:space="preserve">) cấp ngày 12/01/2016. Chủ sử dụng đất là Ông Nguyễn Hữu Đạt và Bà Phạm Thùy Dương</w:t>
                      </w:r>
                      <w:r>
                        <w:rPr>
                          <w:bCs/>
                          <w:i/>
                          <w:iCs/>
                        </w:rPr>
                        <w:t xml:space="preserve">.</w:t>
                      </w:r>
                      <w:r>
                        <w:rPr>
                          <w:rFonts w:ascii="Times New Roman" w:hAnsi="Times New Roman" w:eastAsia="Times New Roman" w:cs="Times New Roman"/>
                          <w:sz w:val="24"/>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0"/>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23-25</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0"/>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26-32</w:t>
            </w:r>
            <w:r>
              <w:rPr>
                <w:b/>
                <w:bCs/>
              </w:rPr>
            </w:r>
            <w:r>
              <w:rPr>
                <w:b/>
                <w:bCs/>
              </w:rPr>
            </w:r>
          </w:p>
        </w:tc>
      </w:tr>
    </w:tbl>
    <w:p w14:paraId="65E81109"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9"/>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79" w:type="dxa"/>
        <w:tblBorders/>
        <w:tblLayout w:type="fixed"/>
        <w:tblLook w:val="04A0" w:firstRow="1" w:lastRow="0" w:firstColumn="1" w:lastColumn="0" w:noHBand="0" w:noVBand="1"/>
      </w:tblPr>
      <w:tblGrid>
        <w:gridCol w:w="29"/>
        <w:gridCol w:w="2631"/>
        <w:gridCol w:w="7620"/>
      </w:tblGrid>
      <w:tr>
        <w:trPr>
          <w:trHeight w:val="1152"/>
        </w:trPr>
        <w:tc>
          <w:tcPr>
            <w:gridSpan w:val="2"/>
            <w:tcBorders/>
            <w:tcW w:w="2659"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620" w:type="dxa"/>
            <w:textDirection w:val="lrTb"/>
            <w:noWrap w:val="false"/>
          </w:tcPr>
          <w:p w14:paraId="4A7331AF" w14:textId="77777777">
            <w:pPr>
              <w:pBdr/>
              <w:spacing w:line="312" w:lineRule="auto"/>
              <w:ind/>
              <w:jc w:val="both"/>
              <w:rPr>
                <w:b/>
                <w:lang w:val="da-DK"/>
              </w:rPr>
            </w:pPr>
            <w:r>
              <w:rPr>
                <w:b/>
                <w:lang w:val="da-DK"/>
              </w:rPr>
              <w:t xml:space="preserve">CÔNG TY CP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P</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0"/>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631" w:type="dxa"/>
            <w:textDirection w:val="lrTb"/>
            <w:noWrap w:val="false"/>
          </w:tcPr>
          <w:p w14:paraId="103F6C0D" w14:textId="77777777">
            <w:pPr>
              <w:pStyle w:val="1029"/>
              <w:pBdr/>
              <w:spacing w:after="60"/>
              <w:ind/>
              <w:rPr>
                <w:color w:val="000000" w:themeColor="text1"/>
                <w:sz w:val="24"/>
                <w:szCs w:val="24"/>
              </w:rPr>
            </w:pPr>
            <w:r>
              <w:rPr>
                <w:rStyle w:val="1028"/>
                <w:rFonts w:ascii="Times New Roman" w:hAnsi="Times New Roman"/>
                <w:color w:val="000000" w:themeColor="text1"/>
                <w:lang w:val="pt-BR"/>
              </w:rPr>
              <w:t xml:space="preserve">Số</w:t>
            </w:r>
            <w:r>
              <w:rPr>
                <w:rStyle w:val="1028"/>
                <w:rFonts w:ascii="Times New Roman" w:hAnsi="Times New Roman"/>
                <w:color w:val="000000" w:themeColor="text1"/>
                <w:lang w:val="pt-BR"/>
              </w:rPr>
              <w:t xml:space="preserve">: </w:t>
            </w:r>
            <w:r>
              <w:rPr>
                <w:rStyle w:val="1028"/>
                <w:rFonts w:ascii="Times New Roman" w:hAnsi="Times New Roman"/>
                <w:color w:val="000000" w:themeColor="text1"/>
                <w:lang w:val="pt-BR"/>
              </w:rPr>
              <w:t xml:space="preserve">275/2026/0137/VFI-CT.01ĐN.A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620" w:type="dxa"/>
            <w:textDirection w:val="lrTb"/>
            <w:noWrap w:val="false"/>
          </w:tcPr>
          <w:p w14:paraId="6C20F813" w14:textId="77777777">
            <w:pPr>
              <w:pStyle w:val="1029"/>
              <w:pBdr/>
              <w:spacing w:after="60"/>
              <w:ind w:right="-56"/>
              <w:jc w:val="left"/>
              <w:rPr>
                <w:color w:val="000000" w:themeColor="text1"/>
                <w:sz w:val="24"/>
                <w:szCs w:val="24"/>
                <w:lang w:val="vi-VN"/>
              </w:rPr>
            </w:pPr>
            <w:r>
              <w:rPr>
                <w:rStyle w:val="1028"/>
                <w:rFonts w:ascii="Times New Roman" w:hAnsi="Times New Roman"/>
                <w:i/>
                <w:color w:val="auto"/>
              </w:rPr>
              <w:t xml:space="preserve">                             TP. </w:t>
            </w:r>
            <w:r>
              <w:rPr>
                <w:rStyle w:val="1028"/>
                <w:rFonts w:ascii="Times New Roman" w:hAnsi="Times New Roman"/>
                <w:i/>
                <w:color w:val="auto"/>
              </w:rPr>
              <w:t xml:space="preserve">Hà</w:t>
            </w:r>
            <w:r>
              <w:rPr>
                <w:rStyle w:val="1028"/>
                <w:rFonts w:ascii="Times New Roman" w:hAnsi="Times New Roman"/>
                <w:i/>
                <w:color w:val="auto"/>
              </w:rPr>
              <w:t xml:space="preserve"> </w:t>
            </w:r>
            <w:r>
              <w:rPr>
                <w:rStyle w:val="1028"/>
                <w:rFonts w:ascii="Times New Roman" w:hAnsi="Times New Roman"/>
                <w:i/>
                <w:color w:val="auto"/>
              </w:rPr>
              <w:t xml:space="preserve">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19 tháng 01 năm 2026</w:t>
            </w:r>
            <w:r>
              <w:rPr>
                <w:color w:val="000000" w:themeColor="text1"/>
                <w:sz w:val="24"/>
                <w:szCs w:val="24"/>
                <w:lang w:val="vi-VN"/>
              </w:rPr>
            </w:r>
            <w:r>
              <w:rPr>
                <w:color w:val="000000" w:themeColor="text1"/>
                <w:sz w:val="24"/>
                <w:szCs w:val="24"/>
                <w:lang w:val="vi-VN"/>
              </w:rPr>
            </w:r>
          </w:p>
        </w:tc>
      </w:tr>
    </w:tbl>
    <w:p w14:paraId="60EC0402" w14:textId="3594439F">
      <w:pPr>
        <w:pStyle w:val="1029"/>
        <w:pBdr/>
        <w:spacing w:after="120" w:before="200" w:line="288" w:lineRule="auto"/>
        <w:ind/>
        <w:jc w:val="center"/>
        <w:rPr>
          <w:rStyle w:val="1028"/>
          <w:rFonts w:ascii="Times New Roman" w:hAnsi="Times New Roman"/>
          <w:b/>
          <w:bCs/>
          <w:color w:val="auto"/>
          <w:sz w:val="30"/>
          <w:szCs w:val="30"/>
          <w:lang w:val="vi-VN"/>
        </w:rPr>
      </w:pPr>
      <w:r>
        <w:rPr>
          <w:rStyle w:val="1028"/>
          <w:rFonts w:ascii="Times New Roman" w:hAnsi="Times New Roman"/>
          <w:b/>
          <w:bCs/>
          <w:color w:val="auto"/>
          <w:sz w:val="30"/>
          <w:szCs w:val="30"/>
          <w:lang w:val="vi-VN"/>
        </w:rPr>
        <w:t xml:space="preserve">CHỨNG THƯ THẨM ĐỊNH GIÁ</w:t>
      </w:r>
      <w:r>
        <w:rPr>
          <w:rStyle w:val="1028"/>
          <w:rFonts w:ascii="Times New Roman" w:hAnsi="Times New Roman"/>
          <w:b/>
          <w:bCs/>
          <w:color w:val="auto"/>
          <w:sz w:val="30"/>
          <w:szCs w:val="30"/>
          <w:lang w:val="vi-VN"/>
        </w:rPr>
      </w:r>
      <w:r>
        <w:rPr>
          <w:rStyle w:val="1028"/>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Hữu Đạt và Bà Phạm Thùy Dương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275/2026/0137/VFI-HĐTĐ.01ĐN.A</w:t>
      </w:r>
      <w:r>
        <w:rPr>
          <w:spacing w:val="-4"/>
          <w:lang w:val="vi-VN"/>
        </w:rPr>
        <w:t xml:space="preserve"> ký ngày </w:t>
      </w:r>
      <w:r>
        <w:rPr>
          <w:color w:val="000000" w:themeColor="text1"/>
          <w:spacing w:val="-4"/>
        </w:rPr>
        <w:t xml:space="preserve">19 tháng 01 năm 2026</w:t>
      </w:r>
      <w:r>
        <w:rPr>
          <w:spacing w:val="-4"/>
          <w:lang w:val="vi-VN"/>
        </w:rPr>
        <w:t xml:space="preserve"> </w:t>
      </w:r>
      <w:r>
        <w:rPr>
          <w:spacing w:val="-4"/>
          <w:lang w:val="vi-VN"/>
        </w:rPr>
        <w:t xml:space="preserve">giữa </w:t>
      </w:r>
      <w:r>
        <w:rPr>
          <w:color w:val="000000" w:themeColor="text1"/>
          <w:spacing w:val="-4"/>
        </w:rPr>
        <w:t xml:space="preserve">Ông Nguyễn Hữu Đạt và Bà Phạm Thùy Dương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275/2026/0137/VFI-BC.01ĐN.A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Hữu Đạt và Bà Phạm Thùy Dương</w:t>
            </w:r>
            <w:r>
              <w:rPr>
                <w:b/>
                <w:bCs/>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151b1e"/>
                <w:sz w:val="24"/>
              </w:rPr>
              <w:t xml:space="preserve">031086012140; và 031192012616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1986; và 1992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pacing w:val="-6"/>
                <w:sz w:val="24"/>
              </w:rPr>
              <w:t xml:space="preserve">Tổ 15, phường Trần Thành Ngọ, quận Kiến An, TP Hải Phòng (</w:t>
            </w:r>
            <w:r>
              <w:rPr>
                <w:rFonts w:ascii="Times New Roman" w:hAnsi="Times New Roman" w:eastAsia="Times New Roman" w:cs="Times New Roman"/>
                <w:i/>
                <w:color w:val="000000"/>
                <w:spacing w:val="-6"/>
                <w:sz w:val="24"/>
              </w:rPr>
              <w:t xml:space="preserve">Nay là Tổ 9, phường Phù Liễn, TP Hải Phòng</w:t>
            </w:r>
            <w:r>
              <w:rPr>
                <w:rFonts w:ascii="Times New Roman" w:hAnsi="Times New Roman" w:eastAsia="Times New Roman" w:cs="Times New Roman"/>
                <w:color w:val="000000"/>
                <w:spacing w:val="-6"/>
                <w:sz w:val="24"/>
              </w:rPr>
              <w:t xml:space="preserve">).</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1294/TB-BTC </w:t>
            </w:r>
            <w:r>
              <w:rPr>
                <w:bCs/>
              </w:rPr>
              <w:t xml:space="preserve">ngày</w:t>
            </w:r>
            <w:r>
              <w:rPr>
                <w:bCs/>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Giá trị quyền sử dụng đất tại Thửa đất số: 80, tờ bản đồ số: 59, địa chỉ: Đường Lê Duẩn, thị trấn Phú Mỹ, huyện Tân Thành, tỉnh Bà Rịa - Vũng Tàu (</w:t>
      </w:r>
      <w:r>
        <w:rPr>
          <w:rFonts w:ascii="Times New Roman" w:hAnsi="Times New Roman" w:eastAsia="Times New Roman" w:cs="Times New Roman"/>
          <w:i/>
          <w:color w:val="000000"/>
          <w:sz w:val="24"/>
        </w:rPr>
        <w:t xml:space="preserve">Nay là Đường Lê Duẩn, phường Phú Mỹ, thành phố Hồ Chí Minh)</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CA 680959, số vào sổ cấp GCN: CH 10599 do UBND huyện Tân Thành (</w:t>
      </w:r>
      <w:r>
        <w:rPr>
          <w:rFonts w:ascii="Times New Roman" w:hAnsi="Times New Roman" w:eastAsia="Times New Roman" w:cs="Times New Roman"/>
          <w:i/>
          <w:color w:val="000000"/>
          <w:sz w:val="24"/>
        </w:rPr>
        <w:t xml:space="preserve">nay là Thành phố Phú Mỹ</w:t>
      </w:r>
      <w:r>
        <w:rPr>
          <w:rFonts w:ascii="Times New Roman" w:hAnsi="Times New Roman" w:eastAsia="Times New Roman" w:cs="Times New Roman"/>
          <w:color w:val="000000"/>
          <w:sz w:val="24"/>
        </w:rPr>
        <w:t xml:space="preserve">) cấp ngày 12/01/2016. Chủ sử dụng đất là Ông Nguyễn Hữu Đạt và Bà Phạm Thùy Dương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28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28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28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28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25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517"/>
        <w:gridCol w:w="1802"/>
        <w:gridCol w:w="258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517"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01" w:type="dxa"/>
            <w:vAlign w:val="center"/>
            <w:textDirection w:val="lrTb"/>
            <w:noWrap w:val="false"/>
          </w:tcPr>
          <w:p w14:paraId="6202BB86" w14:textId="47F5533D">
            <w:pPr>
              <w:pBdr/>
              <w:spacing w:after="40" w:before="40" w:line="276" w:lineRule="auto"/>
              <w:ind/>
              <w:jc w:val="both"/>
              <w:rPr>
                <w:b/>
                <w:bCs/>
              </w:rPr>
            </w:pPr>
            <w:r>
              <w:rPr>
                <w:b/>
                <w:bCs/>
                <w:color w:val="000000"/>
              </w:rPr>
            </w:r>
            <w:r>
              <w:rPr>
                <w:rFonts w:ascii="Times New Roman" w:hAnsi="Times New Roman" w:eastAsia="Times New Roman" w:cs="Times New Roman"/>
                <w:b/>
                <w:bCs/>
                <w:color w:val="000000"/>
                <w:sz w:val="24"/>
              </w:rPr>
              <w:t xml:space="preserve">Giá trị quyền sử dụng đất tại Thửa đất số: 80, tờ bản đồ số: 59, địa chỉ: Đường Lê Duẩn, thị trấn Phú Mỹ, huyện Tân Thành, tỉnh Bà Rịa - Vũng Tàu (</w:t>
            </w:r>
            <w:r>
              <w:rPr>
                <w:rFonts w:ascii="Times New Roman" w:hAnsi="Times New Roman" w:eastAsia="Times New Roman" w:cs="Times New Roman"/>
                <w:b/>
                <w:bCs/>
                <w:i/>
                <w:color w:val="000000"/>
                <w:sz w:val="24"/>
              </w:rPr>
              <w:t xml:space="preserve">Nay là Đường Lê Duẩn, phường Phú Mỹ, thành phố Hồ Chí Minh)</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CA 680959, số vào sổ cấp GCN: CH 10599 do UBND huyện Tân Thành (</w:t>
            </w:r>
            <w:r>
              <w:rPr>
                <w:rFonts w:ascii="Times New Roman" w:hAnsi="Times New Roman" w:eastAsia="Times New Roman" w:cs="Times New Roman"/>
                <w:b/>
                <w:bCs/>
                <w:i/>
                <w:color w:val="000000"/>
                <w:sz w:val="24"/>
              </w:rPr>
              <w:t xml:space="preserve">nay là Thành phố Phú Mỹ</w:t>
            </w:r>
            <w:r>
              <w:rPr>
                <w:rFonts w:ascii="Times New Roman" w:hAnsi="Times New Roman" w:eastAsia="Times New Roman" w:cs="Times New Roman"/>
                <w:b/>
                <w:bCs/>
                <w:color w:val="000000"/>
                <w:sz w:val="24"/>
              </w:rPr>
              <w:t xml:space="preserve">) cấp ngày 12/01/2016. Chủ sử dụng đất là Ông Nguyễn Hữu Đạt và Bà Phạm Thùy Dương</w:t>
            </w:r>
            <w:r>
              <w:rPr>
                <w:b/>
                <w:bCs/>
                <w:i/>
                <w:iCs/>
              </w:rPr>
              <w:t xml:space="preserve">.</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517" w:type="dxa"/>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260,0</w:t>
            </w:r>
            <w:r>
              <w:rPr>
                <w:color w:val="000000"/>
              </w:rPr>
            </w:r>
            <w:r>
              <w:rPr>
                <w:color w:val="000000"/>
              </w:rPr>
            </w:r>
          </w:p>
        </w:tc>
        <w:tc>
          <w:tcPr>
            <w:shd w:val="clear" w:color="000000" w:fill="ffffff"/>
            <w:tcBorders/>
            <w:tcW w:w="2581" w:type="dxa"/>
            <w:vAlign w:val="center"/>
            <w:textDirection w:val="lrTb"/>
            <w:noWrap w:val="false"/>
          </w:tcPr>
          <w:p w14:paraId="5FD9774B">
            <w:pPr>
              <w:pBdr/>
              <w:spacing w:after="40" w:before="40" w:line="288" w:lineRule="auto"/>
              <w:ind/>
              <w:jc w:val="center"/>
              <w:rPr>
                <w:b w:val="0"/>
                <w:bCs w:val="0"/>
              </w:rPr>
            </w:pPr>
            <w:r>
              <w:rPr>
                <w:b w:val="0"/>
                <w:bCs w:val="0"/>
                <w:color w:val="000000" w:themeColor="text1"/>
              </w:rPr>
            </w:r>
            <w:r>
              <w:rPr>
                <w:rFonts w:ascii="Times New Roman" w:hAnsi="Times New Roman" w:eastAsia="Times New Roman" w:cs="Times New Roman"/>
                <w:b w:val="0"/>
                <w:bCs w:val="0"/>
                <w:color w:val="000000"/>
                <w:sz w:val="24"/>
              </w:rPr>
              <w:t xml:space="preserve">44.082.389</w:t>
            </w:r>
            <w:r>
              <w:rPr>
                <w:b w:val="0"/>
                <w:bCs w:val="0"/>
              </w:rPr>
            </w:r>
            <w:r>
              <w:rPr>
                <w:b w:val="0"/>
                <w:bCs w:val="0"/>
              </w:rPr>
            </w:r>
          </w:p>
        </w:tc>
        <w:tc>
          <w:tcPr>
            <w:shd w:val="clear" w:color="000000" w:fill="ffffff"/>
            <w:tcBorders/>
            <w:tcW w:w="2164" w:type="dxa"/>
            <w:vAlign w:val="center"/>
            <w:textDirection w:val="lrTb"/>
            <w:noWrap w:val="false"/>
          </w:tcPr>
          <w:p w14:paraId="162C534D">
            <w:pPr>
              <w:pBdr/>
              <w:spacing w:after="40" w:before="40" w:line="288" w:lineRule="auto"/>
              <w:ind/>
              <w:jc w:val="center"/>
              <w:rPr/>
            </w:pPr>
            <w:r>
              <w:rPr>
                <w:color w:val="000000" w:themeColor="text1"/>
              </w:rPr>
              <w:t xml:space="preserve">11.461.421.129</w:t>
            </w: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517" w:type="dxa"/>
            <w:vAlign w:val="center"/>
            <w:textDirection w:val="lrTb"/>
            <w:noWrap w:val="false"/>
          </w:tcPr>
          <w:p w14:paraId="495A8C53" w14:textId="30B5F9FB">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314,0</w:t>
            </w:r>
            <w:r>
              <w:rPr>
                <w:color w:val="000000"/>
              </w:rPr>
            </w:r>
            <w:r>
              <w:rPr>
                <w:color w:val="000000"/>
              </w:rPr>
            </w:r>
          </w:p>
        </w:tc>
        <w:tc>
          <w:tcPr>
            <w:shd w:val="clear" w:color="000000" w:fill="ffffff"/>
            <w:tcBorders/>
            <w:tcW w:w="2581" w:type="dxa"/>
            <w:vAlign w:val="center"/>
            <w:textDirection w:val="lrTb"/>
            <w:noWrap w:val="false"/>
          </w:tcPr>
          <w:p w14:paraId="6B122BFF">
            <w:pPr>
              <w:pBdr/>
              <w:spacing w:after="40" w:before="40" w:line="288" w:lineRule="auto"/>
              <w:ind/>
              <w:jc w:val="center"/>
              <w:rPr>
                <w:b w:val="0"/>
                <w:bCs w:val="0"/>
              </w:rPr>
            </w:pPr>
            <w:r>
              <w:rPr>
                <w:b w:val="0"/>
                <w:bCs w:val="0"/>
                <w:color w:val="000000" w:themeColor="text1"/>
              </w:rPr>
            </w:r>
            <w:r>
              <w:rPr>
                <w:rFonts w:ascii="Times New Roman" w:hAnsi="Times New Roman" w:eastAsia="Times New Roman" w:cs="Times New Roman"/>
                <w:b w:val="0"/>
                <w:bCs w:val="0"/>
                <w:color w:val="000000"/>
                <w:sz w:val="24"/>
              </w:rPr>
              <w:t xml:space="preserve">31.135.602 </w:t>
            </w:r>
            <w:r>
              <w:rPr>
                <w:b w:val="0"/>
                <w:bCs w:val="0"/>
              </w:rPr>
            </w:r>
            <w:r>
              <w:rPr>
                <w:b w:val="0"/>
                <w:bCs w:val="0"/>
              </w:rPr>
            </w:r>
          </w:p>
        </w:tc>
        <w:tc>
          <w:tcPr>
            <w:shd w:val="clear" w:color="000000" w:fill="ffffff"/>
            <w:tcBorders/>
            <w:tcW w:w="2164" w:type="dxa"/>
            <w:vAlign w:val="center"/>
            <w:textDirection w:val="lrTb"/>
            <w:noWrap w:val="false"/>
          </w:tcPr>
          <w:p w14:paraId="4E1F0DCE">
            <w:pPr>
              <w:pBdr/>
              <w:spacing w:after="40" w:before="40" w:line="288" w:lineRule="auto"/>
              <w:ind/>
              <w:jc w:val="center"/>
              <w:rPr/>
            </w:pPr>
            <w:r>
              <w:rPr>
                <w:color w:val="000000" w:themeColor="text1"/>
              </w:rPr>
              <w:t xml:space="preserve">9.776.578.871</w:t>
            </w:r>
            <w:r/>
          </w:p>
        </w:tc>
      </w:tr>
      <w:tr>
        <w:trPr>
          <w:trHeight w:val="20"/>
        </w:trPr>
        <w:tc>
          <w:tcPr>
            <w:gridSpan w:val="4"/>
            <w:tcBorders/>
            <w:tcW w:w="7853"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rPr>
                <w:b/>
                <w:bCs/>
              </w:rPr>
              <w:t xml:space="preserve">21.238.000.000</w:t>
            </w:r>
            <w:r>
              <w:rPr>
                <w:b/>
                <w:bCs/>
                <w:color w:val="000000"/>
              </w:rPr>
            </w:r>
            <w:r>
              <w:rPr>
                <w:b/>
                <w:bCs/>
                <w:color w:val="000000"/>
              </w:rPr>
            </w:r>
          </w:p>
        </w:tc>
      </w:tr>
      <w:tr>
        <w:trPr>
          <w:trHeight w:val="20"/>
        </w:trPr>
        <w:tc>
          <w:tcPr>
            <w:gridSpan w:val="4"/>
            <w:tcBorders/>
            <w:tcW w:w="7853"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21.238.000.000</w:t>
            </w:r>
            <w:r>
              <w:rPr>
                <w:b/>
                <w:bCs/>
                <w:color w:val="000000"/>
              </w:rPr>
            </w:r>
            <w:r>
              <w:rPr>
                <w:b/>
                <w:bCs/>
                <w:color w:val="000000"/>
              </w:rPr>
            </w:r>
          </w:p>
        </w:tc>
      </w:tr>
      <w:tr>
        <w:trPr>
          <w:trHeight w:val="20"/>
        </w:trPr>
        <w:tc>
          <w:tcPr>
            <w:gridSpan w:val="5"/>
            <w:tcBorders/>
            <w:tcW w:w="10017"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mốt tỷ hai trăm ba mươi tám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264"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264"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264" w:lineRule="auto"/>
        <w:ind/>
        <w:rPr/>
      </w:pPr>
      <w:r>
        <w:rPr>
          <w:b/>
          <w:bCs/>
          <w:lang w:val="vi-VN"/>
        </w:rPr>
        <w:t xml:space="preserve">11. Những điều khoản loại trừ và hạn chế của kết quả thẩm định giá:</w:t>
      </w:r>
      <w:r/>
    </w:p>
    <w:p w14:paraId="75472359" w14:textId="7F320E8B">
      <w:pPr>
        <w:pBdr/>
        <w:spacing w:after="120" w:before="120" w:line="264"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2489"/>
        <w:gridCol w:w="7370"/>
        <w:gridCol w:w="62"/>
      </w:tblGrid>
      <w:tr>
        <w:trPr>
          <w:gridAfter w:val="1"/>
          <w:trHeight w:val="1152"/>
        </w:trPr>
        <w:tc>
          <w:tcPr>
            <w:gridSpan w:val="2"/>
            <w:tcBorders/>
            <w:tcW w:w="2517"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370"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0"/>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489" w:type="dxa"/>
            <w:textDirection w:val="lrTb"/>
            <w:noWrap w:val="false"/>
          </w:tcPr>
          <w:p w14:paraId="55E7402E" w14:textId="77777777">
            <w:pPr>
              <w:pStyle w:val="1029"/>
              <w:pBdr/>
              <w:spacing w:after="60"/>
              <w:ind/>
              <w:rPr>
                <w:color w:val="000000" w:themeColor="text1"/>
                <w:sz w:val="24"/>
                <w:szCs w:val="24"/>
              </w:rPr>
            </w:pPr>
            <w:r>
              <w:rPr>
                <w:rStyle w:val="1028"/>
                <w:rFonts w:ascii="Times New Roman" w:hAnsi="Times New Roman"/>
                <w:color w:val="000000" w:themeColor="text1"/>
                <w:lang w:val="pt-BR"/>
              </w:rPr>
              <w:t xml:space="preserve">Số</w:t>
            </w:r>
            <w:r>
              <w:rPr>
                <w:rStyle w:val="1028"/>
                <w:rFonts w:ascii="Times New Roman" w:hAnsi="Times New Roman"/>
                <w:color w:val="000000" w:themeColor="text1"/>
                <w:lang w:val="pt-BR"/>
              </w:rPr>
              <w:t xml:space="preserve">: </w:t>
            </w:r>
            <w:r>
              <w:rPr>
                <w:rStyle w:val="1028"/>
                <w:rFonts w:ascii="Times New Roman" w:hAnsi="Times New Roman"/>
                <w:color w:val="000000" w:themeColor="text1"/>
                <w:lang w:val="pt-BR"/>
              </w:rPr>
              <w:t xml:space="preserve">275/2026/0137/VFI-CT.01ĐN.A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7432" w:type="dxa"/>
            <w:textDirection w:val="lrTb"/>
            <w:noWrap w:val="false"/>
          </w:tcPr>
          <w:p w14:paraId="2396134F" w14:textId="77777777">
            <w:pPr>
              <w:pStyle w:val="1029"/>
              <w:pBdr/>
              <w:spacing w:after="60"/>
              <w:ind w:right="-56"/>
              <w:jc w:val="right"/>
              <w:rPr>
                <w:color w:val="000000" w:themeColor="text1"/>
                <w:sz w:val="24"/>
                <w:szCs w:val="24"/>
                <w:lang w:val="vi-VN"/>
              </w:rPr>
            </w:pPr>
            <w:r>
              <w:rPr>
                <w:rStyle w:val="1028"/>
                <w:rFonts w:ascii="Times New Roman" w:hAnsi="Times New Roman"/>
                <w:i/>
                <w:color w:val="auto"/>
              </w:rPr>
              <w:t xml:space="preserve">TP. </w:t>
            </w:r>
            <w:r>
              <w:rPr>
                <w:rStyle w:val="1028"/>
                <w:rFonts w:ascii="Times New Roman" w:hAnsi="Times New Roman"/>
                <w:i/>
                <w:color w:val="auto"/>
              </w:rPr>
              <w:t xml:space="preserve">Hà</w:t>
            </w:r>
            <w:r>
              <w:rPr>
                <w:rStyle w:val="1028"/>
                <w:rFonts w:ascii="Times New Roman" w:hAnsi="Times New Roman"/>
                <w:i/>
                <w:color w:val="auto"/>
              </w:rPr>
              <w:t xml:space="preserve"> </w:t>
            </w:r>
            <w:r>
              <w:rPr>
                <w:rStyle w:val="1028"/>
                <w:rFonts w:ascii="Times New Roman" w:hAnsi="Times New Roman"/>
                <w:i/>
                <w:color w:val="auto"/>
              </w:rPr>
              <w:t xml:space="preserve">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19 tháng 01 năm 2026</w:t>
            </w:r>
            <w:r>
              <w:rPr>
                <w:color w:val="000000" w:themeColor="text1"/>
                <w:sz w:val="24"/>
                <w:szCs w:val="24"/>
                <w:lang w:val="vi-VN"/>
              </w:rPr>
            </w:r>
            <w:r>
              <w:rPr>
                <w:color w:val="000000" w:themeColor="text1"/>
                <w:sz w:val="24"/>
                <w:szCs w:val="24"/>
                <w:lang w:val="vi-VN"/>
              </w:rPr>
            </w:r>
          </w:p>
        </w:tc>
      </w:tr>
    </w:tbl>
    <w:p w14:paraId="53E21BF3" w14:textId="59EB6EC9">
      <w:pPr>
        <w:pStyle w:val="1029"/>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9"/>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275/2026/0137/VFI-CT.01ĐN.A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9"/>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14:paraId="621972A2" w14:textId="7EAC10D2">
      <w:pPr>
        <w:pStyle w:val="1030"/>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321E32D">
            <w:pPr>
              <w:pBdr/>
              <w:spacing/>
              <w:ind/>
              <w:rPr/>
            </w:pPr>
            <w:r>
              <w:rPr>
                <w:b/>
                <w:bCs/>
              </w:rPr>
            </w:r>
            <w:r>
              <w:rPr>
                <w:rFonts w:ascii="Times New Roman Bold" w:hAnsi="Times New Roman Bold"/>
                <w:b/>
                <w:color w:val="000000" w:themeColor="text1"/>
                <w:lang w:val="pt-BR"/>
              </w:rPr>
              <w:t xml:space="preserve">Ông Nguyễn Hữu Đạt và Bà Phạm Thùy Dương</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245B1F4">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151b1e"/>
                <w:sz w:val="24"/>
              </w:rPr>
              <w:t xml:space="preserve">031086012140; và 031192012616</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00885EA">
            <w:pPr>
              <w:pBdr/>
              <w:spacing w:after="40" w:before="40" w:line="276" w:lineRule="auto"/>
              <w:ind/>
              <w:jc w:val="both"/>
              <w:rPr>
                <w:color w:val="ff0000"/>
                <w:lang w:val="pt-BR"/>
              </w:rPr>
            </w:pPr>
            <w:r>
              <w:rPr>
                <w:color w:val="000000" w:themeColor="text1"/>
                <w:lang w:val="vi-VN"/>
              </w:rPr>
              <w:t xml:space="preserve">1986; và 1992</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2E0C86B">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pacing w:val="-6"/>
                <w:sz w:val="24"/>
              </w:rPr>
              <w:t xml:space="preserve">Tổ 15, phường Trần Thành Ngọ, quận Kiến An, TP Hải Phòng (</w:t>
            </w:r>
            <w:r>
              <w:rPr>
                <w:rFonts w:ascii="Times New Roman" w:hAnsi="Times New Roman" w:eastAsia="Times New Roman" w:cs="Times New Roman"/>
                <w:i/>
                <w:color w:val="000000"/>
                <w:spacing w:val="-6"/>
                <w:sz w:val="24"/>
              </w:rPr>
              <w:t xml:space="preserve">Nay là Tổ 9, phường Phù Liễn, TP Hải Phòng</w:t>
            </w:r>
            <w:r>
              <w:rPr>
                <w:rFonts w:ascii="Times New Roman" w:hAnsi="Times New Roman" w:eastAsia="Times New Roman" w:cs="Times New Roman"/>
                <w:color w:val="000000"/>
                <w:spacing w:val="-6"/>
                <w:sz w:val="24"/>
              </w:rPr>
              <w:t xml:space="preserve">).</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Giá trị quyền sử dụng đất tại Thửa đất số: 80, tờ bản đồ số: 59, địa chỉ: Đường Lê Duẩn, thị trấn Phú Mỹ, huyện Tân Thành, tỉnh Bà Rịa - Vũng Tàu (</w:t>
            </w:r>
            <w:r>
              <w:rPr>
                <w:rFonts w:ascii="Times New Roman" w:hAnsi="Times New Roman" w:eastAsia="Times New Roman" w:cs="Times New Roman"/>
                <w:i/>
                <w:color w:val="000000"/>
                <w:sz w:val="24"/>
              </w:rPr>
              <w:t xml:space="preserve">Nay là Đường Lê Duẩn, phường Phú Mỹ, thành phố Hồ Chí Minh)</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CA 680959, số vào sổ cấp GCN: CH 10599 do UBND huyện Tân Thành (</w:t>
            </w:r>
            <w:r>
              <w:rPr>
                <w:rFonts w:ascii="Times New Roman" w:hAnsi="Times New Roman" w:eastAsia="Times New Roman" w:cs="Times New Roman"/>
                <w:i/>
                <w:color w:val="000000"/>
                <w:sz w:val="24"/>
              </w:rPr>
              <w:t xml:space="preserve">nay là Thành phố Phú Mỹ</w:t>
            </w:r>
            <w:r>
              <w:rPr>
                <w:rFonts w:ascii="Times New Roman" w:hAnsi="Times New Roman" w:eastAsia="Times New Roman" w:cs="Times New Roman"/>
                <w:color w:val="000000"/>
                <w:sz w:val="24"/>
              </w:rPr>
              <w:t xml:space="preserve">) cấp ngày 12/01/2016. Chủ sử dụng đất là Ông Nguyễn Hữu Đạt và Bà Phạm Thùy Dương</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Đường Lê Duẩn, phường Phú Mỹ,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0"/>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10.582944444444, 107.05744444444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0"/>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0"/>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0"/>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0"/>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0"/>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0"/>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0"/>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0"/>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0"/>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0"/>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0"/>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0"/>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0"/>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0"/>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0"/>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0"/>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0"/>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Cs/>
          <w:color w:val="000000" w:themeColor="text1"/>
          <w:lang w:val="pt-BR"/>
        </w:rPr>
        <w:t xml:space="preserve">Giấy</w:t>
      </w:r>
      <w:r>
        <w:rPr>
          <w:bCs/>
          <w:color w:val="000000" w:themeColor="text1"/>
          <w:lang w:val="pt-BR"/>
        </w:rPr>
        <w:t xml:space="preserve"> chứng nhận quyền sử dụng đất quyền sở hữu nhà ở và tài sản khác gắn liền với đất số: CA 680959, số vào sổ cấp GCN: CH 10599 do UBND huyện Tân Thành  cấp ngày 12/01/2016. Chủ sử dụng đất là Ông Nguyễn Hữu Đạt và Bà Phạm Thùy Dương.</w:t>
      </w:r>
      <w:r>
        <w:rPr>
          <w:b/>
          <w:lang w:val="pt-BR"/>
        </w:rPr>
      </w:r>
      <w:r>
        <w:rPr>
          <w:b/>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4659DF35">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275/2026/0137/VFI-HĐTĐ.01ĐN.A ký ngày 19/01/2026 giữa Ông Nguyễn Hữu Đạt và Bà Phạm Thùy Dương với Công ty cổ phần Thẩm định và Đầu tư tài chính Hoa Sen</w:t>
      </w:r>
      <w:r>
        <w:rPr>
          <w:color w:val="000000" w:themeColor="text1"/>
          <w:lang w:val="pt-BR"/>
        </w:rPr>
        <w:t xml:space="preserve">;</w:t>
      </w:r>
      <w:r>
        <w:rPr>
          <w:rFonts w:ascii="Times New Roman" w:hAnsi="Times New Roman" w:eastAsia="Times New Roman" w:cs="Times New Roman"/>
          <w:sz w:val="24"/>
        </w:rPr>
      </w:r>
      <w:r/>
    </w:p>
    <w:p w14:paraId="7BDC3A25" w14:textId="77D2CF95">
      <w:pPr>
        <w:pStyle w:val="1030"/>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A399D87">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rPr/>
      </w:pPr>
      <w:r>
        <w:rPr>
          <w:i/>
          <w:iCs/>
          <w:lang w:val="pt-BR"/>
        </w:rPr>
      </w:r>
      <w:r>
        <w:rPr>
          <w:rFonts w:ascii="Times New Roman" w:hAnsi="Times New Roman" w:eastAsia="Times New Roman" w:cs="Times New Roman"/>
          <w:b/>
          <w:color w:val="000000"/>
          <w:sz w:val="24"/>
        </w:rPr>
        <w:t xml:space="preserve">Bất động sản tại Thành Phố Phú Mỹ - Vũng Tàu</w:t>
      </w:r>
      <w:r/>
    </w:p>
    <w:p w14:paraId="03A53152">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color w:val="000000"/>
          <w:sz w:val="24"/>
        </w:rPr>
        <w:t xml:space="preserve">Thành phố Phú Mỹ là thành phố cảng trẻ nhất cả nước, thành lập từ ngày 01/03/2025, một trong những trung tâm kinh tế - công nghiệp quan trọng của Bà Rịa Vũng Tàu, điểm đến hấp dẫn của các nhà đầu tư trong nước và quốc tế, Phú Mỹ sở hữu vị trí địa lý thuận </w:t>
      </w:r>
      <w:r>
        <w:rPr>
          <w:rFonts w:ascii="Times New Roman" w:hAnsi="Times New Roman" w:eastAsia="Times New Roman" w:cs="Times New Roman"/>
          <w:color w:val="000000"/>
          <w:sz w:val="24"/>
        </w:rPr>
        <w:t xml:space="preserve">lợi, nằm trong vùng kinh tế trọng điểm phía Nam, trung tâm của tam giác kinh tế trọng điểm Đông Nam Bộ. Đây là khu vực có nền kinh tế phát triển năng động với nhiều lợi thế thu hút đầu tư.</w:t>
      </w:r>
      <w:r/>
    </w:p>
    <w:p w14:paraId="6BA3EEC4">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b/>
          <w:color w:val="000000"/>
          <w:sz w:val="24"/>
        </w:rPr>
        <w:t xml:space="preserve">Những điểm sáng khẳng định vị thế và tiềm năng của Phú Mỹ là:</w:t>
      </w:r>
      <w:r/>
    </w:p>
    <w:p w14:paraId="492C3F42">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color w:val="000000"/>
          <w:sz w:val="24"/>
        </w:rPr>
        <w:t xml:space="preserve">Thành phố Phú Mỹ có vị trí chiến lược đặc biệt quan trọng, là đầu mối giao thông, giao thương của tỉnh Bà Rịa – Vũng Tàu với vùng kinh tế trọng điểm phía Nam và quốc tế, là địa bàn có hệ thống giao thông phát triển đồng bộ và hiện đại bậc nhất của tỉnh, ba</w:t>
      </w:r>
      <w:r>
        <w:rPr>
          <w:rFonts w:ascii="Times New Roman" w:hAnsi="Times New Roman" w:eastAsia="Times New Roman" w:cs="Times New Roman"/>
          <w:color w:val="000000"/>
          <w:sz w:val="24"/>
        </w:rPr>
        <w:t xml:space="preserve">o gồm đường bộ và đường thủy…</w:t>
      </w:r>
      <w:r/>
    </w:p>
    <w:p w14:paraId="527629E1">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color w:val="000000"/>
          <w:sz w:val="24"/>
        </w:rPr>
        <w:t xml:space="preserve">Phú Mỹ hiện có 9 khu công nghiệp tập trung và 3 cụm công nghiệp đang hoạt động với tổng diện tích gần 5.000 ha, chiếm gần 60% diện tích khu công nghiệp tỉnh Bà Rịa – Vũng Tàu, thu hút 284 dự án đầu tư trong và ngoài nước.</w:t>
      </w:r>
      <w:r/>
    </w:p>
    <w:p w14:paraId="2576E57C">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color w:val="000000"/>
          <w:sz w:val="24"/>
        </w:rPr>
        <w:t xml:space="preserve">Ngoài ra, Phú Mỹ còn sở hữu hệ thống cảng nước sâu Cái Mép – Thị Vải là cụm cảng container được </w:t>
      </w:r>
      <w:hyperlink r:id="rId17" w:tooltip="https://tienphong.vn/kinh-te/" w:history="1">
        <w:r>
          <w:rPr>
            <w:rStyle w:val="1020"/>
            <w:rFonts w:ascii="Times New Roman" w:hAnsi="Times New Roman" w:eastAsia="Times New Roman" w:cs="Times New Roman"/>
            <w:color w:val="000000"/>
            <w:sz w:val="24"/>
            <w:u w:val="none"/>
          </w:rPr>
          <w:t xml:space="preserve">Ngân hàng</w:t>
        </w:r>
      </w:hyperlink>
      <w:r>
        <w:rPr>
          <w:rFonts w:ascii="Times New Roman" w:hAnsi="Times New Roman" w:eastAsia="Times New Roman" w:cs="Times New Roman"/>
          <w:color w:val="000000"/>
          <w:sz w:val="24"/>
        </w:rPr>
        <w:t xml:space="preserve"> Thế giới và Global Market Intelligence xếp thứ 7 thế giới về chỉ số CPPI (Container Port Performance Index – chỉ số hoạt động cảng container), đứng trên cả cảng Yokohama Nhật Bản (thứ 9), Hồng Kông (thứ 15) và Singapore (đứng 17). Đây là cụm cảng có các c</w:t>
      </w:r>
      <w:r>
        <w:rPr>
          <w:rFonts w:ascii="Times New Roman" w:hAnsi="Times New Roman" w:eastAsia="Times New Roman" w:cs="Times New Roman"/>
          <w:color w:val="000000"/>
          <w:sz w:val="24"/>
        </w:rPr>
        <w:t xml:space="preserve">huyến tàu mẹ chở container đi trực tiếp đến châu Âu, châu Mỹ mà không phải trung chuyển qua nước thứ 3, với 35 bến cảng, nằm trong top 19 cảng biển lớn nhất thế giới, xếp hạng thứ 11 trên tổng số 370 cảng container hoạt động tốt nhất toàn cầu, 1 trong 23 c</w:t>
      </w:r>
      <w:r>
        <w:rPr>
          <w:rFonts w:ascii="Times New Roman" w:hAnsi="Times New Roman" w:eastAsia="Times New Roman" w:cs="Times New Roman"/>
          <w:color w:val="000000"/>
          <w:sz w:val="24"/>
        </w:rPr>
        <w:t xml:space="preserve">ảng biển trên thế giới có thể tiếp nhận tàu có trọng tải đến 250.000 tấn…</w:t>
      </w:r>
      <w:r/>
    </w:p>
    <w:p w14:paraId="010EB9EC">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color w:val="000000"/>
          <w:sz w:val="24"/>
        </w:rPr>
        <w:t xml:space="preserve">Bên cạnh đó, tại Phú Mỹ còn có rất nhiều dự án kho bãi, logistics. Đặc biệt, quy hoạch phân khu tỷ lệ 1/2000 Trung tâm Logistics Cái Mép Hạ với quy mô gần 2.000 ha trên địa bàn thị xã Phú Mỹ đã được tỉnh Bà Rịa – Vũng Tàu phê duyệt và đang xúc tiến các bướ</w:t>
      </w:r>
      <w:r>
        <w:rPr>
          <w:rFonts w:ascii="Times New Roman" w:hAnsi="Times New Roman" w:eastAsia="Times New Roman" w:cs="Times New Roman"/>
          <w:color w:val="000000"/>
          <w:sz w:val="24"/>
        </w:rPr>
        <w:t xml:space="preserve">c tiếp theo.</w:t>
      </w:r>
      <w:r/>
    </w:p>
    <w:p w14:paraId="33F7CA2F">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color w:val="000000"/>
          <w:sz w:val="24"/>
        </w:rPr>
        <w:t xml:space="preserve">Hệ thống hạ tầng giao thông kết nối liên vùng đã và đang được đầu tư đi qua Phú Mỹ, như cao tốc Biên Hòa – Vũng Tàu, cầu Phước An, sân bay quốc tế Long Thành…</w:t>
      </w:r>
      <w:r/>
    </w:p>
    <w:p w14:paraId="1D1FBD5F">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color w:val="000000"/>
          <w:sz w:val="24"/>
        </w:rPr>
        <w:t xml:space="preserve">Tiềm năng phát triển của Phú Mỹ được quyết định bởi nhiều yếu tố, trong đó có hệ thống hạ tầng đồng bộ, hiện đại. Các tuyến cao tốc, hàng không huyết mạch như Long Thành – Dầu Giây, Biên Hòa – Vũng Tàu, Bến Lức – Long Thành, Dầu Giây – Phan Thiết, sân bay </w:t>
      </w:r>
      <w:r>
        <w:rPr>
          <w:rFonts w:ascii="Times New Roman" w:hAnsi="Times New Roman" w:eastAsia="Times New Roman" w:cs="Times New Roman"/>
          <w:color w:val="000000"/>
          <w:sz w:val="24"/>
        </w:rPr>
        <w:t xml:space="preserve">quốc tế Long Thành… đang triển khai, tạo điều kiện thuận lợi cho việc vận chuyển hàng hóa, lưu thông lao động… giữa Phú Mỹ và các khu vực khác. Xa hơn là dự án đường sắt Biên Hòa – Vũng Tàu đang trong quá trình nghiên cứu và sẽ được đầu tư trong tương lai </w:t>
      </w:r>
      <w:r>
        <w:rPr>
          <w:rFonts w:ascii="Times New Roman" w:hAnsi="Times New Roman" w:eastAsia="Times New Roman" w:cs="Times New Roman"/>
          <w:color w:val="000000"/>
          <w:sz w:val="24"/>
        </w:rPr>
        <w:t xml:space="preserve">sẽ làm  tăng khả năng tiếp cận thị trường cho địa phương, thúc đẩy phát triển kinh tế xã hội.</w:t>
      </w:r>
      <w:r/>
    </w:p>
    <w:p w14:paraId="29B10C0E">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color w:val="000000"/>
          <w:sz w:val="24"/>
        </w:rPr>
        <w:t xml:space="preserve">Kể từ ngày 01/03/2025, địa phương sẽ trở thành thành phố cảng và phấn đấu trở thành TP cảng hàng đầu Đông Nam Á vào năm 2030, từng bước hiện thực hoá mục tiêu có mặt trong danh sách những trung tâm trung chuyển hàng hoá lớn trên thế giới. Sự phát triển kin</w:t>
      </w:r>
      <w:r>
        <w:rPr>
          <w:rFonts w:ascii="Times New Roman" w:hAnsi="Times New Roman" w:eastAsia="Times New Roman" w:cs="Times New Roman"/>
          <w:color w:val="000000"/>
          <w:sz w:val="24"/>
        </w:rPr>
        <w:t xml:space="preserve">h tế – xã hội của Phú Mỹ đã thu hút hàng trăm ngàn lao động cao cấp và rất nhiều lao động phổ thông. Cho nên nhu cầu nhà ở, đất nền cho những lao động tại đây là vô cùng lớn.</w:t>
      </w:r>
      <w:r/>
    </w:p>
    <w:p w14:paraId="0E687275">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b/>
          <w:color w:val="000000"/>
          <w:sz w:val="24"/>
        </w:rPr>
        <w:t xml:space="preserve">Bên cạnh là khu Công nghiệp Sonadezi:</w:t>
      </w:r>
      <w:r/>
    </w:p>
    <w:p w14:paraId="7683BBA2">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color w:val="000000"/>
          <w:sz w:val="24"/>
        </w:rPr>
        <w:t xml:space="preserve">Với quy mô hơn 2200 ha cùng hơn 80 000 lao động, khu công nghiệp Sonadezi là một trong những dự án đầu tư khu phức hợp công nghiệp lớn hàng đầu cả nước, bao gồm KCN (1.556,14 ha) và Khu Đô thị thương mại – sân Golf tiêu chuẩn quốc tế 36 lỗ được thiết kế bở</w:t>
      </w:r>
      <w:r>
        <w:rPr>
          <w:rFonts w:ascii="Times New Roman" w:hAnsi="Times New Roman" w:eastAsia="Times New Roman" w:cs="Times New Roman"/>
          <w:color w:val="000000"/>
          <w:sz w:val="24"/>
        </w:rPr>
        <w:t xml:space="preserve">i Công ty thiết kế sân golf hàng đầu thế giới – Greg Norman Golf Course Design Company (690,55 ha).</w:t>
      </w:r>
      <w:r/>
    </w:p>
    <w:p w14:paraId="4292E274">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jc w:val="both"/>
        <w:rPr/>
      </w:pPr>
      <w:r>
        <w:rPr>
          <w:rFonts w:ascii="Times New Roman" w:hAnsi="Times New Roman" w:eastAsia="Times New Roman" w:cs="Times New Roman"/>
          <w:color w:val="000000"/>
          <w:sz w:val="24"/>
        </w:rPr>
        <w:t xml:space="preserve">Trong đó KCN Đô thị Châu Đức do Công ty Cổ phần Sonadezi Châu Đức làm chủ đầu tư được kỳ vọng sẽ trở thành tâm điểm thu hút đầu tư trong thời gian tới; tạo cú hích thúc đẩy phát triển kinh tế – xã hội tỉnh Bà Rịa – Vũng Tàu cũng như Vùng kinh tế trọng điểm</w:t>
      </w:r>
      <w:r>
        <w:rPr>
          <w:rFonts w:ascii="Times New Roman" w:hAnsi="Times New Roman" w:eastAsia="Times New Roman" w:cs="Times New Roman"/>
          <w:color w:val="000000"/>
          <w:sz w:val="24"/>
        </w:rPr>
        <w:t xml:space="preserve"> phía Nam. Mỗi năm nơi đây thu hút thêm hàng chục ngàn lao động nên nhu cầu tìm kiếm chỗ ở cho người lao động trong khu vực này là rất lớn trong khi nguồn cung còn hạn chế.</w:t>
      </w:r>
      <w:r/>
    </w:p>
    <w:p w14:paraId="46ADA5E5">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rPr/>
      </w:pPr>
      <w:r>
        <w:rPr>
          <w:rFonts w:ascii="Times New Roman" w:hAnsi="Times New Roman" w:eastAsia="Times New Roman" w:cs="Times New Roman"/>
          <w:color w:val="000000"/>
          <w:sz w:val="24"/>
        </w:rPr>
        <w:t xml:space="preserve">Đặc biệt, qua thiệt hại rất lớn của cơn bão số 3 vừa qua thì khí hậu Bà Rịa Vũng Tàu mát mẻ, ôn hòa, gần như không có bão lũ… sẽ là điểm đến an toàn cho rất nhiều nhà đầu tư, người dân phía bắc có nhu cầu.</w:t>
      </w:r>
      <w:r/>
    </w:p>
    <w:p w14:paraId="01A4A70B">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rPr/>
      </w:pPr>
      <w:r>
        <w:rPr>
          <w:rFonts w:ascii="Times New Roman" w:hAnsi="Times New Roman" w:eastAsia="Times New Roman" w:cs="Times New Roman"/>
          <w:color w:val="000000"/>
          <w:sz w:val="24"/>
        </w:rPr>
        <w:t xml:space="preserve">Ngoài ra, giá đất tại Phú Mỹ còn tương đối thấp so với các khu vực lân cận, tạo dư địa tăng giá lớn trong tương lai. Sự phát triển của các khu công nghiệp, cảng biển và du lịch sẽ kéo theo nhu cầu về nhà ở, đất ở, thúc đẩy giá bất động sản tăng cao.</w:t>
      </w:r>
      <w:r/>
    </w:p>
    <w:p w14:paraId="1BD46BB9">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284" w:left="0"/>
        <w:rPr/>
      </w:pPr>
      <w:r>
        <w:rPr>
          <w:rFonts w:ascii="Times New Roman" w:hAnsi="Times New Roman" w:eastAsia="Times New Roman" w:cs="Times New Roman"/>
          <w:i/>
          <w:color w:val="222222"/>
          <w:sz w:val="24"/>
          <w:highlight w:val="white"/>
        </w:rPr>
        <w:t xml:space="preserve">(Nguồn tham khảo: </w:t>
      </w:r>
      <w:r>
        <w:rPr>
          <w:rFonts w:ascii="Times New Roman" w:hAnsi="Times New Roman" w:eastAsia="Times New Roman" w:cs="Times New Roman"/>
          <w:i/>
          <w:color w:val="000000"/>
          <w:sz w:val="24"/>
        </w:rPr>
        <w:t xml:space="preserve">https://bdschauduc.com.vn/bat-dong-san-tai-thanh-pho-phu-my-vung-tau/)</w:t>
      </w:r>
      <w:r>
        <w:rPr>
          <w:rFonts w:ascii="Times New Roman" w:hAnsi="Times New Roman" w:eastAsia="Times New Roman" w:cs="Times New Roman"/>
          <w:sz w:val="24"/>
        </w:rPr>
      </w:r>
      <w:r/>
    </w:p>
    <w:p w14:paraId="20BF0D54" w14:textId="312C63AB">
      <w:pPr>
        <w:pStyle w:val="1030"/>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5F6D3022">
            <w:pPr>
              <w:pBdr/>
              <w:spacing/>
              <w:ind/>
              <w:jc w:val="both"/>
              <w:rPr>
                <w:b/>
                <w:bCs/>
              </w:rPr>
            </w:pPr>
            <w:r>
              <w:rPr>
                <w:rFonts w:ascii="Times New Roman" w:hAnsi="Times New Roman" w:eastAsia="Times New Roman" w:cs="Times New Roman"/>
                <w:b/>
                <w:bCs/>
                <w:color w:val="000000"/>
                <w:sz w:val="24"/>
              </w:rPr>
              <w:t xml:space="preserve">Quyền sử dụng đất tại Thửa đất số: 80, tờ bản đồ số: 59, địa chỉ: Đường Lê Duẩn, thị trấn Phú Mỹ, huyện Tân Thành, tỉnh Bà Rịa - Vũng Tàu (</w:t>
            </w:r>
            <w:r>
              <w:rPr>
                <w:rFonts w:ascii="Times New Roman" w:hAnsi="Times New Roman" w:eastAsia="Times New Roman" w:cs="Times New Roman"/>
                <w:b/>
                <w:bCs/>
                <w:i/>
                <w:color w:val="000000"/>
                <w:sz w:val="24"/>
              </w:rPr>
              <w:t xml:space="preserve">Nay là Đường Lê Duẩn, phường Phú Mỹ, thành phố Hồ Chí Minh)</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CA 680959, số vào sổ cấp GCN: CH 10599 do UBND huyện Tân Thành (</w:t>
            </w:r>
            <w:r>
              <w:rPr>
                <w:rFonts w:ascii="Times New Roman" w:hAnsi="Times New Roman" w:eastAsia="Times New Roman" w:cs="Times New Roman"/>
                <w:b/>
                <w:bCs/>
                <w:i/>
                <w:color w:val="000000"/>
                <w:sz w:val="24"/>
              </w:rPr>
              <w:t xml:space="preserve">nay là Thành phố Phú Mỹ</w:t>
            </w:r>
            <w:r>
              <w:rPr>
                <w:rFonts w:ascii="Times New Roman" w:hAnsi="Times New Roman" w:eastAsia="Times New Roman" w:cs="Times New Roman"/>
                <w:b/>
                <w:bCs/>
                <w:color w:val="000000"/>
                <w:sz w:val="24"/>
              </w:rPr>
              <w:t xml:space="preserve">) cấp ngày 12/01/2016. Chủ sử dụng đất là Ông Nguyễn Hữu Đạt và Bà Phạm Thùy Dương</w:t>
            </w:r>
            <w:r>
              <w:rPr>
                <w:b/>
                <w:bCs/>
                <w:i/>
                <w:iCs/>
              </w:rPr>
              <w:t xml:space="preserve">.</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80</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59</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 w:val="0"/>
                <w:bCs w:val="0"/>
                <w:color w:val="000000"/>
              </w:rPr>
            </w:pPr>
            <w:r>
              <w:rPr>
                <w:color w:val="000000"/>
              </w:rPr>
            </w:r>
            <w:r>
              <w:rPr>
                <w:rFonts w:ascii="Times New Roman" w:hAnsi="Times New Roman" w:eastAsia="Times New Roman" w:cs="Times New Roman"/>
                <w:b w:val="0"/>
                <w:bCs w:val="0"/>
                <w:color w:val="000000"/>
                <w:sz w:val="24"/>
              </w:rPr>
              <w:t xml:space="preserve">Đường Lê Duẩn, thị trấn Phú Mỹ, huyện Tân Thành, tỉnh Bà Rịa - Vũng Tàu (</w:t>
            </w:r>
            <w:r>
              <w:rPr>
                <w:rFonts w:ascii="Times New Roman" w:hAnsi="Times New Roman" w:eastAsia="Times New Roman" w:cs="Times New Roman"/>
                <w:b w:val="0"/>
                <w:bCs w:val="0"/>
                <w:i/>
                <w:color w:val="000000"/>
                <w:sz w:val="24"/>
              </w:rPr>
              <w:t xml:space="preserve">Nay là Đường Lê Duẩn, phường Phú Mỹ, thành phố Hồ Chí Minh)</w:t>
            </w:r>
            <w:r>
              <w:rPr>
                <w:b w:val="0"/>
                <w:bCs w:val="0"/>
              </w:rPr>
              <w:t xml:space="preserve">.</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574,0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ODT: 260m</w:t>
            </w:r>
            <w:r>
              <w:rPr>
                <w:color w:val="000000" w:themeColor="text1"/>
                <w:vertAlign w:val="superscript"/>
              </w:rPr>
              <w:t xml:space="preserve">2</w:t>
            </w:r>
            <w:r>
              <w:rPr>
                <w:color w:val="000000" w:themeColor="text1"/>
              </w:rPr>
              <w:t xml:space="preserve">; Đất CLN: 314m</w:t>
            </w:r>
            <w:r>
              <w:rPr>
                <w:color w:val="000000" w:themeColor="text1"/>
                <w:vertAlign w:val="superscript"/>
              </w:rPr>
              <w:t xml:space="preserve">2</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Đất ODT: Lâu dài; Đất CLN: Đến năm 2048</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rFonts w:ascii="Times New Roman" w:hAnsi="Times New Roman" w:eastAsia="Times New Roman" w:cs="Times New Roman"/>
                <w:color w:val="000000"/>
                <w:sz w:val="24"/>
              </w:rPr>
              <w:t xml:space="preserve">Nhận thừa kế đất được Nhà nước công nhận QSDĐ như giao đất không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Lê Duẩn</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Đường nhựa 02 làn rộng ~30m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~30m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đường Hùng Vương khoảng 90m, cách QL51 khoảng 250m, cách Chợ Tân Thành khoảng 630m.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46F6A1DC">
            <w:pPr>
              <w:pBdr/>
              <w:spacing/>
              <w:ind/>
              <w:rPr>
                <w:color w:val="000000" w:themeColor="text1"/>
              </w:rPr>
            </w:pPr>
            <w:r>
              <w:rPr>
                <w:highlight w:val="none"/>
              </w:rPr>
            </w:r>
            <w:r>
              <w:rPr>
                <w:highlight w:val="none"/>
              </w:rPr>
            </w:r>
            <w:r>
              <w:rPr>
                <w:highlight w:val="none"/>
              </w:rPr>
              <w:t xml:space="preserve">+ Hướng Nam: Tiếp giáp đường Lê Duẩn;</w:t>
            </w:r>
            <w:r>
              <w:rPr>
                <w:highlight w:val="none"/>
              </w:rPr>
            </w:r>
            <w:r>
              <w:rPr>
                <w:color w:val="000000" w:themeColor="text1"/>
              </w:rPr>
            </w:r>
          </w:p>
          <w:p w14:paraId="3D4FCA9C" w14:textId="0B548AE7">
            <w:pPr>
              <w:pBdr/>
              <w:spacing/>
              <w:ind/>
              <w:rPr>
                <w:highlight w:val="none"/>
              </w:rPr>
            </w:pPr>
            <w:r>
              <w:rPr>
                <w:color w:val="000000" w:themeColor="text1"/>
              </w:rPr>
              <w:t xml:space="preserve">+ Các hướng còn lại: Tiếp giáp thửa đất khác.</w:t>
            </w:r>
            <w:r>
              <w:rPr>
                <w:color w:val="000000" w:themeColor="text1"/>
              </w:rPr>
            </w:r>
            <w:r>
              <w:rPr>
                <w:highlight w:val="none"/>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10.582944444444</w:t>
            </w:r>
            <w:r>
              <w:rPr>
                <w:color w:val="000000"/>
              </w:rPr>
              <w:t xml:space="preserve">, </w:t>
            </w:r>
            <w:r>
              <w:rPr>
                <w:color w:val="000000"/>
              </w:rPr>
              <w:t xml:space="preserve">107.05744444444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536197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361973"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2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574,0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40,1</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15,1</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4"/>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Thị trấn Phú Mỹ, huyện Tân Thành, tỉnh Bà Rịa - Vũng Tàu.</w:t>
            </w:r>
            <w:r/>
          </w:p>
        </w:tc>
        <w:tc>
          <w:tcPr>
            <w:tcBorders/>
            <w:tcW w:w="1605" w:type="dxa"/>
            <w:vAlign w:val="center"/>
            <w:textDirection w:val="lrTb"/>
            <w:noWrap w:val="false"/>
          </w:tcPr>
          <w:p w14:paraId="30ADB694">
            <w:pPr>
              <w:pBdr/>
              <w:spacing/>
              <w:ind/>
              <w:jc w:val="center"/>
              <w:rPr/>
            </w:pPr>
            <w:r>
              <w:t xml:space="preserve">Thị trấn Phú Mỹ, huyện Tân Thành, tỉnh Bà Rịa - Vũng Tàu</w:t>
            </w:r>
            <w:r>
              <w:rPr>
                <w:b w:val="0"/>
                <w:bCs w:val="0"/>
                <w:i w:val="0"/>
                <w:iCs w:val="0"/>
              </w:rPr>
              <w:t xml:space="preserve"> </w:t>
            </w:r>
            <w:r>
              <w:t xml:space="preserve">✔</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53D2F7F2">
            <w:pPr>
              <w:pBdr/>
              <w:spacing/>
              <w:ind/>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30ADB694">
            <w:pPr>
              <w:pBdr/>
              <w:spacing/>
              <w:ind/>
              <w:jc w:val="center"/>
              <w:rPr/>
            </w:pPr>
            <w:r>
              <w:t xml:space="preserve">Thị trấn Phú Mỹ, huyện Tân Thành, tỉnh Bà Rịa - Vũng Tàu.</w:t>
            </w:r>
            <w:r/>
          </w:p>
        </w:tc>
        <w:tc>
          <w:tcPr>
            <w:tcBorders/>
            <w:tcW w:w="1605" w:type="dxa"/>
            <w:vAlign w:val="center"/>
            <w:textDirection w:val="lrTb"/>
            <w:noWrap w:val="false"/>
          </w:tcPr>
          <w:p w14:paraId="79F97508" w14:textId="77777777">
            <w:pPr>
              <w:pBdr/>
              <w:spacing/>
              <w:ind/>
              <w:jc w:val="center"/>
              <w:rPr/>
            </w:pPr>
            <w:r>
              <w:rPr>
                <w:rFonts w:ascii="Times New Roman" w:hAnsi="Times New Roman" w:eastAsia="Times New Roman" w:cs="Times New Roman"/>
                <w:b w:val="0"/>
                <w:bCs w:val="0"/>
                <w:i w:val="0"/>
                <w:iCs w:val="0"/>
                <w:color w:val="000000"/>
                <w:sz w:val="24"/>
              </w:rPr>
              <w:t xml:space="preserve">Đường Lê Duẩn, phường Phú Mỹ, thành phố Hồ Chí Minh</w:t>
            </w:r>
            <w:r>
              <w:t xml:space="preserve">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t xml:space="preserve">Sáp nhập đơn vị hành chính</w:t>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 Đất trồng cây lâu năm</w:t>
            </w:r>
            <w:r/>
          </w:p>
        </w:tc>
        <w:tc>
          <w:tcPr>
            <w:tcBorders/>
            <w:tcW w:w="1605" w:type="dxa"/>
            <w:vAlign w:val="center"/>
            <w:textDirection w:val="lrTb"/>
            <w:noWrap w:val="false"/>
          </w:tcPr>
          <w:p w14:paraId="27912727">
            <w:pPr>
              <w:pBdr/>
              <w:spacing/>
              <w:ind/>
              <w:jc w:val="center"/>
              <w:rPr/>
            </w:pPr>
            <w:r>
              <w:t xml:space="preserve">Đất ở tại đô thị, Đất trồng cây lâu năm</w:t>
            </w:r>
            <w:r>
              <w:t xml:space="preserve">✔</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Đất ODT: Lâu dài; Đất CLN: Đến năm 2048</w:t>
            </w:r>
            <w:r/>
          </w:p>
        </w:tc>
        <w:tc>
          <w:tcPr>
            <w:tcBorders/>
            <w:tcW w:w="1605" w:type="dxa"/>
            <w:vAlign w:val="center"/>
            <w:textDirection w:val="lrTb"/>
            <w:noWrap w:val="false"/>
          </w:tcPr>
          <w:p w14:paraId="4F7DAD2B">
            <w:pPr>
              <w:pBdr/>
              <w:spacing/>
              <w:ind/>
              <w:jc w:val="center"/>
              <w:rPr/>
            </w:pPr>
            <w:r>
              <w:t xml:space="preserve">Đất ODT: Lâu dài; Đất CLN: Đến năm 2048</w:t>
            </w:r>
            <w:r>
              <w:t xml:space="preserve">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VT1</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30,0</w:t>
            </w:r>
            <w:r/>
          </w:p>
        </w:tc>
        <w:tc>
          <w:tcPr>
            <w:tcBorders/>
            <w:tcW w:w="1605" w:type="dxa"/>
            <w:vAlign w:val="center"/>
            <w:textDirection w:val="lrTb"/>
            <w:noWrap w:val="false"/>
          </w:tcPr>
          <w:p w14:paraId="79F97508" w14:textId="77777777">
            <w:pPr>
              <w:pBdr/>
              <w:spacing/>
              <w:ind/>
              <w:jc w:val="center"/>
              <w:rPr/>
            </w:pPr>
            <w:r>
              <w:t xml:space="preserve">30,0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574,0</w:t>
            </w:r>
            <w:r/>
          </w:p>
        </w:tc>
        <w:tc>
          <w:tcPr>
            <w:tcBorders/>
            <w:tcW w:w="1605" w:type="dxa"/>
            <w:vAlign w:val="center"/>
            <w:textDirection w:val="lrTb"/>
            <w:noWrap w:val="false"/>
          </w:tcPr>
          <w:p w14:paraId="79F97508" w14:textId="77777777">
            <w:pPr>
              <w:pBdr/>
              <w:spacing/>
              <w:ind/>
              <w:jc w:val="center"/>
              <w:rPr/>
            </w:pPr>
            <w:r>
              <w:t xml:space="preserve">574,0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40,1</w:t>
            </w:r>
            <w:r/>
          </w:p>
        </w:tc>
        <w:tc>
          <w:tcPr>
            <w:tcBorders/>
            <w:tcW w:w="1605" w:type="dxa"/>
            <w:vAlign w:val="center"/>
            <w:textDirection w:val="lrTb"/>
            <w:noWrap w:val="false"/>
          </w:tcPr>
          <w:p w14:paraId="79F97508" w14:textId="77777777">
            <w:pPr>
              <w:pBdr/>
              <w:spacing/>
              <w:ind/>
              <w:jc w:val="center"/>
              <w:rPr/>
            </w:pPr>
            <w:r>
              <w:t xml:space="preserve">40,1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15,1</w:t>
            </w:r>
            <w:r/>
          </w:p>
        </w:tc>
        <w:tc>
          <w:tcPr>
            <w:tcBorders/>
            <w:tcW w:w="1605" w:type="dxa"/>
            <w:vAlign w:val="center"/>
            <w:textDirection w:val="lrTb"/>
            <w:noWrap w:val="false"/>
          </w:tcPr>
          <w:p w14:paraId="79F97508" w14:textId="77777777">
            <w:pPr>
              <w:pBdr/>
              <w:spacing/>
              <w:ind/>
              <w:jc w:val="center"/>
              <w:rPr/>
            </w:pPr>
            <w:r>
              <w:t xml:space="preserve">15,1</w:t>
            </w:r>
            <w:r>
              <w:t xml:space="preserve">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1A9ED5A3">
            <w:pPr>
              <w:pBdr/>
              <w:spacing/>
              <w:ind/>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Tương đối vuông vức</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Nam</w:t>
            </w:r>
            <w:r/>
          </w:p>
        </w:tc>
        <w:tc>
          <w:tcPr>
            <w:tcBorders/>
            <w:tcW w:w="1605" w:type="dxa"/>
            <w:vAlign w:val="center"/>
            <w:textDirection w:val="lrTb"/>
            <w:noWrap w:val="false"/>
          </w:tcPr>
          <w:p w14:paraId="79F97508" w14:textId="77777777">
            <w:pPr>
              <w:pBdr/>
              <w:spacing/>
              <w:ind/>
              <w:jc w:val="center"/>
              <w:rPr/>
            </w:pPr>
            <w:r>
              <w:t xml:space="preserve">Nam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7EE054B8">
            <w:pPr>
              <w:pBdr/>
              <w:spacing/>
              <w:ind/>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t xml:space="preserve">Không có lợi thế thương mại</w:t>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Không có bất lợi thương mại</w:t>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6F77C8D" w14:textId="0A57A779">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0"/>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0"/>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0"/>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0"/>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0"/>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30"/>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0"/>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0"/>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0"/>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0"/>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0"/>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r>
            <w:r>
              <w:t xml:space="preserve">Đường Lê Duẩn, phường Phú Mỹ, thành phố Phú Mỹ, tỉnh Bà Rịa - Vũng Tàu</w:t>
            </w:r>
            <w:r>
              <w:t xml:space="preserve"> (</w:t>
            </w:r>
            <w:r>
              <w:rPr>
                <w:i/>
                <w:iCs/>
              </w:rPr>
              <w:t xml:space="preserve">Nay là Phường Phú Mỹ, TP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BAB1C">
            <w:pPr>
              <w:pBdr/>
              <w:spacing/>
              <w:ind/>
              <w:jc w:val="center"/>
              <w:rPr/>
            </w:pPr>
            <w:r>
              <w:rPr>
                <w:color w:val="000000" w:themeColor="text1"/>
                <w:sz w:val="22"/>
                <w:szCs w:val="22"/>
              </w:rPr>
            </w:r>
            <w:r>
              <w:t xml:space="preserve">Đường Lê Duẩn, phường Phú Mỹ, thành phố Phú Mỹ, tỉnh Bà Rịa - Vũng Tàu</w:t>
            </w:r>
            <w:r>
              <w:t xml:space="preserve"> (</w:t>
            </w:r>
            <w:r>
              <w:rPr>
                <w:i/>
                <w:iCs/>
              </w:rPr>
              <w:t xml:space="preserve">Nay là Phường Phú Mỹ, TP Hồ Chí Minh)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110973">
            <w:pPr>
              <w:pBdr/>
              <w:spacing/>
              <w:ind/>
              <w:jc w:val="center"/>
              <w:rPr>
                <w:sz w:val="22"/>
                <w:szCs w:val="22"/>
              </w:rPr>
            </w:pPr>
            <w:r>
              <w:rPr>
                <w:color w:val="000000" w:themeColor="text1"/>
                <w:sz w:val="22"/>
                <w:szCs w:val="22"/>
              </w:rPr>
            </w:r>
            <w:r>
              <w:t xml:space="preserve">Đường Lê Duẩn, phường Phú Mỹ, thành phố Phú Mỹ, tỉnh Bà Rịa - Vũng Tàu</w:t>
            </w:r>
            <w:r>
              <w:t xml:space="preserve"> (</w:t>
            </w:r>
            <w:r>
              <w:rPr>
                <w:i/>
                <w:iCs/>
              </w:rPr>
              <w:t xml:space="preserve">Nay là Phường Phú Mỹ, TP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110973">
            <w:pPr>
              <w:pBdr/>
              <w:spacing/>
              <w:ind/>
              <w:jc w:val="center"/>
              <w:rPr>
                <w:sz w:val="22"/>
                <w:szCs w:val="22"/>
              </w:rPr>
            </w:pPr>
            <w:r>
              <w:rPr>
                <w:color w:val="000000" w:themeColor="text1"/>
                <w:sz w:val="22"/>
                <w:szCs w:val="22"/>
              </w:rPr>
              <w:t xml:space="preserve">Đường Hùng Vương, </w:t>
            </w:r>
            <w:r>
              <w:t xml:space="preserve">phường Phú Mỹ, thành phố Phú Mỹ, tỉnh Bà Rịa - Vũng Tàu</w:t>
            </w:r>
            <w:r>
              <w:t xml:space="preserve"> (</w:t>
            </w:r>
            <w:r>
              <w:rPr>
                <w:i/>
                <w:iCs/>
              </w:rPr>
              <w:t xml:space="preserve">Nay là Phường Phú Mỹ, TP Hồ Chí Minh)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https://batdongsan.com.vn/ban-dat-duong-le-duan-phuong-phu-my_1/ban-lo-sieu-pham-gan-khu-trung-tam-hanh-chinh-my-dt-10x16-gia-7ty-qua-re-pr43641464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https://www.facebook.com/commerce/listing/402452516271210/?ref=share_attachment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https://batdongsan.com.vn/ban-dat-duong-hung-vuong-2-phuong-phu-my_1/ban-mat-tien-p-gan-nga-ba-cai-mep-5x26-50tc-3-5-ty-090-8983-616-pr23576453</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0903.149027</w:t>
            </w:r>
            <w:r>
              <w:rPr>
                <w:sz w:val="22"/>
                <w:szCs w:val="22"/>
              </w:rPr>
              <w:t xml:space="preserve"> </w:t>
            </w:r>
            <w:r>
              <w:rPr>
                <w:sz w:val="22"/>
                <w:szCs w:val="22"/>
              </w:rPr>
              <w:br/>
              <w:t xml:space="preserve">(</w:t>
            </w:r>
            <w:r>
              <w:rPr>
                <w:sz w:val="22"/>
                <w:szCs w:val="22"/>
              </w:rPr>
              <w:t xml:space="preserve">Anh Nhâm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0976.842169</w:t>
            </w:r>
            <w:r>
              <w:rPr>
                <w:sz w:val="22"/>
                <w:szCs w:val="22"/>
              </w:rPr>
              <w:br/>
            </w:r>
            <w:r>
              <w:rPr>
                <w:sz w:val="22"/>
                <w:szCs w:val="22"/>
              </w:rPr>
              <w:t xml:space="preserve">(</w:t>
            </w:r>
            <w:r>
              <w:rPr>
                <w:sz w:val="22"/>
                <w:szCs w:val="22"/>
              </w:rPr>
              <w:t xml:space="preserve">Chị Trang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0908.983616</w:t>
            </w:r>
            <w:r>
              <w:rPr>
                <w:sz w:val="22"/>
                <w:szCs w:val="22"/>
              </w:rPr>
              <w:br/>
            </w:r>
            <w:r>
              <w:rPr>
                <w:sz w:val="22"/>
                <w:szCs w:val="22"/>
              </w:rPr>
              <w:t xml:space="preserve">(</w:t>
            </w:r>
            <w:r>
              <w:rPr>
                <w:sz w:val="22"/>
                <w:szCs w:val="22"/>
              </w:rPr>
              <w:t xml:space="preserve">Anh Dũng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vertAlign w:val="superscript"/>
              </w:rPr>
            </w:pPr>
            <w:r>
              <w:rPr>
                <w:color w:val="000000" w:themeColor="text1"/>
                <w:sz w:val="22"/>
                <w:szCs w:val="22"/>
              </w:rPr>
              <w:t xml:space="preserve">Đất ODT: 260m</w:t>
            </w:r>
            <w:r>
              <w:rPr>
                <w:color w:val="000000" w:themeColor="text1"/>
                <w:sz w:val="22"/>
                <w:szCs w:val="22"/>
                <w:vertAlign w:val="superscript"/>
              </w:rPr>
              <w:t xml:space="preserve">2</w:t>
            </w:r>
            <w:r>
              <w:rPr>
                <w:color w:val="000000" w:themeColor="text1"/>
                <w:sz w:val="22"/>
                <w:szCs w:val="22"/>
              </w:rPr>
              <w:t xml:space="preserve">; Đất CLN: 314m</w:t>
            </w:r>
            <w:r>
              <w:rPr>
                <w:color w:val="000000" w:themeColor="text1"/>
                <w:sz w:val="22"/>
                <w:szCs w:val="22"/>
                <w:vertAlign w:val="superscript"/>
              </w:rPr>
              <w:t xml:space="preserve">2</w:t>
            </w:r>
            <w:r>
              <w:rPr>
                <w:color w:val="000000"/>
                <w:sz w:val="22"/>
                <w:szCs w:val="22"/>
                <w:vertAlign w:val="superscript"/>
              </w:rPr>
            </w:r>
            <w:r>
              <w:rPr>
                <w:color w:val="000000"/>
                <w:sz w:val="22"/>
                <w:szCs w:val="22"/>
                <w:vertAlign w:val="superscript"/>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vertAlign w:val="superscript"/>
              </w:rPr>
            </w:pPr>
            <w:r>
              <w:rPr>
                <w:color w:val="000000" w:themeColor="text1"/>
                <w:sz w:val="22"/>
                <w:szCs w:val="22"/>
              </w:rPr>
              <w:t xml:space="preserve">Đất ODT: 157m</w:t>
            </w:r>
            <w:r>
              <w:rPr>
                <w:color w:val="000000" w:themeColor="text1"/>
                <w:sz w:val="22"/>
                <w:szCs w:val="22"/>
                <w:vertAlign w:val="superscript"/>
              </w:rPr>
              <w:t xml:space="preserve">2</w:t>
            </w:r>
            <w:r>
              <w:rPr>
                <w:color w:val="000000"/>
                <w:sz w:val="22"/>
                <w:szCs w:val="22"/>
                <w:vertAlign w:val="superscript"/>
              </w:rPr>
            </w:r>
            <w:r>
              <w:rPr>
                <w:color w:val="000000"/>
                <w:sz w:val="22"/>
                <w:szCs w:val="22"/>
                <w:vertAlign w:val="superscript"/>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ODT: 200m</w:t>
            </w:r>
            <w:r>
              <w:rPr>
                <w:color w:val="000000" w:themeColor="text1"/>
                <w:sz w:val="22"/>
                <w:szCs w:val="22"/>
                <w:vertAlign w:val="superscript"/>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F66F4A">
            <w:pPr>
              <w:pBdr/>
              <w:spacing/>
              <w:ind/>
              <w:jc w:val="center"/>
              <w:rPr>
                <w:color w:val="000000"/>
                <w:sz w:val="22"/>
                <w:szCs w:val="22"/>
                <w:vertAlign w:val="superscript"/>
              </w:rPr>
            </w:pPr>
            <w:r>
              <w:rPr>
                <w:color w:val="000000" w:themeColor="text1"/>
                <w:sz w:val="22"/>
                <w:szCs w:val="22"/>
              </w:rPr>
              <w:t xml:space="preserve">Đất ODT: 43,1m</w:t>
            </w:r>
            <w:r>
              <w:rPr>
                <w:color w:val="000000" w:themeColor="text1"/>
                <w:sz w:val="22"/>
                <w:szCs w:val="22"/>
                <w:vertAlign w:val="superscript"/>
              </w:rPr>
              <w:t xml:space="preserve">2</w:t>
            </w:r>
            <w:r>
              <w:rPr>
                <w:color w:val="000000" w:themeColor="text1"/>
                <w:sz w:val="22"/>
                <w:szCs w:val="22"/>
              </w:rPr>
              <w:t xml:space="preserve">; Đất CLN: 193,9m</w:t>
            </w:r>
            <w:r>
              <w:rPr>
                <w:color w:val="000000" w:themeColor="text1"/>
                <w:sz w:val="22"/>
                <w:szCs w:val="22"/>
                <w:vertAlign w:val="superscript"/>
              </w:rPr>
              <w:t xml:space="preserve">2</w:t>
            </w:r>
            <w:r>
              <w:rPr>
                <w:color w:val="000000"/>
                <w:sz w:val="22"/>
                <w:szCs w:val="22"/>
                <w:vertAlign w:val="superscript"/>
              </w:rPr>
            </w:r>
            <w:r>
              <w:rPr>
                <w:color w:val="000000"/>
                <w:sz w:val="22"/>
                <w:szCs w:val="22"/>
                <w:vertAlign w:val="superscript"/>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themeColor="text1"/>
                <w:sz w:val="22"/>
                <w:szCs w:val="22"/>
                <w14:ligatures w14:val="none"/>
              </w:rPr>
            </w:pPr>
            <w:r>
              <w:rPr>
                <w:color w:val="000000" w:themeColor="text1"/>
                <w:sz w:val="22"/>
                <w:szCs w:val="22"/>
              </w:rPr>
              <w:t xml:space="preserve">Đất ODT: Lâu dài; Đất CLN: Có thời hạn</w:t>
            </w:r>
            <w:r>
              <w:rPr>
                <w:color w:val="000000" w:themeColor="text1"/>
                <w:sz w:val="22"/>
                <w:szCs w:val="22"/>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themeColor="text1"/>
                <w:sz w:val="22"/>
                <w:szCs w:val="22"/>
                <w14:ligatures w14:val="none"/>
              </w:rPr>
            </w:pPr>
            <w:r>
              <w:rPr>
                <w:color w:val="000000" w:themeColor="text1"/>
                <w:sz w:val="22"/>
                <w:szCs w:val="22"/>
              </w:rPr>
              <w:t xml:space="preserve">Lâu dài</w:t>
            </w:r>
            <w:r>
              <w:rPr>
                <w:color w:val="000000" w:themeColor="text1"/>
                <w:sz w:val="22"/>
                <w:szCs w:val="22"/>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themeColor="text1"/>
                <w:sz w:val="22"/>
                <w:szCs w:val="22"/>
                <w14:ligatures w14:val="none"/>
              </w:rPr>
            </w:pPr>
            <w:r>
              <w:rPr>
                <w:color w:val="000000" w:themeColor="text1"/>
                <w:sz w:val="22"/>
                <w:szCs w:val="22"/>
              </w:rPr>
              <w:t xml:space="preserve">Lâu dài</w:t>
            </w:r>
            <w:r>
              <w:rPr>
                <w:color w:val="000000" w:themeColor="text1"/>
                <w:sz w:val="22"/>
                <w:szCs w:val="22"/>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A4A67F">
            <w:pPr>
              <w:pBdr/>
              <w:spacing/>
              <w:ind/>
              <w:jc w:val="center"/>
              <w:rPr>
                <w:color w:val="000000"/>
                <w:sz w:val="22"/>
                <w:szCs w:val="22"/>
              </w:rPr>
            </w:pPr>
            <w:r>
              <w:rPr>
                <w:color w:val="000000" w:themeColor="text1"/>
                <w:sz w:val="22"/>
                <w:szCs w:val="22"/>
              </w:rPr>
              <w:t xml:space="preserve">Đất ODT: Lâu dài; Đất CLN: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06639D">
            <w:pPr>
              <w:pBdr/>
              <w:spacing/>
              <w:ind/>
              <w:jc w:val="center"/>
              <w:rPr>
                <w:color w:val="000000" w:themeColor="text1"/>
                <w:sz w:val="22"/>
                <w:szCs w:val="22"/>
                <w14:ligatures w14:val="none"/>
              </w:rPr>
            </w:pPr>
            <w:r>
              <w:rPr>
                <w:color w:val="000000" w:themeColor="text1"/>
                <w:sz w:val="22"/>
                <w:szCs w:val="22"/>
              </w:rPr>
              <w:t xml:space="preserve">Tài sản tại: </w:t>
            </w:r>
            <w:r>
              <w:rPr>
                <w:color w:val="000000" w:themeColor="text1"/>
                <w:sz w:val="22"/>
                <w:szCs w:val="22"/>
              </w:rPr>
              <w:t xml:space="preserve">Đường Lê Duẩn, phường Phú Mỹ,</w:t>
            </w:r>
            <w:r>
              <w:rPr>
                <w:color w:val="000000" w:themeColor="text1"/>
                <w:sz w:val="22"/>
                <w:szCs w:val="22"/>
              </w:rPr>
              <w:t xml:space="preserve"> </w:t>
            </w:r>
            <w:r>
              <w:rPr>
                <w:color w:val="000000" w:themeColor="text1"/>
                <w:sz w:val="22"/>
                <w:szCs w:val="22"/>
              </w:rPr>
              <w:t xml:space="preserve">TP Hồ Chí Minh </w:t>
            </w:r>
            <w:r>
              <w:rPr>
                <w:color w:val="000000" w:themeColor="text1"/>
                <w:sz w:val="22"/>
                <w:szCs w:val="22"/>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BE3C37">
            <w:pPr>
              <w:pBdr/>
              <w:spacing/>
              <w:ind/>
              <w:jc w:val="center"/>
              <w:rPr>
                <w:color w:val="000000" w:themeColor="text1"/>
                <w:sz w:val="22"/>
                <w:szCs w:val="22"/>
                <w14:ligatures w14:val="none"/>
              </w:rPr>
            </w:pPr>
            <w:r>
              <w:rPr>
                <w:color w:val="000000" w:themeColor="text1"/>
                <w:sz w:val="22"/>
                <w:szCs w:val="22"/>
              </w:rPr>
              <w:t xml:space="preserve">Tài sản tại: </w:t>
            </w:r>
            <w:r>
              <w:rPr>
                <w:color w:val="000000" w:themeColor="text1"/>
                <w:sz w:val="22"/>
                <w:szCs w:val="22"/>
              </w:rPr>
              <w:t xml:space="preserve">Đường Lê Duẩn, phường Phú Mỹ,</w:t>
            </w:r>
            <w:r>
              <w:rPr>
                <w:color w:val="000000" w:themeColor="text1"/>
                <w:sz w:val="22"/>
                <w:szCs w:val="22"/>
              </w:rPr>
              <w:t xml:space="preserve"> </w:t>
            </w:r>
            <w:r>
              <w:rPr>
                <w:color w:val="000000" w:themeColor="text1"/>
                <w:sz w:val="22"/>
                <w:szCs w:val="22"/>
              </w:rPr>
              <w:t xml:space="preserve">TP Hồ Chí Minh </w:t>
            </w:r>
            <w:r>
              <w:rPr>
                <w:color w:val="000000" w:themeColor="text1"/>
                <w:sz w:val="22"/>
                <w:szCs w:val="22"/>
                <w14:ligatures w14:val="none"/>
              </w:rPr>
            </w:r>
            <w:r>
              <w:rPr>
                <w:color w:val="000000" w:themeColor="text1"/>
                <w:sz w:val="22"/>
                <w:szCs w:val="22"/>
                <w14:ligatures w14:val="none"/>
              </w:rPr>
            </w:r>
          </w:p>
          <w:p w14:paraId="66354EA3" w14:textId="401122BA">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BE3C37">
            <w:pPr>
              <w:pBdr/>
              <w:spacing/>
              <w:ind/>
              <w:jc w:val="center"/>
              <w:rPr>
                <w:color w:val="000000" w:themeColor="text1"/>
                <w:sz w:val="22"/>
                <w:szCs w:val="22"/>
                <w14:ligatures w14:val="none"/>
              </w:rPr>
            </w:pPr>
            <w:r>
              <w:rPr>
                <w:color w:val="000000" w:themeColor="text1"/>
                <w:sz w:val="22"/>
                <w:szCs w:val="22"/>
              </w:rPr>
              <w:t xml:space="preserve">Tài sản tại: </w:t>
            </w:r>
            <w:r>
              <w:rPr>
                <w:color w:val="000000" w:themeColor="text1"/>
                <w:sz w:val="22"/>
                <w:szCs w:val="22"/>
              </w:rPr>
              <w:t xml:space="preserve">Đường Lê Duẩn, phường Phú Mỹ,</w:t>
            </w:r>
            <w:r>
              <w:rPr>
                <w:color w:val="000000" w:themeColor="text1"/>
                <w:sz w:val="22"/>
                <w:szCs w:val="22"/>
              </w:rPr>
              <w:t xml:space="preserve"> </w:t>
            </w:r>
            <w:r>
              <w:rPr>
                <w:color w:val="000000" w:themeColor="text1"/>
                <w:sz w:val="22"/>
                <w:szCs w:val="22"/>
              </w:rPr>
              <w:t xml:space="preserve">TP Hồ Chí Minh </w:t>
            </w:r>
            <w:r>
              <w:rPr>
                <w:color w:val="000000" w:themeColor="text1"/>
                <w:sz w:val="22"/>
                <w:szCs w:val="22"/>
                <w14:ligatures w14:val="none"/>
              </w:rPr>
            </w:r>
            <w:r>
              <w:rPr>
                <w:color w:val="000000" w:themeColor="text1"/>
                <w:sz w:val="22"/>
                <w:szCs w:val="22"/>
                <w14:ligatures w14:val="none"/>
              </w:rPr>
            </w:r>
          </w:p>
          <w:p w14:paraId="2616ADB1" w14:textId="6C6E19ED">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BE3C37">
            <w:pPr>
              <w:pBdr/>
              <w:spacing/>
              <w:ind/>
              <w:jc w:val="center"/>
              <w:rPr>
                <w:color w:val="000000" w:themeColor="text1"/>
                <w:sz w:val="22"/>
                <w:szCs w:val="22"/>
                <w14:ligatures w14:val="none"/>
              </w:rPr>
            </w:pPr>
            <w:r>
              <w:rPr>
                <w:color w:val="000000" w:themeColor="text1"/>
                <w:sz w:val="22"/>
                <w:szCs w:val="22"/>
              </w:rPr>
              <w:t xml:space="preserve">Tài sản tại: </w:t>
            </w:r>
            <w:r>
              <w:rPr>
                <w:color w:val="000000" w:themeColor="text1"/>
                <w:sz w:val="22"/>
                <w:szCs w:val="22"/>
              </w:rPr>
              <w:t xml:space="preserve">Đường Hùng Vương, phường Phú Mỹ,</w:t>
            </w:r>
            <w:r>
              <w:rPr>
                <w:color w:val="000000" w:themeColor="text1"/>
                <w:sz w:val="22"/>
                <w:szCs w:val="22"/>
              </w:rPr>
              <w:t xml:space="preserve"> </w:t>
            </w:r>
            <w:r>
              <w:rPr>
                <w:color w:val="000000" w:themeColor="text1"/>
                <w:sz w:val="22"/>
                <w:szCs w:val="22"/>
              </w:rPr>
              <w:t xml:space="preserve">TP Hồ Chí Minh </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574,0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157,0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237,0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b/>
                <w:bCs/>
                <w:color w:val="000000"/>
                <w:sz w:val="22"/>
                <w:szCs w:val="22"/>
              </w:rPr>
            </w:pPr>
            <w:r>
              <w:rPr>
                <w:b/>
                <w:bCs/>
                <w:color w:val="000000" w:themeColor="text1"/>
                <w:sz w:val="22"/>
                <w:szCs w:val="22"/>
              </w:rPr>
              <w:t xml:space="preserve">6.200.000.000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b/>
                <w:bCs/>
                <w:color w:val="000000"/>
                <w:sz w:val="22"/>
                <w:szCs w:val="22"/>
              </w:rPr>
            </w:pPr>
            <w:r>
              <w:rPr>
                <w:b/>
                <w:bCs/>
                <w:color w:val="000000" w:themeColor="text1"/>
                <w:sz w:val="22"/>
                <w:szCs w:val="22"/>
              </w:rPr>
              <w:t xml:space="preserve">6.500.000.000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b/>
                <w:bCs/>
                <w:color w:val="000000"/>
                <w:sz w:val="22"/>
                <w:szCs w:val="22"/>
              </w:rPr>
            </w:pPr>
            <w:r>
              <w:rPr>
                <w:b/>
                <w:bCs/>
                <w:color w:val="000000" w:themeColor="text1"/>
                <w:sz w:val="22"/>
                <w:szCs w:val="22"/>
              </w:rPr>
              <w:t xml:space="preserve">7.500.000.000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39.490.446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32.500.000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31.645.570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7C151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7C151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CC163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CC163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CC163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CC163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CC163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0"/>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6.200.000.000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6.500.000.000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7.500.000.000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39.490.446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32.500.000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31.645.570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39.490.446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32.500.000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31.645.570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388F60">
            <w:pPr>
              <w:pBdr/>
              <w:spacing/>
              <w:ind/>
              <w:jc w:val="center"/>
              <w:rPr>
                <w:color w:val="000000"/>
                <w:sz w:val="22"/>
                <w:szCs w:val="22"/>
                <w:vertAlign w:val="superscript"/>
              </w:rPr>
            </w:pPr>
            <w:r>
              <w:rPr>
                <w:color w:val="000000" w:themeColor="text1"/>
                <w:sz w:val="22"/>
                <w:szCs w:val="22"/>
              </w:rPr>
              <w:t xml:space="preserve">Đất ODT: 260m</w:t>
            </w:r>
            <w:r>
              <w:rPr>
                <w:color w:val="000000" w:themeColor="text1"/>
                <w:sz w:val="22"/>
                <w:szCs w:val="22"/>
                <w:vertAlign w:val="superscript"/>
              </w:rPr>
              <w:t xml:space="preserve">2</w:t>
            </w:r>
            <w:r>
              <w:rPr>
                <w:color w:val="000000" w:themeColor="text1"/>
                <w:sz w:val="22"/>
                <w:szCs w:val="22"/>
              </w:rPr>
              <w:t xml:space="preserve">; Đất CLN: 314m</w:t>
            </w:r>
            <w:r>
              <w:rPr>
                <w:color w:val="000000" w:themeColor="text1"/>
                <w:sz w:val="22"/>
                <w:szCs w:val="22"/>
                <w:vertAlign w:val="superscript"/>
              </w:rPr>
              <w:t xml:space="preserve">2</w:t>
            </w:r>
            <w:r>
              <w:rPr>
                <w:color w:val="000000"/>
                <w:sz w:val="22"/>
                <w:szCs w:val="22"/>
                <w:vertAlign w:val="superscript"/>
              </w:rPr>
            </w:r>
            <w:r>
              <w:rPr>
                <w:color w:val="000000"/>
                <w:sz w:val="22"/>
                <w:szCs w:val="22"/>
                <w:vertAlign w:val="superscript"/>
              </w:rPr>
            </w:r>
          </w:p>
        </w:tc>
        <w:tc>
          <w:tcPr>
            <w:shd w:val="clear" w:color="000000" w:fill="ffffff"/>
            <w:tcBorders/>
            <w:tcW w:w="1522" w:type="dxa"/>
            <w:vAlign w:val="center"/>
            <w:textDirection w:val="lrTb"/>
            <w:noWrap w:val="false"/>
          </w:tcPr>
          <w:p w14:paraId="7A391E92">
            <w:pPr>
              <w:pBdr/>
              <w:spacing/>
              <w:ind/>
              <w:jc w:val="center"/>
              <w:rPr>
                <w:color w:val="000000"/>
                <w:sz w:val="22"/>
                <w:szCs w:val="22"/>
                <w:vertAlign w:val="superscript"/>
              </w:rPr>
            </w:pPr>
            <w:r>
              <w:rPr>
                <w:color w:val="000000" w:themeColor="text1"/>
                <w:sz w:val="22"/>
                <w:szCs w:val="22"/>
              </w:rPr>
              <w:t xml:space="preserve">Đất ODT: 157m</w:t>
            </w:r>
            <w:r>
              <w:rPr>
                <w:color w:val="000000" w:themeColor="text1"/>
                <w:sz w:val="22"/>
                <w:szCs w:val="22"/>
                <w:vertAlign w:val="superscript"/>
              </w:rPr>
              <w:t xml:space="preserve">2</w:t>
            </w:r>
            <w:r>
              <w:rPr>
                <w:color w:val="000000"/>
                <w:sz w:val="22"/>
                <w:szCs w:val="22"/>
                <w:vertAlign w:val="superscript"/>
              </w:rPr>
            </w:r>
            <w:r>
              <w:rPr>
                <w:color w:val="000000"/>
                <w:sz w:val="22"/>
                <w:szCs w:val="22"/>
                <w:vertAlign w:val="superscript"/>
              </w:rPr>
            </w:r>
          </w:p>
        </w:tc>
        <w:tc>
          <w:tcPr>
            <w:shd w:val="clear" w:color="000000" w:fill="ffffff"/>
            <w:tcBorders/>
            <w:tcW w:w="1522" w:type="dxa"/>
            <w:vAlign w:val="center"/>
            <w:textDirection w:val="lrTb"/>
            <w:noWrap w:val="false"/>
          </w:tcPr>
          <w:p w14:paraId="309F7524">
            <w:pPr>
              <w:pBdr/>
              <w:spacing/>
              <w:ind/>
              <w:jc w:val="center"/>
              <w:rPr>
                <w:color w:val="000000"/>
                <w:sz w:val="22"/>
                <w:szCs w:val="22"/>
              </w:rPr>
            </w:pPr>
            <w:r>
              <w:rPr>
                <w:color w:val="000000" w:themeColor="text1"/>
                <w:sz w:val="22"/>
                <w:szCs w:val="22"/>
              </w:rPr>
              <w:t xml:space="preserve">Đất ODT: 200m</w:t>
            </w:r>
            <w:r>
              <w:rPr>
                <w:color w:val="000000" w:themeColor="text1"/>
                <w:sz w:val="22"/>
                <w:szCs w:val="22"/>
                <w:vertAlign w:val="superscript"/>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84BC94">
            <w:pPr>
              <w:pBdr/>
              <w:spacing/>
              <w:ind/>
              <w:jc w:val="center"/>
              <w:rPr>
                <w:color w:val="000000"/>
                <w:sz w:val="22"/>
                <w:szCs w:val="22"/>
                <w:vertAlign w:val="superscript"/>
              </w:rPr>
            </w:pPr>
            <w:r>
              <w:rPr>
                <w:color w:val="000000" w:themeColor="text1"/>
                <w:sz w:val="22"/>
                <w:szCs w:val="22"/>
              </w:rPr>
              <w:t xml:space="preserve">Đất ODT: 43,1m</w:t>
            </w:r>
            <w:r>
              <w:rPr>
                <w:color w:val="000000" w:themeColor="text1"/>
                <w:sz w:val="22"/>
                <w:szCs w:val="22"/>
                <w:vertAlign w:val="superscript"/>
              </w:rPr>
              <w:t xml:space="preserve">2</w:t>
            </w:r>
            <w:r>
              <w:rPr>
                <w:color w:val="000000" w:themeColor="text1"/>
                <w:sz w:val="22"/>
                <w:szCs w:val="22"/>
              </w:rPr>
              <w:t xml:space="preserve">; Đất CLN: 193,9m</w:t>
            </w:r>
            <w:r>
              <w:rPr>
                <w:color w:val="000000" w:themeColor="text1"/>
                <w:sz w:val="22"/>
                <w:szCs w:val="22"/>
                <w:vertAlign w:val="superscript"/>
              </w:rPr>
              <w:t xml:space="preserve">2</w:t>
            </w:r>
            <w:r>
              <w:rPr>
                <w:color w:val="000000"/>
                <w:sz w:val="22"/>
                <w:szCs w:val="22"/>
                <w:vertAlign w:val="superscript"/>
              </w:rPr>
            </w:r>
            <w:r>
              <w:rPr>
                <w:color w:val="000000"/>
                <w:sz w:val="22"/>
                <w:szCs w:val="22"/>
                <w:vertAlign w:val="superscript"/>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-3.821.656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2.215.190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34.394.905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33.860.760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CF64BD">
            <w:pPr>
              <w:pBdr/>
              <w:spacing/>
              <w:ind/>
              <w:jc w:val="center"/>
              <w:rPr>
                <w:color w:val="000000" w:themeColor="text1"/>
                <w:sz w:val="22"/>
                <w:szCs w:val="22"/>
                <w14:ligatures w14:val="none"/>
              </w:rPr>
            </w:pPr>
            <w:r>
              <w:rPr>
                <w:color w:val="000000" w:themeColor="text1"/>
                <w:sz w:val="22"/>
                <w:szCs w:val="22"/>
              </w:rPr>
              <w:t xml:space="preserve">Tài sản tại: </w:t>
            </w:r>
            <w:r>
              <w:rPr>
                <w:color w:val="000000" w:themeColor="text1"/>
                <w:sz w:val="22"/>
                <w:szCs w:val="22"/>
              </w:rPr>
              <w:t xml:space="preserve">Đường Lê Duẩn, phường Phú Mỹ,</w:t>
            </w:r>
            <w:r>
              <w:rPr>
                <w:color w:val="000000" w:themeColor="text1"/>
                <w:sz w:val="22"/>
                <w:szCs w:val="22"/>
              </w:rPr>
              <w:t xml:space="preserve"> </w:t>
            </w:r>
            <w:r>
              <w:rPr>
                <w:color w:val="000000" w:themeColor="text1"/>
                <w:sz w:val="22"/>
                <w:szCs w:val="22"/>
              </w:rPr>
              <w:t xml:space="preserve">TP Hồ Chí Minh - </w:t>
            </w:r>
            <w:r>
              <w:rPr>
                <w:color w:val="000000" w:themeColor="text1"/>
                <w:sz w:val="22"/>
                <w:szCs w:val="22"/>
              </w:rPr>
              <w:t xml:space="preserve">độ rộng đường trước mặt tài sản 30m</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45F84124">
            <w:pPr>
              <w:pBdr/>
              <w:spacing/>
              <w:ind/>
              <w:jc w:val="center"/>
              <w:rPr>
                <w:color w:val="000000" w:themeColor="text1"/>
                <w:sz w:val="22"/>
                <w:szCs w:val="22"/>
                <w14:ligatures w14:val="none"/>
              </w:rPr>
            </w:pPr>
            <w:r>
              <w:rPr>
                <w:color w:val="000000" w:themeColor="text1"/>
                <w:sz w:val="22"/>
                <w:szCs w:val="22"/>
              </w:rPr>
              <w:t xml:space="preserve">Tài sản tại: </w:t>
            </w:r>
            <w:r>
              <w:rPr>
                <w:color w:val="000000" w:themeColor="text1"/>
                <w:sz w:val="22"/>
                <w:szCs w:val="22"/>
              </w:rPr>
              <w:t xml:space="preserve">Đường Lê Duẩn, phường Phú Mỹ,</w:t>
            </w:r>
            <w:r>
              <w:rPr>
                <w:color w:val="000000" w:themeColor="text1"/>
                <w:sz w:val="22"/>
                <w:szCs w:val="22"/>
              </w:rPr>
              <w:t xml:space="preserve"> </w:t>
            </w:r>
            <w:r>
              <w:rPr>
                <w:color w:val="000000" w:themeColor="text1"/>
                <w:sz w:val="22"/>
                <w:szCs w:val="22"/>
              </w:rPr>
              <w:t xml:space="preserve">TP Hồ Chí Minh - </w:t>
            </w:r>
            <w:r>
              <w:rPr>
                <w:color w:val="000000" w:themeColor="text1"/>
                <w:sz w:val="22"/>
                <w:szCs w:val="22"/>
              </w:rPr>
              <w:t xml:space="preserve">độ rộng đường trước mặt tài sản 30m</w:t>
            </w:r>
            <w:r>
              <w:rPr>
                <w:color w:val="000000" w:themeColor="text1"/>
                <w:sz w:val="22"/>
                <w:szCs w:val="22"/>
                <w14:ligatures w14:val="none"/>
              </w:rPr>
            </w:r>
            <w:r>
              <w:rPr>
                <w:color w:val="000000" w:themeColor="text1"/>
                <w:sz w:val="22"/>
                <w:szCs w:val="22"/>
                <w14:ligatures w14:val="none"/>
              </w:rPr>
            </w:r>
          </w:p>
          <w:p w14:paraId="37C78408">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3877AE61">
            <w:pPr>
              <w:pBdr/>
              <w:spacing/>
              <w:ind/>
              <w:jc w:val="center"/>
              <w:rPr>
                <w:color w:val="000000" w:themeColor="text1"/>
                <w:sz w:val="22"/>
                <w:szCs w:val="22"/>
                <w14:ligatures w14:val="none"/>
              </w:rPr>
            </w:pPr>
            <w:r>
              <w:rPr>
                <w:color w:val="000000" w:themeColor="text1"/>
                <w:sz w:val="22"/>
                <w:szCs w:val="22"/>
              </w:rPr>
              <w:t xml:space="preserve">Tài sản tại: </w:t>
            </w:r>
            <w:r>
              <w:rPr>
                <w:color w:val="000000" w:themeColor="text1"/>
                <w:sz w:val="22"/>
                <w:szCs w:val="22"/>
              </w:rPr>
              <w:t xml:space="preserve">Đường Lê Duẩn, phường Phú Mỹ,</w:t>
            </w:r>
            <w:r>
              <w:rPr>
                <w:color w:val="000000" w:themeColor="text1"/>
                <w:sz w:val="22"/>
                <w:szCs w:val="22"/>
              </w:rPr>
              <w:t xml:space="preserve"> </w:t>
            </w:r>
            <w:r>
              <w:rPr>
                <w:color w:val="000000" w:themeColor="text1"/>
                <w:sz w:val="22"/>
                <w:szCs w:val="22"/>
              </w:rPr>
              <w:t xml:space="preserve">TP Hồ Chí Minh - </w:t>
            </w:r>
            <w:r>
              <w:rPr>
                <w:color w:val="000000" w:themeColor="text1"/>
                <w:sz w:val="22"/>
                <w:szCs w:val="22"/>
              </w:rPr>
              <w:t xml:space="preserve">độ rộng đường trước mặt tài sản 22m</w:t>
            </w:r>
            <w:r>
              <w:rPr>
                <w:color w:val="000000" w:themeColor="text1"/>
                <w:sz w:val="22"/>
                <w:szCs w:val="22"/>
                <w14:ligatures w14:val="none"/>
              </w:rPr>
            </w:r>
            <w:r>
              <w:rPr>
                <w:color w:val="000000" w:themeColor="text1"/>
                <w:sz w:val="22"/>
                <w:szCs w:val="22"/>
                <w14:ligatures w14:val="none"/>
              </w:rPr>
            </w:r>
          </w:p>
          <w:p w14:paraId="28860B5F">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4E5C0B78">
            <w:pPr>
              <w:pBdr/>
              <w:spacing/>
              <w:ind/>
              <w:jc w:val="center"/>
              <w:rPr>
                <w:color w:val="000000" w:themeColor="text1"/>
                <w:sz w:val="22"/>
                <w:szCs w:val="22"/>
                <w14:ligatures w14:val="none"/>
              </w:rPr>
            </w:pPr>
            <w:r>
              <w:rPr>
                <w:color w:val="000000" w:themeColor="text1"/>
                <w:sz w:val="22"/>
                <w:szCs w:val="22"/>
              </w:rPr>
              <w:t xml:space="preserve">Tài sản tại: </w:t>
            </w:r>
            <w:r>
              <w:rPr>
                <w:color w:val="000000" w:themeColor="text1"/>
                <w:sz w:val="22"/>
                <w:szCs w:val="22"/>
              </w:rPr>
              <w:t xml:space="preserve">Đường Hùng Vương, phường Phú Mỹ,</w:t>
            </w:r>
            <w:r>
              <w:rPr>
                <w:color w:val="000000" w:themeColor="text1"/>
                <w:sz w:val="22"/>
                <w:szCs w:val="22"/>
              </w:rPr>
              <w:t xml:space="preserve"> </w:t>
            </w:r>
            <w:r>
              <w:rPr>
                <w:color w:val="000000" w:themeColor="text1"/>
                <w:sz w:val="22"/>
                <w:szCs w:val="22"/>
              </w:rPr>
              <w:t xml:space="preserve">TP Hồ Chí Minh - </w:t>
            </w:r>
            <w:r>
              <w:rPr>
                <w:color w:val="000000" w:themeColor="text1"/>
                <w:sz w:val="22"/>
                <w:szCs w:val="22"/>
              </w:rPr>
              <w:t xml:space="preserve">độ rộng đường trước mặt tài sản 24m</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3.164.557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34.394.905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32.500.000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37.025.317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1.582.279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34.394.905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34.125.000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38.607.596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574,0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157,0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237,0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-7.643.312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-4.875.000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-4.746.836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26.751.593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33.860.760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5.732.484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4.875.000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4.746.836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32.484.077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34.125.000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38.607.596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27,0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2.215.190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32.484.077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40.822.786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32.484.077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40.822.786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1.582.279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32.484.077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42.405.065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33.757.962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35.750.000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42.405.065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37.304.342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-9.51%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13.67%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17.197.452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19.500.000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20.253.167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10% - 20%%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5%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5% - 15%%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5.732.484</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3.250.000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10.759.495</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-9,51</w:t>
      </w:r>
      <w:r>
        <w:t xml:space="preserve">% </w:t>
      </w:r>
      <w:r>
        <w:t xml:space="preserve">đến</w:t>
      </w:r>
      <w:r>
        <w:t xml:space="preserve"> </w:t>
      </w:r>
      <w:r>
        <w:t xml:space="preserve"> </w:t>
      </w:r>
      <w:r>
        <w:t xml:space="preserve">13,67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33.757.962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11.254.905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35.750.000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11.915.475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42.405.065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14.133.608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37.303.988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37.000.000</w:t>
            </w:r>
            <w:r>
              <w:rPr>
                <w:b/>
                <w:bCs/>
                <w:color w:val="000000"/>
              </w:rPr>
            </w:r>
            <w:r>
              <w:rPr>
                <w:b/>
                <w:bCs/>
                <w:color w:val="000000"/>
              </w:rPr>
            </w:r>
          </w:p>
        </w:tc>
      </w:tr>
    </w:tbl>
    <w:p w14:paraId="6A5CE52D" w14:textId="303DCC42">
      <w:pPr>
        <w:pBdr/>
        <w:spacing w:after="120" w:before="120" w:line="300"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37.000.000</w:t>
      </w:r>
      <w:r>
        <w:rPr>
          <w:b/>
          <w:bCs/>
          <w:color w:val="000000" w:themeColor="text1"/>
        </w:rPr>
        <w:t xml:space="preserve"> </w:t>
      </w:r>
      <w:r>
        <w:rPr>
          <w:b/>
          <w:bCs/>
        </w:rPr>
        <w:t xml:space="preserve">đồng</w:t>
      </w:r>
      <w:r>
        <w:rPr>
          <w:b/>
          <w:bCs/>
        </w:rPr>
        <w:t xml:space="preserve">/m².</w:t>
      </w:r>
      <w:r>
        <w:rPr>
          <w:b/>
          <w:bCs/>
        </w:rPr>
      </w:r>
      <w:r>
        <w:rPr>
          <w:b/>
          <w:bCs/>
          <w:highlight w:val="none"/>
        </w:rPr>
      </w:r>
    </w:p>
    <w:p w14:paraId="4344E058">
      <w:pPr>
        <w:pBdr>
          <w:top w:val="none" w:color="000000" w:sz="4" w:space="0"/>
          <w:left w:val="none" w:color="000000" w:sz="4" w:space="0"/>
          <w:bottom w:val="none" w:color="000000" w:sz="4" w:space="0"/>
          <w:right w:val="none" w:color="000000" w:sz="4" w:space="0"/>
        </w:pBdr>
        <w:tabs>
          <w:tab w:val="left" w:leader="none" w:pos="720"/>
        </w:tabs>
        <w:spacing w:after="60" w:before="60" w:line="288" w:lineRule="auto"/>
        <w:ind w:right="0" w:firstLine="0" w:left="0"/>
        <w:jc w:val="both"/>
        <w:rPr/>
      </w:pPr>
      <w:r>
        <w:rPr>
          <w:rFonts w:ascii="Times New Roman" w:hAnsi="Times New Roman" w:eastAsia="Times New Roman" w:cs="Times New Roman"/>
          <w:i/>
          <w:color w:val="000000"/>
          <w:sz w:val="24"/>
        </w:rPr>
        <w:t xml:space="preserve">Tài sản thẩm định có tổng diện tích đất phù hợp quy hoạch là 7,323.8m</w:t>
      </w:r>
      <w:r>
        <w:rPr>
          <w:rFonts w:ascii="Times New Roman" w:hAnsi="Times New Roman" w:eastAsia="Times New Roman" w:cs="Times New Roman"/>
          <w:i/>
          <w:color w:val="000000"/>
          <w:sz w:val="20"/>
          <w:vertAlign w:val="superscript"/>
        </w:rPr>
        <w:t xml:space="preserve">2</w:t>
      </w:r>
      <w:r>
        <w:rPr>
          <w:rFonts w:ascii="Times New Roman" w:hAnsi="Times New Roman" w:eastAsia="Times New Roman" w:cs="Times New Roman"/>
          <w:i/>
          <w:color w:val="000000"/>
          <w:sz w:val="24"/>
        </w:rPr>
        <w:t xml:space="preserve">, nên tổng giá trị tài sản thẩm định ước tính là: 574m</w:t>
      </w:r>
      <w:r>
        <w:rPr>
          <w:rFonts w:ascii="Times New Roman" w:hAnsi="Times New Roman" w:eastAsia="Times New Roman" w:cs="Times New Roman"/>
          <w:i/>
          <w:color w:val="000000"/>
          <w:sz w:val="20"/>
          <w:vertAlign w:val="superscript"/>
        </w:rPr>
        <w:t xml:space="preserve">2</w:t>
      </w:r>
      <w:r>
        <w:rPr>
          <w:rFonts w:ascii="Times New Roman" w:hAnsi="Times New Roman" w:eastAsia="Times New Roman" w:cs="Times New Roman"/>
          <w:i/>
          <w:color w:val="000000"/>
          <w:sz w:val="24"/>
        </w:rPr>
        <w:t xml:space="preserve"> x 37.000.000 đồng/m</w:t>
      </w:r>
      <w:r>
        <w:rPr>
          <w:rFonts w:ascii="Times New Roman" w:hAnsi="Times New Roman" w:eastAsia="Times New Roman" w:cs="Times New Roman"/>
          <w:i/>
          <w:color w:val="000000"/>
          <w:sz w:val="20"/>
          <w:vertAlign w:val="superscript"/>
        </w:rPr>
        <w:t xml:space="preserve">2</w:t>
      </w:r>
      <w:r>
        <w:rPr>
          <w:rFonts w:ascii="Times New Roman" w:hAnsi="Times New Roman" w:eastAsia="Times New Roman" w:cs="Times New Roman"/>
          <w:i/>
          <w:color w:val="000000"/>
          <w:sz w:val="24"/>
        </w:rPr>
        <w:t xml:space="preserve"> = </w:t>
      </w:r>
      <w:r>
        <w:rPr>
          <w:rFonts w:ascii="Times New Roman" w:hAnsi="Times New Roman" w:eastAsia="Times New Roman" w:cs="Times New Roman"/>
          <w:b/>
          <w:bCs/>
          <w:i/>
          <w:iCs/>
          <w:color w:val="000000"/>
          <w:sz w:val="24"/>
        </w:rPr>
        <w:t xml:space="preserve">21.238.000.000</w:t>
      </w:r>
      <w:r>
        <w:rPr>
          <w:rFonts w:ascii="Times New Roman" w:hAnsi="Times New Roman" w:eastAsia="Times New Roman" w:cs="Times New Roman"/>
          <w:b/>
          <w:i/>
          <w:color w:val="000000"/>
          <w:sz w:val="24"/>
        </w:rPr>
        <w:t xml:space="preserve"> đồng</w:t>
      </w:r>
      <w:r>
        <w:rPr>
          <w:rFonts w:ascii="Times New Roman" w:hAnsi="Times New Roman" w:eastAsia="Times New Roman" w:cs="Times New Roman"/>
          <w:i/>
          <w:color w:val="000000"/>
          <w:sz w:val="24"/>
        </w:rPr>
        <w:t xml:space="preserve">.</w:t>
      </w:r>
      <w:r/>
    </w:p>
    <w:p w14:paraId="38DC811C">
      <w:pPr>
        <w:numPr>
          <w:ilvl w:val="0"/>
          <w:numId w:val="40"/>
        </w:numPr>
        <w:pBdr>
          <w:top w:val="none" w:color="000000" w:sz="4" w:space="0"/>
          <w:left w:val="none" w:color="000000" w:sz="4" w:space="0"/>
          <w:bottom w:val="none" w:color="000000" w:sz="4" w:space="0"/>
          <w:right w:val="none" w:color="000000" w:sz="4" w:space="0"/>
        </w:pBdr>
        <w:spacing w:after="60" w:before="60" w:line="288" w:lineRule="auto"/>
        <w:ind/>
        <w:rPr/>
      </w:pPr>
      <w:r>
        <w:rPr>
          <w:rFonts w:ascii="Times New Roman" w:hAnsi="Times New Roman" w:eastAsia="Times New Roman" w:cs="Times New Roman"/>
          <w:b/>
          <w:color w:val="000000"/>
          <w:sz w:val="24"/>
        </w:rPr>
        <w:t xml:space="preserve">Ước tính đơn giá Đất ở tại đô thị; và Đất trồng cây lâu năm:</w:t>
      </w:r>
      <w:r/>
    </w:p>
    <w:p w14:paraId="0294A924">
      <w:pPr>
        <w:pBdr>
          <w:top w:val="none" w:color="000000" w:sz="4" w:space="0"/>
          <w:left w:val="none" w:color="000000" w:sz="4" w:space="0"/>
          <w:bottom w:val="none" w:color="000000" w:sz="4" w:space="0"/>
          <w:right w:val="none" w:color="000000" w:sz="4" w:space="0"/>
        </w:pBdr>
        <w:spacing w:after="60" w:before="60" w:line="288" w:lineRule="auto"/>
        <w:ind w:right="249" w:firstLine="360" w:left="0"/>
        <w:jc w:val="both"/>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Vận dụng:</w:t>
      </w:r>
      <w:r/>
    </w:p>
    <w:p w14:paraId="59F115E6">
      <w:pPr>
        <w:pBdr>
          <w:top w:val="none" w:color="000000" w:sz="4" w:space="0"/>
          <w:left w:val="none" w:color="000000" w:sz="4" w:space="0"/>
          <w:bottom w:val="none" w:color="000000" w:sz="4" w:space="0"/>
          <w:right w:val="none" w:color="000000" w:sz="4" w:space="0"/>
        </w:pBdr>
        <w:spacing w:after="60" w:before="60" w:line="288" w:lineRule="auto"/>
        <w:ind w:right="249" w:firstLine="360" w:left="0"/>
        <w:jc w:val="both"/>
        <w:rPr/>
      </w:pPr>
      <w:r>
        <w:rPr>
          <w:rFonts w:ascii="Times New Roman" w:hAnsi="Times New Roman" w:eastAsia="Times New Roman" w:cs="Times New Roman"/>
          <w:color w:val="000000"/>
          <w:sz w:val="24"/>
        </w:rPr>
        <w:t xml:space="preserve">- Nghị quyết số 87/2025/NQ-HĐND ngày 26 tháng 12 năm 2025 của Hội đồng nhân dân Thành phố Hồ Chí Minh ban hành Quy định Bảng giá đất lần đầu áp dụng từ ngày 01/01/2026 trên địa bàn Thành phố Hồ Chí Minh;</w:t>
      </w:r>
      <w:r/>
    </w:p>
    <w:p w14:paraId="11C72395">
      <w:pPr>
        <w:pBdr>
          <w:top w:val="none" w:color="000000" w:sz="4" w:space="0"/>
          <w:left w:val="none" w:color="000000" w:sz="4" w:space="0"/>
          <w:bottom w:val="none" w:color="000000" w:sz="4" w:space="0"/>
          <w:right w:val="none" w:color="000000" w:sz="4" w:space="0"/>
        </w:pBdr>
        <w:spacing w:after="60" w:before="60" w:line="288" w:lineRule="auto"/>
        <w:ind w:right="249" w:firstLine="360" w:left="0"/>
        <w:jc w:val="both"/>
        <w:rPr/>
      </w:pPr>
      <w:r>
        <w:rPr>
          <w:rFonts w:ascii="Times New Roman" w:hAnsi="Times New Roman" w:eastAsia="Times New Roman" w:cs="Times New Roman"/>
          <w:color w:val="000000"/>
          <w:sz w:val="24"/>
        </w:rPr>
        <w:t xml:space="preserve">- Quyết định số 32/2024/QĐ-UBND của UBND tỉnh Bà Rịa - Vũng Tàu ngày 10 tháng 10 năm 2024 về việc quy định hạn mức các loại đất khi giao đất, công nhận quyền sử dụng đất cho hộ gia đình, cá nhân sử dụng đất trên địa bàn tỉnh Bà Rịa - Vũng Tàu.</w:t>
      </w:r>
      <w:r/>
    </w:p>
    <w:p w14:paraId="23CF46D7">
      <w:pPr>
        <w:pBdr>
          <w:top w:val="none" w:color="000000" w:sz="4" w:space="0"/>
          <w:left w:val="none" w:color="000000" w:sz="4" w:space="0"/>
          <w:bottom w:val="none" w:color="000000" w:sz="4" w:space="0"/>
          <w:right w:val="none" w:color="000000" w:sz="4" w:space="0"/>
        </w:pBdr>
        <w:spacing w:after="60" w:before="60" w:line="288" w:lineRule="auto"/>
        <w:ind w:right="249" w:firstLine="360" w:left="0"/>
        <w:jc w:val="both"/>
        <w:rPr/>
      </w:pPr>
      <w:r>
        <w:rPr>
          <w:rFonts w:ascii="Times New Roman" w:hAnsi="Times New Roman" w:eastAsia="Times New Roman" w:cs="Times New Roman"/>
          <w:color w:val="000000"/>
          <w:sz w:val="24"/>
        </w:rPr>
        <w:t xml:space="preserve">- Quyết định số 65/2023/QĐ-UBND của UBND tỉnh Bà Rịa - Vũng Tàu ngày 27 tháng 12 năm 2023 Quy định hệ số điều chỉnh giá đất năm 2024 trên địa bàn tỉnh Bà Rịa - Vũng Tàu.</w:t>
      </w:r>
      <w:r/>
    </w:p>
    <w:p w14:paraId="130D6942">
      <w:pPr>
        <w:pBdr>
          <w:top w:val="none" w:color="000000" w:sz="4" w:space="0"/>
          <w:left w:val="none" w:color="000000" w:sz="4" w:space="0"/>
          <w:bottom w:val="none" w:color="000000" w:sz="4" w:space="0"/>
          <w:right w:val="none" w:color="000000" w:sz="4" w:space="0"/>
        </w:pBdr>
        <w:spacing w:after="60" w:before="60" w:line="288" w:lineRule="auto"/>
        <w:ind w:right="249" w:firstLine="360" w:left="0"/>
        <w:jc w:val="both"/>
        <w:rPr/>
      </w:pPr>
      <w:r>
        <w:rPr>
          <w:rFonts w:ascii="Times New Roman" w:hAnsi="Times New Roman" w:eastAsia="Times New Roman" w:cs="Times New Roman"/>
          <w:color w:val="000000"/>
          <w:sz w:val="24"/>
        </w:rPr>
        <w:t xml:space="preserve">+ Đơn giá quyền sử dụng đất ở - Vị trí 1 - Đường Lê Duẩn (Quy hoạch số 26) là: 12.510.000 đồng/m².</w:t>
      </w:r>
      <w:r/>
    </w:p>
    <w:p w14:paraId="131BEF47">
      <w:pPr>
        <w:pBdr>
          <w:top w:val="none" w:color="000000" w:sz="4" w:space="0"/>
          <w:left w:val="none" w:color="000000" w:sz="4" w:space="0"/>
          <w:bottom w:val="none" w:color="000000" w:sz="4" w:space="0"/>
          <w:right w:val="none" w:color="000000" w:sz="4" w:space="0"/>
        </w:pBdr>
        <w:spacing w:after="60" w:before="60" w:line="288" w:lineRule="auto"/>
        <w:ind w:right="249" w:firstLine="360" w:left="0"/>
        <w:jc w:val="both"/>
        <w:rPr/>
      </w:pPr>
      <w:r>
        <w:rPr>
          <w:rFonts w:ascii="Times New Roman" w:hAnsi="Times New Roman" w:eastAsia="Times New Roman" w:cs="Times New Roman"/>
          <w:color w:val="000000"/>
          <w:sz w:val="24"/>
        </w:rPr>
        <w:t xml:space="preserve">+ Đơn giá đất trồng cây lâu năm - Vị trí 1 -  Thị xã Phú Mỹ là: 840.000 đồng/m².</w:t>
      </w:r>
      <w:r/>
    </w:p>
    <w:p w14:paraId="7B0CFCF6">
      <w:pPr>
        <w:pBdr>
          <w:top w:val="none" w:color="000000" w:sz="4" w:space="0"/>
          <w:left w:val="none" w:color="000000" w:sz="4" w:space="0"/>
          <w:bottom w:val="none" w:color="000000" w:sz="4" w:space="0"/>
          <w:right w:val="none" w:color="000000" w:sz="4" w:space="0"/>
        </w:pBdr>
        <w:spacing w:after="60" w:before="60" w:line="288" w:lineRule="auto"/>
        <w:ind w:right="249" w:firstLine="360" w:left="0"/>
        <w:jc w:val="both"/>
        <w:rPr/>
      </w:pPr>
      <w:r>
        <w:rPr>
          <w:rFonts w:ascii="Times New Roman" w:hAnsi="Times New Roman" w:eastAsia="Times New Roman" w:cs="Times New Roman"/>
          <w:color w:val="000000"/>
          <w:sz w:val="24"/>
        </w:rPr>
        <w:t xml:space="preserve">+ Hệ số điều chỉnh đơn giá đất ở: 1,2</w:t>
      </w:r>
      <w:r/>
    </w:p>
    <w:p w14:paraId="4E37334C">
      <w:pPr>
        <w:pBdr>
          <w:top w:val="none" w:color="000000" w:sz="4" w:space="0"/>
          <w:left w:val="none" w:color="000000" w:sz="4" w:space="0"/>
          <w:bottom w:val="none" w:color="000000" w:sz="4" w:space="0"/>
          <w:right w:val="none" w:color="000000" w:sz="4" w:space="0"/>
        </w:pBdr>
        <w:spacing w:after="60" w:before="60" w:line="288" w:lineRule="auto"/>
        <w:ind w:right="249" w:firstLine="360" w:left="0"/>
        <w:jc w:val="both"/>
        <w:rPr/>
      </w:pPr>
      <w:r>
        <w:rPr>
          <w:rFonts w:ascii="Times New Roman" w:hAnsi="Times New Roman" w:eastAsia="Times New Roman" w:cs="Times New Roman"/>
          <w:color w:val="000000"/>
          <w:sz w:val="24"/>
        </w:rPr>
        <w:t xml:space="preserve">+ Hệ số điều chỉnh đơn giá đất trồng cây lâu năm: 1,2</w:t>
      </w:r>
      <w:r/>
    </w:p>
    <w:p w14:paraId="03C8D06D">
      <w:pPr>
        <w:pBdr>
          <w:top w:val="none" w:color="000000" w:sz="4" w:space="0"/>
          <w:left w:val="none" w:color="000000" w:sz="4" w:space="0"/>
          <w:bottom w:val="none" w:color="000000" w:sz="4" w:space="0"/>
          <w:right w:val="none" w:color="000000" w:sz="4" w:space="0"/>
        </w:pBdr>
        <w:spacing w:after="60" w:before="60" w:line="288" w:lineRule="auto"/>
        <w:ind w:right="249" w:firstLine="360" w:left="0"/>
        <w:jc w:val="both"/>
        <w:rPr/>
      </w:pPr>
      <w:r>
        <w:rPr>
          <w:rFonts w:ascii="Times New Roman" w:hAnsi="Times New Roman" w:eastAsia="Times New Roman" w:cs="Times New Roman"/>
          <w:color w:val="000000"/>
          <w:sz w:val="24"/>
        </w:rPr>
        <w:t xml:space="preserve">+ Hạn mức giao đất ở: 200m²</w:t>
      </w:r>
      <w:r/>
    </w:p>
    <w:p w14:paraId="2A14B9CF">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rPr/>
      </w:pPr>
      <w:r>
        <w:rPr>
          <w:rFonts w:ascii="Times New Roman" w:hAnsi="Times New Roman" w:eastAsia="Times New Roman" w:cs="Times New Roman"/>
          <w:color w:val="000000"/>
          <w:sz w:val="24"/>
        </w:rPr>
        <w:t xml:space="preserve">+ Thửa đất có 260m² đất ở và 314m² đất trồng cây lâu năm (trong đó có 314m² ngoài hạn mức), do đó:</w:t>
      </w:r>
      <w:r/>
    </w:p>
    <w:p w14:paraId="7753CABD">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jc w:val="both"/>
        <w:rPr/>
      </w:pPr>
      <w:r>
        <w:rPr>
          <w:rFonts w:ascii="Times New Roman" w:hAnsi="Times New Roman" w:eastAsia="Times New Roman" w:cs="Times New Roman"/>
          <w:color w:val="000000"/>
          <w:sz w:val="24"/>
        </w:rPr>
        <w:t xml:space="preserve">- Thuế chuyển đổi đất ở theo giá Nhà nước trong hạn mức: 12.510.000 đồng/m</w:t>
      </w:r>
      <w:r>
        <w:rPr>
          <w:rFonts w:ascii="Times New Roman" w:hAnsi="Times New Roman" w:eastAsia="Times New Roman" w:cs="Times New Roman"/>
          <w:color w:val="000000"/>
          <w:sz w:val="20"/>
          <w:vertAlign w:val="superscript"/>
        </w:rPr>
        <w:t xml:space="preserve">2 </w:t>
      </w:r>
      <w:r>
        <w:rPr>
          <w:rFonts w:ascii="Times New Roman" w:hAnsi="Times New Roman" w:eastAsia="Times New Roman" w:cs="Times New Roman"/>
          <w:color w:val="000000"/>
          <w:sz w:val="24"/>
        </w:rPr>
        <w:t xml:space="preserve">- 840.000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 11.670.000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p>
    <w:p w14:paraId="73C7545D">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rPr/>
      </w:pPr>
      <w:r>
        <w:rPr>
          <w:rFonts w:ascii="Times New Roman" w:hAnsi="Times New Roman" w:eastAsia="Times New Roman" w:cs="Times New Roman"/>
          <w:color w:val="000000"/>
          <w:sz w:val="24"/>
        </w:rPr>
        <w:t xml:space="preserve">- Thuế chuyển đổi đất ở theo giá Nhà nước ngoài hạn mức: (12.510.000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1,2 - 840.000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1,2) = 14.004.000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p>
    <w:p w14:paraId="7F0965F7">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jc w:val="both"/>
        <w:rPr/>
      </w:pPr>
      <w:r>
        <w:rPr>
          <w:rFonts w:ascii="Times New Roman" w:hAnsi="Times New Roman" w:eastAsia="Times New Roman" w:cs="Times New Roman"/>
          <w:color w:val="000000"/>
          <w:sz w:val="24"/>
        </w:rPr>
        <w:t xml:space="preserve">=&gt; Thuế chuyển đổi bình quân là: (260m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11.670.000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+ 314m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x 14.004.000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)/574m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 12.946.787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p>
    <w:p w14:paraId="1E92DF24">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rPr/>
      </w:pPr>
      <w:r>
        <w:rPr>
          <w:rFonts w:ascii="Times New Roman" w:hAnsi="Times New Roman" w:eastAsia="Times New Roman" w:cs="Times New Roman"/>
          <w:color w:val="000000"/>
          <w:sz w:val="24"/>
        </w:rPr>
        <w:t xml:space="preserve">Gọi đơn giá đất ở là X, đất trồng cây lâu năm là Y</w:t>
      </w:r>
      <w:r/>
    </w:p>
    <w:p w14:paraId="6CA0CE1A">
      <w:pPr>
        <w:pBdr>
          <w:top w:val="none" w:color="000000" w:sz="4" w:space="0"/>
          <w:left w:val="none" w:color="000000" w:sz="4" w:space="0"/>
          <w:bottom w:val="none" w:color="000000" w:sz="4" w:space="0"/>
          <w:right w:val="none" w:color="000000" w:sz="4" w:space="0"/>
        </w:pBdr>
        <w:spacing w:after="60" w:before="60" w:line="360" w:lineRule="auto"/>
        <w:ind w:firstLine="0" w:left="0"/>
        <w:rPr/>
      </w:pPr>
      <w:r>
        <w:rPr>
          <w:rFonts w:ascii="Times New Roman" w:hAnsi="Times New Roman" w:eastAsia="Times New Roman" w:cs="Times New Roman"/>
          <w:color w:val="000000"/>
          <w:sz w:val="24"/>
        </w:rPr>
        <w:t xml:space="preserve">      =&gt; Tổng giá trị quyền sử dụng đất không vi phạm quy hoạch là:</w:t>
      </w:r>
      <w:r/>
    </w:p>
    <w:p w14:paraId="612436C9">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rPr/>
      </w:pPr>
      <w:r>
        <w:rPr>
          <w:rFonts w:ascii="Times New Roman" w:hAnsi="Times New Roman" w:eastAsia="Times New Roman" w:cs="Times New Roman"/>
          <w:color w:val="000000"/>
          <w:sz w:val="24"/>
        </w:rPr>
        <w:t xml:space="preserve">260*X + 314*Y = </w:t>
      </w:r>
      <w:r>
        <w:rPr>
          <w:rFonts w:ascii="Times New Roman" w:hAnsi="Times New Roman" w:eastAsia="Times New Roman" w:cs="Times New Roman"/>
          <w:color w:val="000000"/>
          <w:sz w:val="24"/>
          <w:u w:val="none"/>
        </w:rPr>
        <w:t xml:space="preserve">21.238.000.000 </w:t>
      </w:r>
      <w:r>
        <w:rPr>
          <w:rFonts w:ascii="Times New Roman" w:hAnsi="Times New Roman" w:eastAsia="Times New Roman" w:cs="Times New Roman"/>
          <w:color w:val="000000"/>
          <w:sz w:val="24"/>
        </w:rPr>
        <w:t xml:space="preserve">đồng.</w:t>
      </w:r>
      <w:r/>
    </w:p>
    <w:p w14:paraId="5EF445AD">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rPr/>
      </w:pPr>
      <w:r>
        <w:rPr>
          <w:rFonts w:ascii="Times New Roman" w:hAnsi="Times New Roman" w:eastAsia="Times New Roman" w:cs="Times New Roman"/>
          <w:color w:val="000000"/>
          <w:sz w:val="24"/>
        </w:rPr>
        <w:t xml:space="preserve">Do tỷ lệ chuyển đổi đất cây lâu năm so với đất ở là: X = Y + 12.946.787đồng/m</w:t>
      </w:r>
      <w:r>
        <w:rPr>
          <w:rFonts w:ascii="Times New Roman" w:hAnsi="Times New Roman" w:eastAsia="Times New Roman" w:cs="Times New Roman"/>
          <w:color w:val="000000"/>
          <w:sz w:val="20"/>
          <w:vertAlign w:val="superscript"/>
        </w:rPr>
        <w:t xml:space="preserve">2</w:t>
      </w:r>
      <w:r/>
    </w:p>
    <w:p w14:paraId="6374CFB9">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rPr/>
      </w:pPr>
      <w:r>
        <w:rPr>
          <w:rFonts w:ascii="Times New Roman" w:hAnsi="Times New Roman" w:eastAsia="Times New Roman" w:cs="Times New Roman"/>
          <w:color w:val="000000"/>
          <w:sz w:val="24"/>
        </w:rPr>
        <w:t xml:space="preserve">&lt;=&gt; </w:t>
      </w:r>
      <w:r>
        <w:rPr>
          <w:rFonts w:ascii="Times New Roman" w:hAnsi="Times New Roman" w:eastAsia="Times New Roman" w:cs="Times New Roman"/>
          <w:color w:val="000000"/>
          <w:sz w:val="24"/>
        </w:rPr>
        <w:t xml:space="preserve">260*(Y + 12.946.787) + 314*Y = 21.238.000.000 đồng.</w:t>
      </w:r>
      <w:r/>
    </w:p>
    <w:p w14:paraId="028FB07E">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rPr/>
      </w:pPr>
      <w:r>
        <w:rPr>
          <w:rFonts w:ascii="Times New Roman" w:hAnsi="Times New Roman" w:eastAsia="Times New Roman" w:cs="Times New Roman"/>
          <w:color w:val="000000"/>
          <w:sz w:val="24"/>
        </w:rPr>
        <w:t xml:space="preserve">&lt;=&gt; 260*Y + 3.366.164.739+ 314*Y  = 21.238.000.000 đồng.</w:t>
      </w:r>
      <w:r/>
    </w:p>
    <w:p w14:paraId="793E3031">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rPr/>
      </w:pPr>
      <w:r>
        <w:rPr>
          <w:rFonts w:ascii="Times New Roman" w:hAnsi="Times New Roman" w:eastAsia="Times New Roman" w:cs="Times New Roman"/>
          <w:color w:val="000000"/>
          <w:sz w:val="24"/>
        </w:rPr>
        <w:t xml:space="preserve">&lt;=&gt;  574*Y = 17.871.835.261 đồng</w:t>
      </w:r>
      <w:r/>
    </w:p>
    <w:p w14:paraId="402FC277">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rPr>
          <w:b/>
          <w:bCs/>
        </w:rPr>
      </w:pPr>
      <w:r>
        <w:rPr>
          <w:rFonts w:ascii="Times New Roman" w:hAnsi="Times New Roman" w:eastAsia="Times New Roman" w:cs="Times New Roman"/>
          <w:color w:val="000000"/>
          <w:sz w:val="24"/>
        </w:rPr>
        <w:t xml:space="preserve">=&gt; Y (đơn giá đất cây lâu năm) =  </w:t>
      </w:r>
      <w:r>
        <w:rPr>
          <w:rFonts w:ascii="Times New Roman" w:hAnsi="Times New Roman" w:eastAsia="Times New Roman" w:cs="Times New Roman"/>
          <w:b/>
          <w:bCs/>
          <w:color w:val="000000"/>
          <w:sz w:val="24"/>
        </w:rPr>
        <w:t xml:space="preserve">31.135.602 đồng/m².</w:t>
      </w:r>
      <w:r>
        <w:rPr>
          <w:b/>
          <w:bCs/>
        </w:rPr>
      </w:r>
      <w:r>
        <w:rPr>
          <w:b/>
          <w:bCs/>
        </w:rPr>
      </w:r>
    </w:p>
    <w:p w14:paraId="42E4A1F7">
      <w:pPr>
        <w:pBdr>
          <w:top w:val="none" w:color="000000" w:sz="4" w:space="0"/>
          <w:left w:val="none" w:color="000000" w:sz="4" w:space="0"/>
          <w:bottom w:val="none" w:color="000000" w:sz="4" w:space="0"/>
          <w:right w:val="none" w:color="000000" w:sz="4" w:space="0"/>
        </w:pBdr>
        <w:tabs>
          <w:tab w:val="left" w:leader="none" w:pos="1740"/>
        </w:tabs>
        <w:spacing w:after="60" w:before="60" w:line="360" w:lineRule="auto"/>
        <w:ind w:right="0" w:firstLine="0" w:left="360"/>
        <w:rPr>
          <w:b/>
          <w:bCs/>
        </w:rPr>
      </w:pPr>
      <w:r>
        <w:rPr>
          <w:rFonts w:ascii="Times New Roman" w:hAnsi="Times New Roman" w:eastAsia="Times New Roman" w:cs="Times New Roman"/>
          <w:color w:val="000000"/>
          <w:sz w:val="24"/>
        </w:rPr>
        <w:t xml:space="preserve">=&gt; X (đơn giá đất ở)                  =  </w:t>
      </w:r>
      <w:r>
        <w:rPr>
          <w:rFonts w:ascii="Times New Roman" w:hAnsi="Times New Roman" w:eastAsia="Times New Roman" w:cs="Times New Roman"/>
          <w:b/>
          <w:bCs/>
          <w:color w:val="000000"/>
          <w:sz w:val="24"/>
        </w:rPr>
        <w:t xml:space="preserve">44.082.389 đồng/m².</w:t>
      </w:r>
      <w:r>
        <w:rPr>
          <w:rFonts w:ascii="Times New Roman" w:hAnsi="Times New Roman" w:eastAsia="Times New Roman" w:cs="Times New Roman"/>
          <w:b/>
          <w:bCs/>
          <w:sz w:val="24"/>
        </w:rPr>
      </w:r>
      <w:r>
        <w:rPr>
          <w:b/>
          <w:bCs/>
        </w:rPr>
      </w:r>
    </w:p>
    <w:p w14:paraId="4B506B03" w14:textId="49B8E0F8">
      <w:pPr>
        <w:pStyle w:val="1030"/>
        <w:numPr>
          <w:ilvl w:val="0"/>
          <w:numId w:val="26"/>
        </w:numPr>
        <w:pBdr/>
        <w:spacing w:after="120" w:before="120" w:line="300"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0"/>
        <w:pBdr/>
        <w:tabs>
          <w:tab w:val="left" w:leader="none" w:pos="993"/>
        </w:tabs>
        <w:spacing w:after="120" w:before="120" w:line="300"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25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517"/>
        <w:gridCol w:w="1802"/>
        <w:gridCol w:w="2581"/>
        <w:gridCol w:w="2164"/>
      </w:tblGrid>
      <w:tr>
        <w:trPr>
          <w:trHeight w:val="20"/>
        </w:trPr>
        <w:tc>
          <w:tcPr>
            <w:shd w:val="clear" w:color="000000" w:fill="ffffff"/>
            <w:tcBorders/>
            <w:tcW w:w="952" w:type="dxa"/>
            <w:vAlign w:val="center"/>
            <w:textDirection w:val="lrTb"/>
            <w:noWrap w:val="false"/>
          </w:tcPr>
          <w:p w14:paraId="37E17852">
            <w:pPr>
              <w:pBdr/>
              <w:spacing w:after="40" w:before="40" w:line="288" w:lineRule="auto"/>
              <w:ind/>
              <w:jc w:val="center"/>
              <w:rPr>
                <w:b/>
                <w:bCs/>
              </w:rPr>
            </w:pPr>
            <w:r>
              <w:rPr>
                <w:b/>
                <w:bCs/>
              </w:rPr>
              <w:t xml:space="preserve">TT</w:t>
            </w:r>
            <w:r>
              <w:rPr>
                <w:b/>
                <w:bCs/>
              </w:rPr>
            </w:r>
            <w:r>
              <w:rPr>
                <w:b/>
                <w:bCs/>
              </w:rPr>
            </w:r>
          </w:p>
        </w:tc>
        <w:tc>
          <w:tcPr>
            <w:shd w:val="clear" w:color="000000" w:fill="ffffff"/>
            <w:tcBorders/>
            <w:tcW w:w="2517" w:type="dxa"/>
            <w:vAlign w:val="center"/>
            <w:textDirection w:val="lrTb"/>
            <w:noWrap w:val="false"/>
          </w:tcPr>
          <w:p w14:paraId="471B9806">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E74463B">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78820F06">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3F7D5B21">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6611C0FD">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01" w:type="dxa"/>
            <w:vAlign w:val="center"/>
            <w:textDirection w:val="lrTb"/>
            <w:noWrap w:val="false"/>
          </w:tcPr>
          <w:p w14:paraId="3523981C">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Giá trị quyền sử dụng đất tại Thửa đất số: 80, tờ bản đồ số: 59, địa chỉ: Đường Lê Duẩn, thị trấn Phú Mỹ, huyện Tân Thành, tỉnh Bà Rịa - Vũng Tàu (</w:t>
            </w:r>
            <w:r>
              <w:rPr>
                <w:rFonts w:ascii="Times New Roman" w:hAnsi="Times New Roman" w:eastAsia="Times New Roman" w:cs="Times New Roman"/>
                <w:b/>
                <w:bCs/>
                <w:i/>
                <w:color w:val="000000"/>
                <w:sz w:val="24"/>
              </w:rPr>
              <w:t xml:space="preserve">Nay là Đường Lê Duẩn, phường Phú Mỹ, thành phố Hồ Chí Minh)</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CA 680959, số vào sổ cấp GCN: CH 10599 do UBND huyện Tân Thành (</w:t>
            </w:r>
            <w:r>
              <w:rPr>
                <w:rFonts w:ascii="Times New Roman" w:hAnsi="Times New Roman" w:eastAsia="Times New Roman" w:cs="Times New Roman"/>
                <w:b/>
                <w:bCs/>
                <w:i/>
                <w:color w:val="000000"/>
                <w:sz w:val="24"/>
              </w:rPr>
              <w:t xml:space="preserve">nay là Thành phố Phú Mỹ</w:t>
            </w:r>
            <w:r>
              <w:rPr>
                <w:rFonts w:ascii="Times New Roman" w:hAnsi="Times New Roman" w:eastAsia="Times New Roman" w:cs="Times New Roman"/>
                <w:b/>
                <w:bCs/>
                <w:color w:val="000000"/>
                <w:sz w:val="24"/>
              </w:rPr>
              <w:t xml:space="preserve">) cấp ngày 12/01/2016. Chủ sử dụng đất là Ông Nguyễn Hữu Đạt và Bà Phạm Thùy Dương</w:t>
            </w:r>
            <w:r>
              <w:rPr>
                <w:b/>
                <w:bCs/>
                <w:i/>
                <w:iCs/>
              </w:rPr>
              <w:t xml:space="preserve">.</w:t>
            </w:r>
            <w:r>
              <w:rPr>
                <w:b/>
                <w:bCs/>
              </w:rPr>
            </w:r>
            <w:r>
              <w:rPr>
                <w:b/>
                <w:bCs/>
              </w:rPr>
            </w:r>
          </w:p>
        </w:tc>
        <w:tc>
          <w:tcPr>
            <w:shd w:val="clear" w:color="000000" w:fill="ffffff"/>
            <w:tcBorders/>
            <w:tcW w:w="2164" w:type="dxa"/>
            <w:vAlign w:val="center"/>
            <w:textDirection w:val="lrTb"/>
            <w:noWrap w:val="false"/>
          </w:tcPr>
          <w:p w14:paraId="3061DAFA">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768D4B95">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517" w:type="dxa"/>
            <w:vAlign w:val="center"/>
            <w:textDirection w:val="lrTb"/>
            <w:noWrap w:val="false"/>
          </w:tcPr>
          <w:p w14:paraId="36E6E5DD">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14:paraId="5ECD5A8A">
            <w:pPr>
              <w:pBdr/>
              <w:spacing w:after="40" w:before="40" w:line="288" w:lineRule="auto"/>
              <w:ind/>
              <w:jc w:val="center"/>
              <w:rPr>
                <w:color w:val="000000"/>
              </w:rPr>
            </w:pPr>
            <w:r>
              <w:rPr>
                <w:color w:val="000000" w:themeColor="text1"/>
              </w:rPr>
              <w:t xml:space="preserve">260,0</w:t>
            </w:r>
            <w:r>
              <w:rPr>
                <w:color w:val="000000"/>
              </w:rPr>
            </w:r>
            <w:r>
              <w:rPr>
                <w:color w:val="000000"/>
              </w:rPr>
            </w:r>
          </w:p>
        </w:tc>
        <w:tc>
          <w:tcPr>
            <w:shd w:val="clear" w:color="000000" w:fill="ffffff"/>
            <w:tcBorders/>
            <w:tcW w:w="2581" w:type="dxa"/>
            <w:vAlign w:val="center"/>
            <w:textDirection w:val="lrTb"/>
            <w:noWrap w:val="false"/>
          </w:tcPr>
          <w:p w14:paraId="5FAE6BEB">
            <w:pPr>
              <w:pBdr/>
              <w:spacing w:after="40" w:before="40" w:line="288" w:lineRule="auto"/>
              <w:ind/>
              <w:jc w:val="center"/>
              <w:rPr>
                <w:b w:val="0"/>
                <w:bCs w:val="0"/>
              </w:rPr>
            </w:pPr>
            <w:r>
              <w:rPr>
                <w:b w:val="0"/>
                <w:bCs w:val="0"/>
                <w:color w:val="000000" w:themeColor="text1"/>
              </w:rPr>
            </w:r>
            <w:r>
              <w:rPr>
                <w:rFonts w:ascii="Times New Roman" w:hAnsi="Times New Roman" w:eastAsia="Times New Roman" w:cs="Times New Roman"/>
                <w:b w:val="0"/>
                <w:bCs w:val="0"/>
                <w:color w:val="000000"/>
                <w:sz w:val="24"/>
              </w:rPr>
              <w:t xml:space="preserve">44.082.389</w:t>
            </w:r>
            <w:r>
              <w:rPr>
                <w:b w:val="0"/>
                <w:bCs w:val="0"/>
              </w:rPr>
            </w:r>
            <w:r>
              <w:rPr>
                <w:b w:val="0"/>
                <w:bCs w:val="0"/>
              </w:rPr>
            </w:r>
          </w:p>
        </w:tc>
        <w:tc>
          <w:tcPr>
            <w:shd w:val="clear" w:color="000000" w:fill="ffffff"/>
            <w:tcBorders/>
            <w:tcW w:w="2164" w:type="dxa"/>
            <w:vAlign w:val="center"/>
            <w:textDirection w:val="lrTb"/>
            <w:noWrap w:val="false"/>
          </w:tcPr>
          <w:p w14:paraId="172F2101">
            <w:pPr>
              <w:pBdr/>
              <w:spacing w:after="40" w:before="40" w:line="288" w:lineRule="auto"/>
              <w:ind/>
              <w:jc w:val="center"/>
              <w:rPr/>
            </w:pPr>
            <w:r>
              <w:rPr>
                <w:color w:val="000000" w:themeColor="text1"/>
              </w:rPr>
              <w:t xml:space="preserve">11.461.421.129</w:t>
            </w:r>
            <w:r/>
          </w:p>
        </w:tc>
      </w:tr>
      <w:tr>
        <w:trPr>
          <w:trHeight w:val="20"/>
        </w:trPr>
        <w:tc>
          <w:tcPr>
            <w:shd w:val="clear" w:color="000000" w:fill="ffffff"/>
            <w:tcBorders/>
            <w:tcW w:w="952" w:type="dxa"/>
            <w:vAlign w:val="center"/>
            <w:textDirection w:val="lrTb"/>
            <w:noWrap w:val="false"/>
          </w:tcPr>
          <w:p w14:paraId="19714956">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517" w:type="dxa"/>
            <w:vAlign w:val="center"/>
            <w:textDirection w:val="lrTb"/>
            <w:noWrap w:val="false"/>
          </w:tcPr>
          <w:p w14:paraId="5E221CB8">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02" w:type="dxa"/>
            <w:vAlign w:val="center"/>
            <w:textDirection w:val="lrTb"/>
            <w:noWrap/>
          </w:tcPr>
          <w:p w14:paraId="2689619E">
            <w:pPr>
              <w:pBdr/>
              <w:spacing w:after="40" w:before="40" w:line="288" w:lineRule="auto"/>
              <w:ind/>
              <w:jc w:val="center"/>
              <w:rPr>
                <w:color w:val="000000"/>
              </w:rPr>
            </w:pPr>
            <w:r>
              <w:rPr>
                <w:color w:val="000000" w:themeColor="text1"/>
              </w:rPr>
              <w:t xml:space="preserve">314,0</w:t>
            </w:r>
            <w:r>
              <w:rPr>
                <w:color w:val="000000"/>
              </w:rPr>
            </w:r>
            <w:r>
              <w:rPr>
                <w:color w:val="000000"/>
              </w:rPr>
            </w:r>
          </w:p>
        </w:tc>
        <w:tc>
          <w:tcPr>
            <w:shd w:val="clear" w:color="000000" w:fill="ffffff"/>
            <w:tcBorders/>
            <w:tcW w:w="2581" w:type="dxa"/>
            <w:vAlign w:val="center"/>
            <w:textDirection w:val="lrTb"/>
            <w:noWrap w:val="false"/>
          </w:tcPr>
          <w:p w14:paraId="5E00BCFA">
            <w:pPr>
              <w:pBdr/>
              <w:spacing w:after="40" w:before="40" w:line="288" w:lineRule="auto"/>
              <w:ind/>
              <w:jc w:val="center"/>
              <w:rPr>
                <w:b w:val="0"/>
                <w:bCs w:val="0"/>
              </w:rPr>
            </w:pPr>
            <w:r>
              <w:rPr>
                <w:b w:val="0"/>
                <w:bCs w:val="0"/>
                <w:color w:val="000000" w:themeColor="text1"/>
              </w:rPr>
            </w:r>
            <w:r>
              <w:rPr>
                <w:rFonts w:ascii="Times New Roman" w:hAnsi="Times New Roman" w:eastAsia="Times New Roman" w:cs="Times New Roman"/>
                <w:b w:val="0"/>
                <w:bCs w:val="0"/>
                <w:color w:val="000000"/>
                <w:sz w:val="24"/>
              </w:rPr>
              <w:t xml:space="preserve">31.135.602 </w:t>
            </w:r>
            <w:r>
              <w:rPr>
                <w:b w:val="0"/>
                <w:bCs w:val="0"/>
              </w:rPr>
            </w:r>
            <w:r>
              <w:rPr>
                <w:b w:val="0"/>
                <w:bCs w:val="0"/>
              </w:rPr>
            </w:r>
          </w:p>
        </w:tc>
        <w:tc>
          <w:tcPr>
            <w:shd w:val="clear" w:color="000000" w:fill="ffffff"/>
            <w:tcBorders/>
            <w:tcW w:w="2164" w:type="dxa"/>
            <w:vAlign w:val="center"/>
            <w:textDirection w:val="lrTb"/>
            <w:noWrap w:val="false"/>
          </w:tcPr>
          <w:p w14:paraId="5DFE7362">
            <w:pPr>
              <w:pBdr/>
              <w:spacing w:after="40" w:before="40" w:line="288" w:lineRule="auto"/>
              <w:ind/>
              <w:jc w:val="center"/>
              <w:rPr/>
            </w:pPr>
            <w:r>
              <w:rPr>
                <w:color w:val="000000" w:themeColor="text1"/>
              </w:rPr>
              <w:t xml:space="preserve">9.776.578.871</w:t>
            </w:r>
            <w:r/>
          </w:p>
        </w:tc>
      </w:tr>
      <w:tr>
        <w:trPr>
          <w:trHeight w:val="20"/>
        </w:trPr>
        <w:tc>
          <w:tcPr>
            <w:gridSpan w:val="4"/>
            <w:tcBorders/>
            <w:tcW w:w="7853" w:type="dxa"/>
            <w:vAlign w:val="center"/>
            <w:textDirection w:val="lrTb"/>
            <w:noWrap/>
          </w:tcPr>
          <w:p w14:paraId="0F236E61">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16EF5AEF">
            <w:pPr>
              <w:pBdr/>
              <w:spacing w:after="40" w:before="40" w:line="288" w:lineRule="auto"/>
              <w:ind/>
              <w:jc w:val="center"/>
              <w:rPr>
                <w:b/>
                <w:bCs/>
                <w:color w:val="000000"/>
              </w:rPr>
            </w:pPr>
            <w:r>
              <w:rPr>
                <w:b/>
                <w:bCs/>
              </w:rPr>
              <w:t xml:space="preserve">21.238.000.000</w:t>
            </w:r>
            <w:r>
              <w:rPr>
                <w:b/>
                <w:bCs/>
                <w:color w:val="000000"/>
              </w:rPr>
            </w:r>
            <w:r>
              <w:rPr>
                <w:b/>
                <w:bCs/>
                <w:color w:val="000000"/>
              </w:rPr>
            </w:r>
          </w:p>
        </w:tc>
      </w:tr>
      <w:tr>
        <w:trPr>
          <w:trHeight w:val="20"/>
        </w:trPr>
        <w:tc>
          <w:tcPr>
            <w:gridSpan w:val="4"/>
            <w:tcBorders/>
            <w:tcW w:w="7853" w:type="dxa"/>
            <w:vAlign w:val="center"/>
            <w:textDirection w:val="lrTb"/>
            <w:noWrap/>
          </w:tcPr>
          <w:p w14:paraId="774ED74D">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020BF2CE">
            <w:pPr>
              <w:pBdr/>
              <w:spacing w:after="40" w:before="40" w:line="288" w:lineRule="auto"/>
              <w:ind/>
              <w:jc w:val="center"/>
              <w:rPr>
                <w:b/>
                <w:bCs/>
                <w:color w:val="000000"/>
              </w:rPr>
            </w:pPr>
            <w:r>
              <w:rPr>
                <w:b/>
                <w:bCs/>
                <w:color w:val="000000"/>
              </w:rPr>
              <w:t xml:space="preserve">21.238.000.000</w:t>
            </w:r>
            <w:r>
              <w:rPr>
                <w:b/>
                <w:bCs/>
                <w:color w:val="000000"/>
              </w:rPr>
            </w:r>
            <w:r>
              <w:rPr>
                <w:b/>
                <w:bCs/>
                <w:color w:val="000000"/>
              </w:rPr>
            </w:r>
          </w:p>
        </w:tc>
      </w:tr>
      <w:tr>
        <w:trPr>
          <w:trHeight w:val="20"/>
        </w:trPr>
        <w:tc>
          <w:tcPr>
            <w:gridSpan w:val="5"/>
            <w:tcBorders/>
            <w:tcW w:w="10017" w:type="dxa"/>
            <w:vAlign w:val="center"/>
            <w:textDirection w:val="lrTb"/>
            <w:noWrap w:val="false"/>
          </w:tcPr>
          <w:p w14:paraId="71BCA4E5">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mốt tỷ, hai trăm ba mươi tám triệu đồng chẵn</w:t>
            </w:r>
            <w:r>
              <w:rPr>
                <w:b/>
                <w:bCs/>
                <w:i/>
                <w:iCs/>
                <w:color w:val="000000"/>
              </w:rPr>
              <w:t xml:space="preserve">./.)</w:t>
            </w:r>
            <w:r>
              <w:rPr>
                <w:b/>
                <w:bCs/>
                <w:i/>
                <w:iCs/>
                <w:color w:val="000000"/>
              </w:rPr>
            </w:r>
            <w:r>
              <w:rPr>
                <w:b/>
                <w:bCs/>
                <w:i/>
                <w:iCs/>
                <w:color w:val="000000"/>
              </w:rPr>
            </w:r>
          </w:p>
        </w:tc>
      </w:tr>
    </w:tbl>
    <w:p w14:paraId="3B63BF19">
      <w:pPr>
        <w:pBdr>
          <w:top w:val="none" w:color="000000" w:sz="4" w:space="0"/>
          <w:left w:val="none" w:color="000000" w:sz="4" w:space="0"/>
          <w:bottom w:val="none" w:color="000000" w:sz="4" w:space="0"/>
          <w:right w:val="none" w:color="000000" w:sz="4" w:space="0"/>
        </w:pBdr>
        <w:tabs>
          <w:tab w:val="left" w:leader="none" w:pos="9000"/>
        </w:tabs>
        <w:spacing w:after="120" w:before="160" w:line="360" w:lineRule="auto"/>
        <w:ind w:right="0" w:firstLine="0" w:left="0"/>
        <w:jc w:val="both"/>
        <w:rPr/>
      </w:pPr>
      <w:r>
        <w:rPr>
          <w:rFonts w:ascii="Times New Roman" w:hAnsi="Times New Roman" w:eastAsia="Times New Roman" w:cs="Times New Roman"/>
          <w:b/>
          <w:color w:val="000000"/>
          <w:sz w:val="24"/>
        </w:rPr>
        <w:t xml:space="preserve">* Ghi chú: </w:t>
      </w:r>
      <w:r>
        <w:rPr>
          <w:rFonts w:ascii="Times New Roman" w:hAnsi="Times New Roman" w:eastAsia="Times New Roman" w:cs="Times New Roman"/>
          <w:i/>
          <w:color w:val="000000"/>
          <w:sz w:val="24"/>
        </w:rPr>
        <w:t xml:space="preserve">Trong quá trình sử dụng kết quả chứng thư và báo cáo thẩm định giá này, giá trị phần đất ở và đất trồng cây lâu năm của Thửa đất số 80, tờ bản đồ số 59 không được tách rời nhau.</w:t>
      </w:r>
      <w:r>
        <w:rPr>
          <w:rFonts w:ascii="Times New Roman" w:hAnsi="Times New Roman" w:eastAsia="Times New Roman" w:cs="Times New Roman"/>
          <w:sz w:val="24"/>
        </w:rPr>
      </w:r>
      <w:r/>
    </w:p>
    <w:p w14:paraId="187E2E91" w14:textId="56B58432">
      <w:pPr>
        <w:pStyle w:val="1030"/>
        <w:pBdr/>
        <w:tabs>
          <w:tab w:val="left" w:leader="none" w:pos="993"/>
        </w:tabs>
        <w:spacing w:after="120" w:before="120" w:line="300"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bCs/>
          <w:highlight w:val="none"/>
          <w:lang w:val="pt-BR"/>
        </w:rPr>
      </w:r>
    </w:p>
    <w:p w14:paraId="279C742C" w14:textId="6D8F76C7">
      <w:pPr>
        <w:pStyle w:val="1030"/>
        <w:numPr>
          <w:ilvl w:val="0"/>
          <w:numId w:val="4"/>
        </w:numPr>
        <w:pBdr/>
        <w:tabs>
          <w:tab w:val="left" w:leader="none" w:pos="993"/>
        </w:tabs>
        <w:spacing w:after="120" w:before="120" w:line="300"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0"/>
        <w:pBdr/>
        <w:tabs>
          <w:tab w:val="left" w:leader="none" w:pos="993"/>
        </w:tabs>
        <w:spacing w:after="120" w:before="120" w:line="30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0"/>
        <w:numPr>
          <w:ilvl w:val="0"/>
          <w:numId w:val="5"/>
        </w:numPr>
        <w:pBdr/>
        <w:tabs>
          <w:tab w:val="left" w:leader="none" w:pos="993"/>
        </w:tabs>
        <w:spacing w:after="120" w:before="120" w:line="300"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0"/>
        <w:numPr>
          <w:ilvl w:val="0"/>
          <w:numId w:val="5"/>
        </w:numPr>
        <w:pBdr/>
        <w:tabs>
          <w:tab w:val="left" w:leader="none" w:pos="993"/>
        </w:tabs>
        <w:spacing w:after="120" w:before="120" w:line="300"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0"/>
        <w:numPr>
          <w:ilvl w:val="0"/>
          <w:numId w:val="5"/>
        </w:numPr>
        <w:pBdr/>
        <w:tabs>
          <w:tab w:val="left" w:leader="none" w:pos="993"/>
        </w:tabs>
        <w:spacing w:after="120" w:before="120" w:line="300"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0"/>
        <w:numPr>
          <w:ilvl w:val="0"/>
          <w:numId w:val="5"/>
        </w:numPr>
        <w:pBdr/>
        <w:tabs>
          <w:tab w:val="left" w:leader="none" w:pos="993"/>
        </w:tabs>
        <w:spacing w:after="120" w:before="120" w:line="300"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0"/>
        <w:numPr>
          <w:ilvl w:val="0"/>
          <w:numId w:val="10"/>
        </w:numPr>
        <w:pBdr/>
        <w:spacing w:after="120" w:before="120" w:line="300"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0"/>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0"/>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0"/>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0"/>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0"/>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0"/>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0"/>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0"/>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0"/>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0"/>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0"/>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0"/>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0"/>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0"/>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0"/>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275/2026/0137/VFI-CT.01ĐN.A</w:t>
      </w:r>
      <w:r>
        <w:rPr>
          <w:color w:val="ff0000"/>
          <w:lang w:val="vi-VN"/>
        </w:rPr>
        <w:t xml:space="preserve"> </w:t>
      </w:r>
      <w:r>
        <w:rPr>
          <w:color w:val="000000" w:themeColor="text1"/>
        </w:rPr>
        <w:t xml:space="preserve">ngày 19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3F0BBBB">
            <w:pPr>
              <w:pBdr/>
              <w:spacing/>
              <w:ind/>
              <w:rPr/>
            </w:pPr>
            <w: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275/2026/0137/VFI-BC.01ĐN.A</w:t>
      </w:r>
      <w:r>
        <w:rPr>
          <w:i/>
          <w:lang w:val="pt-BR"/>
        </w:rPr>
        <w:t xml:space="preserve"> </w:t>
      </w:r>
      <w:r>
        <w:rPr>
          <w:i/>
          <w:lang w:val="pt-BR"/>
        </w:rPr>
        <w:t xml:space="preserve">ngày 19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180407" cy="301230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42308" name=""/>
                              <pic:cNvPicPr>
                                <a:picLocks noChangeAspect="1"/>
                              </pic:cNvPicPr>
                              <pic:nvPr/>
                            </pic:nvPicPr>
                            <pic:blipFill rotWithShape="1">
                              <a:blip r:embed="rId19"/>
                              <a:stretch/>
                            </pic:blipFill>
                            <pic:spPr bwMode="auto">
                              <a:xfrm flipH="0" flipV="0">
                                <a:off x="0" y="0"/>
                                <a:ext cx="2180407" cy="30123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1.69pt;height:237.1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01959" cy="296325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91443" name=""/>
                              <pic:cNvPicPr>
                                <a:picLocks noChangeAspect="1"/>
                              </pic:cNvPicPr>
                              <pic:nvPr/>
                            </pic:nvPicPr>
                            <pic:blipFill rotWithShape="1">
                              <a:blip r:embed="rId20"/>
                              <a:stretch/>
                            </pic:blipFill>
                            <pic:spPr bwMode="auto">
                              <a:xfrm flipH="0" flipV="0">
                                <a:off x="0" y="0"/>
                                <a:ext cx="2701959" cy="2963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2.75pt;height:233.3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66430" cy="207265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13514" name=""/>
                              <pic:cNvPicPr>
                                <a:picLocks noChangeAspect="1"/>
                              </pic:cNvPicPr>
                              <pic:nvPr/>
                            </pic:nvPicPr>
                            <pic:blipFill rotWithShape="1">
                              <a:blip r:embed="rId21"/>
                              <a:stretch/>
                            </pic:blipFill>
                            <pic:spPr bwMode="auto">
                              <a:xfrm flipH="0" flipV="0">
                                <a:off x="0" y="0"/>
                                <a:ext cx="2766430" cy="20726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83pt;height:163.2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19002" cy="206064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225110" name=""/>
                              <pic:cNvPicPr>
                                <a:picLocks noChangeAspect="1"/>
                              </pic:cNvPicPr>
                              <pic:nvPr/>
                            </pic:nvPicPr>
                            <pic:blipFill rotWithShape="1">
                              <a:blip r:embed="rId22"/>
                              <a:stretch/>
                            </pic:blipFill>
                            <pic:spPr bwMode="auto">
                              <a:xfrm flipH="0" flipV="0">
                                <a:off x="0" y="0"/>
                                <a:ext cx="2819002" cy="20606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97pt;height:162.2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63540" cy="207265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520864" name=""/>
                              <pic:cNvPicPr>
                                <a:picLocks noChangeAspect="1"/>
                              </pic:cNvPicPr>
                              <pic:nvPr/>
                            </pic:nvPicPr>
                            <pic:blipFill rotWithShape="1">
                              <a:blip r:embed="rId23"/>
                              <a:stretch/>
                            </pic:blipFill>
                            <pic:spPr bwMode="auto">
                              <a:xfrm flipH="0" flipV="0">
                                <a:off x="0" y="0"/>
                                <a:ext cx="2763539" cy="20726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60pt;height:163.2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786868" cy="209015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50312" name=""/>
                              <pic:cNvPicPr>
                                <a:picLocks noChangeAspect="1"/>
                              </pic:cNvPicPr>
                              <pic:nvPr/>
                            </pic:nvPicPr>
                            <pic:blipFill rotWithShape="1">
                              <a:blip r:embed="rId24"/>
                              <a:stretch/>
                            </pic:blipFill>
                            <pic:spPr bwMode="auto">
                              <a:xfrm flipH="0" flipV="0">
                                <a:off x="0" y="0"/>
                                <a:ext cx="2786868" cy="20901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44pt;height:164.5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5C83BD26">
      <w:pPr>
        <w:pBdr/>
        <w:spacing w:after="200" w:line="276" w:lineRule="auto"/>
        <w:ind/>
        <w:jc w:val="left"/>
        <w:rPr>
          <w:bCs/>
          <w:i/>
          <w:lang w:val="pt-BR"/>
        </w:rPr>
      </w:pPr>
      <w:r>
        <w:rPr>
          <w:b/>
          <w:highlight w:val="none"/>
        </w:rPr>
      </w:r>
      <w:r>
        <w:rPr>
          <w:b/>
          <w:highlight w:val="none"/>
        </w:rPr>
      </w:r>
      <w:r>
        <w:rPr>
          <w:bCs/>
          <w:i/>
          <w:lang w:val="pt-BR"/>
        </w:rPr>
      </w:r>
    </w:p>
    <w:p w14:paraId="76FE4AA3">
      <w:pPr>
        <w:pBdr/>
        <w:spacing w:after="200" w:line="276" w:lineRule="auto"/>
        <w:ind/>
        <w:jc w:val="center"/>
        <w:rPr>
          <w:b/>
          <w:bCs/>
          <w:highlight w:val="none"/>
        </w:rPr>
      </w:pPr>
      <w:r>
        <w:rPr>
          <w:b/>
          <w:highlight w:val="none"/>
        </w:rPr>
        <w:t xml:space="preserve">HỒ SƠ PHÁP LÝ</w:t>
      </w:r>
      <w:r>
        <w:rPr>
          <w:b/>
          <w:bCs/>
          <w:highlight w:val="none"/>
        </w:rPr>
      </w:r>
      <w:r>
        <w:rPr>
          <w:b/>
          <w:bCs/>
          <w:highlight w:val="none"/>
        </w:rPr>
      </w:r>
    </w:p>
    <w:p w14:paraId="76437FCC">
      <w:pPr>
        <w:pBdr/>
        <w:spacing w:after="200" w:line="276" w:lineRule="auto"/>
        <w:ind/>
        <w:jc w:val="center"/>
        <w:rPr>
          <w:b/>
          <w:bCs/>
          <w:highlight w:val="none"/>
        </w:rPr>
      </w:pPr>
      <w:r>
        <w:rPr>
          <w:b/>
          <w:highlight w:val="none"/>
        </w:rPr>
        <mc:AlternateContent>
          <mc:Choice Requires="wpg">
            <w:drawing>
              <wp:inline xmlns:wp="http://schemas.openxmlformats.org/drawingml/2006/wordprocessingDrawing" distT="0" distB="0" distL="0" distR="0">
                <wp:extent cx="6060706" cy="41433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13658" name=""/>
                        <pic:cNvPicPr>
                          <a:picLocks noChangeAspect="1"/>
                        </pic:cNvPicPr>
                        <pic:nvPr/>
                      </pic:nvPicPr>
                      <pic:blipFill rotWithShape="1">
                        <a:blip r:embed="rId25"/>
                        <a:srcRect l="0" t="2824" r="2355" b="5835"/>
                        <a:stretch/>
                      </pic:blipFill>
                      <pic:spPr bwMode="auto">
                        <a:xfrm flipH="0" flipV="0">
                          <a:off x="0" y="0"/>
                          <a:ext cx="6060706" cy="4143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7.22pt;height:326.25pt;mso-wrap-distance-left:0.00pt;mso-wrap-distance-top:0.00pt;mso-wrap-distance-right:0.00pt;mso-wrap-distance-bottom:0.00pt;z-index:1;" stroked="false">
                <v:imagedata r:id="rId25" o:title="" croptop="1851f" cropleft="0f" cropbottom="3824f" cropright="1543f"/>
                <o:lock v:ext="edit" rotation="t"/>
              </v:shape>
            </w:pict>
          </mc:Fallback>
        </mc:AlternateContent>
      </w:r>
      <w:r>
        <w:rPr>
          <w:b/>
          <w:highlight w:val="none"/>
        </w:rPr>
      </w:r>
      <w:r>
        <w:rPr>
          <w:b/>
          <w:bCs/>
          <w:highlight w:val="none"/>
        </w:rPr>
      </w:r>
    </w:p>
    <w:p w14:paraId="41C4F259">
      <w:pPr>
        <w:pBdr/>
        <w:spacing w:after="200" w:line="276" w:lineRule="auto"/>
        <w:ind/>
        <w:jc w:val="center"/>
        <w:rPr>
          <w:b/>
          <w:bCs/>
          <w:highlight w:val="none"/>
        </w:rPr>
      </w:pPr>
      <w:r>
        <w:rPr>
          <w:b/>
          <w:highlight w:val="none"/>
        </w:rPr>
        <mc:AlternateContent>
          <mc:Choice Requires="wpg">
            <w:drawing>
              <wp:inline xmlns:wp="http://schemas.openxmlformats.org/drawingml/2006/wordprocessingDrawing" distT="0" distB="0" distL="0" distR="0">
                <wp:extent cx="6048375" cy="447064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42817" name=""/>
                        <pic:cNvPicPr>
                          <a:picLocks noChangeAspect="1"/>
                        </pic:cNvPicPr>
                        <pic:nvPr/>
                      </pic:nvPicPr>
                      <pic:blipFill rotWithShape="1">
                        <a:blip r:embed="rId26"/>
                        <a:srcRect l="0" t="0" r="0" b="3546"/>
                        <a:stretch/>
                      </pic:blipFill>
                      <pic:spPr bwMode="auto">
                        <a:xfrm flipH="0" flipV="0">
                          <a:off x="0" y="0"/>
                          <a:ext cx="6048374" cy="44706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52.02pt;mso-wrap-distance-left:0.00pt;mso-wrap-distance-top:0.00pt;mso-wrap-distance-right:0.00pt;mso-wrap-distance-bottom:0.00pt;z-index:1;" stroked="false">
                <v:imagedata r:id="rId26" o:title="" croptop="0f" cropleft="0f" cropbottom="2324f" cropright="0f"/>
                <o:lock v:ext="edit" rotation="t"/>
              </v:shape>
            </w:pict>
          </mc:Fallback>
        </mc:AlternateContent>
      </w:r>
      <w:r>
        <w:rPr>
          <w:b/>
          <w:highlight w:val="none"/>
        </w:rPr>
      </w:r>
      <w:r>
        <w:rPr>
          <w:b/>
          <w:bCs/>
          <w:highlight w:val="none"/>
        </w:rPr>
      </w:r>
    </w:p>
    <w:p w14:paraId="5344F1C8">
      <w:pPr>
        <w:pBdr/>
        <w:spacing w:after="200" w:line="276" w:lineRule="auto"/>
        <w:ind/>
        <w:jc w:val="center"/>
        <w:rPr>
          <w:b/>
          <w:bCs/>
          <w:highlight w:val="none"/>
        </w:rPr>
      </w:pPr>
      <w:r>
        <w:rPr>
          <w:b/>
          <w:highlight w:val="none"/>
        </w:rPr>
      </w:r>
      <w:r>
        <w:rPr>
          <w:b/>
          <w:highlight w:val="none"/>
        </w:rPr>
        <mc:AlternateContent>
          <mc:Choice Requires="wpg">
            <w:drawing>
              <wp:inline xmlns:wp="http://schemas.openxmlformats.org/drawingml/2006/wordprocessingDrawing" distT="0" distB="0" distL="0" distR="0">
                <wp:extent cx="5972192" cy="87338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80750" name=""/>
                        <pic:cNvPicPr>
                          <a:picLocks noChangeAspect="1"/>
                        </pic:cNvPicPr>
                        <pic:nvPr/>
                      </pic:nvPicPr>
                      <pic:blipFill rotWithShape="1">
                        <a:blip r:embed="rId27"/>
                        <a:srcRect l="5202" t="7788" r="12668" b="8123"/>
                        <a:stretch/>
                      </pic:blipFill>
                      <pic:spPr bwMode="auto">
                        <a:xfrm flipH="0" flipV="0">
                          <a:off x="0" y="0"/>
                          <a:ext cx="5972191" cy="8733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0.25pt;height:687.71pt;mso-wrap-distance-left:0.00pt;mso-wrap-distance-top:0.00pt;mso-wrap-distance-right:0.00pt;mso-wrap-distance-bottom:0.00pt;z-index:1;" stroked="false">
                <v:imagedata r:id="rId27" o:title="" croptop="5104f" cropleft="3409f" cropbottom="5323f" cropright="8302f"/>
                <o:lock v:ext="edit" rotation="t"/>
              </v:shape>
            </w:pict>
          </mc:Fallback>
        </mc:AlternateContent>
      </w:r>
      <w:r>
        <w:rPr>
          <w:b/>
          <w:highlight w:val="none"/>
        </w:rPr>
      </w:r>
      <w:r>
        <w:rPr>
          <w:b/>
          <w:bCs/>
          <w:highlight w:val="none"/>
        </w:rPr>
      </w:r>
    </w:p>
    <w:p w14:paraId="437E3EA3">
      <w:pPr>
        <w:pBdr/>
        <w:spacing w:after="200" w:line="276" w:lineRule="auto"/>
        <w:ind/>
        <w:jc w:val="center"/>
        <w:rPr>
          <w:b/>
          <w:bCs/>
          <w:highlight w:val="none"/>
        </w:rPr>
      </w:pPr>
      <w:r>
        <w:rPr>
          <w:b/>
          <w:highlight w:val="none"/>
        </w:rPr>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275/2026/0137/VFI-BC.01ĐN.A</w:t>
      </w:r>
      <w:r>
        <w:rPr>
          <w:i/>
          <w:lang w:val="pt-BR"/>
        </w:rPr>
        <w:t xml:space="preserve"> </w:t>
      </w:r>
      <w:r>
        <w:rPr>
          <w:i/>
          <w:lang w:val="pt-BR"/>
        </w:rPr>
        <w:t xml:space="preserve">ngày 19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https://batdongsan.com.vn/ban-dat-duong-le-duan-phuong-phu-my_1/ban-lo-sieu-pham-gan-khu-trung-tam-hanh-chinh-my-dt-10x16-gia-7ty-qua-re-pr43641464</w:t>
            </w:r>
            <w:r>
              <w:rPr>
                <w:color w:val="000000" w:themeColor="text1"/>
                <w:sz w:val="22"/>
                <w:szCs w:val="22"/>
              </w:rPr>
              <w:br/>
              <w:t xml:space="preserve">0903.149027</w:t>
            </w:r>
            <w:r>
              <w:rPr>
                <w:sz w:val="22"/>
                <w:szCs w:val="22"/>
              </w:rPr>
              <w:t xml:space="preserve"> </w:t>
            </w:r>
            <w:r>
              <w:rPr>
                <w:sz w:val="22"/>
                <w:szCs w:val="22"/>
              </w:rPr>
              <w:br/>
              <w:t xml:space="preserve">(Anh Nhâm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(157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1EAD015">
            <w:pPr>
              <w:pBdr/>
              <w:spacing/>
              <w:ind/>
              <w:jc w:val="center"/>
              <w:rPr>
                <w:color w:val="000000" w:themeColor="text1"/>
                <w:sz w:val="22"/>
                <w:szCs w:val="22"/>
                <w14:ligatures w14:val="none"/>
              </w:rPr>
            </w:pPr>
            <w:r>
              <w:rPr>
                <w:color w:val="000000" w:themeColor="text1"/>
                <w:sz w:val="22"/>
                <w:szCs w:val="22"/>
              </w:rPr>
              <w:t xml:space="preserve">Tài sản tại: </w:t>
            </w:r>
            <w:r>
              <w:rPr>
                <w:color w:val="000000" w:themeColor="text1"/>
                <w:sz w:val="22"/>
                <w:szCs w:val="22"/>
              </w:rPr>
              <w:t xml:space="preserve">Đường Lê Duẩn, phường Phú Mỹ,</w:t>
            </w:r>
            <w:r>
              <w:rPr>
                <w:color w:val="000000" w:themeColor="text1"/>
                <w:sz w:val="22"/>
                <w:szCs w:val="22"/>
              </w:rPr>
              <w:t xml:space="preserve"> </w:t>
            </w:r>
            <w:r>
              <w:rPr>
                <w:color w:val="000000" w:themeColor="text1"/>
                <w:sz w:val="22"/>
                <w:szCs w:val="22"/>
              </w:rPr>
              <w:t xml:space="preserve">TP Hồ Chí Minh - </w:t>
            </w:r>
            <w:r>
              <w:rPr>
                <w:color w:val="000000" w:themeColor="text1"/>
                <w:sz w:val="22"/>
                <w:szCs w:val="22"/>
              </w:rPr>
              <w:t xml:space="preserve">độ rộng đường trước mặt tài sản 30m</w:t>
            </w:r>
            <w:r>
              <w:rPr>
                <w:color w:val="000000" w:themeColor="text1"/>
                <w:sz w:val="22"/>
                <w:szCs w:val="22"/>
                <w14:ligatures w14:val="none"/>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157,0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9243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6924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8.2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83115" cy="2225263"/>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1883114" cy="22252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8.28pt;height:175.2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857499" cy="222526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61169" name=""/>
                              <pic:cNvPicPr>
                                <a:picLocks noChangeAspect="1"/>
                              </pic:cNvPicPr>
                              <pic:nvPr/>
                            </pic:nvPicPr>
                            <pic:blipFill rotWithShape="1">
                              <a:blip r:embed="rId30"/>
                              <a:stretch/>
                            </pic:blipFill>
                            <pic:spPr bwMode="auto">
                              <a:xfrm flipH="0" flipV="0">
                                <a:off x="0" y="0"/>
                                <a:ext cx="1857498" cy="22252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6.26pt;height:175.22pt;mso-wrap-distance-left:0.00pt;mso-wrap-distance-top:0.00pt;mso-wrap-distance-right:0.00pt;mso-wrap-distance-bottom:0.00pt;z-index:1;" stroked="false">
                      <v:imagedata r:id="rId30"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1530690" cy="222526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363195" name=""/>
                              <pic:cNvPicPr>
                                <a:picLocks noChangeAspect="1"/>
                              </pic:cNvPicPr>
                              <pic:nvPr/>
                            </pic:nvPicPr>
                            <pic:blipFill rotWithShape="1">
                              <a:blip r:embed="rId31"/>
                              <a:stretch/>
                            </pic:blipFill>
                            <pic:spPr bwMode="auto">
                              <a:xfrm flipH="0" flipV="0">
                                <a:off x="0" y="0"/>
                                <a:ext cx="1530689" cy="22252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0.53pt;height:175.22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tbl>
      <w:tblPr>
        <w:tblInd w:w="108" w:type="dxa"/>
        <w:tblW w:w="9525" w:type="dxa"/>
        <w:tblBorders/>
        <w:tblLook w:val="04A0" w:firstRow="1" w:lastRow="0" w:firstColumn="1" w:lastColumn="0" w:noHBand="0" w:noVBand="1"/>
      </w:tblPr>
      <w:tblGrid>
        <w:gridCol w:w="4582"/>
        <w:gridCol w:w="4943"/>
      </w:tblGrid>
      <w:tr>
        <w:trPr>
          <w:trHeight w:val="1874"/>
        </w:trPr>
        <w:tc>
          <w:tcPr>
            <w:tcBorders/>
            <w:tcW w:w="4582"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943"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08614758">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299"/>
        </w:trPr>
        <w:tc>
          <w:tcPr>
            <w:tcBorders/>
            <w:tcW w:w="4582"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943" w:type="dxa"/>
            <w:vAlign w:val="center"/>
            <w:textDirection w:val="lrTb"/>
            <w:noWrap/>
          </w:tcPr>
          <w:p w14:paraId="56E75CE4" w14:textId="53B79766">
            <w:pPr>
              <w:pBdr/>
              <w:spacing/>
              <w:ind/>
              <w:jc w:val="center"/>
              <w:rPr/>
            </w:pPr>
            <w:r>
              <w:t xml:space="preserve">Lê Thị Thịnh</w:t>
            </w: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https://www.facebook.com/commerce/listing/402452516271210/?ref=share_attachment</w:t>
            </w:r>
            <w:r>
              <w:rPr>
                <w:color w:val="000000" w:themeColor="text1"/>
                <w:sz w:val="22"/>
                <w:szCs w:val="22"/>
              </w:rPr>
              <w:br/>
              <w:t xml:space="preserve">0976.842169</w:t>
            </w:r>
            <w:r>
              <w:rPr>
                <w:sz w:val="22"/>
                <w:szCs w:val="22"/>
              </w:rPr>
              <w:t xml:space="preserve"> </w:t>
            </w:r>
            <w:r>
              <w:rPr>
                <w:sz w:val="22"/>
                <w:szCs w:val="22"/>
              </w:rPr>
              <w:br/>
              <w:t xml:space="preserve">(Chị Trang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(200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1EAD015">
            <w:pPr>
              <w:pBdr/>
              <w:spacing/>
              <w:ind/>
              <w:jc w:val="center"/>
              <w:rPr>
                <w:color w:val="000000" w:themeColor="text1"/>
                <w:sz w:val="22"/>
                <w:szCs w:val="22"/>
                <w14:ligatures w14:val="none"/>
              </w:rPr>
            </w:pPr>
            <w:r>
              <w:rPr>
                <w:color w:val="000000" w:themeColor="text1"/>
                <w:sz w:val="22"/>
                <w:szCs w:val="22"/>
              </w:rPr>
              <w:t xml:space="preserve">Tài sản tại: </w:t>
            </w:r>
            <w:r>
              <w:rPr>
                <w:color w:val="000000" w:themeColor="text1"/>
                <w:sz w:val="22"/>
                <w:szCs w:val="22"/>
              </w:rPr>
              <w:t xml:space="preserve">Đường Lê Duẩn, phường Phú Mỹ,</w:t>
            </w:r>
            <w:r>
              <w:rPr>
                <w:color w:val="000000" w:themeColor="text1"/>
                <w:sz w:val="22"/>
                <w:szCs w:val="22"/>
              </w:rPr>
              <w:t xml:space="preserve"> </w:t>
            </w:r>
            <w:r>
              <w:rPr>
                <w:color w:val="000000" w:themeColor="text1"/>
                <w:sz w:val="22"/>
                <w:szCs w:val="22"/>
              </w:rPr>
              <w:t xml:space="preserve">TP Hồ Chí Minh - </w:t>
            </w:r>
            <w:r>
              <w:rPr>
                <w:color w:val="000000" w:themeColor="text1"/>
                <w:sz w:val="22"/>
                <w:szCs w:val="22"/>
              </w:rPr>
              <w:t xml:space="preserve">độ rộng đường trước mặt tài sản 22m</w:t>
            </w:r>
            <w:r>
              <w:rPr>
                <w:color w:val="000000" w:themeColor="text1"/>
                <w:sz w:val="22"/>
                <w:szCs w:val="22"/>
                <w14:ligatures w14:val="none"/>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40715" cy="3175366"/>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rcRect l="0" t="4011" r="3525" b="5275"/>
                              <a:stretch/>
                            </pic:blipFill>
                            <pic:spPr bwMode="auto">
                              <a:xfrm flipH="0" flipV="0">
                                <a:off x="0" y="0"/>
                                <a:ext cx="5540715" cy="31753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6.28pt;height:250.03pt;mso-wrap-distance-left:0.00pt;mso-wrap-distance-top:0.00pt;mso-wrap-distance-right:0.00pt;mso-wrap-distance-bottom:0.00pt;z-index:1;" stroked="false">
                      <v:imagedata r:id="rId32" o:title="" croptop="2629f" cropleft="0f" cropbottom="3457f" cropright="231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highlight w:val="none"/>
              </w:rPr>
            </w:r>
          </w:p>
          <w:p w14:paraId="07082DC6">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5D831959">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14:paraId="3779B926">
            <w:pPr>
              <w:pBdr/>
              <w:spacing w:line="276" w:lineRule="auto"/>
              <w:ind/>
              <w:rPr>
                <w:color w:val="000000"/>
                <w:sz w:val="22"/>
                <w:szCs w:val="22"/>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21215" cy="205627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97493" name=""/>
                              <pic:cNvPicPr>
                                <a:picLocks noChangeAspect="1"/>
                              </pic:cNvPicPr>
                              <pic:nvPr/>
                            </pic:nvPicPr>
                            <pic:blipFill rotWithShape="1">
                              <a:blip r:embed="rId33"/>
                              <a:stretch/>
                            </pic:blipFill>
                            <pic:spPr bwMode="auto">
                              <a:xfrm flipH="0" flipV="0">
                                <a:off x="0" y="0"/>
                                <a:ext cx="1921214" cy="20562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51.28pt;height:161.91pt;mso-wrap-distance-left:0.00pt;mso-wrap-distance-top:0.00pt;mso-wrap-distance-right:0.00pt;mso-wrap-distance-bottom:0.00pt;z-index:1;" stroked="false">
                      <v:imagedata r:id="rId33" o:title=""/>
                      <o:lock v:ext="edit" rotation="t"/>
                    </v:shape>
                  </w:pict>
                </mc:Fallback>
              </mc:AlternateContent>
              <w:t xml:space="preserve">  </w:t>
              <mc:AlternateContent>
                <mc:Choice Requires="wpg">
                  <w:drawing>
                    <wp:inline xmlns:wp="http://schemas.openxmlformats.org/drawingml/2006/wordprocessingDrawing" distT="0" distB="0" distL="0" distR="0">
                      <wp:extent cx="3549653" cy="205627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44982" name=""/>
                              <pic:cNvPicPr>
                                <a:picLocks noChangeAspect="1"/>
                              </pic:cNvPicPr>
                              <pic:nvPr/>
                            </pic:nvPicPr>
                            <pic:blipFill rotWithShape="1">
                              <a:blip r:embed="rId34"/>
                              <a:stretch/>
                            </pic:blipFill>
                            <pic:spPr bwMode="auto">
                              <a:xfrm flipH="0" flipV="0">
                                <a:off x="0" y="0"/>
                                <a:ext cx="3549653" cy="20562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79.50pt;height:161.91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tc>
      </w:tr>
    </w:tbl>
    <w:tbl>
      <w:tblPr>
        <w:tblInd w:w="108" w:type="dxa"/>
        <w:tblW w:w="9498" w:type="dxa"/>
        <w:tblBorders/>
        <w:tblLook w:val="04A0" w:firstRow="1" w:lastRow="0" w:firstColumn="1" w:lastColumn="0" w:noHBand="0" w:noVBand="1"/>
      </w:tblPr>
      <w:tblGrid>
        <w:gridCol w:w="4569"/>
        <w:gridCol w:w="4929"/>
      </w:tblGrid>
      <w:tr>
        <w:trPr>
          <w:trHeight w:val="2122"/>
        </w:trPr>
        <w:tc>
          <w:tcPr>
            <w:tcBorders/>
            <w:tcW w:w="4569"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929"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10"/>
        </w:trPr>
        <w:tc>
          <w:tcPr>
            <w:tcBorders/>
            <w:tcW w:w="4569"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929" w:type="dxa"/>
            <w:vAlign w:val="center"/>
            <w:textDirection w:val="lrTb"/>
            <w:noWrap/>
          </w:tcPr>
          <w:p w14:paraId="799E55DA" w14:textId="0F7B3065">
            <w:pPr>
              <w:pBdr/>
              <w:spacing/>
              <w:ind/>
              <w:jc w:val="center"/>
              <w:rPr/>
            </w:pPr>
            <w:r>
              <w:t xml:space="preserve">Lê Thị Thịnh</w:t>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https://batdongsan.com.vn/ban-dat-duong-hung-vuong-2-phuong-phu-my_1/ban-mat-tien-p-gan-nga-ba-cai-mep-5x26-50tc-3-5-ty-090-8983-616-pr23576453</w:t>
            </w:r>
            <w:r>
              <w:rPr>
                <w:color w:val="000000" w:themeColor="text1"/>
                <w:sz w:val="22"/>
                <w:szCs w:val="22"/>
              </w:rPr>
              <w:br/>
            </w:r>
            <w:r>
              <w:rPr>
                <w:sz w:val="22"/>
                <w:szCs w:val="22"/>
              </w:rPr>
              <w:t xml:space="preserve">SĐT: </w:t>
            </w:r>
            <w:r>
              <w:rPr>
                <w:color w:val="000000" w:themeColor="text1"/>
                <w:sz w:val="22"/>
                <w:szCs w:val="22"/>
              </w:rPr>
              <w:t xml:space="preserve">0908.983616</w:t>
            </w:r>
            <w:r>
              <w:rPr>
                <w:sz w:val="22"/>
                <w:szCs w:val="22"/>
              </w:rPr>
              <w:t xml:space="preserve"> </w:t>
            </w:r>
            <w:r>
              <w:rPr>
                <w:sz w:val="22"/>
                <w:szCs w:val="22"/>
              </w:rPr>
              <w:br/>
              <w:t xml:space="preserve">(Anh 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(43,1 m²), Đất trồng cây lâu năm (193,9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1EAD015">
            <w:pPr>
              <w:pBdr/>
              <w:spacing/>
              <w:ind/>
              <w:jc w:val="center"/>
              <w:rPr>
                <w:color w:val="000000" w:themeColor="text1"/>
                <w:sz w:val="22"/>
                <w:szCs w:val="22"/>
                <w14:ligatures w14:val="none"/>
              </w:rPr>
            </w:pPr>
            <w:r>
              <w:rPr>
                <w:color w:val="000000" w:themeColor="text1"/>
                <w:sz w:val="22"/>
                <w:szCs w:val="22"/>
              </w:rPr>
              <w:t xml:space="preserve">Tài sản tại: </w:t>
            </w:r>
            <w:r>
              <w:rPr>
                <w:color w:val="000000" w:themeColor="text1"/>
                <w:sz w:val="22"/>
                <w:szCs w:val="22"/>
              </w:rPr>
              <w:t xml:space="preserve">Đường Hùng Vương, phường Phú Mỹ,</w:t>
            </w:r>
            <w:r>
              <w:rPr>
                <w:color w:val="000000" w:themeColor="text1"/>
                <w:sz w:val="22"/>
                <w:szCs w:val="22"/>
              </w:rPr>
              <w:t xml:space="preserve"> </w:t>
            </w:r>
            <w:r>
              <w:rPr>
                <w:color w:val="000000" w:themeColor="text1"/>
                <w:sz w:val="22"/>
                <w:szCs w:val="22"/>
              </w:rPr>
              <w:t xml:space="preserve">TP Hồ Chí Minh - </w:t>
            </w:r>
            <w:r>
              <w:rPr>
                <w:color w:val="000000" w:themeColor="text1"/>
                <w:sz w:val="22"/>
                <w:szCs w:val="22"/>
              </w:rPr>
              <w:t xml:space="preserve">độ rộng đường trước mặt tài sản 24m</w:t>
            </w:r>
            <w:r>
              <w:rPr>
                <w:color w:val="000000" w:themeColor="text1"/>
                <w:sz w:val="22"/>
                <w:szCs w:val="22"/>
                <w14:ligatures w14:val="none"/>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237,0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48386"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53483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21.1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3318218" cy="232297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72196" name=""/>
                              <pic:cNvPicPr>
                                <a:picLocks noChangeAspect="1"/>
                              </pic:cNvPicPr>
                              <pic:nvPr/>
                            </pic:nvPicPr>
                            <pic:blipFill rotWithShape="1">
                              <a:blip r:embed="rId36"/>
                              <a:stretch/>
                            </pic:blipFill>
                            <pic:spPr bwMode="auto">
                              <a:xfrm flipH="0" flipV="0">
                                <a:off x="0" y="0"/>
                                <a:ext cx="3318218" cy="23229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61.28pt;height:182.91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2064090" cy="232297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11616" name=""/>
                              <pic:cNvPicPr>
                                <a:picLocks noChangeAspect="1"/>
                              </pic:cNvPicPr>
                              <pic:nvPr/>
                            </pic:nvPicPr>
                            <pic:blipFill rotWithShape="1">
                              <a:blip r:embed="rId37"/>
                              <a:stretch/>
                            </pic:blipFill>
                            <pic:spPr bwMode="auto">
                              <a:xfrm flipH="0" flipV="0">
                                <a:off x="0" y="0"/>
                                <a:ext cx="2064089" cy="23229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62.53pt;height:182.91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tc>
      </w:tr>
    </w:tbl>
    <w:tbl>
      <w:tblPr>
        <w:tblInd w:w="108" w:type="dxa"/>
        <w:tblW w:w="9528" w:type="dxa"/>
        <w:tblBorders/>
        <w:tblLook w:val="04A0" w:firstRow="1" w:lastRow="0" w:firstColumn="1" w:lastColumn="0" w:noHBand="0" w:noVBand="1"/>
      </w:tblPr>
      <w:tblGrid>
        <w:gridCol w:w="4584"/>
        <w:gridCol w:w="4945"/>
      </w:tblGrid>
      <w:tr>
        <w:trPr>
          <w:trHeight w:val="312"/>
        </w:trPr>
        <w:tc>
          <w:tcPr>
            <w:tcBorders/>
            <w:tcW w:w="4584"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945"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1655"/>
        </w:trPr>
        <w:tc>
          <w:tcPr>
            <w:tcBorders/>
            <w:tcW w:w="4584"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945" w:type="dxa"/>
            <w:vAlign w:val="center"/>
            <w:textDirection w:val="lrTb"/>
            <w:noWrap/>
          </w:tcPr>
          <w:p w14:paraId="19ECA950" w14:textId="77777777">
            <w:pPr>
              <w:pBdr/>
              <w:spacing/>
              <w:ind/>
              <w:jc w:val="center"/>
              <w:rPr/>
            </w:pPr>
            <w:r/>
            <w:r/>
          </w:p>
        </w:tc>
      </w:tr>
      <w:tr>
        <w:trPr>
          <w:trHeight w:val="312"/>
        </w:trPr>
        <w:tc>
          <w:tcPr>
            <w:tcBorders/>
            <w:tcW w:w="4584"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945" w:type="dxa"/>
            <w:vAlign w:val="center"/>
            <w:textDirection w:val="lrTb"/>
            <w:noWrap/>
          </w:tcPr>
          <w:p w14:paraId="722DF6E6">
            <w:pPr>
              <w:pBdr/>
              <w:spacing/>
              <w:ind/>
              <w:jc w:val="center"/>
              <w:rPr/>
            </w:pPr>
            <w:r>
              <w:t xml:space="preserve">Lê Thị Thịnh</w:t>
            </w:r>
            <w:r>
              <w:rPr>
                <w:b/>
                <w:bCs/>
              </w:rPr>
            </w:r>
            <w:r/>
          </w:p>
        </w:tc>
      </w:tr>
    </w:tbl>
    <w:p w14:paraId="6EE94B68">
      <w:pPr>
        <w:pBdr/>
        <w:spacing w:after="200" w:line="276" w:lineRule="auto"/>
        <w:ind/>
        <w:rPr>
          <w:lang w:val="pt-BR"/>
        </w:rPr>
      </w:pPr>
      <w:r>
        <w:rPr>
          <w:lang w:val="pt-BR"/>
        </w:rPr>
      </w:r>
      <w:r>
        <w:rPr>
          <w:lang w:val="pt-BR"/>
        </w:rPr>
      </w:r>
      <w:r>
        <w:rPr>
          <w:lang w:val="pt-BR"/>
        </w:rPr>
      </w:r>
    </w:p>
    <w:p w14:paraId="24A47135">
      <w:pPr>
        <w:pBdr/>
        <w:spacing w:after="200" w:line="276" w:lineRule="auto"/>
        <w:ind/>
        <w:rPr>
          <w:lang w:val="pt-BR"/>
        </w:rPr>
      </w:pPr>
      <w:r>
        <w:rPr>
          <w:lang w:val="pt-BR"/>
        </w:rPr>
      </w:r>
      <w:r>
        <w:rPr>
          <w:lang w:val="pt-BR"/>
        </w:rPr>
      </w:r>
      <w:r>
        <w:rPr>
          <w:lang w:val="pt-BR"/>
        </w:rPr>
      </w:r>
    </w:p>
    <w:p w14:paraId="6AA64B41">
      <w:pPr>
        <w:pBdr/>
        <w:spacing w:after="200" w:line="276" w:lineRule="auto"/>
        <w:ind/>
        <w:rPr>
          <w:lang w:val="pt-BR"/>
        </w:rPr>
      </w:pPr>
      <w:r>
        <w:rPr>
          <w:lang w:val="pt-BR"/>
        </w:rPr>
      </w:r>
      <w:r>
        <w:rPr>
          <w:lang w:val="pt-BR"/>
        </w:rPr>
      </w:r>
      <w:r>
        <w:rPr>
          <w:lang w:val="pt-BR"/>
        </w:rPr>
      </w:r>
    </w:p>
    <w:p w14:paraId="5FE4D123">
      <w:pPr>
        <w:pBdr/>
        <w:spacing w:after="200" w:line="276" w:lineRule="auto"/>
        <w:ind/>
        <w:rPr>
          <w:lang w:val="pt-BR"/>
        </w:rPr>
      </w:pPr>
      <w:r>
        <w:rPr>
          <w:lang w:val="pt-BR"/>
        </w:rPr>
      </w:r>
      <w:r>
        <w:rPr>
          <w:lang w:val="pt-BR"/>
        </w:rPr>
      </w:r>
      <w:r>
        <w:rPr>
          <w:lang w:val="pt-BR"/>
        </w:rPr>
      </w:r>
    </w:p>
    <w:p w14:paraId="72CE378F">
      <w:pPr>
        <w:pBdr/>
        <w:spacing w:after="200" w:line="276" w:lineRule="auto"/>
        <w:ind/>
        <w:rPr>
          <w:lang w:val="pt-BR"/>
        </w:rPr>
      </w:pPr>
      <w:r>
        <w:rPr>
          <w:lang w:val="pt-BR"/>
        </w:rPr>
      </w:r>
      <w:r>
        <w:rPr>
          <w:lang w:val="pt-BR"/>
        </w:rPr>
      </w:r>
      <w:r>
        <w:rPr>
          <w:lang w:val="pt-BR"/>
        </w:rPr>
      </w:r>
    </w:p>
    <w:p w14:paraId="7F0C04A4">
      <w:pPr>
        <w:pBdr/>
        <w:spacing w:after="200" w:line="276" w:lineRule="auto"/>
        <w:ind/>
        <w:rPr>
          <w:lang w:val="pt-BR"/>
        </w:rPr>
      </w:pPr>
      <w:r>
        <w:rPr>
          <w:lang w:val="pt-BR"/>
        </w:rPr>
      </w:r>
      <w:r>
        <w:rPr>
          <w:lang w:val="pt-BR"/>
        </w:rPr>
      </w:r>
      <w:r>
        <w:rPr>
          <w:lang w:val="pt-BR"/>
        </w:rPr>
      </w:r>
    </w:p>
    <w:p w14:paraId="719943F8">
      <w:pPr>
        <w:pBdr/>
        <w:spacing w:after="200" w:line="276" w:lineRule="auto"/>
        <w:ind/>
        <w:rPr>
          <w:lang w:val="pt-BR"/>
        </w:rPr>
      </w:pPr>
      <w:r>
        <w:rPr>
          <w:lang w:val="pt-BR"/>
        </w:rPr>
      </w:r>
      <w:r>
        <w:rPr>
          <w:lang w:val="pt-BR"/>
        </w:rPr>
      </w:r>
      <w:r>
        <w:rPr>
          <w:lang w:val="pt-BR"/>
        </w:rPr>
      </w:r>
    </w:p>
    <w:p w14:paraId="318C207E">
      <w:pPr>
        <w:pBdr/>
        <w:spacing w:after="200" w:line="276" w:lineRule="auto"/>
        <w:ind/>
        <w:rPr>
          <w:lang w:val="pt-BR"/>
        </w:rPr>
      </w:pPr>
      <w:r>
        <w:rPr>
          <w:lang w:val="pt-BR"/>
        </w:rPr>
      </w:r>
      <w:r>
        <w:rPr>
          <w:lang w:val="pt-BR"/>
        </w:rPr>
      </w:r>
      <w:r>
        <w:rPr>
          <w:lang w:val="pt-BR"/>
        </w:rPr>
      </w:r>
    </w:p>
    <w:p w14:paraId="2391F9C7">
      <w:pPr>
        <w:pBdr/>
        <w:spacing w:after="200" w:line="276" w:lineRule="auto"/>
        <w:ind/>
        <w:rPr>
          <w:lang w:val="pt-BR"/>
        </w:rPr>
      </w:pPr>
      <w:r>
        <w:rPr>
          <w:lang w:val="pt-BR"/>
        </w:rPr>
      </w:r>
      <w:r>
        <w:rPr>
          <w:lang w:val="pt-BR"/>
        </w:rPr>
      </w:r>
      <w:r>
        <w:rPr>
          <w:lang w:val="pt-BR"/>
        </w:rPr>
      </w:r>
    </w:p>
    <w:p w14:paraId="3EA65259">
      <w:pPr>
        <w:pBdr/>
        <w:spacing w:after="200" w:line="276" w:lineRule="auto"/>
        <w:ind/>
        <w:rPr>
          <w:lang w:val="pt-BR"/>
        </w:rPr>
      </w:pPr>
      <w:r>
        <w:rPr>
          <w:lang w:val="pt-BR"/>
        </w:rPr>
      </w:r>
      <w:r>
        <w:rPr>
          <w:lang w:val="pt-BR"/>
        </w:rPr>
      </w:r>
      <w:r>
        <w:rPr>
          <w:lang w:val="pt-BR"/>
        </w:rPr>
      </w:r>
    </w:p>
    <w:p w14:paraId="29999569">
      <w:pPr>
        <w:pBdr/>
        <w:spacing w:after="200" w:line="276" w:lineRule="auto"/>
        <w:ind/>
        <w:rPr>
          <w:lang w:val="pt-BR"/>
        </w:rPr>
      </w:pPr>
      <w:r>
        <w:rPr>
          <w:lang w:val="pt-BR"/>
        </w:rPr>
      </w:r>
      <w:r>
        <w:rPr>
          <w:lang w:val="pt-BR"/>
        </w:rPr>
      </w:r>
      <w:r>
        <w:rPr>
          <w:lang w:val="pt-BR"/>
        </w:rPr>
      </w:r>
    </w:p>
    <w:p w14:paraId="749965C7">
      <w:pPr>
        <w:pBdr/>
        <w:spacing w:after="200" w:line="276" w:lineRule="auto"/>
        <w:ind/>
        <w:rPr>
          <w:lang w:val="pt-BR"/>
        </w:rPr>
      </w:pPr>
      <w:r>
        <w:rPr>
          <w:lang w:val="pt-BR"/>
        </w:rPr>
      </w:r>
      <w:r>
        <w:rPr>
          <w:lang w:val="pt-BR"/>
        </w:rPr>
      </w:r>
      <w:r>
        <w:rPr>
          <w:lang w:val="pt-BR"/>
        </w:rPr>
      </w:r>
    </w:p>
    <w:p w14:paraId="671BEF74">
      <w:pPr>
        <w:pBdr/>
        <w:spacing w:after="200" w:line="276" w:lineRule="auto"/>
        <w:ind/>
        <w:rPr>
          <w:lang w:val="pt-BR"/>
        </w:rPr>
      </w:pPr>
      <w:r>
        <w:rPr>
          <w:lang w:val="pt-BR"/>
        </w:rPr>
      </w:r>
      <w:r>
        <w:rPr>
          <w:lang w:val="pt-BR"/>
        </w:rPr>
      </w:r>
      <w:r>
        <w:rPr>
          <w:lang w:val="pt-BR"/>
        </w:rPr>
      </w:r>
    </w:p>
    <w:p w14:paraId="28647C77">
      <w:pPr>
        <w:pBdr/>
        <w:spacing w:after="200" w:line="276" w:lineRule="auto"/>
        <w:ind/>
        <w:rPr>
          <w:lang w:val="pt-BR"/>
        </w:rPr>
      </w:pPr>
      <w:r>
        <w:rPr>
          <w:lang w:val="pt-BR"/>
        </w:rPr>
      </w:r>
      <w:r>
        <w:rPr>
          <w:lang w:val="pt-BR"/>
        </w:rPr>
      </w:r>
      <w:r>
        <w:rPr>
          <w:lang w:val="pt-BR"/>
        </w:rPr>
      </w:r>
    </w:p>
    <w:p w14:paraId="3DB990E5">
      <w:pPr>
        <w:pBdr/>
        <w:spacing w:after="200" w:line="276" w:lineRule="auto"/>
        <w:ind/>
        <w:rPr>
          <w:lang w:val="pt-BR"/>
        </w:rPr>
      </w:pPr>
      <w:r>
        <w:rPr>
          <w:lang w:val="pt-BR"/>
        </w:rPr>
      </w:r>
      <w:r>
        <w:rPr>
          <w:lang w:val="pt-BR"/>
        </w:rPr>
      </w:r>
      <w:r>
        <w:rPr>
          <w:lang w:val="pt-BR"/>
        </w:rPr>
      </w:r>
    </w:p>
    <w:p w14:paraId="7E36DBD7">
      <w:pPr>
        <w:pBdr/>
        <w:spacing w:after="200" w:line="276" w:lineRule="auto"/>
        <w:ind/>
        <w:rPr>
          <w:lang w:val="pt-BR"/>
        </w:rPr>
      </w:pPr>
      <w:r>
        <w:rPr>
          <w:lang w:val="pt-BR"/>
        </w:rPr>
      </w:r>
      <w:r>
        <w:rPr>
          <w:lang w:val="pt-BR"/>
        </w:rPr>
      </w:r>
      <w:r>
        <w:rPr>
          <w:lang w:val="pt-BR"/>
        </w:rPr>
      </w:r>
    </w:p>
    <w:p w14:paraId="5B5C6666">
      <w:pPr>
        <w:pBdr/>
        <w:spacing w:after="200" w:line="276" w:lineRule="auto"/>
        <w:ind/>
        <w:jc w:val="center"/>
        <w:rPr>
          <w:b/>
          <w:bCs/>
        </w:rPr>
      </w:pPr>
      <w:r>
        <w:rPr>
          <w:b/>
          <w:bCs/>
          <w:iCs/>
          <w:lang w:val="pt-BR"/>
        </w:rPr>
        <w:t xml:space="preserve">BIÊN BẢN KHẢO SÁT TÀI SẢN</w:t>
      </w:r>
      <w:r>
        <w:rPr>
          <w:b/>
          <w:bCs/>
          <w:iCs/>
          <w:lang w:val="pt-BR"/>
        </w:rPr>
      </w:r>
      <w:r>
        <w:rPr>
          <w:b/>
          <w:bCs/>
        </w:rPr>
      </w:r>
    </w:p>
    <w:p w14:paraId="6B38B916">
      <w:pPr>
        <w:pBdr/>
        <w:spacing w:after="200" w:line="276" w:lineRule="auto"/>
        <w:ind/>
        <w:jc w:val="center"/>
        <w:rPr>
          <w:lang w:val="pt-BR"/>
        </w:rPr>
      </w:pPr>
      <w:r>
        <w:rPr>
          <w:iCs/>
          <w:lang w:val="pt-BR"/>
        </w:rPr>
      </w:r>
      <w:r>
        <mc:AlternateContent>
          <mc:Choice Requires="wpg">
            <w:drawing>
              <wp:inline xmlns:wp="http://schemas.openxmlformats.org/drawingml/2006/wordprocessingDrawing" distT="0" distB="0" distL="0" distR="0">
                <wp:extent cx="6201650" cy="7910053"/>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53367" name=""/>
                        <pic:cNvPicPr>
                          <a:picLocks noChangeAspect="1"/>
                        </pic:cNvPicPr>
                        <pic:nvPr/>
                      </pic:nvPicPr>
                      <pic:blipFill rotWithShape="1">
                        <a:blip r:embed="rId38"/>
                        <a:srcRect l="5301" t="0" r="4980" b="0"/>
                        <a:stretch/>
                      </pic:blipFill>
                      <pic:spPr bwMode="auto">
                        <a:xfrm flipH="0" flipV="0">
                          <a:off x="0" y="0"/>
                          <a:ext cx="6201650" cy="79100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88.32pt;height:622.84pt;mso-wrap-distance-left:0.00pt;mso-wrap-distance-top:0.00pt;mso-wrap-distance-right:0.00pt;mso-wrap-distance-bottom:0.00pt;z-index:1;" stroked="false">
                <v:imagedata r:id="rId38" o:title="" croptop="0f" cropleft="3474f" cropbottom="0f" cropright="3264f"/>
                <o:lock v:ext="edit" rotation="t"/>
              </v:shape>
            </w:pict>
          </mc:Fallback>
        </mc:AlternateContent>
      </w:r>
      <w:r>
        <w:rPr>
          <w:iCs/>
          <w:lang w:val="pt-BR"/>
        </w:rPr>
      </w:r>
      <w:r>
        <w:rPr>
          <w:lang w:val="pt-BR"/>
        </w:rPr>
      </w:r>
    </w:p>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6"/>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6"/>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4"/>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6E537D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85578A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69671A36"/>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2">
    <w:name w:val="Table Grid Light"/>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1"/>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2"/>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3"/>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4"/>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5"/>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w:basedOn w:val="10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w:basedOn w:val="10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1"/>
    <w:basedOn w:val="10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2"/>
    <w:basedOn w:val="10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3"/>
    <w:basedOn w:val="10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4"/>
    <w:basedOn w:val="10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5"/>
    <w:basedOn w:val="10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6"/>
    <w:basedOn w:val="10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1"/>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2"/>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3"/>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4"/>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5"/>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6"/>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4">
    <w:name w:val="Grid Table 6 Colorful - Accent 1"/>
    <w:basedOn w:val="10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5">
    <w:name w:val="Grid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6">
    <w:name w:val="Grid Table 6 Colorful - Accent 3"/>
    <w:basedOn w:val="10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7">
    <w:name w:val="Grid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8">
    <w:name w:val="Grid Table 6 Colorful - Accent 5"/>
    <w:basedOn w:val="10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6 Colorful - Accent 6"/>
    <w:basedOn w:val="10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7 Colorful"/>
    <w:basedOn w:val="10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1"/>
    <w:basedOn w:val="10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5"/>
    <w:basedOn w:val="10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6"/>
    <w:basedOn w:val="10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1"/>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2"/>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3"/>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4"/>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5"/>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6"/>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w:basedOn w:val="10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1"/>
    <w:basedOn w:val="10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2"/>
    <w:basedOn w:val="10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3"/>
    <w:basedOn w:val="10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4"/>
    <w:basedOn w:val="10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5"/>
    <w:basedOn w:val="10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6"/>
    <w:basedOn w:val="10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1"/>
    <w:basedOn w:val="10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3"/>
    <w:basedOn w:val="10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5"/>
    <w:basedOn w:val="10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6"/>
    <w:basedOn w:val="10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1"/>
    <w:basedOn w:val="10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2"/>
    <w:basedOn w:val="10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3"/>
    <w:basedOn w:val="10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4"/>
    <w:basedOn w:val="10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5"/>
    <w:basedOn w:val="10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6"/>
    <w:basedOn w:val="10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5 Dark"/>
    <w:basedOn w:val="10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1"/>
    <w:basedOn w:val="10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2"/>
    <w:basedOn w:val="10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3"/>
    <w:basedOn w:val="10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4"/>
    <w:basedOn w:val="10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5"/>
    <w:basedOn w:val="10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6"/>
    <w:basedOn w:val="10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1"/>
    <w:basedOn w:val="10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3"/>
    <w:basedOn w:val="10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5"/>
    <w:basedOn w:val="10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6"/>
    <w:basedOn w:val="10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7 Colorful"/>
    <w:basedOn w:val="10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0">
    <w:name w:val="List Table 7 Colorful - Accent 1"/>
    <w:basedOn w:val="10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1">
    <w:name w:val="List Table 7 Colorful - Accent 2"/>
    <w:basedOn w:val="10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2">
    <w:name w:val="List Table 7 Colorful - Accent 3"/>
    <w:basedOn w:val="10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3">
    <w:name w:val="List Table 7 Colorful - Accent 4"/>
    <w:basedOn w:val="10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4">
    <w:name w:val="List Table 7 Colorful - Accent 5"/>
    <w:basedOn w:val="10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5">
    <w:name w:val="List Table 7 Colorful - Accent 6"/>
    <w:basedOn w:val="10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6">
    <w:name w:val="Lined - Accent"/>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1"/>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2"/>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3"/>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4"/>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5"/>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6"/>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w:basedOn w:val="10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1"/>
    <w:basedOn w:val="10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2"/>
    <w:basedOn w:val="10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3"/>
    <w:basedOn w:val="10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4"/>
    <w:basedOn w:val="10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5"/>
    <w:basedOn w:val="10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6"/>
    <w:basedOn w:val="10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w:basedOn w:val="10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7">
    <w:name w:val="Heading 5"/>
    <w:basedOn w:val="1008"/>
    <w:next w:val="1008"/>
    <w:link w:val="97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8">
    <w:name w:val="Heading 6"/>
    <w:basedOn w:val="1008"/>
    <w:next w:val="1008"/>
    <w:link w:val="97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9">
    <w:name w:val="Heading 7"/>
    <w:basedOn w:val="1008"/>
    <w:next w:val="1008"/>
    <w:link w:val="97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0">
    <w:name w:val="Heading 8"/>
    <w:basedOn w:val="1008"/>
    <w:next w:val="1008"/>
    <w:link w:val="97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1">
    <w:name w:val="Heading 9"/>
    <w:basedOn w:val="1008"/>
    <w:next w:val="1008"/>
    <w:link w:val="97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2">
    <w:name w:val="Heading 5 Char"/>
    <w:basedOn w:val="1013"/>
    <w:link w:val="967"/>
    <w:uiPriority w:val="9"/>
    <w:pPr>
      <w:pBdr/>
      <w:spacing/>
      <w:ind/>
    </w:pPr>
    <w:rPr>
      <w:rFonts w:ascii="Arial" w:hAnsi="Arial" w:eastAsia="Arial" w:cs="Arial"/>
      <w:color w:val="0f4761" w:themeColor="accent1" w:themeShade="BF"/>
    </w:rPr>
  </w:style>
  <w:style w:type="character" w:styleId="973">
    <w:name w:val="Heading 6 Char"/>
    <w:basedOn w:val="1013"/>
    <w:link w:val="968"/>
    <w:uiPriority w:val="9"/>
    <w:pPr>
      <w:pBdr/>
      <w:spacing/>
      <w:ind/>
    </w:pPr>
    <w:rPr>
      <w:rFonts w:ascii="Arial" w:hAnsi="Arial" w:eastAsia="Arial" w:cs="Arial"/>
      <w:i/>
      <w:iCs/>
      <w:color w:val="595959" w:themeColor="text1" w:themeTint="A6"/>
    </w:rPr>
  </w:style>
  <w:style w:type="character" w:styleId="974">
    <w:name w:val="Heading 7 Char"/>
    <w:basedOn w:val="1013"/>
    <w:link w:val="969"/>
    <w:uiPriority w:val="9"/>
    <w:pPr>
      <w:pBdr/>
      <w:spacing/>
      <w:ind/>
    </w:pPr>
    <w:rPr>
      <w:rFonts w:ascii="Arial" w:hAnsi="Arial" w:eastAsia="Arial" w:cs="Arial"/>
      <w:color w:val="595959" w:themeColor="text1" w:themeTint="A6"/>
    </w:rPr>
  </w:style>
  <w:style w:type="character" w:styleId="975">
    <w:name w:val="Heading 8 Char"/>
    <w:basedOn w:val="1013"/>
    <w:link w:val="970"/>
    <w:uiPriority w:val="9"/>
    <w:pPr>
      <w:pBdr/>
      <w:spacing/>
      <w:ind/>
    </w:pPr>
    <w:rPr>
      <w:rFonts w:ascii="Arial" w:hAnsi="Arial" w:eastAsia="Arial" w:cs="Arial"/>
      <w:i/>
      <w:iCs/>
      <w:color w:val="272727" w:themeColor="text1" w:themeTint="D8"/>
    </w:rPr>
  </w:style>
  <w:style w:type="character" w:styleId="976">
    <w:name w:val="Heading 9 Char"/>
    <w:basedOn w:val="1013"/>
    <w:link w:val="971"/>
    <w:uiPriority w:val="9"/>
    <w:pPr>
      <w:pBdr/>
      <w:spacing/>
      <w:ind/>
    </w:pPr>
    <w:rPr>
      <w:rFonts w:ascii="Arial" w:hAnsi="Arial" w:eastAsia="Arial" w:cs="Arial"/>
      <w:i/>
      <w:iCs/>
      <w:color w:val="272727" w:themeColor="text1" w:themeTint="D8"/>
    </w:rPr>
  </w:style>
  <w:style w:type="paragraph" w:styleId="977">
    <w:name w:val="Subtitle"/>
    <w:basedOn w:val="1008"/>
    <w:next w:val="1008"/>
    <w:link w:val="978"/>
    <w:uiPriority w:val="11"/>
    <w:qFormat/>
    <w:pPr>
      <w:numPr>
        <w:ilvl w:val="1"/>
      </w:numPr>
      <w:pBdr/>
      <w:spacing/>
      <w:ind/>
    </w:pPr>
    <w:rPr>
      <w:color w:val="595959" w:themeColor="text1" w:themeTint="A6"/>
      <w:spacing w:val="15"/>
      <w:sz w:val="28"/>
      <w:szCs w:val="28"/>
    </w:rPr>
  </w:style>
  <w:style w:type="character" w:styleId="978">
    <w:name w:val="Subtitle Char"/>
    <w:basedOn w:val="1013"/>
    <w:link w:val="977"/>
    <w:uiPriority w:val="11"/>
    <w:pPr>
      <w:pBdr/>
      <w:spacing/>
      <w:ind/>
    </w:pPr>
    <w:rPr>
      <w:color w:val="595959" w:themeColor="text1" w:themeTint="A6"/>
      <w:spacing w:val="15"/>
      <w:sz w:val="28"/>
      <w:szCs w:val="28"/>
    </w:rPr>
  </w:style>
  <w:style w:type="paragraph" w:styleId="979">
    <w:name w:val="Quote"/>
    <w:basedOn w:val="1008"/>
    <w:next w:val="1008"/>
    <w:link w:val="980"/>
    <w:uiPriority w:val="29"/>
    <w:qFormat/>
    <w:pPr>
      <w:pBdr/>
      <w:spacing w:before="160"/>
      <w:ind/>
      <w:jc w:val="center"/>
    </w:pPr>
    <w:rPr>
      <w:i/>
      <w:iCs/>
      <w:color w:val="404040" w:themeColor="text1" w:themeTint="BF"/>
    </w:rPr>
  </w:style>
  <w:style w:type="character" w:styleId="980">
    <w:name w:val="Quote Char"/>
    <w:basedOn w:val="1013"/>
    <w:link w:val="979"/>
    <w:uiPriority w:val="29"/>
    <w:pPr>
      <w:pBdr/>
      <w:spacing/>
      <w:ind/>
    </w:pPr>
    <w:rPr>
      <w:i/>
      <w:iCs/>
      <w:color w:val="404040" w:themeColor="text1" w:themeTint="BF"/>
    </w:rPr>
  </w:style>
  <w:style w:type="character" w:styleId="981">
    <w:name w:val="Intense Emphasis"/>
    <w:basedOn w:val="1013"/>
    <w:uiPriority w:val="21"/>
    <w:qFormat/>
    <w:pPr>
      <w:pBdr/>
      <w:spacing/>
      <w:ind/>
    </w:pPr>
    <w:rPr>
      <w:i/>
      <w:iCs/>
      <w:color w:val="0f4761" w:themeColor="accent1" w:themeShade="BF"/>
    </w:rPr>
  </w:style>
  <w:style w:type="paragraph" w:styleId="982">
    <w:name w:val="Intense Quote"/>
    <w:basedOn w:val="1008"/>
    <w:next w:val="1008"/>
    <w:link w:val="98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3">
    <w:name w:val="Intense Quote Char"/>
    <w:basedOn w:val="1013"/>
    <w:link w:val="982"/>
    <w:uiPriority w:val="30"/>
    <w:pPr>
      <w:pBdr/>
      <w:spacing/>
      <w:ind/>
    </w:pPr>
    <w:rPr>
      <w:i/>
      <w:iCs/>
      <w:color w:val="0f4761" w:themeColor="accent1" w:themeShade="BF"/>
    </w:rPr>
  </w:style>
  <w:style w:type="character" w:styleId="984">
    <w:name w:val="Intense Reference"/>
    <w:basedOn w:val="1013"/>
    <w:uiPriority w:val="32"/>
    <w:qFormat/>
    <w:pPr>
      <w:pBdr/>
      <w:spacing/>
      <w:ind/>
    </w:pPr>
    <w:rPr>
      <w:b/>
      <w:bCs/>
      <w:smallCaps/>
      <w:color w:val="0f4761" w:themeColor="accent1" w:themeShade="BF"/>
      <w:spacing w:val="5"/>
    </w:rPr>
  </w:style>
  <w:style w:type="paragraph" w:styleId="985">
    <w:name w:val="No Spacing"/>
    <w:basedOn w:val="1008"/>
    <w:uiPriority w:val="1"/>
    <w:qFormat/>
    <w:pPr>
      <w:pBdr/>
      <w:spacing w:after="0" w:line="240" w:lineRule="auto"/>
      <w:ind/>
    </w:pPr>
  </w:style>
  <w:style w:type="character" w:styleId="986">
    <w:name w:val="Subtle Emphasis"/>
    <w:basedOn w:val="1013"/>
    <w:uiPriority w:val="19"/>
    <w:qFormat/>
    <w:pPr>
      <w:pBdr/>
      <w:spacing/>
      <w:ind/>
    </w:pPr>
    <w:rPr>
      <w:i/>
      <w:iCs/>
      <w:color w:val="404040" w:themeColor="text1" w:themeTint="BF"/>
    </w:rPr>
  </w:style>
  <w:style w:type="character" w:styleId="987">
    <w:name w:val="Subtle Reference"/>
    <w:basedOn w:val="1013"/>
    <w:uiPriority w:val="31"/>
    <w:qFormat/>
    <w:pPr>
      <w:pBdr/>
      <w:spacing/>
      <w:ind/>
    </w:pPr>
    <w:rPr>
      <w:smallCaps/>
      <w:color w:val="5a5a5a" w:themeColor="text1" w:themeTint="A5"/>
    </w:rPr>
  </w:style>
  <w:style w:type="character" w:styleId="988">
    <w:name w:val="Book Title"/>
    <w:basedOn w:val="1013"/>
    <w:uiPriority w:val="33"/>
    <w:qFormat/>
    <w:pPr>
      <w:pBdr/>
      <w:spacing/>
      <w:ind/>
    </w:pPr>
    <w:rPr>
      <w:b/>
      <w:bCs/>
      <w:i/>
      <w:iCs/>
      <w:spacing w:val="5"/>
    </w:rPr>
  </w:style>
  <w:style w:type="paragraph" w:styleId="989">
    <w:name w:val="Caption"/>
    <w:basedOn w:val="1008"/>
    <w:next w:val="1008"/>
    <w:uiPriority w:val="35"/>
    <w:unhideWhenUsed/>
    <w:qFormat/>
    <w:pPr>
      <w:pBdr/>
      <w:spacing w:after="200" w:line="240" w:lineRule="auto"/>
      <w:ind/>
    </w:pPr>
    <w:rPr>
      <w:i/>
      <w:iCs/>
      <w:color w:val="0e2841" w:themeColor="text2"/>
      <w:sz w:val="18"/>
      <w:szCs w:val="18"/>
    </w:rPr>
  </w:style>
  <w:style w:type="paragraph" w:styleId="990">
    <w:name w:val="footnote text"/>
    <w:basedOn w:val="1008"/>
    <w:link w:val="991"/>
    <w:uiPriority w:val="99"/>
    <w:semiHidden/>
    <w:unhideWhenUsed/>
    <w:pPr>
      <w:pBdr/>
      <w:spacing w:after="0" w:line="240" w:lineRule="auto"/>
      <w:ind/>
    </w:pPr>
    <w:rPr>
      <w:sz w:val="20"/>
      <w:szCs w:val="20"/>
    </w:rPr>
  </w:style>
  <w:style w:type="character" w:styleId="991">
    <w:name w:val="Footnote Text Char"/>
    <w:basedOn w:val="1013"/>
    <w:link w:val="990"/>
    <w:uiPriority w:val="99"/>
    <w:semiHidden/>
    <w:pPr>
      <w:pBdr/>
      <w:spacing/>
      <w:ind/>
    </w:pPr>
    <w:rPr>
      <w:sz w:val="20"/>
      <w:szCs w:val="20"/>
    </w:rPr>
  </w:style>
  <w:style w:type="character" w:styleId="992">
    <w:name w:val="footnote reference"/>
    <w:basedOn w:val="1013"/>
    <w:uiPriority w:val="99"/>
    <w:semiHidden/>
    <w:unhideWhenUsed/>
    <w:pPr>
      <w:pBdr/>
      <w:spacing/>
      <w:ind/>
    </w:pPr>
    <w:rPr>
      <w:vertAlign w:val="superscript"/>
    </w:rPr>
  </w:style>
  <w:style w:type="paragraph" w:styleId="993">
    <w:name w:val="endnote text"/>
    <w:basedOn w:val="1008"/>
    <w:link w:val="994"/>
    <w:uiPriority w:val="99"/>
    <w:semiHidden/>
    <w:unhideWhenUsed/>
    <w:pPr>
      <w:pBdr/>
      <w:spacing w:after="0" w:line="240" w:lineRule="auto"/>
      <w:ind/>
    </w:pPr>
    <w:rPr>
      <w:sz w:val="20"/>
      <w:szCs w:val="20"/>
    </w:rPr>
  </w:style>
  <w:style w:type="character" w:styleId="994">
    <w:name w:val="Endnote Text Char"/>
    <w:basedOn w:val="1013"/>
    <w:link w:val="993"/>
    <w:uiPriority w:val="99"/>
    <w:semiHidden/>
    <w:pPr>
      <w:pBdr/>
      <w:spacing/>
      <w:ind/>
    </w:pPr>
    <w:rPr>
      <w:sz w:val="20"/>
      <w:szCs w:val="20"/>
    </w:rPr>
  </w:style>
  <w:style w:type="character" w:styleId="995">
    <w:name w:val="endnote reference"/>
    <w:basedOn w:val="1013"/>
    <w:uiPriority w:val="99"/>
    <w:semiHidden/>
    <w:unhideWhenUsed/>
    <w:pPr>
      <w:pBdr/>
      <w:spacing/>
      <w:ind/>
    </w:pPr>
    <w:rPr>
      <w:vertAlign w:val="superscript"/>
    </w:rPr>
  </w:style>
  <w:style w:type="paragraph" w:styleId="996">
    <w:name w:val="toc 1"/>
    <w:basedOn w:val="1008"/>
    <w:next w:val="1008"/>
    <w:uiPriority w:val="39"/>
    <w:unhideWhenUsed/>
    <w:pPr>
      <w:pBdr/>
      <w:spacing w:after="100"/>
      <w:ind/>
    </w:pPr>
  </w:style>
  <w:style w:type="paragraph" w:styleId="997">
    <w:name w:val="toc 2"/>
    <w:basedOn w:val="1008"/>
    <w:next w:val="1008"/>
    <w:uiPriority w:val="39"/>
    <w:unhideWhenUsed/>
    <w:pPr>
      <w:pBdr/>
      <w:spacing w:after="100"/>
      <w:ind w:left="220"/>
    </w:pPr>
  </w:style>
  <w:style w:type="paragraph" w:styleId="998">
    <w:name w:val="toc 3"/>
    <w:basedOn w:val="1008"/>
    <w:next w:val="1008"/>
    <w:uiPriority w:val="39"/>
    <w:unhideWhenUsed/>
    <w:pPr>
      <w:pBdr/>
      <w:spacing w:after="100"/>
      <w:ind w:left="440"/>
    </w:pPr>
  </w:style>
  <w:style w:type="paragraph" w:styleId="999">
    <w:name w:val="toc 4"/>
    <w:basedOn w:val="1008"/>
    <w:next w:val="1008"/>
    <w:uiPriority w:val="39"/>
    <w:unhideWhenUsed/>
    <w:pPr>
      <w:pBdr/>
      <w:spacing w:after="100"/>
      <w:ind w:left="660"/>
    </w:pPr>
  </w:style>
  <w:style w:type="paragraph" w:styleId="1000">
    <w:name w:val="toc 5"/>
    <w:basedOn w:val="1008"/>
    <w:next w:val="1008"/>
    <w:uiPriority w:val="39"/>
    <w:unhideWhenUsed/>
    <w:pPr>
      <w:pBdr/>
      <w:spacing w:after="100"/>
      <w:ind w:left="880"/>
    </w:pPr>
  </w:style>
  <w:style w:type="paragraph" w:styleId="1001">
    <w:name w:val="toc 6"/>
    <w:basedOn w:val="1008"/>
    <w:next w:val="1008"/>
    <w:uiPriority w:val="39"/>
    <w:unhideWhenUsed/>
    <w:pPr>
      <w:pBdr/>
      <w:spacing w:after="100"/>
      <w:ind w:left="1100"/>
    </w:pPr>
  </w:style>
  <w:style w:type="paragraph" w:styleId="1002">
    <w:name w:val="toc 7"/>
    <w:basedOn w:val="1008"/>
    <w:next w:val="1008"/>
    <w:uiPriority w:val="39"/>
    <w:unhideWhenUsed/>
    <w:pPr>
      <w:pBdr/>
      <w:spacing w:after="100"/>
      <w:ind w:left="1320"/>
    </w:pPr>
  </w:style>
  <w:style w:type="paragraph" w:styleId="1003">
    <w:name w:val="toc 8"/>
    <w:basedOn w:val="1008"/>
    <w:next w:val="1008"/>
    <w:uiPriority w:val="39"/>
    <w:unhideWhenUsed/>
    <w:pPr>
      <w:pBdr/>
      <w:spacing w:after="100"/>
      <w:ind w:left="1540"/>
    </w:pPr>
  </w:style>
  <w:style w:type="paragraph" w:styleId="1004">
    <w:name w:val="toc 9"/>
    <w:basedOn w:val="1008"/>
    <w:next w:val="1008"/>
    <w:uiPriority w:val="39"/>
    <w:unhideWhenUsed/>
    <w:pPr>
      <w:pBdr/>
      <w:spacing w:after="100"/>
      <w:ind w:left="1760"/>
    </w:pPr>
  </w:style>
  <w:style w:type="character" w:styleId="1005">
    <w:name w:val="Placeholder Text"/>
    <w:basedOn w:val="1013"/>
    <w:uiPriority w:val="99"/>
    <w:semiHidden/>
    <w:pPr>
      <w:pBdr/>
      <w:spacing/>
      <w:ind/>
    </w:pPr>
    <w:rPr>
      <w:color w:val="666666"/>
    </w:rPr>
  </w:style>
  <w:style w:type="paragraph" w:styleId="1006">
    <w:name w:val="TOC Heading"/>
    <w:uiPriority w:val="39"/>
    <w:unhideWhenUsed/>
    <w:pPr>
      <w:pBdr/>
      <w:spacing/>
      <w:ind/>
    </w:pPr>
  </w:style>
  <w:style w:type="paragraph" w:styleId="1007">
    <w:name w:val="table of figures"/>
    <w:basedOn w:val="1008"/>
    <w:next w:val="1008"/>
    <w:uiPriority w:val="99"/>
    <w:unhideWhenUsed/>
    <w:pPr>
      <w:pBdr/>
      <w:spacing w:after="0" w:afterAutospacing="0"/>
      <w:ind/>
    </w:pPr>
  </w:style>
  <w:style w:type="paragraph" w:styleId="1008" w:default="1">
    <w:name w:val="Normal"/>
    <w:qFormat/>
    <w:pPr>
      <w:pBdr/>
      <w:spacing w:after="0" w:line="240" w:lineRule="auto"/>
      <w:ind/>
    </w:pPr>
    <w:rPr>
      <w:rFonts w:ascii="Times New Roman" w:hAnsi="Times New Roman" w:eastAsia="Times New Roman" w:cs="Times New Roman"/>
      <w:sz w:val="24"/>
      <w:szCs w:val="24"/>
    </w:rPr>
  </w:style>
  <w:style w:type="paragraph" w:styleId="1009">
    <w:name w:val="Heading 1"/>
    <w:basedOn w:val="1008"/>
    <w:next w:val="1008"/>
    <w:link w:val="1016"/>
    <w:qFormat/>
    <w:pPr>
      <w:keepNext w:val="true"/>
      <w:pBdr/>
      <w:spacing w:after="120" w:before="120"/>
      <w:ind/>
      <w:jc w:val="center"/>
      <w:outlineLvl w:val="0"/>
    </w:pPr>
    <w:rPr>
      <w:b/>
      <w:bCs/>
      <w:sz w:val="27"/>
      <w:szCs w:val="27"/>
    </w:rPr>
  </w:style>
  <w:style w:type="paragraph" w:styleId="1010">
    <w:name w:val="Heading 2"/>
    <w:basedOn w:val="1008"/>
    <w:next w:val="1008"/>
    <w:link w:val="101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1">
    <w:name w:val="Heading 3"/>
    <w:basedOn w:val="1008"/>
    <w:next w:val="1008"/>
    <w:link w:val="1018"/>
    <w:qFormat/>
    <w:pPr>
      <w:keepNext w:val="true"/>
      <w:pBdr/>
      <w:spacing w:before="60"/>
      <w:ind/>
      <w:outlineLvl w:val="2"/>
    </w:pPr>
    <w:rPr>
      <w:sz w:val="28"/>
      <w:szCs w:val="28"/>
    </w:rPr>
  </w:style>
  <w:style w:type="paragraph" w:styleId="1012">
    <w:name w:val="Heading 4"/>
    <w:basedOn w:val="1008"/>
    <w:next w:val="1008"/>
    <w:link w:val="1019"/>
    <w:qFormat/>
    <w:pPr>
      <w:keepNext w:val="true"/>
      <w:pBdr/>
      <w:spacing/>
      <w:ind/>
      <w:jc w:val="center"/>
      <w:outlineLvl w:val="3"/>
    </w:pPr>
    <w:rPr>
      <w:b/>
      <w:bCs/>
    </w:rPr>
  </w:style>
  <w:style w:type="character" w:styleId="1013" w:default="1">
    <w:name w:val="Default Paragraph Font"/>
    <w:uiPriority w:val="1"/>
    <w:semiHidden/>
    <w:unhideWhenUsed/>
    <w:pPr>
      <w:pBdr/>
      <w:spacing/>
      <w:ind/>
    </w:pPr>
  </w:style>
  <w:style w:type="table" w:styleId="10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5" w:default="1">
    <w:name w:val="No List"/>
    <w:uiPriority w:val="99"/>
    <w:semiHidden/>
    <w:unhideWhenUsed/>
    <w:pPr>
      <w:pBdr/>
      <w:spacing/>
      <w:ind/>
    </w:pPr>
  </w:style>
  <w:style w:type="character" w:styleId="1016" w:customStyle="1">
    <w:name w:val="Heading 1 Char"/>
    <w:basedOn w:val="1013"/>
    <w:link w:val="1009"/>
    <w:pPr>
      <w:pBdr/>
      <w:spacing/>
      <w:ind/>
    </w:pPr>
    <w:rPr>
      <w:rFonts w:ascii="Times New Roman" w:hAnsi="Times New Roman" w:eastAsia="Times New Roman" w:cs="Times New Roman"/>
      <w:b/>
      <w:bCs/>
      <w:sz w:val="27"/>
      <w:szCs w:val="27"/>
    </w:rPr>
  </w:style>
  <w:style w:type="character" w:styleId="1017" w:customStyle="1">
    <w:name w:val="Heading 2 Char"/>
    <w:basedOn w:val="1013"/>
    <w:link w:val="1010"/>
    <w:uiPriority w:val="9"/>
    <w:pPr>
      <w:pBdr/>
      <w:spacing/>
      <w:ind/>
    </w:pPr>
    <w:rPr>
      <w:rFonts w:asciiTheme="majorHAnsi" w:hAnsiTheme="majorHAnsi" w:eastAsiaTheme="majorEastAsia" w:cstheme="majorBidi"/>
      <w:color w:val="365f91" w:themeColor="accent1" w:themeShade="BF"/>
      <w:sz w:val="26"/>
      <w:szCs w:val="26"/>
    </w:rPr>
  </w:style>
  <w:style w:type="character" w:styleId="1018" w:customStyle="1">
    <w:name w:val="Heading 3 Char"/>
    <w:basedOn w:val="1013"/>
    <w:link w:val="1011"/>
    <w:pPr>
      <w:pBdr/>
      <w:spacing/>
      <w:ind/>
    </w:pPr>
    <w:rPr>
      <w:rFonts w:ascii="Times New Roman" w:hAnsi="Times New Roman" w:eastAsia="Times New Roman" w:cs="Times New Roman"/>
      <w:sz w:val="28"/>
      <w:szCs w:val="28"/>
    </w:rPr>
  </w:style>
  <w:style w:type="character" w:styleId="1019" w:customStyle="1">
    <w:name w:val="Heading 4 Char"/>
    <w:basedOn w:val="1013"/>
    <w:link w:val="1012"/>
    <w:pPr>
      <w:pBdr/>
      <w:spacing/>
      <w:ind/>
    </w:pPr>
    <w:rPr>
      <w:rFonts w:ascii="Times New Roman" w:hAnsi="Times New Roman" w:eastAsia="Times New Roman" w:cs="Times New Roman"/>
      <w:b/>
      <w:bCs/>
      <w:sz w:val="24"/>
      <w:szCs w:val="24"/>
    </w:rPr>
  </w:style>
  <w:style w:type="character" w:styleId="1020">
    <w:name w:val="Hyperlink"/>
    <w:uiPriority w:val="99"/>
    <w:pPr>
      <w:pBdr/>
      <w:spacing/>
      <w:ind/>
    </w:pPr>
    <w:rPr>
      <w:color w:val="000000"/>
      <w:u w:val="single"/>
    </w:rPr>
  </w:style>
  <w:style w:type="character" w:styleId="1021">
    <w:name w:val="Strong"/>
    <w:uiPriority w:val="22"/>
    <w:qFormat/>
    <w:pPr>
      <w:pBdr/>
      <w:spacing/>
      <w:ind/>
    </w:pPr>
    <w:rPr>
      <w:b/>
      <w:bCs/>
    </w:rPr>
  </w:style>
  <w:style w:type="paragraph" w:styleId="1022">
    <w:name w:val="Balloon Text"/>
    <w:basedOn w:val="1008"/>
    <w:link w:val="1023"/>
    <w:uiPriority w:val="99"/>
    <w:semiHidden/>
    <w:unhideWhenUsed/>
    <w:pPr>
      <w:pBdr/>
      <w:spacing/>
      <w:ind/>
    </w:pPr>
    <w:rPr>
      <w:rFonts w:ascii="Tahoma" w:hAnsi="Tahoma" w:cs="Tahoma"/>
      <w:sz w:val="16"/>
      <w:szCs w:val="16"/>
    </w:rPr>
  </w:style>
  <w:style w:type="character" w:styleId="1023" w:customStyle="1">
    <w:name w:val="Balloon Text Char"/>
    <w:basedOn w:val="1013"/>
    <w:link w:val="1022"/>
    <w:uiPriority w:val="99"/>
    <w:semiHidden/>
    <w:pPr>
      <w:pBdr/>
      <w:spacing/>
      <w:ind/>
    </w:pPr>
    <w:rPr>
      <w:rFonts w:ascii="Tahoma" w:hAnsi="Tahoma" w:eastAsia="Times New Roman" w:cs="Tahoma"/>
      <w:sz w:val="16"/>
      <w:szCs w:val="16"/>
    </w:rPr>
  </w:style>
  <w:style w:type="paragraph" w:styleId="1024">
    <w:name w:val="Header"/>
    <w:basedOn w:val="1008"/>
    <w:link w:val="1025"/>
    <w:unhideWhenUsed/>
    <w:pPr>
      <w:pBdr/>
      <w:tabs>
        <w:tab w:val="center" w:leader="none" w:pos="4680"/>
        <w:tab w:val="right" w:leader="none" w:pos="9360"/>
      </w:tabs>
      <w:spacing/>
      <w:ind/>
    </w:pPr>
  </w:style>
  <w:style w:type="character" w:styleId="1025" w:customStyle="1">
    <w:name w:val="Header Char"/>
    <w:basedOn w:val="1013"/>
    <w:link w:val="1024"/>
    <w:pPr>
      <w:pBdr/>
      <w:spacing/>
      <w:ind/>
    </w:pPr>
    <w:rPr>
      <w:rFonts w:ascii="Times New Roman" w:hAnsi="Times New Roman" w:eastAsia="Times New Roman" w:cs="Times New Roman"/>
      <w:sz w:val="24"/>
      <w:szCs w:val="24"/>
    </w:rPr>
  </w:style>
  <w:style w:type="paragraph" w:styleId="1026">
    <w:name w:val="Footer"/>
    <w:basedOn w:val="1008"/>
    <w:link w:val="1027"/>
    <w:uiPriority w:val="99"/>
    <w:unhideWhenUsed/>
    <w:pPr>
      <w:pBdr/>
      <w:tabs>
        <w:tab w:val="center" w:leader="none" w:pos="4680"/>
        <w:tab w:val="right" w:leader="none" w:pos="9360"/>
      </w:tabs>
      <w:spacing/>
      <w:ind/>
    </w:pPr>
  </w:style>
  <w:style w:type="character" w:styleId="1027" w:customStyle="1">
    <w:name w:val="Footer Char"/>
    <w:basedOn w:val="1013"/>
    <w:link w:val="1026"/>
    <w:uiPriority w:val="99"/>
    <w:pPr>
      <w:pBdr/>
      <w:spacing/>
      <w:ind/>
    </w:pPr>
    <w:rPr>
      <w:rFonts w:ascii="Times New Roman" w:hAnsi="Times New Roman" w:eastAsia="Times New Roman" w:cs="Times New Roman"/>
      <w:sz w:val="24"/>
      <w:szCs w:val="24"/>
    </w:rPr>
  </w:style>
  <w:style w:type="character" w:styleId="1028" w:customStyle="1">
    <w:name w:val="normal-h1"/>
    <w:pPr>
      <w:pBdr/>
      <w:spacing/>
      <w:ind/>
    </w:pPr>
    <w:rPr>
      <w:rFonts w:hint="default" w:ascii=".VnTime" w:hAnsi=".VnTime"/>
      <w:color w:val="0000ff"/>
      <w:sz w:val="24"/>
      <w:szCs w:val="24"/>
    </w:rPr>
  </w:style>
  <w:style w:type="paragraph" w:styleId="1029" w:customStyle="1">
    <w:name w:val="normal-p"/>
    <w:basedOn w:val="1008"/>
    <w:pPr>
      <w:pBdr/>
      <w:spacing/>
      <w:ind/>
      <w:jc w:val="both"/>
    </w:pPr>
    <w:rPr>
      <w:sz w:val="20"/>
      <w:szCs w:val="20"/>
    </w:rPr>
  </w:style>
  <w:style w:type="paragraph" w:styleId="1030">
    <w:name w:val="List Paragraph"/>
    <w:basedOn w:val="1008"/>
    <w:link w:val="1117"/>
    <w:uiPriority w:val="34"/>
    <w:qFormat/>
    <w:pPr>
      <w:pBdr/>
      <w:spacing/>
      <w:ind w:left="720"/>
    </w:pPr>
  </w:style>
  <w:style w:type="paragraph" w:styleId="1031">
    <w:name w:val="Normal (Web)"/>
    <w:basedOn w:val="1008"/>
    <w:uiPriority w:val="99"/>
    <w:pPr>
      <w:pBdr/>
      <w:spacing w:after="100" w:afterAutospacing="1" w:before="100" w:beforeAutospacing="1"/>
      <w:ind/>
    </w:pPr>
  </w:style>
  <w:style w:type="paragraph" w:styleId="1032">
    <w:name w:val="Body Text"/>
    <w:basedOn w:val="1008"/>
    <w:link w:val="1033"/>
    <w:pPr>
      <w:pBdr/>
      <w:spacing w:after="120"/>
      <w:ind/>
      <w:jc w:val="both"/>
    </w:pPr>
  </w:style>
  <w:style w:type="character" w:styleId="1033" w:customStyle="1">
    <w:name w:val="Body Text Char"/>
    <w:basedOn w:val="1013"/>
    <w:link w:val="1032"/>
    <w:pPr>
      <w:pBdr/>
      <w:spacing/>
      <w:ind/>
    </w:pPr>
    <w:rPr>
      <w:rFonts w:ascii="Times New Roman" w:hAnsi="Times New Roman" w:eastAsia="Times New Roman" w:cs="Times New Roman"/>
      <w:sz w:val="24"/>
      <w:szCs w:val="24"/>
    </w:rPr>
  </w:style>
  <w:style w:type="table" w:styleId="1034">
    <w:name w:val="Table Grid"/>
    <w:basedOn w:val="101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6">
    <w:name w:val="annotation reference"/>
    <w:basedOn w:val="1013"/>
    <w:uiPriority w:val="99"/>
    <w:semiHidden/>
    <w:unhideWhenUsed/>
    <w:pPr>
      <w:pBdr/>
      <w:spacing/>
      <w:ind/>
    </w:pPr>
    <w:rPr>
      <w:sz w:val="16"/>
      <w:szCs w:val="16"/>
    </w:rPr>
  </w:style>
  <w:style w:type="paragraph" w:styleId="1037">
    <w:name w:val="annotation text"/>
    <w:basedOn w:val="1008"/>
    <w:link w:val="1038"/>
    <w:uiPriority w:val="99"/>
    <w:unhideWhenUsed/>
    <w:pPr>
      <w:pBdr/>
      <w:spacing/>
      <w:ind/>
    </w:pPr>
    <w:rPr>
      <w:sz w:val="20"/>
      <w:szCs w:val="20"/>
    </w:rPr>
  </w:style>
  <w:style w:type="character" w:styleId="1038" w:customStyle="1">
    <w:name w:val="Comment Text Char"/>
    <w:basedOn w:val="1013"/>
    <w:link w:val="1037"/>
    <w:uiPriority w:val="99"/>
    <w:pPr>
      <w:pBdr/>
      <w:spacing/>
      <w:ind/>
    </w:pPr>
    <w:rPr>
      <w:rFonts w:ascii="Times New Roman" w:hAnsi="Times New Roman" w:eastAsia="Times New Roman" w:cs="Times New Roman"/>
      <w:sz w:val="20"/>
      <w:szCs w:val="20"/>
    </w:rPr>
  </w:style>
  <w:style w:type="paragraph" w:styleId="1039">
    <w:name w:val="annotation subject"/>
    <w:basedOn w:val="1037"/>
    <w:next w:val="1037"/>
    <w:link w:val="1040"/>
    <w:uiPriority w:val="99"/>
    <w:semiHidden/>
    <w:unhideWhenUsed/>
    <w:pPr>
      <w:pBdr/>
      <w:spacing/>
      <w:ind/>
    </w:pPr>
    <w:rPr>
      <w:b/>
      <w:bCs/>
    </w:rPr>
  </w:style>
  <w:style w:type="character" w:styleId="1040" w:customStyle="1">
    <w:name w:val="Comment Subject Char"/>
    <w:basedOn w:val="1038"/>
    <w:link w:val="1039"/>
    <w:uiPriority w:val="99"/>
    <w:semiHidden/>
    <w:pPr>
      <w:pBdr/>
      <w:spacing/>
      <w:ind/>
    </w:pPr>
    <w:rPr>
      <w:rFonts w:ascii="Times New Roman" w:hAnsi="Times New Roman" w:eastAsia="Times New Roman" w:cs="Times New Roman"/>
      <w:b/>
      <w:bCs/>
      <w:sz w:val="20"/>
      <w:szCs w:val="20"/>
    </w:rPr>
  </w:style>
  <w:style w:type="paragraph" w:styleId="1041" w:customStyle="1">
    <w:name w:val="font5"/>
    <w:basedOn w:val="1008"/>
    <w:pPr>
      <w:pBdr/>
      <w:spacing w:after="100" w:afterAutospacing="1" w:before="100" w:beforeAutospacing="1"/>
      <w:ind/>
    </w:pPr>
    <w:rPr>
      <w:rFonts w:ascii="Tahoma" w:hAnsi="Tahoma" w:cs="Tahoma"/>
      <w:color w:val="000000"/>
      <w:sz w:val="18"/>
      <w:szCs w:val="18"/>
    </w:rPr>
  </w:style>
  <w:style w:type="paragraph" w:styleId="1042" w:customStyle="1">
    <w:name w:val="font6"/>
    <w:basedOn w:val="1008"/>
    <w:pPr>
      <w:pBdr/>
      <w:spacing w:after="100" w:afterAutospacing="1" w:before="100" w:beforeAutospacing="1"/>
      <w:ind/>
    </w:pPr>
    <w:rPr>
      <w:rFonts w:ascii="Tahoma" w:hAnsi="Tahoma" w:cs="Tahoma"/>
      <w:b/>
      <w:bCs/>
      <w:color w:val="000000"/>
      <w:sz w:val="18"/>
      <w:szCs w:val="18"/>
    </w:rPr>
  </w:style>
  <w:style w:type="paragraph" w:styleId="1043" w:customStyle="1">
    <w:name w:val="xl23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4" w:customStyle="1">
    <w:name w:val="xl234"/>
    <w:basedOn w:val="1008"/>
    <w:pPr>
      <w:pBdr/>
      <w:spacing w:after="100" w:afterAutospacing="1" w:before="100" w:beforeAutospacing="1"/>
      <w:ind/>
      <w:jc w:val="center"/>
    </w:pPr>
  </w:style>
  <w:style w:type="paragraph" w:styleId="1045" w:customStyle="1">
    <w:name w:val="xl235"/>
    <w:basedOn w:val="1008"/>
    <w:pPr>
      <w:pBdr/>
      <w:spacing w:after="100" w:afterAutospacing="1" w:before="100" w:beforeAutospacing="1"/>
      <w:ind/>
      <w:jc w:val="center"/>
    </w:pPr>
    <w:rPr>
      <w:b/>
      <w:bCs/>
    </w:rPr>
  </w:style>
  <w:style w:type="paragraph" w:styleId="1046" w:customStyle="1">
    <w:name w:val="xl236"/>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7" w:customStyle="1">
    <w:name w:val="xl23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38"/>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9" w:customStyle="1">
    <w:name w:val="xl23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0" w:customStyle="1">
    <w:name w:val="xl240"/>
    <w:basedOn w:val="1008"/>
    <w:pPr>
      <w:pBdr/>
      <w:spacing w:after="100" w:afterAutospacing="1" w:before="100" w:beforeAutospacing="1"/>
      <w:ind/>
    </w:pPr>
  </w:style>
  <w:style w:type="paragraph" w:styleId="1051" w:customStyle="1">
    <w:name w:val="xl241"/>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42"/>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3"/>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4" w:customStyle="1">
    <w:name w:val="xl244"/>
    <w:basedOn w:val="1008"/>
    <w:pPr>
      <w:pBdr/>
      <w:spacing w:after="100" w:afterAutospacing="1" w:before="100" w:beforeAutospacing="1"/>
      <w:ind/>
    </w:pPr>
    <w:rPr>
      <w:b/>
      <w:bCs/>
    </w:rPr>
  </w:style>
  <w:style w:type="paragraph" w:styleId="1055" w:customStyle="1">
    <w:name w:val="xl245"/>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7" w:customStyle="1">
    <w:name w:val="xl247"/>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4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9" w:customStyle="1">
    <w:name w:val="xl24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0" w:customStyle="1">
    <w:name w:val="xl25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5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3"/>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4"/>
    <w:basedOn w:val="100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5"/>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8"/>
    <w:basedOn w:val="100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0"/>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1"/>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2"/>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3"/>
    <w:basedOn w:val="1008"/>
    <w:pPr>
      <w:pBdr/>
      <w:shd w:val="clear" w:color="000000" w:fill="ffffff"/>
      <w:spacing w:after="100" w:afterAutospacing="1" w:before="100" w:beforeAutospacing="1"/>
      <w:ind/>
    </w:pPr>
  </w:style>
  <w:style w:type="paragraph" w:styleId="1074" w:customStyle="1">
    <w:name w:val="xl264"/>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5"/>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6" w:customStyle="1">
    <w:name w:val="xl26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7" w:customStyle="1">
    <w:name w:val="xl26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68"/>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9"/>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7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1"/>
    <w:basedOn w:val="100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2" w:customStyle="1">
    <w:name w:val="xl27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73"/>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4" w:customStyle="1">
    <w:name w:val="xl274"/>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5"/>
    <w:basedOn w:val="1008"/>
    <w:pPr>
      <w:pBdr/>
      <w:spacing w:after="100" w:afterAutospacing="1" w:before="100" w:beforeAutospacing="1"/>
      <w:ind/>
    </w:pPr>
  </w:style>
  <w:style w:type="paragraph" w:styleId="1086" w:customStyle="1">
    <w:name w:val="xl27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77"/>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7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7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8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8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8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4"/>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5"/>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7"/>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8"/>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89"/>
    <w:basedOn w:val="1008"/>
    <w:pPr>
      <w:pBdr>
        <w:left w:val="single" w:color="000000" w:sz="4" w:space="0"/>
        <w:right w:val="single" w:color="000000" w:sz="4" w:space="0"/>
      </w:pBdr>
      <w:spacing w:after="100" w:afterAutospacing="1" w:before="100" w:beforeAutospacing="1"/>
      <w:ind/>
    </w:pPr>
    <w:rPr>
      <w:b/>
      <w:bCs/>
    </w:rPr>
  </w:style>
  <w:style w:type="paragraph" w:styleId="1100" w:customStyle="1">
    <w:name w:val="xl29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91"/>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92"/>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93"/>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94"/>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name w:val="Title"/>
    <w:basedOn w:val="1008"/>
    <w:link w:val="1106"/>
    <w:qFormat/>
    <w:pPr>
      <w:pBdr/>
      <w:spacing/>
      <w:ind/>
      <w:jc w:val="center"/>
    </w:pPr>
    <w:rPr>
      <w:b/>
      <w:bCs/>
      <w:sz w:val="32"/>
      <w:szCs w:val="26"/>
    </w:rPr>
  </w:style>
  <w:style w:type="character" w:styleId="1106" w:customStyle="1">
    <w:name w:val="Title Char"/>
    <w:basedOn w:val="1013"/>
    <w:link w:val="1105"/>
    <w:pPr>
      <w:pBdr/>
      <w:spacing/>
      <w:ind/>
    </w:pPr>
    <w:rPr>
      <w:rFonts w:ascii="Times New Roman" w:hAnsi="Times New Roman" w:eastAsia="Times New Roman" w:cs="Times New Roman"/>
      <w:b/>
      <w:bCs/>
      <w:sz w:val="32"/>
      <w:szCs w:val="26"/>
    </w:rPr>
  </w:style>
  <w:style w:type="character" w:styleId="1107" w:customStyle="1">
    <w:name w:val="Unresolved Mention1"/>
    <w:basedOn w:val="1013"/>
    <w:uiPriority w:val="99"/>
    <w:semiHidden/>
    <w:unhideWhenUsed/>
    <w:pPr>
      <w:pBdr/>
      <w:spacing/>
      <w:ind/>
    </w:pPr>
    <w:rPr>
      <w:color w:val="605e5c"/>
      <w:shd w:val="clear" w:color="auto" w:fill="e1dfdd"/>
    </w:rPr>
  </w:style>
  <w:style w:type="character" w:styleId="1108" w:customStyle="1">
    <w:name w:val="Body text (3)_"/>
    <w:link w:val="1109"/>
    <w:pPr>
      <w:pBdr/>
      <w:spacing/>
      <w:ind/>
    </w:pPr>
    <w:rPr>
      <w:rFonts w:ascii="Times New Roman" w:hAnsi="Times New Roman" w:cs="Times New Roman"/>
      <w:i/>
      <w:iCs/>
      <w:spacing w:val="4"/>
      <w:shd w:val="clear" w:color="auto" w:fill="ffffff"/>
    </w:rPr>
  </w:style>
  <w:style w:type="paragraph" w:styleId="1109" w:customStyle="1">
    <w:name w:val="Body text (3)1"/>
    <w:basedOn w:val="1008"/>
    <w:link w:val="110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0" w:customStyle="1">
    <w:name w:val="t-j"/>
    <w:basedOn w:val="1008"/>
    <w:pPr>
      <w:pBdr/>
      <w:spacing w:after="100" w:afterAutospacing="1" w:before="100" w:beforeAutospacing="1"/>
      <w:ind/>
    </w:pPr>
  </w:style>
  <w:style w:type="character" w:styleId="1111" w:customStyle="1">
    <w:name w:val="Unresolved Mention2"/>
    <w:basedOn w:val="1013"/>
    <w:uiPriority w:val="99"/>
    <w:semiHidden/>
    <w:unhideWhenUsed/>
    <w:pPr>
      <w:pBdr/>
      <w:spacing/>
      <w:ind/>
    </w:pPr>
    <w:rPr>
      <w:color w:val="605e5c"/>
      <w:shd w:val="clear" w:color="auto" w:fill="e1dfdd"/>
    </w:rPr>
  </w:style>
  <w:style w:type="character" w:styleId="1112">
    <w:name w:val="FollowedHyperlink"/>
    <w:basedOn w:val="1013"/>
    <w:uiPriority w:val="99"/>
    <w:semiHidden/>
    <w:unhideWhenUsed/>
    <w:pPr>
      <w:pBdr/>
      <w:spacing/>
      <w:ind/>
    </w:pPr>
    <w:rPr>
      <w:color w:val="800080" w:themeColor="followedHyperlink"/>
      <w:u w:val="single"/>
    </w:rPr>
  </w:style>
  <w:style w:type="character" w:styleId="1113" w:customStyle="1">
    <w:name w:val="text"/>
    <w:basedOn w:val="1013"/>
    <w:pPr>
      <w:pBdr/>
      <w:spacing/>
      <w:ind/>
    </w:pPr>
  </w:style>
  <w:style w:type="character" w:styleId="1114" w:customStyle="1">
    <w:name w:val="card-send-time__sendtime"/>
    <w:basedOn w:val="1013"/>
    <w:pPr>
      <w:pBdr/>
      <w:spacing/>
      <w:ind/>
    </w:pPr>
  </w:style>
  <w:style w:type="character" w:styleId="1115" w:customStyle="1">
    <w:name w:val="Đề cập Chưa giải quyết1"/>
    <w:basedOn w:val="1013"/>
    <w:uiPriority w:val="99"/>
    <w:semiHidden/>
    <w:unhideWhenUsed/>
    <w:pPr>
      <w:pBdr/>
      <w:spacing/>
      <w:ind/>
    </w:pPr>
    <w:rPr>
      <w:color w:val="605e5c"/>
      <w:shd w:val="clear" w:color="auto" w:fill="e1dfdd"/>
    </w:rPr>
  </w:style>
  <w:style w:type="paragraph" w:styleId="1116" w:customStyle="1">
    <w:name w:val="nqtitle"/>
    <w:basedOn w:val="1008"/>
    <w:pPr>
      <w:pBdr/>
      <w:spacing w:after="100" w:afterAutospacing="1" w:before="100" w:beforeAutospacing="1"/>
      <w:ind/>
    </w:pPr>
    <w:rPr>
      <w:lang w:val="vi-VN" w:eastAsia="vi-VN"/>
    </w:rPr>
  </w:style>
  <w:style w:type="character" w:styleId="1117" w:customStyle="1">
    <w:name w:val="List Paragraph Char"/>
    <w:link w:val="1030"/>
    <w:uiPriority w:val="34"/>
    <w:qFormat/>
    <w:pPr>
      <w:pBdr/>
      <w:spacing/>
      <w:ind/>
    </w:pPr>
    <w:rPr>
      <w:rFonts w:ascii="Times New Roman" w:hAnsi="Times New Roman" w:eastAsia="Times New Roman" w:cs="Times New Roman"/>
      <w:sz w:val="24"/>
      <w:szCs w:val="24"/>
    </w:rPr>
  </w:style>
  <w:style w:type="character" w:styleId="1118" w:customStyle="1">
    <w:name w:val="Đề cập Chưa giải quyết2"/>
    <w:basedOn w:val="1013"/>
    <w:uiPriority w:val="99"/>
    <w:semiHidden/>
    <w:unhideWhenUsed/>
    <w:pPr>
      <w:pBdr/>
      <w:spacing/>
      <w:ind/>
    </w:pPr>
    <w:rPr>
      <w:color w:val="605e5c"/>
      <w:shd w:val="clear" w:color="auto" w:fill="e1dfdd"/>
    </w:rPr>
  </w:style>
  <w:style w:type="character" w:styleId="1119" w:customStyle="1">
    <w:name w:val="Unresolved Mention3"/>
    <w:basedOn w:val="1013"/>
    <w:uiPriority w:val="99"/>
    <w:semiHidden/>
    <w:unhideWhenUsed/>
    <w:pPr>
      <w:pBdr/>
      <w:spacing/>
      <w:ind/>
    </w:pPr>
    <w:rPr>
      <w:color w:val="605e5c"/>
      <w:shd w:val="clear" w:color="auto" w:fill="e1dfdd"/>
    </w:rPr>
  </w:style>
  <w:style w:type="character" w:styleId="1120" w:customStyle="1">
    <w:name w:val="copy"/>
    <w:basedOn w:val="1013"/>
    <w:pPr>
      <w:pBdr/>
      <w:spacing/>
      <w:ind/>
    </w:pPr>
  </w:style>
  <w:style w:type="paragraph" w:styleId="1121" w:customStyle="1">
    <w:name w:val="align-justify"/>
    <w:basedOn w:val="1008"/>
    <w:pPr>
      <w:pBdr/>
      <w:spacing w:after="100" w:afterAutospacing="1" w:before="100" w:beforeAutospacing="1"/>
      <w:ind/>
    </w:pPr>
  </w:style>
  <w:style w:type="character" w:styleId="1122" w:customStyle="1">
    <w:name w:val="btn"/>
    <w:basedOn w:val="1013"/>
    <w:pPr>
      <w:pBdr/>
      <w:spacing/>
      <w:ind/>
    </w:pPr>
  </w:style>
  <w:style w:type="character" w:styleId="1123" w:customStyle="1">
    <w:name w:val="hide_mobile"/>
    <w:basedOn w:val="1013"/>
    <w:pPr>
      <w:pBdr/>
      <w:spacing/>
      <w:ind/>
    </w:pPr>
  </w:style>
  <w:style w:type="character" w:styleId="1124">
    <w:name w:val="Emphasis"/>
    <w:basedOn w:val="1013"/>
    <w:uiPriority w:val="20"/>
    <w:qFormat/>
    <w:pPr>
      <w:pBdr/>
      <w:spacing/>
      <w:ind/>
    </w:pPr>
    <w:rPr>
      <w:i/>
      <w:iCs/>
    </w:rPr>
  </w:style>
  <w:style w:type="character" w:styleId="1125" w:customStyle="1">
    <w:name w:val="t1"/>
    <w:basedOn w:val="1013"/>
    <w:pPr>
      <w:pBdr/>
      <w:spacing/>
      <w:ind/>
    </w:pPr>
  </w:style>
  <w:style w:type="character" w:styleId="1126" w:customStyle="1">
    <w:name w:val="Unresolved Mention4"/>
    <w:basedOn w:val="1013"/>
    <w:uiPriority w:val="99"/>
    <w:semiHidden/>
    <w:unhideWhenUsed/>
    <w:pPr>
      <w:pBdr/>
      <w:spacing/>
      <w:ind/>
    </w:pPr>
    <w:rPr>
      <w:color w:val="605e5c"/>
      <w:shd w:val="clear" w:color="auto" w:fill="e1dfdd"/>
    </w:rPr>
  </w:style>
  <w:style w:type="character" w:styleId="1127">
    <w:name w:val="Unresolved Mention"/>
    <w:basedOn w:val="101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ienphong.vn/kinh-te/"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 Id="rId36" Type="http://schemas.openxmlformats.org/officeDocument/2006/relationships/image" Target="media/image21.jpg"/><Relationship Id="rId37" Type="http://schemas.openxmlformats.org/officeDocument/2006/relationships/image" Target="media/image22.jpg"/><Relationship Id="rId38"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271</cp:revision>
  <dcterms:created xsi:type="dcterms:W3CDTF">2025-09-15T09:58:00Z</dcterms:created>
  <dcterms:modified xsi:type="dcterms:W3CDTF">2026-01-21T07:42:49Z</dcterms:modified>
</cp:coreProperties>
</file>