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highlight w:val="white"/>
                              </w:rPr>
                            </w:pPr>
                            <w:r>
                              <w:rPr>
                                <w:b/>
                                <w:color w:val="17365d" w:themeColor="text2" w:themeShade="BF"/>
                                <w:sz w:val="30"/>
                                <w:szCs w:val="30"/>
                                <w:highlight w:val="white"/>
                              </w:rPr>
                              <w:t xml:space="preserve">CHỨNG THƯ</w:t>
                            </w:r>
                            <w:r>
                              <w:rPr>
                                <w:b/>
                                <w:color w:val="17365d" w:themeColor="text2" w:themeShade="BF"/>
                                <w:sz w:val="30"/>
                                <w:szCs w:val="30"/>
                                <w:highlight w:val="white"/>
                              </w:rPr>
                              <w:t xml:space="preserve">,</w:t>
                            </w:r>
                            <w:r>
                              <w:rPr>
                                <w:b/>
                                <w:color w:val="17365d" w:themeColor="text2" w:themeShade="BF"/>
                                <w:sz w:val="30"/>
                                <w:szCs w:val="30"/>
                                <w:highlight w:val="white"/>
                              </w:rPr>
                              <w:t xml:space="preserve"> BÁO CÁO THẨM ĐỊNH GIÁ</w:t>
                            </w:r>
                            <w:r>
                              <w:rPr>
                                <w:b/>
                                <w:color w:val="990000"/>
                                <w:sz w:val="30"/>
                                <w:szCs w:val="30"/>
                                <w:highlight w:val="white"/>
                              </w:rPr>
                            </w:r>
                            <w:r>
                              <w:rPr>
                                <w:b/>
                                <w:color w:val="990000"/>
                                <w:sz w:val="30"/>
                                <w:szCs w:val="30"/>
                                <w:highlight w:val="white"/>
                              </w:rPr>
                            </w:r>
                          </w:p>
                          <w:p>
                            <w:pPr>
                              <w:pBdr/>
                              <w:spacing w:after="120" w:before="120" w:line="276" w:lineRule="auto"/>
                              <w:ind/>
                              <w:jc w:val="center"/>
                              <w:rPr>
                                <w:b/>
                                <w:highlight w:val="white"/>
                              </w:rPr>
                            </w:pPr>
                            <w:r>
                              <w:rPr>
                                <w:b/>
                                <w:highlight w:val="white"/>
                              </w:rPr>
                              <w:t xml:space="preserve">Số</w:t>
                            </w:r>
                            <w:r>
                              <w:rPr>
                                <w:b/>
                                <w:highlight w:val="white"/>
                              </w:rPr>
                              <w:t xml:space="preserve">: </w:t>
                            </w:r>
                            <w:r>
                              <w:rPr>
                                <w:b/>
                                <w:color w:val="000000" w:themeColor="text1"/>
                                <w:highlight w:val="white"/>
                              </w:rPr>
                              <w:t xml:space="preserve">275/2026/0263/VFI-CT.51.A</w:t>
                            </w:r>
                            <w:r>
                              <w:rPr>
                                <w:b/>
                                <w:highlight w:val="white"/>
                              </w:rPr>
                            </w:r>
                            <w:r>
                              <w:rPr>
                                <w:b/>
                                <w:highlight w:val="white"/>
                              </w:rPr>
                            </w:r>
                          </w:p>
                          <w:p>
                            <w:pPr>
                              <w:pBdr/>
                              <w:tabs>
                                <w:tab w:val="left" w:leader="none" w:pos="3002"/>
                              </w:tabs>
                              <w:spacing w:after="120" w:before="120" w:line="276" w:lineRule="auto"/>
                              <w:ind/>
                              <w:jc w:val="center"/>
                              <w:rPr>
                                <w:rFonts w:ascii="Times New Roman Bold" w:hAnsi="Times New Roman Bold"/>
                                <w:b/>
                                <w:highlight w:val="white"/>
                              </w:rPr>
                            </w:pPr>
                            <w:r>
                              <w:rPr>
                                <w:rFonts w:ascii="Times New Roman Bold" w:hAnsi="Times New Roman Bold"/>
                                <w:b/>
                                <w:highlight w:val="white"/>
                                <w:lang w:val="pt-BR"/>
                              </w:rPr>
                              <w:t xml:space="preserve">Khách</w:t>
                            </w:r>
                            <w:r>
                              <w:rPr>
                                <w:rFonts w:ascii="Times New Roman Bold" w:hAnsi="Times New Roman Bold"/>
                                <w:b/>
                                <w:highlight w:val="white"/>
                                <w:lang w:val="pt-BR"/>
                              </w:rPr>
                              <w:t xml:space="preserve"> </w:t>
                            </w:r>
                            <w:r>
                              <w:rPr>
                                <w:rFonts w:ascii="Times New Roman Bold" w:hAnsi="Times New Roman Bold"/>
                                <w:b/>
                                <w:highlight w:val="white"/>
                                <w:lang w:val="pt-BR"/>
                              </w:rPr>
                              <w:t xml:space="preserve">hàng</w:t>
                            </w:r>
                            <w:r>
                              <w:rPr>
                                <w:rFonts w:ascii="Times New Roman Bold" w:hAnsi="Times New Roman Bold"/>
                                <w:b/>
                                <w:highlight w:val="white"/>
                                <w:lang w:val="pt-BR"/>
                              </w:rPr>
                              <w:t xml:space="preserve"> </w:t>
                            </w:r>
                            <w:r>
                              <w:rPr>
                                <w:rFonts w:ascii="Times New Roman Bold" w:hAnsi="Times New Roman Bold"/>
                                <w:b/>
                                <w:highlight w:val="white"/>
                                <w:lang w:val="pt-BR"/>
                              </w:rPr>
                              <w:t xml:space="preserve">yêu</w:t>
                            </w:r>
                            <w:r>
                              <w:rPr>
                                <w:rFonts w:ascii="Times New Roman Bold" w:hAnsi="Times New Roman Bold"/>
                                <w:b/>
                                <w:highlight w:val="white"/>
                                <w:lang w:val="pt-BR"/>
                              </w:rPr>
                              <w:t xml:space="preserve"> </w:t>
                            </w:r>
                            <w:r>
                              <w:rPr>
                                <w:rFonts w:ascii="Times New Roman Bold" w:hAnsi="Times New Roman Bold"/>
                                <w:b/>
                                <w:highlight w:val="white"/>
                                <w:lang w:val="pt-BR"/>
                              </w:rPr>
                              <w:t xml:space="preserve">cầu</w:t>
                            </w:r>
                            <w:r>
                              <w:rPr>
                                <w:rFonts w:ascii="Times New Roman Bold" w:hAnsi="Times New Roman Bold"/>
                                <w:b/>
                                <w:highlight w:val="white"/>
                                <w:lang w:val="pt-BR"/>
                              </w:rPr>
                              <w:t xml:space="preserve">: </w:t>
                            </w:r>
                            <w:r>
                              <w:rPr>
                                <w:rFonts w:ascii="Times New Roman Bold" w:hAnsi="Times New Roman Bold"/>
                                <w:b/>
                                <w:color w:val="000000" w:themeColor="text1"/>
                                <w:highlight w:val="white"/>
                                <w:lang w:val="pt-BR"/>
                              </w:rPr>
                              <w:t xml:space="preserve">BÀ NGUYỄN THỊ MAI PHƯƠNG</w:t>
                            </w:r>
                            <w:r>
                              <w:rPr>
                                <w:rFonts w:ascii="Times New Roman Bold" w:hAnsi="Times New Roman Bold"/>
                                <w:b/>
                                <w:highlight w:val="white"/>
                                <w:lang w:val="pt-BR"/>
                              </w:rPr>
                            </w:r>
                            <w:r>
                              <w:rPr>
                                <w:rFonts w:ascii="Times New Roman Bold" w:hAnsi="Times New Roman Bold"/>
                                <w:b/>
                                <w:highlight w:val="white"/>
                                <w:lang w:val="pt-BR"/>
                              </w:rPr>
                            </w:r>
                          </w:p>
                          <w:p>
                            <w:pPr>
                              <w:pBdr/>
                              <w:spacing w:after="120" w:before="120" w:line="360" w:lineRule="auto"/>
                              <w:ind/>
                              <w:jc w:val="both"/>
                              <w:rPr>
                                <w:rFonts w:ascii="Times New Roman" w:hAnsi="Times New Roman" w:eastAsia="Times New Roman" w:cs="Times New Roman"/>
                                <w:iCs/>
                                <w:color w:val="000000"/>
                                <w:spacing w:val="3"/>
                                <w:sz w:val="24"/>
                                <w:szCs w:val="24"/>
                                <w:highlight w:val="white"/>
                              </w:rPr>
                            </w:pP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rFonts w:ascii="Times New Roman" w:hAnsi="Times New Roman" w:eastAsia="Times New Roman" w:cs="Times New Roman"/>
                                <w:color w:val="000000"/>
                                <w:spacing w:val="3"/>
                                <w:sz w:val="24"/>
                                <w:highlight w:val="white"/>
                              </w:rPr>
                              <w:t xml:space="preserve">Quyền sử </w:t>
                            </w:r>
                            <w:r>
                              <w:rPr>
                                <w:rFonts w:ascii="Times New Roman" w:hAnsi="Times New Roman" w:eastAsia="Times New Roman" w:cs="Times New Roman"/>
                                <w:color w:val="000000"/>
                                <w:spacing w:val="3"/>
                                <w:sz w:val="24"/>
                                <w:highlight w:val="white"/>
                              </w:rPr>
                              <w:t xml:space="preserve">dụng đất tại thửa đất số: 57, tờ bản đồ số: 2 có địa chỉ:Thôn Nhà Thờ, Phường Tùng Thiện, Thành phố Hà Nội theo Giấy chứng nhận quyền sử dụng đất, quyền sở hữu tài sản gắn liền với </w:t>
                            </w:r>
                            <w:r>
                              <w:rPr>
                                <w:rFonts w:ascii="Times New Roman" w:hAnsi="Times New Roman" w:eastAsia="Times New Roman" w:cs="Times New Roman"/>
                                <w:color w:val="000000"/>
                                <w:spacing w:val="3"/>
                                <w:sz w:val="24"/>
                                <w:highlight w:val="white"/>
                              </w:rPr>
                              <w:t xml:space="preserve">đất số: </w:t>
                            </w:r>
                            <w:r>
                              <w:rPr>
                                <w:rFonts w:ascii="Times New Roman" w:hAnsi="Times New Roman" w:eastAsia="Times New Roman" w:cs="Times New Roman"/>
                                <w:color w:val="000000"/>
                                <w:spacing w:val="3"/>
                                <w:sz w:val="24"/>
                                <w:highlight w:val="white"/>
                              </w:rPr>
                              <w:t xml:space="preserve">AA 05574481, số vào sổ cấp GCN: CN 5371  do Chi nhánh Văn phòng Đăng k</w:t>
                            </w:r>
                            <w:r>
                              <w:rPr>
                                <w:rFonts w:ascii="Times New Roman" w:hAnsi="Times New Roman" w:eastAsia="Times New Roman" w:cs="Times New Roman"/>
                                <w:color w:val="000000"/>
                                <w:spacing w:val="3"/>
                                <w:sz w:val="24"/>
                                <w:highlight w:val="white"/>
                              </w:rPr>
                              <w:t xml:space="preserve">ý đất đai Hà Nội-Thị xã Sơn Tây cấp ngày 13/01/2026 cho </w:t>
                            </w:r>
                            <w:r>
                              <w:rPr>
                                <w:rFonts w:ascii="Times New Roman" w:hAnsi="Times New Roman" w:eastAsia="Times New Roman" w:cs="Times New Roman"/>
                                <w:color w:val="000000"/>
                                <w:spacing w:val="3"/>
                                <w:sz w:val="24"/>
                                <w:highlight w:val="white"/>
                              </w:rPr>
                              <w:t xml:space="preserve">bà Nguyễn Thị Mai Phương.</w:t>
                            </w:r>
                            <w:r>
                              <w:rPr>
                                <w:rFonts w:ascii="Times New Roman" w:hAnsi="Times New Roman" w:eastAsia="Times New Roman" w:cs="Times New Roman"/>
                                <w:iCs/>
                                <w:color w:val="000000"/>
                                <w:spacing w:val="3"/>
                                <w:sz w:val="24"/>
                                <w:szCs w:val="24"/>
                                <w:highlight w:val="white"/>
                              </w:rPr>
                            </w:r>
                            <w:r>
                              <w:rPr>
                                <w:rFonts w:ascii="Times New Roman" w:hAnsi="Times New Roman" w:eastAsia="Times New Roman" w:cs="Times New Roman"/>
                                <w:iCs/>
                                <w:color w:val="000000"/>
                                <w:spacing w:val="3"/>
                                <w:sz w:val="24"/>
                                <w:szCs w:val="24"/>
                                <w:highlight w:val="white"/>
                              </w:rPr>
                            </w:r>
                          </w:p>
                          <w:p>
                            <w:pPr>
                              <w:pBdr/>
                              <w:spacing w:after="120" w:before="120" w:line="360" w:lineRule="auto"/>
                              <w:ind/>
                              <w:jc w:val="center"/>
                              <w:rPr>
                                <w:bCs/>
                                <w:i/>
                                <w:iCs/>
                                <w:highlight w:val="white"/>
                              </w:rPr>
                            </w:pPr>
                            <w:r>
                              <w:rPr>
                                <w:b/>
                                <w:bCs/>
                                <w:highlight w:val="white"/>
                                <w:lang w:val="pt-BR"/>
                              </w:rPr>
                              <w:t xml:space="preserve">Thời</w:t>
                            </w:r>
                            <w:r>
                              <w:rPr>
                                <w:b/>
                                <w:bCs/>
                                <w:highlight w:val="white"/>
                                <w:lang w:val="pt-BR"/>
                              </w:rPr>
                              <w:t xml:space="preserve"> </w:t>
                            </w:r>
                            <w:r>
                              <w:rPr>
                                <w:b/>
                                <w:bCs/>
                                <w:highlight w:val="white"/>
                                <w:lang w:val="pt-BR"/>
                              </w:rPr>
                              <w:t xml:space="preserve">điểm</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color w:val="000000" w:themeColor="text1"/>
                                <w:highlight w:val="white"/>
                                <w:lang w:val="pt-BR"/>
                              </w:rPr>
                              <w:t xml:space="preserve">Tháng 02/2026</w:t>
                            </w:r>
                            <w:r>
                              <w:rPr>
                                <w:highlight w:val="white"/>
                                <w:lang w:val="pt-BR"/>
                              </w:rPr>
                              <w:t xml:space="preserve">.</w:t>
                            </w:r>
                            <w:r>
                              <w:rPr>
                                <w:bCs/>
                                <w:i/>
                                <w:iCs/>
                                <w:highlight w:val="white"/>
                              </w:rPr>
                            </w:r>
                            <w:r>
                              <w:rPr>
                                <w:bCs/>
                                <w:i/>
                                <w:iCs/>
                                <w:highlight w:val="white"/>
                              </w:rPr>
                            </w:r>
                          </w:p>
                          <w:p>
                            <w:pPr>
                              <w:pBdr/>
                              <w:spacing w:after="120" w:before="120" w:line="276" w:lineRule="auto"/>
                              <w:ind/>
                              <w:jc w:val="center"/>
                              <w:rPr>
                                <w:b/>
                                <w:color w:val="0070c0"/>
                                <w:sz w:val="26"/>
                                <w:szCs w:val="26"/>
                                <w:highlight w:val="white"/>
                              </w:rPr>
                            </w:pPr>
                            <w:r>
                              <w:rPr>
                                <w:b/>
                                <w:color w:val="0070c0"/>
                                <w:sz w:val="26"/>
                                <w:szCs w:val="26"/>
                                <w:highlight w:val="white"/>
                                <w:lang w:val="pt-BR"/>
                              </w:rPr>
                            </w:r>
                            <w:r>
                              <w:rPr>
                                <w:b/>
                                <w:color w:val="0070c0"/>
                                <w:sz w:val="26"/>
                                <w:szCs w:val="26"/>
                                <w:highlight w:val="white"/>
                                <w:lang w:val="pt-BR"/>
                              </w:rPr>
                            </w:r>
                            <w:r>
                              <w:rPr>
                                <w:b/>
                                <w:color w:val="0070c0"/>
                                <w:sz w:val="26"/>
                                <w:szCs w:val="26"/>
                                <w:highlight w:val="white"/>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highlight w:val="white"/>
                        </w:rPr>
                      </w:pPr>
                      <w:r>
                        <w:rPr>
                          <w:b/>
                          <w:color w:val="17365d" w:themeColor="text2" w:themeShade="BF"/>
                          <w:sz w:val="30"/>
                          <w:szCs w:val="30"/>
                          <w:highlight w:val="white"/>
                        </w:rPr>
                        <w:t xml:space="preserve">CHỨNG THƯ</w:t>
                      </w:r>
                      <w:r>
                        <w:rPr>
                          <w:b/>
                          <w:color w:val="17365d" w:themeColor="text2" w:themeShade="BF"/>
                          <w:sz w:val="30"/>
                          <w:szCs w:val="30"/>
                          <w:highlight w:val="white"/>
                        </w:rPr>
                        <w:t xml:space="preserve">,</w:t>
                      </w:r>
                      <w:r>
                        <w:rPr>
                          <w:b/>
                          <w:color w:val="17365d" w:themeColor="text2" w:themeShade="BF"/>
                          <w:sz w:val="30"/>
                          <w:szCs w:val="30"/>
                          <w:highlight w:val="white"/>
                        </w:rPr>
                        <w:t xml:space="preserve"> BÁO CÁO THẨM ĐỊNH GIÁ</w:t>
                      </w:r>
                      <w:r>
                        <w:rPr>
                          <w:b/>
                          <w:color w:val="990000"/>
                          <w:sz w:val="30"/>
                          <w:szCs w:val="30"/>
                          <w:highlight w:val="white"/>
                        </w:rPr>
                      </w:r>
                      <w:r>
                        <w:rPr>
                          <w:b/>
                          <w:color w:val="990000"/>
                          <w:sz w:val="30"/>
                          <w:szCs w:val="30"/>
                          <w:highlight w:val="white"/>
                        </w:rPr>
                      </w:r>
                    </w:p>
                    <w:p>
                      <w:pPr>
                        <w:pBdr/>
                        <w:spacing w:after="120" w:before="120" w:line="276" w:lineRule="auto"/>
                        <w:ind/>
                        <w:jc w:val="center"/>
                        <w:rPr>
                          <w:b/>
                          <w:highlight w:val="white"/>
                        </w:rPr>
                      </w:pPr>
                      <w:r>
                        <w:rPr>
                          <w:b/>
                          <w:highlight w:val="white"/>
                        </w:rPr>
                        <w:t xml:space="preserve">Số</w:t>
                      </w:r>
                      <w:r>
                        <w:rPr>
                          <w:b/>
                          <w:highlight w:val="white"/>
                        </w:rPr>
                        <w:t xml:space="preserve">: </w:t>
                      </w:r>
                      <w:r>
                        <w:rPr>
                          <w:b/>
                          <w:color w:val="000000" w:themeColor="text1"/>
                          <w:highlight w:val="white"/>
                        </w:rPr>
                        <w:t xml:space="preserve">275/2026/0263/VFI-CT.51.A</w:t>
                      </w:r>
                      <w:r>
                        <w:rPr>
                          <w:b/>
                          <w:highlight w:val="white"/>
                        </w:rPr>
                      </w:r>
                      <w:r>
                        <w:rPr>
                          <w:b/>
                          <w:highlight w:val="white"/>
                        </w:rPr>
                      </w:r>
                    </w:p>
                    <w:p>
                      <w:pPr>
                        <w:pBdr/>
                        <w:tabs>
                          <w:tab w:val="left" w:leader="none" w:pos="3002"/>
                        </w:tabs>
                        <w:spacing w:after="120" w:before="120" w:line="276" w:lineRule="auto"/>
                        <w:ind/>
                        <w:jc w:val="center"/>
                        <w:rPr>
                          <w:rFonts w:ascii="Times New Roman Bold" w:hAnsi="Times New Roman Bold"/>
                          <w:b/>
                          <w:highlight w:val="white"/>
                        </w:rPr>
                      </w:pPr>
                      <w:r>
                        <w:rPr>
                          <w:rFonts w:ascii="Times New Roman Bold" w:hAnsi="Times New Roman Bold"/>
                          <w:b/>
                          <w:highlight w:val="white"/>
                          <w:lang w:val="pt-BR"/>
                        </w:rPr>
                        <w:t xml:space="preserve">Khách</w:t>
                      </w:r>
                      <w:r>
                        <w:rPr>
                          <w:rFonts w:ascii="Times New Roman Bold" w:hAnsi="Times New Roman Bold"/>
                          <w:b/>
                          <w:highlight w:val="white"/>
                          <w:lang w:val="pt-BR"/>
                        </w:rPr>
                        <w:t xml:space="preserve"> </w:t>
                      </w:r>
                      <w:r>
                        <w:rPr>
                          <w:rFonts w:ascii="Times New Roman Bold" w:hAnsi="Times New Roman Bold"/>
                          <w:b/>
                          <w:highlight w:val="white"/>
                          <w:lang w:val="pt-BR"/>
                        </w:rPr>
                        <w:t xml:space="preserve">hàng</w:t>
                      </w:r>
                      <w:r>
                        <w:rPr>
                          <w:rFonts w:ascii="Times New Roman Bold" w:hAnsi="Times New Roman Bold"/>
                          <w:b/>
                          <w:highlight w:val="white"/>
                          <w:lang w:val="pt-BR"/>
                        </w:rPr>
                        <w:t xml:space="preserve"> </w:t>
                      </w:r>
                      <w:r>
                        <w:rPr>
                          <w:rFonts w:ascii="Times New Roman Bold" w:hAnsi="Times New Roman Bold"/>
                          <w:b/>
                          <w:highlight w:val="white"/>
                          <w:lang w:val="pt-BR"/>
                        </w:rPr>
                        <w:t xml:space="preserve">yêu</w:t>
                      </w:r>
                      <w:r>
                        <w:rPr>
                          <w:rFonts w:ascii="Times New Roman Bold" w:hAnsi="Times New Roman Bold"/>
                          <w:b/>
                          <w:highlight w:val="white"/>
                          <w:lang w:val="pt-BR"/>
                        </w:rPr>
                        <w:t xml:space="preserve"> </w:t>
                      </w:r>
                      <w:r>
                        <w:rPr>
                          <w:rFonts w:ascii="Times New Roman Bold" w:hAnsi="Times New Roman Bold"/>
                          <w:b/>
                          <w:highlight w:val="white"/>
                          <w:lang w:val="pt-BR"/>
                        </w:rPr>
                        <w:t xml:space="preserve">cầu</w:t>
                      </w:r>
                      <w:r>
                        <w:rPr>
                          <w:rFonts w:ascii="Times New Roman Bold" w:hAnsi="Times New Roman Bold"/>
                          <w:b/>
                          <w:highlight w:val="white"/>
                          <w:lang w:val="pt-BR"/>
                        </w:rPr>
                        <w:t xml:space="preserve">: </w:t>
                      </w:r>
                      <w:r>
                        <w:rPr>
                          <w:rFonts w:ascii="Times New Roman Bold" w:hAnsi="Times New Roman Bold"/>
                          <w:b/>
                          <w:color w:val="000000" w:themeColor="text1"/>
                          <w:highlight w:val="white"/>
                          <w:lang w:val="pt-BR"/>
                        </w:rPr>
                        <w:t xml:space="preserve">BÀ NGUYỄN THỊ MAI PHƯƠNG</w:t>
                      </w:r>
                      <w:r>
                        <w:rPr>
                          <w:rFonts w:ascii="Times New Roman Bold" w:hAnsi="Times New Roman Bold"/>
                          <w:b/>
                          <w:highlight w:val="white"/>
                          <w:lang w:val="pt-BR"/>
                        </w:rPr>
                      </w:r>
                      <w:r>
                        <w:rPr>
                          <w:rFonts w:ascii="Times New Roman Bold" w:hAnsi="Times New Roman Bold"/>
                          <w:b/>
                          <w:highlight w:val="white"/>
                          <w:lang w:val="pt-BR"/>
                        </w:rPr>
                      </w:r>
                    </w:p>
                    <w:p>
                      <w:pPr>
                        <w:pBdr/>
                        <w:spacing w:after="120" w:before="120" w:line="360" w:lineRule="auto"/>
                        <w:ind/>
                        <w:jc w:val="both"/>
                        <w:rPr>
                          <w:rFonts w:ascii="Times New Roman" w:hAnsi="Times New Roman" w:eastAsia="Times New Roman" w:cs="Times New Roman"/>
                          <w:iCs/>
                          <w:color w:val="000000"/>
                          <w:spacing w:val="3"/>
                          <w:sz w:val="24"/>
                          <w:szCs w:val="24"/>
                          <w:highlight w:val="white"/>
                        </w:rPr>
                      </w:pP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rFonts w:ascii="Times New Roman" w:hAnsi="Times New Roman" w:eastAsia="Times New Roman" w:cs="Times New Roman"/>
                          <w:color w:val="000000"/>
                          <w:spacing w:val="3"/>
                          <w:sz w:val="24"/>
                          <w:highlight w:val="white"/>
                        </w:rPr>
                        <w:t xml:space="preserve">Quyền sử </w:t>
                      </w:r>
                      <w:r>
                        <w:rPr>
                          <w:rFonts w:ascii="Times New Roman" w:hAnsi="Times New Roman" w:eastAsia="Times New Roman" w:cs="Times New Roman"/>
                          <w:color w:val="000000"/>
                          <w:spacing w:val="3"/>
                          <w:sz w:val="24"/>
                          <w:highlight w:val="white"/>
                        </w:rPr>
                        <w:t xml:space="preserve">dụng đất tại thửa đất số: 57, tờ bản đồ số: 2 có địa chỉ:Thôn Nhà Thờ, Phường Tùng Thiện, Thành phố Hà Nội theo Giấy chứng nhận quyền sử dụng đất, quyền sở hữu tài sản gắn liền với </w:t>
                      </w:r>
                      <w:r>
                        <w:rPr>
                          <w:rFonts w:ascii="Times New Roman" w:hAnsi="Times New Roman" w:eastAsia="Times New Roman" w:cs="Times New Roman"/>
                          <w:color w:val="000000"/>
                          <w:spacing w:val="3"/>
                          <w:sz w:val="24"/>
                          <w:highlight w:val="white"/>
                        </w:rPr>
                        <w:t xml:space="preserve">đất số: </w:t>
                      </w:r>
                      <w:r>
                        <w:rPr>
                          <w:rFonts w:ascii="Times New Roman" w:hAnsi="Times New Roman" w:eastAsia="Times New Roman" w:cs="Times New Roman"/>
                          <w:color w:val="000000"/>
                          <w:spacing w:val="3"/>
                          <w:sz w:val="24"/>
                          <w:highlight w:val="white"/>
                        </w:rPr>
                        <w:t xml:space="preserve">AA 05574481, số vào sổ cấp GCN: CN 5371  do Chi nhánh Văn phòng Đăng k</w:t>
                      </w:r>
                      <w:r>
                        <w:rPr>
                          <w:rFonts w:ascii="Times New Roman" w:hAnsi="Times New Roman" w:eastAsia="Times New Roman" w:cs="Times New Roman"/>
                          <w:color w:val="000000"/>
                          <w:spacing w:val="3"/>
                          <w:sz w:val="24"/>
                          <w:highlight w:val="white"/>
                        </w:rPr>
                        <w:t xml:space="preserve">ý đất đai Hà Nội-Thị xã Sơn Tây cấp ngày 13/01/2026 cho </w:t>
                      </w:r>
                      <w:r>
                        <w:rPr>
                          <w:rFonts w:ascii="Times New Roman" w:hAnsi="Times New Roman" w:eastAsia="Times New Roman" w:cs="Times New Roman"/>
                          <w:color w:val="000000"/>
                          <w:spacing w:val="3"/>
                          <w:sz w:val="24"/>
                          <w:highlight w:val="white"/>
                        </w:rPr>
                        <w:t xml:space="preserve">bà Nguyễn Thị Mai Phương.</w:t>
                      </w:r>
                      <w:r>
                        <w:rPr>
                          <w:rFonts w:ascii="Times New Roman" w:hAnsi="Times New Roman" w:eastAsia="Times New Roman" w:cs="Times New Roman"/>
                          <w:iCs/>
                          <w:color w:val="000000"/>
                          <w:spacing w:val="3"/>
                          <w:sz w:val="24"/>
                          <w:szCs w:val="24"/>
                          <w:highlight w:val="white"/>
                        </w:rPr>
                      </w:r>
                      <w:r>
                        <w:rPr>
                          <w:rFonts w:ascii="Times New Roman" w:hAnsi="Times New Roman" w:eastAsia="Times New Roman" w:cs="Times New Roman"/>
                          <w:iCs/>
                          <w:color w:val="000000"/>
                          <w:spacing w:val="3"/>
                          <w:sz w:val="24"/>
                          <w:szCs w:val="24"/>
                          <w:highlight w:val="white"/>
                        </w:rPr>
                      </w:r>
                    </w:p>
                    <w:p>
                      <w:pPr>
                        <w:pBdr/>
                        <w:spacing w:after="120" w:before="120" w:line="360" w:lineRule="auto"/>
                        <w:ind/>
                        <w:jc w:val="center"/>
                        <w:rPr>
                          <w:bCs/>
                          <w:i/>
                          <w:iCs/>
                          <w:highlight w:val="white"/>
                        </w:rPr>
                      </w:pPr>
                      <w:r>
                        <w:rPr>
                          <w:b/>
                          <w:bCs/>
                          <w:highlight w:val="white"/>
                          <w:lang w:val="pt-BR"/>
                        </w:rPr>
                        <w:t xml:space="preserve">Thời</w:t>
                      </w:r>
                      <w:r>
                        <w:rPr>
                          <w:b/>
                          <w:bCs/>
                          <w:highlight w:val="white"/>
                          <w:lang w:val="pt-BR"/>
                        </w:rPr>
                        <w:t xml:space="preserve"> </w:t>
                      </w:r>
                      <w:r>
                        <w:rPr>
                          <w:b/>
                          <w:bCs/>
                          <w:highlight w:val="white"/>
                          <w:lang w:val="pt-BR"/>
                        </w:rPr>
                        <w:t xml:space="preserve">điểm</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color w:val="000000" w:themeColor="text1"/>
                          <w:highlight w:val="white"/>
                          <w:lang w:val="pt-BR"/>
                        </w:rPr>
                        <w:t xml:space="preserve">Tháng 02/2026</w:t>
                      </w:r>
                      <w:r>
                        <w:rPr>
                          <w:highlight w:val="white"/>
                          <w:lang w:val="pt-BR"/>
                        </w:rPr>
                        <w:t xml:space="preserve">.</w:t>
                      </w:r>
                      <w:r>
                        <w:rPr>
                          <w:bCs/>
                          <w:i/>
                          <w:iCs/>
                          <w:highlight w:val="white"/>
                        </w:rPr>
                      </w:r>
                      <w:r>
                        <w:rPr>
                          <w:bCs/>
                          <w:i/>
                          <w:iCs/>
                          <w:highlight w:val="white"/>
                        </w:rPr>
                      </w:r>
                    </w:p>
                    <w:p>
                      <w:pPr>
                        <w:pBdr/>
                        <w:spacing w:after="120" w:before="120" w:line="276" w:lineRule="auto"/>
                        <w:ind/>
                        <w:jc w:val="center"/>
                        <w:rPr>
                          <w:b/>
                          <w:color w:val="0070c0"/>
                          <w:sz w:val="26"/>
                          <w:szCs w:val="26"/>
                          <w:highlight w:val="white"/>
                        </w:rPr>
                      </w:pPr>
                      <w:r>
                        <w:rPr>
                          <w:b/>
                          <w:color w:val="0070c0"/>
                          <w:sz w:val="26"/>
                          <w:szCs w:val="26"/>
                          <w:highlight w:val="white"/>
                          <w:lang w:val="pt-BR"/>
                        </w:rPr>
                      </w:r>
                      <w:r>
                        <w:rPr>
                          <w:b/>
                          <w:color w:val="0070c0"/>
                          <w:sz w:val="26"/>
                          <w:szCs w:val="26"/>
                          <w:highlight w:val="white"/>
                          <w:lang w:val="pt-BR"/>
                        </w:rPr>
                      </w:r>
                      <w:r>
                        <w:rPr>
                          <w:b/>
                          <w:color w:val="0070c0"/>
                          <w:sz w:val="26"/>
                          <w:szCs w:val="26"/>
                          <w:highlight w:val="white"/>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275/2026/0263/VFI-CT.51.A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MAI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275/2026/0263/VFI-HĐTĐ.51.A</w:t>
      </w:r>
      <w:r>
        <w:rPr>
          <w:spacing w:val="-4"/>
          <w:lang w:val="vi-VN"/>
        </w:rPr>
        <w:t xml:space="preserve"> ký ngày </w:t>
      </w:r>
      <w:r>
        <w:rPr>
          <w:color w:val="000000" w:themeColor="text1"/>
          <w:spacing w:val="-4"/>
        </w:rPr>
        <w:t xml:space="preserve">27 tháng 1 năm 2026</w:t>
      </w:r>
      <w:r>
        <w:rPr>
          <w:spacing w:val="-4"/>
          <w:lang w:val="vi-VN"/>
        </w:rPr>
        <w:t xml:space="preserve"> </w:t>
      </w:r>
      <w:r>
        <w:rPr>
          <w:spacing w:val="-4"/>
          <w:lang w:val="vi-VN"/>
        </w:rPr>
        <w:t xml:space="preserve">giữa </w:t>
      </w:r>
      <w:r>
        <w:rPr>
          <w:color w:val="000000" w:themeColor="text1"/>
          <w:spacing w:val="-4"/>
        </w:rPr>
        <w:t xml:space="preserve">BÀ NGUYỄN THỊ MAI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275/2026/0263/VFI-BC.51.A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Mai Phương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001181023458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TT TAND Sơn Tây, Ngô Quyền, Thị xã Sơn Tây,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w:t>
      </w:r>
      <w:r>
        <w:rPr>
          <w:rFonts w:ascii="Times New Roman" w:hAnsi="Times New Roman" w:eastAsia="Times New Roman" w:cs="Times New Roman"/>
          <w:color w:val="000000"/>
          <w:spacing w:val="3"/>
          <w:sz w:val="24"/>
          <w:highlight w:val="white"/>
        </w:rPr>
        <w:t xml:space="preserve">dụn</w:t>
      </w:r>
      <w:r>
        <w:rPr>
          <w:rFonts w:ascii="Times New Roman" w:hAnsi="Times New Roman" w:eastAsia="Times New Roman" w:cs="Times New Roman"/>
          <w:color w:val="000000"/>
          <w:spacing w:val="3"/>
          <w:sz w:val="24"/>
          <w:highlight w:val="white"/>
        </w:rPr>
        <w:t xml:space="preserve">g đất tại thửa đất số: 57, tờ bản đồ số: 2 có địa chỉ:Thôn Nhà Thờ, Phường Tùng Thiện, Thành phố Hà Nội theo Giấy chứng nhận quyền sử dụng đất, quyền sở hữu tài sản gắn liền với đất số: AA 05574481, số vào sổ cấp GCN: CN 5371  do Chi nhánh Văn phòng Đăng k</w:t>
      </w:r>
      <w:r>
        <w:rPr>
          <w:rFonts w:ascii="Times New Roman" w:hAnsi="Times New Roman" w:eastAsia="Times New Roman" w:cs="Times New Roman"/>
          <w:color w:val="000000"/>
          <w:spacing w:val="3"/>
          <w:sz w:val="24"/>
          <w:highlight w:val="white"/>
        </w:rPr>
        <w:t xml:space="preserve">ý đất đai Hà Nội-Thị xã Sơn Tây cấp ngày 13/01/2026 cho </w:t>
      </w:r>
      <w:r>
        <w:rPr>
          <w:rFonts w:ascii="Times New Roman" w:hAnsi="Times New Roman" w:eastAsia="Times New Roman" w:cs="Times New Roman"/>
          <w:color w:val="000000"/>
          <w:spacing w:val="3"/>
          <w:sz w:val="24"/>
        </w:rPr>
        <w:t xml:space="preserve">bà Nguyễn Thị Mai Phương.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w:t>
            </w:r>
            <w:r>
              <w:rPr>
                <w:rFonts w:ascii="Times New Roman" w:hAnsi="Times New Roman" w:eastAsia="Times New Roman" w:cs="Times New Roman"/>
                <w:b/>
                <w:bCs/>
                <w:color w:val="000000"/>
                <w:spacing w:val="3"/>
                <w:sz w:val="24"/>
                <w:highlight w:val="white"/>
              </w:rPr>
              <w:t xml:space="preserve">dụn</w:t>
            </w:r>
            <w:r>
              <w:rPr>
                <w:rFonts w:ascii="Times New Roman" w:hAnsi="Times New Roman" w:eastAsia="Times New Roman" w:cs="Times New Roman"/>
                <w:b/>
                <w:bCs/>
                <w:color w:val="000000"/>
                <w:spacing w:val="3"/>
                <w:sz w:val="24"/>
                <w:highlight w:val="white"/>
              </w:rPr>
              <w:t xml:space="preserve">g đất tại thửa đất số: 57, tờ bản đồ số: 2 có địa chỉ:Thôn Nhà Thờ, Phường Tùng Thiện, Thành phố Hà Nội theo Giấy chứng nhận quyền sử dụng đất, quyền sở hữu tài sản gắn liền với đất số: AA 05574481, số vào sổ cấp GCN: CN 5371  do Chi nhánh Văn phòng Đăng k</w:t>
            </w:r>
            <w:r>
              <w:rPr>
                <w:rFonts w:ascii="Times New Roman" w:hAnsi="Times New Roman" w:eastAsia="Times New Roman" w:cs="Times New Roman"/>
                <w:b/>
                <w:bCs/>
                <w:color w:val="000000"/>
                <w:spacing w:val="3"/>
                <w:sz w:val="24"/>
                <w:highlight w:val="white"/>
              </w:rPr>
              <w:t xml:space="preserve">ý đất đai Hà Nội-Thị xã Sơn Tây cấp ngày 13/01/2026 cho </w:t>
            </w:r>
            <w:r>
              <w:rPr>
                <w:rFonts w:ascii="Times New Roman" w:hAnsi="Times New Roman" w:eastAsia="Times New Roman" w:cs="Times New Roman"/>
                <w:b/>
                <w:bCs/>
                <w:color w:val="000000"/>
                <w:spacing w:val="3"/>
                <w:sz w:val="24"/>
              </w:rPr>
              <w:t xml:space="preserve">bà Nguyễn Thị Mai Phương.</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84,5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25.500.000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2.154.750.000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2.155.000.000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một trăm năm mươi lăm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1588"/>
        <w:gridCol w:w="1843"/>
        <w:gridCol w:w="10955"/>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430"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275/2026/0263/VFI</w:t>
            </w:r>
            <w:r>
              <w:rPr>
                <w:rStyle w:val="1027"/>
                <w:rFonts w:ascii="Times New Roman" w:hAnsi="Times New Roman"/>
                <w:color w:val="000000" w:themeColor="text1"/>
                <w:highlight w:val="yellow"/>
                <w:lang w:val="pt-BR"/>
              </w:rPr>
              <w:t xml:space="preserve">-</w:t>
            </w:r>
            <w:r>
              <w:rPr>
                <w:rStyle w:val="1027"/>
                <w:rFonts w:ascii="Times New Roman" w:hAnsi="Times New Roman"/>
                <w:color w:val="000000" w:themeColor="text1"/>
                <w:lang w:val="pt-BR"/>
              </w:rPr>
              <w:t xml:space="preserve">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955" w:type="dxa"/>
            <w:textDirection w:val="lrTb"/>
            <w:noWrap w:val="false"/>
          </w:tcPr>
          <w:p>
            <w:pPr>
              <w:pStyle w:val="1028"/>
              <w:pBdr/>
              <w:spacing w:after="60"/>
              <w:ind w:right="-56"/>
              <w:jc w:val="left"/>
              <w:rPr>
                <w:color w:val="000000" w:themeColor="text1"/>
                <w:sz w:val="24"/>
                <w:szCs w:val="24"/>
                <w:lang w:val="vi-VN"/>
              </w:rPr>
            </w:pPr>
            <w:r>
              <w:rPr>
                <w:rStyle w:val="1027"/>
                <w:rFonts w:ascii="Times New Roman" w:hAnsi="Times New Roman"/>
                <w:i/>
                <w:color w:val="auto"/>
              </w:rPr>
              <w:t xml:space="preserve">                                                        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 tháng 2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275/2026/0263/VFI-CT.51.A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Thị Mai Phương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001181023458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TT TAND Sơn Tây, Ngô Quyền, Thị xã Sơn Tây,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w:t>
            </w:r>
            <w:r>
              <w:rPr>
                <w:rFonts w:ascii="Times New Roman" w:hAnsi="Times New Roman" w:eastAsia="Times New Roman" w:cs="Times New Roman"/>
                <w:b w:val="0"/>
                <w:bCs w:val="0"/>
                <w:color w:val="000000"/>
                <w:spacing w:val="3"/>
                <w:sz w:val="24"/>
                <w:highlight w:val="white"/>
              </w:rPr>
              <w:t xml:space="preserve">dụn</w:t>
            </w:r>
            <w:r>
              <w:rPr>
                <w:rFonts w:ascii="Times New Roman" w:hAnsi="Times New Roman" w:eastAsia="Times New Roman" w:cs="Times New Roman"/>
                <w:b w:val="0"/>
                <w:bCs w:val="0"/>
                <w:color w:val="000000"/>
                <w:spacing w:val="3"/>
                <w:sz w:val="24"/>
                <w:highlight w:val="white"/>
              </w:rPr>
              <w:t xml:space="preserve">g đất tại thửa đất số: 57, tờ bản đồ số: 2 có địa chỉ:Thôn Nhà Thờ, Phường Tùng Thiện, Thành phố Hà Nội theo Giấy chứng nhận quyền sử dụng đất, quyền sở hữu tài sản gắn liền với đất số: AA 05574481, số vào sổ cấp GCN: CN 5371  do Chi nhánh Văn phòng Đăng k</w:t>
            </w:r>
            <w:r>
              <w:rPr>
                <w:rFonts w:ascii="Times New Roman" w:hAnsi="Times New Roman" w:eastAsia="Times New Roman" w:cs="Times New Roman"/>
                <w:b w:val="0"/>
                <w:bCs w:val="0"/>
                <w:color w:val="000000"/>
                <w:spacing w:val="3"/>
                <w:sz w:val="24"/>
                <w:highlight w:val="white"/>
              </w:rPr>
              <w:t xml:space="preserve">ý đất đai Hà Nội - Thị xã Sơn Tây cấp ngày 13/01/2026 cho </w:t>
            </w:r>
            <w:r>
              <w:rPr>
                <w:rFonts w:ascii="Times New Roman" w:hAnsi="Times New Roman" w:eastAsia="Times New Roman" w:cs="Times New Roman"/>
                <w:b w:val="0"/>
                <w:bCs w:val="0"/>
                <w:color w:val="000000"/>
                <w:spacing w:val="3"/>
                <w:sz w:val="24"/>
              </w:rPr>
              <w:t xml:space="preserve">bà Nguyễn Thị Mai Phương.</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white"/>
              </w:rPr>
              <w:t xml:space="preserve">Thôn Nhà Thờ, Phường Tùng Thiện,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21.112527777778, 105.488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tài sản gắn liền với đất số: AA 05574481, số vào sổ cấp GCN: CN 5371  do Chi nhánh Văn phòng Đăng k</w:t>
      </w:r>
      <w:r>
        <w:rPr>
          <w:rFonts w:ascii="Times New Roman" w:hAnsi="Times New Roman" w:eastAsia="Times New Roman" w:cs="Times New Roman"/>
          <w:b w:val="0"/>
          <w:bCs w:val="0"/>
          <w:color w:val="000000"/>
          <w:spacing w:val="3"/>
          <w:sz w:val="24"/>
          <w:highlight w:val="white"/>
        </w:rPr>
        <w:t xml:space="preserve">ý đất đai Hà Nội-Thị xã Sơn Tây cấp ngày 13/01/2026 cho </w:t>
      </w:r>
      <w:r>
        <w:rPr>
          <w:rFonts w:ascii="Times New Roman" w:hAnsi="Times New Roman" w:eastAsia="Times New Roman" w:cs="Times New Roman"/>
          <w:b w:val="0"/>
          <w:bCs w:val="0"/>
          <w:color w:val="000000"/>
          <w:spacing w:val="3"/>
          <w:sz w:val="24"/>
        </w:rPr>
        <w:t xml:space="preserve">bà Nguyễn Thị Mai Phương.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275/2026/0263/VFI-HĐTĐ.51.A</w:t>
      </w:r>
      <w:r>
        <w:rPr>
          <w:color w:val="000000" w:themeColor="text1"/>
          <w:lang w:val="pt-BR"/>
        </w:rPr>
        <w:t xml:space="preserve"> ngà</w:t>
      </w:r>
      <w:r>
        <w:rPr>
          <w:color w:val="000000" w:themeColor="text1"/>
          <w:highlight w:val="none"/>
          <w:lang w:val="pt-BR"/>
        </w:rPr>
        <w:t xml:space="preserve">y </w:t>
      </w:r>
      <w:r>
        <w:rPr>
          <w:color w:val="000000" w:themeColor="text1"/>
          <w:highlight w:val="none"/>
          <w:lang w:val="pt-BR"/>
        </w:rPr>
        <w:t xml:space="preserve">27/01/2026 </w:t>
      </w:r>
      <w:r>
        <w:rPr>
          <w:color w:val="000000" w:themeColor="text1"/>
          <w:highlight w:val="none"/>
          <w:lang w:val="pt-BR"/>
        </w:rPr>
        <w:t xml:space="preserve">giữa </w:t>
      </w:r>
      <w:r>
        <w:rPr>
          <w:color w:val="000000" w:themeColor="text1"/>
          <w:lang w:val="pt-BR"/>
        </w:rPr>
        <w:t xml:space="preserve">Nguyễn Thị Mai Phương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Top 3 kiểu nhà nên mua tại Sơn Tây,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Thị trường bất động sản Sơn Tây đang chứng kiến sự chuyển mình mạnh mẽ nhờ hạ tầng kết nối trung tâm Hà Nội được nâng cấp và quỹ đất rộng. Khi mua bán nhà đất Sơn Tây Hà Nội, người mua cần xác định rõ mục đích: an cư, đầu tư hoặc cho thuê. Với kinh nghiệm </w:t>
      </w:r>
      <w:r>
        <w:rPr>
          <w:rFonts w:ascii="Times New Roman" w:hAnsi="Times New Roman" w:eastAsia="Times New Roman" w:cs="Times New Roman"/>
          <w:color w:val="000000"/>
          <w:sz w:val="24"/>
        </w:rPr>
        <w:t xml:space="preserve">hơn 10 năm tư vấn nhà đất thị xã Sơn Tây Hà Nội, tôi nhận thấy có ba kiểu nhà nổi bật, vừa đáp ứng nhu cầu sinh sống, vừa có tiềm năng tăng giá bền vững. Dưới đây là ba gợi ý giúp bạn lựa chọn đúng phân khúc phù hợp, đồng thời tối ưu hiệu quả dòng tiền khi</w:t>
      </w:r>
      <w:r>
        <w:rPr>
          <w:rFonts w:ascii="Times New Roman" w:hAnsi="Times New Roman" w:eastAsia="Times New Roman" w:cs="Times New Roman"/>
          <w:color w:val="000000"/>
          <w:sz w:val="24"/>
        </w:rPr>
        <w:t xml:space="preserve"> mua nhà đất tại Sơn Tây Hà Nội trong giai đoạn này.</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Nhà trong khu dân cư lâu đời, giá ổn định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Phân khúc nhà đất thị xã Sơn Tây nằm ở các khu dân cư truyền thống như Phú Thịnh, Quang Trung, Ngô Quyền thường có lợi thế về vị trí gần chợ, trường học, bệnh viện. Cộng đồng dân cư ổn định bảo đảm an ninh, giao thông thuận tiện, hạ tầng cơ bản hoàn chỉnh.</w:t>
      </w:r>
      <w:r>
        <w:rPr>
          <w:rFonts w:ascii="Times New Roman" w:hAnsi="Times New Roman" w:eastAsia="Times New Roman" w:cs="Times New Roman"/>
          <w:color w:val="000000"/>
          <w:sz w:val="24"/>
        </w:rPr>
        <w:t xml:space="preserve"> Nhà trong khu lâu đời thường có giá bình quân thấp hơn khu đô thị mới nhưng tiềm năng giữ giá tốt trong dài hạn.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Trong mua bán nhà đất Sơn Tây Ba Vì, nhóm nhà này được ưa chuộng bởi: Pháp lý rõ ràng, sổ đỏ riêng từng căn. Cơ hội cải tạo, nâng tầng linh hoạt do mật độ dân cư thấp. Tính thanh khoản cao, dễ cho thuê hoặc chuyển nhượng. Nếu mục tiêu là an cư ổn định, lựa</w:t>
      </w:r>
      <w:r>
        <w:rPr>
          <w:rFonts w:ascii="Times New Roman" w:hAnsi="Times New Roman" w:eastAsia="Times New Roman" w:cs="Times New Roman"/>
          <w:color w:val="000000"/>
          <w:sz w:val="24"/>
        </w:rPr>
        <w:t xml:space="preserve"> chọn mua nhà riêng Sơn Tây Hà Nội trong khu dân cư lâu đời là hướng đi an toàn. Giá ít biến động, đồng thời phù hợp với người mua trung niên hoặc gia đình trẻ tìm nơi lập nghiệp lâu dài.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Nhà thổ cư diện tích rộng, dễ cải tạo</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Một trong những ưu điểm của nhà đất Sơn Tây Hà Nội là quỹ đất rộng, đặc biệt các khu như Sơn Lộc, Viên Sơn hay Trung Sơn Trầm. Nhà thổ cư diện tích từ 100–200 m² với mặt tiền thoáng, nằm trong hẻm xe hơi hoặc gần tuyến chính, đang là lựa chọn hấp dẫn. Loại</w:t>
      </w:r>
      <w:r>
        <w:rPr>
          <w:rFonts w:ascii="Times New Roman" w:hAnsi="Times New Roman" w:eastAsia="Times New Roman" w:cs="Times New Roman"/>
          <w:color w:val="000000"/>
          <w:sz w:val="24"/>
        </w:rPr>
        <w:t xml:space="preserve"> nhà này phù hợp với người có kế hoạch mở homestay, quán cà phê hoặc xây dựng biệt thự vườn mini.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Khi mua bán nhà đất tại thị xã Sơn Tây, loại nhà thổ cư có thể cải tạo dễ dàng là sản phẩm được giới đầu tư ưu tiên vì: Chi phí đất còn mềm, biên độ tăng giá cao khi hạ tầng phát triển. Dễ chia nhỏ lô hoặc cải tạo thêm tầng để khai thác cho thuê. Có thể kế</w:t>
      </w:r>
      <w:r>
        <w:rPr>
          <w:rFonts w:ascii="Times New Roman" w:hAnsi="Times New Roman" w:eastAsia="Times New Roman" w:cs="Times New Roman"/>
          <w:color w:val="000000"/>
          <w:sz w:val="24"/>
        </w:rPr>
        <w:t xml:space="preserve">t hợp giữa ở và kinh doanh nhỏ, tận dụng lợi thế vị trí.</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Tôi từng hỗ trợ nhiều nhà đầu tư mua bán nhà đất thị xã Sơn Tây Hà Nội trong giai đoạn 2018–2023, đến nay tài sản đã tăng từ 30–45% nhờ nâng cấp cảnh quan và phát triển giao thông trục Hoàng Diệu, Nguyễn Thái Học. Nếu có tầm nhìn 3–5 năm, đây là dòng sản p</w:t>
      </w:r>
      <w:r>
        <w:rPr>
          <w:rFonts w:ascii="Times New Roman" w:hAnsi="Times New Roman" w:eastAsia="Times New Roman" w:cs="Times New Roman"/>
          <w:color w:val="000000"/>
          <w:sz w:val="24"/>
        </w:rPr>
        <w:t xml:space="preserve">hẩm sinh lời ổn định, phù hợp cả với nhà đầu tư cá nhân lẫn gia đình muốn mở rộng không gian sống.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Nhà gần trục đường chính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Song song các khu dân cư truyền thống, bán nhà Sơn Tây gần trục đường chính như Quang Trung, Lê Lợi, Phạm Ngũ Lão hay khu vực nhà đất Sơn Lộc Sơn Tây Hà Nội được đánh giá là dễ khai thác thương mại nhất. Với hệ thống giao thông mở rộng, khả năng kết nối ca</w:t>
      </w:r>
      <w:r>
        <w:rPr>
          <w:rFonts w:ascii="Times New Roman" w:hAnsi="Times New Roman" w:eastAsia="Times New Roman" w:cs="Times New Roman"/>
          <w:color w:val="000000"/>
          <w:sz w:val="24"/>
        </w:rPr>
        <w:t xml:space="preserve">o, nhóm nhà này thu hút giới đầu tư mua để kinh doanh văn phòng, cửa hàng, hoặc chuyển đổi mô hình lưu trú ngắn hạn.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Điểm mạnh khi mua bán nhà đất thị xã Sơn Tây nằm ở gần đường lớn gồm: Mặt bằng sáng, lượng người qua lại đông, thuận tiện cho thuê. Giá trị tài sản tăng đều cùng quy hoạch hạ tầng khu trung tâm. Dễ bán lại khi cần xoay dòng vốn, đặc biệt sau khi TP. Hà Nội</w:t>
      </w:r>
      <w:r>
        <w:rPr>
          <w:rFonts w:ascii="Times New Roman" w:hAnsi="Times New Roman" w:eastAsia="Times New Roman" w:cs="Times New Roman"/>
          <w:color w:val="000000"/>
          <w:sz w:val="24"/>
        </w:rPr>
        <w:t xml:space="preserve"> triển khai mở rộng vành đai phía Tây.</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Loại hình này phù hợp với người mua có tiềm lực tài chính và tầm nhìn khai thác thương mại. Tuy nhiên, người mua nên khảo sát kỹ vấn đề tiếng ồn, quy định xây dựng, để đảm bảo công năng sử dụng phù hợp khi mua bán nhà đất Sơn Tây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Cách chọn nhà tại khu vực Sơn Tây,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Khi tìm hiểu mua bán nhà đất thị xã Sơn Tây, yếu tố cốt lõi là cân đối giữa vị trí, pháp lý và tiềm năng phát triển hạ tầng. So với các huyện lân cận, Sơn Tây hội tụ lợi thế “vệ tinh” rõ nét: giao thông kết nối nội đô, quỹ đất sẵn có và cảnh quan xanh. Dướ</w:t>
      </w:r>
      <w:r>
        <w:rPr>
          <w:rFonts w:ascii="Times New Roman" w:hAnsi="Times New Roman" w:eastAsia="Times New Roman" w:cs="Times New Roman"/>
          <w:color w:val="000000"/>
          <w:sz w:val="24"/>
        </w:rPr>
        <w:t xml:space="preserve">i đây là các tiêu chí giúp bạn chọn nhà hợp lý, tối ưu giá trị và tránh rủi ro khi mua nhà đất tại Sơn Tây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Xác định mục tiêu sử dụng rõ ràng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Trước khi xuống tiền tại thị xã Sơn Tây, người mua cần xác định thật rõ mục tiêu của mình: mua để ở, đầu tư ngắn hạn hay nắm giữ dài hạn. Đồng thời, hãy tính toán đầy đủ ngân sách bao gồm cả chi phí sang tên và sửa chữa để tránh phát sinh vượt kế hoạch. Cu</w:t>
      </w:r>
      <w:r>
        <w:rPr>
          <w:rFonts w:ascii="Times New Roman" w:hAnsi="Times New Roman" w:eastAsia="Times New Roman" w:cs="Times New Roman"/>
          <w:color w:val="000000"/>
          <w:sz w:val="24"/>
        </w:rPr>
        <w:t xml:space="preserve">ối cùng, việc đặt ra kỳ vọng lợi nhuận và thời gian giữ tài sản sẽ giúp bạn lựa chọn được sản phẩm phù hợp, tránh đầu tư cảm tính và tối ưu hiệu quả trong từng giao dịch.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Với người mua để an cư, nên chọn nhà đất thị xã Sơn Tây khu vực gần trung tâm, có hạ tầng sẵn. Nếu đầu tư dài hạn, khu Cổ Đông, Sơn Lộc hoặc xã Kim Sơn là lựa chọn tiềm năng. Việc xác định rõ mục đích giúp tránh hiện tượng mua theo cảm tính hoặc bị cuốn th</w:t>
      </w:r>
      <w:r>
        <w:rPr>
          <w:rFonts w:ascii="Times New Roman" w:hAnsi="Times New Roman" w:eastAsia="Times New Roman" w:cs="Times New Roman"/>
          <w:color w:val="000000"/>
          <w:sz w:val="24"/>
        </w:rPr>
        <w:t xml:space="preserve">eo sóng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Đánh giá pháp lý và quy hoạch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Thực tế tại thị trường bất động sản Sơn Tây, không ít căn rơi vào tình trạng sổ tạm, đất xen kẹt hoặc đang chờ điều chỉnh quy hoạch, vì vậy thẩm định pháp lý luôn phải đặt lên hàng đầu. Người mua nên yêu cầu xem đầy đủ giấy chứng nhận quyền sử dụng đất và </w:t>
      </w:r>
      <w:r>
        <w:rPr>
          <w:rFonts w:ascii="Times New Roman" w:hAnsi="Times New Roman" w:eastAsia="Times New Roman" w:cs="Times New Roman"/>
          <w:color w:val="000000"/>
          <w:sz w:val="24"/>
        </w:rPr>
        <w:t xml:space="preserve">đối chiếu đúng mục đích sử dụng; đồng thời tra cứu quy hoạch tại Phòng Tài nguyên và Môi trường hoặc cổng thông tin điện tử của thị xã để nắm rõ tình trạng thửa đất.v\</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Đặc biệt, cần tránh những lô nằm trong quy hoạch mở đường hoặc thuộc hành lang bảo vệ di tích, nhằm đảm bảo tài sản giữ giá lâu dài và hạn chế tối đa rủi ro về sau. Đảm bảo pháp lý đầy đủ sẽ giúp việc chuyển nhượng, thế chấp hay xin cấp phép xây dựng về sa</w:t>
      </w:r>
      <w:r>
        <w:rPr>
          <w:rFonts w:ascii="Times New Roman" w:hAnsi="Times New Roman" w:eastAsia="Times New Roman" w:cs="Times New Roman"/>
          <w:color w:val="000000"/>
          <w:sz w:val="24"/>
        </w:rPr>
        <w:t xml:space="preserve">u thuận lợi, đặc biệt khi mua bán nhà đất Sơn Tây Ba Vì hoặc các lô đất nằm giáp ranh giữa hai khu vực hành chính.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So sánh giá khu vực và tiềm năng hạ tầng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Giá nhà đất Sơn Tây đang dao động từ 25–60 triệu/m2 tùy khu, rẻ hơn nhiều so với quận nội thành Hà Nội. Tuy nhiên, tiềm năng tăng giá được đánh giá cao nhờ: mở rộng tuyến quốc lộ 32, cao tốc Hòa Lạc Sơn Tây, và dự án vành đai 4. Người mua nên khảo sát ít n</w:t>
      </w:r>
      <w:r>
        <w:rPr>
          <w:rFonts w:ascii="Times New Roman" w:hAnsi="Times New Roman" w:eastAsia="Times New Roman" w:cs="Times New Roman"/>
          <w:color w:val="000000"/>
          <w:sz w:val="24"/>
        </w:rPr>
        <w:t xml:space="preserve">hất hai  ba vị trí để so sánh mức giá, từ đó đưa ra quyết định phù hợp.</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Các khu vực như nhà đất Sơn Lộc Sơn Tây Hà Nội, Quang Trung, Lê Lợi thường tăng ổn định nhờ hoạt động dịch vụ sôi động. Trong khi các xã ven như Xuân Sơn, Thanh Mỹ, Cổ Đông phù hợp đầu tư dài hạn vì quỹ đất lớn, giá còn thấp. Khi mua bán nhà đất tại thị xã</w:t>
      </w:r>
      <w:r>
        <w:rPr>
          <w:rFonts w:ascii="Times New Roman" w:hAnsi="Times New Roman" w:eastAsia="Times New Roman" w:cs="Times New Roman"/>
          <w:color w:val="000000"/>
          <w:sz w:val="24"/>
        </w:rPr>
        <w:t xml:space="preserve"> Sơn Tây, nên chọn nơi có hạ tầng điện, nước, mạng viễn thông hoàn thiện và khả năng kết nối vùng tốt.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Đánh giá tiềm năng sinh lời và khai thác thực tế</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Trong 5 năm tới, bất động sản thị xã Sơn Tây hưởng lợi từ xu hướng giãn dân và du lịch nội đô. Với vị trí cửa ngõ phía Tây, nơi đây không chỉ thu hút người dân Hà Nội tìm mua nhà vườn nghỉ dưỡng mà còn hấp dẫn các nhà đầu tư tìm cơ hội sinh lời từ cho thuê</w:t>
      </w:r>
      <w:r>
        <w:rPr>
          <w:rFonts w:ascii="Times New Roman" w:hAnsi="Times New Roman" w:eastAsia="Times New Roman" w:cs="Times New Roman"/>
          <w:color w:val="000000"/>
          <w:sz w:val="24"/>
        </w:rPr>
        <w:t xml:space="preserve"> ngắn hạn. Để đánh giá hiệu quả, người mua nên xem xét: Khả năng khai thác thương mại (nhà gần chợ, trường, khu du lịch). Tốc độ tăng giá trung bình hằng năm của khu vực. Uy tín chủ cũ hoặc bên môi giới tham gia giao dịch.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Kinh nghiệm khi mua bán nhà đất Sơn Tây Hà Nội cho thấy, những căn nhà có thể vừa ở vừa cho thuê khi du lịch phát triển sẽ đạt hiệu suất sinh lời 8–12%/năm, cao hơn nhiều khu vực khác ngoại thành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Bất động sản Sơn Tây đang bước vào giai đoạn phát triển mới, mở ra nhiều cơ hội sinh lời cho nhà đầu tư trung hoặc dài hạn. Tuy nhiên, việc nắm bắt thông tin quy hoạch và xu hướng giá là điều quan trọng trước khi ra quyết định. Hãy tiếp cận thị trường với </w:t>
      </w:r>
      <w:r>
        <w:rPr>
          <w:rFonts w:ascii="Times New Roman" w:hAnsi="Times New Roman" w:eastAsia="Times New Roman" w:cs="Times New Roman"/>
          <w:color w:val="000000"/>
          <w:sz w:val="24"/>
        </w:rPr>
        <w:t xml:space="preserve">góc nhìn phân tích, dữ liệu thực tế và chiến lược rõ ràng. Đừng bỏ lỡ những cập nhật chuyên sâu từ chúng tôi để đầu tư hiệu quả tại Sơn Tây.</w:t>
      </w:r>
      <w:r/>
    </w:p>
    <w:p>
      <w:pPr>
        <w:pBdr/>
        <w:tabs>
          <w:tab w:val="left" w:leader="none" w:pos="426"/>
        </w:tabs>
        <w:spacing w:after="120" w:before="120" w:line="276" w:lineRule="auto"/>
        <w:ind/>
        <w:jc w:val="center"/>
        <w:rPr>
          <w:i/>
          <w:iCs/>
          <w:lang w:val="pt-BR"/>
        </w:rPr>
      </w:pPr>
      <w:r>
        <w:rPr>
          <w:rFonts w:ascii="Times New Roman" w:hAnsi="Times New Roman" w:eastAsia="Times New Roman" w:cs="Times New Roman"/>
          <w:i/>
          <w:color w:val="000000"/>
          <w:sz w:val="24"/>
        </w:rPr>
        <w:t xml:space="preserve">(Nguồn tham khảo: https://thienkhoi.com/tin-tuc-su-kien/blog/bat-dong-san-son-tay)</w:t>
      </w:r>
      <w:r>
        <w:rPr>
          <w:lang w:val="pt-BR"/>
        </w:rPr>
        <w:tab/>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abs>
                <w:tab w:val="left" w:leader="none" w:pos="2759"/>
              </w:tabs>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w:t>
            </w:r>
            <w:r>
              <w:rPr>
                <w:rFonts w:ascii="Times New Roman" w:hAnsi="Times New Roman" w:eastAsia="Times New Roman" w:cs="Times New Roman"/>
                <w:b/>
                <w:bCs/>
                <w:color w:val="000000"/>
                <w:spacing w:val="3"/>
                <w:sz w:val="24"/>
                <w:highlight w:val="white"/>
              </w:rPr>
              <w:t xml:space="preserve">dụn</w:t>
            </w:r>
            <w:r>
              <w:rPr>
                <w:rFonts w:ascii="Times New Roman" w:hAnsi="Times New Roman" w:eastAsia="Times New Roman" w:cs="Times New Roman"/>
                <w:b/>
                <w:bCs/>
                <w:color w:val="000000"/>
                <w:spacing w:val="3"/>
                <w:sz w:val="24"/>
                <w:highlight w:val="white"/>
              </w:rPr>
              <w:t xml:space="preserve">g đất tại thửa đất số: 57, tờ bản đồ số: 2 có địa chỉ:Thôn Nhà Thờ, Phường Tùng Thiện, Thành phố Hà Nội theo Giấy chứng nhận quyền sử dụng đất, quyền sở hữu tài sản gắn liền với đất số: AA 05574481, số vào sổ cấp GCN: CN 5371  do Chi nhánh Văn phòng Đăng k</w:t>
            </w:r>
            <w:r>
              <w:rPr>
                <w:rFonts w:ascii="Times New Roman" w:hAnsi="Times New Roman" w:eastAsia="Times New Roman" w:cs="Times New Roman"/>
                <w:b/>
                <w:bCs/>
                <w:color w:val="000000"/>
                <w:spacing w:val="3"/>
                <w:sz w:val="24"/>
                <w:highlight w:val="white"/>
              </w:rPr>
              <w:t xml:space="preserve">ý đất đai Hà Nội - Thị xã Sơn Tây cấp ngày 13/01/2026 cho </w:t>
            </w:r>
            <w:r>
              <w:rPr>
                <w:rFonts w:ascii="Times New Roman" w:hAnsi="Times New Roman" w:eastAsia="Times New Roman" w:cs="Times New Roman"/>
                <w:b/>
                <w:bCs/>
                <w:color w:val="000000"/>
                <w:spacing w:val="3"/>
                <w:sz w:val="24"/>
              </w:rPr>
              <w:t xml:space="preserve">bà Nguyễn Thị Mai Phương.</w:t>
            </w:r>
            <w:r>
              <w:rPr>
                <w:b/>
                <w:bCs/>
              </w:rPr>
              <w:tab/>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highlight w:val="yellow"/>
              </w:rPr>
            </w:pPr>
            <w:r>
              <w:rPr>
                <w:color w:val="000000"/>
                <w:highlight w:val="yellow"/>
              </w:rPr>
            </w:r>
            <w:r>
              <w:rPr>
                <w:rFonts w:ascii="Times New Roman" w:hAnsi="Times New Roman" w:eastAsia="Times New Roman" w:cs="Times New Roman"/>
                <w:b w:val="0"/>
                <w:bCs w:val="0"/>
                <w:color w:val="000000"/>
                <w:spacing w:val="3"/>
                <w:sz w:val="24"/>
                <w:highlight w:val="white"/>
              </w:rPr>
              <w:t xml:space="preserve">Thôn Nhà Thờ, Phường Tùng Thiện, Thành phố Hà Nội</w:t>
            </w:r>
            <w:r>
              <w:rPr>
                <w:b w:val="0"/>
                <w:bCs w:val="0"/>
                <w:color w:val="000000"/>
                <w:highlight w:val="yellow"/>
              </w:rPr>
            </w:r>
            <w:r>
              <w:rPr>
                <w:b w:val="0"/>
                <w:bCs w:val="0"/>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sz w:val="24"/>
                <w:szCs w:val="24"/>
              </w:rPr>
            </w:pPr>
            <w:r>
              <w:rPr>
                <w:color w:val="000000"/>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đất ở đô thị</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572000" cy="232257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63269" name=""/>
                              <pic:cNvPicPr>
                                <a:picLocks noChangeAspect="1"/>
                              </pic:cNvPicPr>
                              <pic:nvPr/>
                            </pic:nvPicPr>
                            <pic:blipFill rotWithShape="1">
                              <a:blip r:embed="rId17"/>
                              <a:stretch/>
                            </pic:blipFill>
                            <pic:spPr bwMode="auto">
                              <a:xfrm rot="0" flipH="0" flipV="0">
                                <a:off x="0" y="0"/>
                                <a:ext cx="4572000" cy="2322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82.88pt;mso-wrap-distance-left:0.00pt;mso-wrap-distance-top:0.00pt;mso-wrap-distance-right:0.00pt;mso-wrap-distance-bottom:0.00pt;rotation:0;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cách đường DT87A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Nam: Tiếp giáp với ngõ bê tông rộng 3,3m</w:t>
            </w: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-Hướng Tây: Tiếp giáp với ngõ bê tông rộng 2m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-Hướng Đông Nam: Tiếp giáp với rãnh thoát nước</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21.112527777778</w:t>
            </w:r>
            <w:r>
              <w:rPr>
                <w:color w:val="000000"/>
              </w:rPr>
              <w:t xml:space="preserve">, </w:t>
            </w:r>
            <w:r>
              <w:rPr>
                <w:color w:val="000000"/>
              </w:rPr>
              <w:t xml:space="preserve">105.488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361863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361863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84.93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t xml:space="preserve">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Tùng Thiện,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Tùng Thiện,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Tùng Thiện, thành phố Hà Nội</w:t>
            </w:r>
            <w:r>
              <w:rPr>
                <w:sz w:val="22"/>
                <w:szCs w:val="22"/>
              </w:rPr>
            </w:r>
            <w:r/>
          </w:p>
        </w:tc>
      </w:tr>
      <w:tr>
        <w:trPr>
          <w:trHeight w:val="14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Liên hệ trực tiếp</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Liên hệ trực tiếp</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0968994891</w:t>
            </w:r>
            <w:r>
              <w:rPr>
                <w:sz w:val="22"/>
                <w:szCs w:val="22"/>
              </w:rPr>
              <w:t xml:space="preserve"> </w:t>
            </w:r>
            <w:r>
              <w:rPr>
                <w:sz w:val="22"/>
                <w:szCs w:val="22"/>
              </w:rPr>
              <w:br/>
              <w:t xml:space="preserve">(</w:t>
            </w:r>
            <w:r>
              <w:rPr>
                <w:sz w:val="22"/>
                <w:szCs w:val="22"/>
              </w:rPr>
              <w:t xml:space="preserve">Đặng Thị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0383505687 .</w:t>
            </w:r>
            <w:r>
              <w:rPr>
                <w:sz w:val="22"/>
                <w:szCs w:val="22"/>
              </w:rPr>
              <w:br/>
            </w:r>
            <w:r>
              <w:rPr>
                <w:sz w:val="22"/>
                <w:szCs w:val="22"/>
              </w:rPr>
              <w:t xml:space="preserve">(</w:t>
            </w:r>
            <w:r>
              <w:rPr>
                <w:sz w:val="22"/>
                <w:szCs w:val="22"/>
              </w:rPr>
              <w:t xml:space="preserve">Mẹ Ỉn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0383505687 .</w:t>
            </w:r>
            <w:r>
              <w:rPr>
                <w:sz w:val="22"/>
                <w:szCs w:val="22"/>
              </w:rPr>
              <w:br/>
            </w:r>
            <w:r>
              <w:rPr>
                <w:sz w:val="22"/>
                <w:szCs w:val="22"/>
              </w:rPr>
              <w:t xml:space="preserve">(</w:t>
            </w:r>
            <w:r>
              <w:rPr>
                <w:sz w:val="22"/>
                <w:szCs w:val="22"/>
              </w:rPr>
              <w:t xml:space="preserve">Mẹ Ỉn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15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commentRangeStart w:id="0"/>
            <w:r>
              <w:rPr>
                <w:color w:val="000000" w:themeColor="text1"/>
                <w:sz w:val="22"/>
                <w:szCs w:val="22"/>
              </w:rPr>
              <w:t xml:space="preserve">Vị</w:t>
            </w:r>
            <w:commentRangeEnd w:id="0"/>
            <w:r>
              <w:commentReference w:id="0"/>
            </w:r>
            <w:r>
              <w:rPr>
                <w:color w:val="000000" w:themeColor="text1"/>
                <w:sz w:val="22"/>
                <w:szCs w:val="22"/>
              </w:rPr>
              <w:t xml:space="preserve">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Cách đường 414 (87A cũ) khoảng 200m</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yellow"/>
              </w:rPr>
            </w:pPr>
            <w:r>
              <w:rPr>
                <w:color w:val="000000"/>
                <w:sz w:val="22"/>
                <w:szCs w:val="22"/>
                <w:highlight w:val="none"/>
              </w:rPr>
              <w:t xml:space="preserve">Cách đường 414 (87A cũ) khoảng 500m</w:t>
            </w:r>
            <w:r>
              <w:rPr>
                <w:highlight w:val="yellow"/>
              </w:rPr>
            </w:r>
            <w:r>
              <w:rPr>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yellow"/>
              </w:rPr>
            </w:pPr>
            <w:r>
              <w:rPr>
                <w:color w:val="000000"/>
                <w:sz w:val="22"/>
                <w:szCs w:val="22"/>
                <w:highlight w:val="none"/>
              </w:rPr>
              <w:t xml:space="preserve">Cách đường 414 (87A cũ) khoảng 300m</w:t>
            </w:r>
            <w:r>
              <w:rPr>
                <w:highlight w:val="yellow"/>
              </w:rPr>
            </w:r>
            <w:r>
              <w:rPr>
                <w:highlight w:val="yellow"/>
              </w:rPr>
            </w:r>
          </w:p>
          <w:p>
            <w:pPr>
              <w:pBdr/>
              <w:spacing/>
              <w:ind/>
              <w:jc w:val="center"/>
              <w:rPr>
                <w:highlight w:val="yellow"/>
              </w:rPr>
            </w:pPr>
            <w:r>
              <w:rPr>
                <w:color w:val="000000" w:themeColor="text1"/>
                <w:sz w:val="22"/>
                <w:szCs w:val="22"/>
                <w:highlight w:val="yellow"/>
              </w:rPr>
            </w:r>
            <w:r>
              <w:rPr>
                <w:highlight w:val="yellow"/>
              </w:rPr>
            </w:r>
            <w:r>
              <w:rPr>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yellow"/>
              </w:rPr>
            </w:pPr>
            <w:r>
              <w:rPr>
                <w:color w:val="000000"/>
                <w:sz w:val="22"/>
                <w:szCs w:val="22"/>
                <w:highlight w:val="none"/>
              </w:rPr>
              <w:t xml:space="preserve">Cách đường 414 (87A cũ) khoảng 110m</w:t>
            </w:r>
            <w:r>
              <w:rPr>
                <w:highlight w:val="yellow"/>
              </w:rPr>
            </w:r>
            <w:r>
              <w:rPr>
                <w:highlight w:val="yellow"/>
              </w:rPr>
            </w:r>
          </w:p>
          <w:p>
            <w:pPr>
              <w:pBdr/>
              <w:spacing/>
              <w:ind/>
              <w:jc w:val="center"/>
              <w:rPr>
                <w:highlight w:val="yellow"/>
              </w:rPr>
            </w:pPr>
            <w:r>
              <w:rPr>
                <w:color w:val="000000" w:themeColor="text1"/>
                <w:sz w:val="22"/>
                <w:szCs w:val="22"/>
                <w:highlight w:val="yellow"/>
              </w:rPr>
            </w:r>
            <w:r>
              <w:rPr>
                <w:highlight w:val="yellow"/>
              </w:rPr>
            </w:r>
            <w:r>
              <w:rPr>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4,55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3.400.000.000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1.932.000.000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3.024.000.000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2.856.000.000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1.932.000.000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3.024.000.000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2.856.000.000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31.465.798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24.192.000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38.438.762</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Lợi thế hơn</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1.932.000.000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3.024.000.000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2.856.000.000</w:t>
            </w: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31.465.798</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24.192.000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38.438.762</w:t>
            </w: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517"/>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31.465.798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24.192.000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38.438.762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Đất ở tại nông thôn</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Đất ở tại nông thôn</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Đất ở tại nông thôn</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31.465.798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24.192.000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38.438.762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0,00%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0,00%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29.667.752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22.809.600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36.242.261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highlight w:val="white"/>
              </w:rPr>
            </w:pPr>
            <w:r>
              <w:rPr>
                <w:color w:val="000000" w:themeColor="text1"/>
                <w:sz w:val="22"/>
                <w:szCs w:val="22"/>
                <w:highlight w:val="white"/>
              </w:rPr>
              <w:t xml:space="preserve">Cách đường 414 (87A cũ) khoảng 200m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highlight w:val="white"/>
              </w:rPr>
            </w:pPr>
            <w:r>
              <w:rPr>
                <w:color w:val="000000"/>
                <w:sz w:val="22"/>
                <w:szCs w:val="22"/>
                <w:highlight w:val="white"/>
              </w:rPr>
              <w:t xml:space="preserve">Cách đường 414 (87A cũ) khoảng 500m</w:t>
            </w:r>
            <w:r>
              <w:rPr>
                <w:highlight w:val="white"/>
              </w:rPr>
            </w:r>
            <w:r>
              <w:rPr>
                <w:highlight w:val="white"/>
              </w:rPr>
            </w:r>
          </w:p>
        </w:tc>
        <w:tc>
          <w:tcPr>
            <w:shd w:val="clear" w:color="000000" w:fill="ffffff"/>
            <w:tcBorders/>
            <w:tcW w:w="1522" w:type="dxa"/>
            <w:vAlign w:val="center"/>
            <w:textDirection w:val="lrTb"/>
            <w:noWrap w:val="false"/>
          </w:tcPr>
          <w:p>
            <w:pPr>
              <w:pBdr/>
              <w:spacing w:line="276" w:lineRule="auto"/>
              <w:ind/>
              <w:jc w:val="center"/>
              <w:rPr>
                <w:highlight w:val="white"/>
              </w:rPr>
            </w:pPr>
            <w:r>
              <w:rPr>
                <w:color w:val="000000"/>
                <w:sz w:val="22"/>
                <w:szCs w:val="22"/>
                <w:highlight w:val="white"/>
              </w:rPr>
              <w:t xml:space="preserve">Cách đường 414 (87A cũ) khoảng 300m</w:t>
            </w:r>
            <w:r>
              <w:rPr>
                <w:highlight w:val="white"/>
              </w:rPr>
            </w:r>
            <w:r>
              <w:rPr>
                <w:highlight w:val="white"/>
              </w:rPr>
            </w:r>
          </w:p>
          <w:p>
            <w:pPr>
              <w:pBdr/>
              <w:spacing w:line="276" w:lineRule="auto"/>
              <w:ind/>
              <w:jc w:val="center"/>
              <w:rPr>
                <w:highlight w:val="white"/>
              </w:rPr>
            </w:pPr>
            <w:r>
              <w:rPr>
                <w:color w:val="000000" w:themeColor="text1"/>
                <w:sz w:val="22"/>
                <w:szCs w:val="22"/>
                <w:highlight w:val="white"/>
              </w:rPr>
            </w:r>
            <w:r>
              <w:rPr>
                <w:highlight w:val="white"/>
              </w:rPr>
            </w:r>
            <w:r>
              <w:rPr>
                <w:highlight w:val="white"/>
              </w:rPr>
            </w:r>
          </w:p>
        </w:tc>
        <w:tc>
          <w:tcPr>
            <w:shd w:val="clear" w:color="000000" w:fill="ffffff"/>
            <w:tcBorders/>
            <w:tcW w:w="1522" w:type="dxa"/>
            <w:vAlign w:val="center"/>
            <w:textDirection w:val="lrTb"/>
            <w:noWrap w:val="false"/>
          </w:tcPr>
          <w:p>
            <w:pPr>
              <w:pBdr/>
              <w:spacing w:line="276" w:lineRule="auto"/>
              <w:ind/>
              <w:jc w:val="center"/>
              <w:rPr>
                <w:highlight w:val="white"/>
              </w:rPr>
            </w:pPr>
            <w:r>
              <w:rPr>
                <w:color w:val="000000"/>
                <w:sz w:val="22"/>
                <w:szCs w:val="22"/>
                <w:highlight w:val="white"/>
              </w:rPr>
              <w:t xml:space="preserve">Cách đường 414 (87A cũ) khoảng 110m</w:t>
            </w:r>
            <w:r>
              <w:rPr>
                <w:highlight w:val="white"/>
              </w:rPr>
            </w:r>
            <w:r>
              <w:rPr>
                <w:highlight w:val="white"/>
              </w:rPr>
            </w:r>
          </w:p>
          <w:p>
            <w:pPr>
              <w:pBdr/>
              <w:spacing w:line="276" w:lineRule="auto"/>
              <w:ind/>
              <w:jc w:val="center"/>
              <w:rPr>
                <w:highlight w:val="white"/>
              </w:rPr>
            </w:pPr>
            <w:r>
              <w:rPr>
                <w:color w:val="000000" w:themeColor="text1"/>
                <w:sz w:val="22"/>
                <w:szCs w:val="22"/>
                <w:highlight w:val="white"/>
              </w:rPr>
            </w:r>
            <w:r>
              <w:rPr>
                <w:highlight w:val="white"/>
              </w:rPr>
            </w:r>
            <w:r>
              <w:rPr>
                <w:highlight w:val="white"/>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5,00%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5,00%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-5,00%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1.573.290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1.209.600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-1.921.938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33.039.088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25.401.600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36.516.824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33.039.088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25.401.600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36.516.824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r>
            <w:r>
              <w:rPr>
                <w:rFonts w:ascii="Arial" w:hAnsi="Arial" w:eastAsia="Arial" w:cs="Arial"/>
                <w:color w:val="081b3a"/>
                <w:spacing w:val="3"/>
                <w:sz w:val="23"/>
                <w:highlight w:val="none"/>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66"/>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-8,00%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-8,00%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-7,00%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-2.517.264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-1.935.360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-2.690.713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30.521.824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23.466.240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33.826.110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84,5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r>
            <w:r>
              <w:rPr>
                <w:rFonts w:ascii="Arial" w:hAnsi="Arial" w:eastAsia="Arial" w:cs="Arial"/>
                <w:color w:val="081b3a"/>
                <w:spacing w:val="3"/>
                <w:sz w:val="23"/>
                <w:highlight w:val="none"/>
              </w:rPr>
              <w:t xml:space="preserve">61,4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74,3</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-8,00%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5,00%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-7,00%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-2.517.264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1.209.600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-2.690.713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28.004.560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24.675.840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31.135.397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Tỉ lệ mặt tiền/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r>
            <w:r>
              <w:rPr>
                <w:rFonts w:ascii="Arial" w:hAnsi="Arial" w:eastAsia="Arial" w:cs="Arial"/>
                <w:color w:val="081b3a"/>
                <w:spacing w:val="3"/>
                <w:sz w:val="23"/>
                <w:highlight w:val="none"/>
              </w:rPr>
              <w:t xml:space="preserve">4,55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-12,00%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-12,00%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-3.775.896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-4.612.651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24.228.664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24.675.840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26.522.746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943.974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725.760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1.153.163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25.172.638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25.401.600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27.675.908 </w:t>
            </w: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-7,00%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2"/>
              </w:rPr>
              <w:t xml:space="preserve">0,00%</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-1.693.440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25.172.638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23.708.160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27.675.908 </w:t>
            </w:r>
            <w:r/>
          </w:p>
        </w:tc>
      </w:tr>
      <w:tr>
        <w:trPr>
          <w:trHeight w:val="20"/>
        </w:trPr>
        <w:tc>
          <w:tcPr>
            <w:shd w:val="clear" w:color="000000" w:fill="ffffff"/>
            <w:tcBorders/>
            <w:tcW w:w="746"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25.172.638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23.708.160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27.675.908 </w:t>
            </w: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ff0000"/>
                <w:sz w:val="22"/>
              </w:rPr>
              <w:t xml:space="preserve">25.518.902 </w:t>
            </w: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r>
      <w:tr>
        <w:trPr>
          <w:trHeight w:val="20"/>
        </w:trPr>
        <w:tc>
          <w:tcPr>
            <w:shd w:val="clear" w:color="000000" w:fill="ffffff"/>
            <w:tcBorders/>
            <w:tcW w:w="746"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11.327.687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6.773.760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13.069.179 </w:t>
            </w: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 </w:t>
            </w: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0%-12%</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0%-8%</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0%-12%</w:t>
            </w: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(6.293.160)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(483.840)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(10.762.853)</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highlight w:val="non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-7,1</w:t>
      </w:r>
      <w:r>
        <w:t xml:space="preserve">% </w:t>
      </w:r>
      <w:r>
        <w:t xml:space="preserve">đến</w:t>
      </w:r>
      <w:r>
        <w:t xml:space="preserve"> </w:t>
      </w:r>
      <w:r>
        <w:t xml:space="preserve"> </w:t>
      </w:r>
      <w:r>
        <w:t xml:space="preserve">8,5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highlight w:val="none"/>
        </w:rPr>
      </w:r>
      <w:r>
        <w:rPr>
          <w:highlight w:val="non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4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chỉ</w:t>
            </w:r>
            <w:r>
              <w:rPr>
                <w:b/>
                <w:bCs/>
                <w:color w:val="000000" w:themeColor="text1"/>
              </w:rPr>
              <w:t xml:space="preserve"> </w:t>
            </w:r>
            <w:r>
              <w:rPr>
                <w:b/>
                <w:bCs/>
                <w:color w:val="000000" w:themeColor="text1"/>
              </w:rPr>
              <w:t xml:space="preserve">dẫn</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các</w:t>
            </w:r>
            <w:r>
              <w:rPr>
                <w:b/>
                <w:bCs/>
                <w:color w:val="000000" w:themeColor="text1"/>
              </w:rPr>
              <w:t xml:space="preserve">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các</w:t>
            </w:r>
            <w:r>
              <w:rPr>
                <w:b/>
                <w:bCs/>
                <w:color w:val="000000" w:themeColor="text1"/>
              </w:rPr>
              <w:t xml:space="preserve"> TSSS </w:t>
            </w:r>
            <w:r>
              <w:rPr>
                <w:b/>
                <w:bCs/>
                <w:color w:val="000000" w:themeColor="text1"/>
              </w:rPr>
              <w:t xml:space="preserve">sau</w:t>
            </w:r>
            <w:r>
              <w:rPr>
                <w:b/>
                <w:bCs/>
                <w:color w:val="000000" w:themeColor="text1"/>
              </w:rPr>
              <w:t xml:space="preserve"> </w:t>
            </w:r>
            <w:r>
              <w:rPr>
                <w:b/>
                <w:bCs/>
                <w:color w:val="000000" w:themeColor="text1"/>
              </w:rPr>
              <w:t xml:space="preserve">điều</w:t>
            </w:r>
            <w:r>
              <w:rPr>
                <w:b/>
                <w:bCs/>
                <w:color w:val="000000" w:themeColor="text1"/>
              </w:rPr>
              <w:t xml:space="preserve"> </w:t>
            </w:r>
            <w:r>
              <w:rPr>
                <w:b/>
                <w:bCs/>
                <w:color w:val="000000" w:themeColor="text1"/>
              </w:rPr>
              <w:t xml:space="preserve">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trung</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của</w:t>
            </w:r>
            <w:r>
              <w:rPr>
                <w:b/>
                <w:bCs/>
                <w:color w:val="000000" w:themeColor="text1"/>
              </w:rPr>
              <w:t xml:space="preserve"> </w:t>
            </w:r>
            <w:r>
              <w:rPr>
                <w:b/>
                <w:bCs/>
                <w:color w:val="000000" w:themeColor="text1"/>
              </w:rPr>
              <w:t xml:space="preserve">mức</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chỉ</w:t>
            </w:r>
            <w:r>
              <w:rPr>
                <w:b/>
                <w:bCs/>
                <w:color w:val="000000" w:themeColor="text1"/>
              </w:rPr>
              <w:t xml:space="preserve"> </w:t>
            </w:r>
            <w:r>
              <w:rPr>
                <w:b/>
                <w:bCs/>
                <w:color w:val="000000" w:themeColor="text1"/>
              </w:rPr>
              <w:t xml:space="preserve">dẫn</w:t>
            </w:r>
            <w:r>
              <w:rPr>
                <w:b/>
                <w:bCs/>
                <w:color w:val="000000" w:themeColor="text1"/>
              </w:rPr>
              <w:t xml:space="preserve"> </w:t>
            </w:r>
            <w:r>
              <w:rPr>
                <w:b/>
                <w:bCs/>
                <w:color w:val="000000" w:themeColor="text1"/>
              </w:rPr>
              <w:t xml:space="preserve">sau</w:t>
            </w:r>
            <w:r>
              <w:rPr>
                <w:b/>
                <w:bCs/>
                <w:color w:val="000000" w:themeColor="text1"/>
              </w:rPr>
              <w:t xml:space="preserve"> </w:t>
            </w:r>
            <w:r>
              <w:rPr>
                <w:b/>
                <w:bCs/>
                <w:color w:val="000000" w:themeColor="text1"/>
              </w:rPr>
              <w:t xml:space="preserve">điều</w:t>
            </w:r>
            <w:r>
              <w:rPr>
                <w:b/>
                <w:bCs/>
                <w:color w:val="000000" w:themeColor="text1"/>
              </w:rPr>
              <w:t xml:space="preserve"> </w:t>
            </w:r>
            <w:r>
              <w:rPr>
                <w:b/>
                <w:bCs/>
                <w:color w:val="000000" w:themeColor="text1"/>
              </w:rPr>
              <w:t xml:space="preserve">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25.172.638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 8.390.040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23.708.160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7.901.930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27.675.908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left"/>
              <w:rPr/>
            </w:pPr>
            <w:r>
              <w:rPr>
                <w:rFonts w:ascii="Times New Roman" w:hAnsi="Times New Roman" w:eastAsia="Times New Roman" w:cs="Times New Roman"/>
                <w:color w:val="ff0000"/>
                <w:sz w:val="24"/>
              </w:rPr>
              <w:t xml:space="preserve">         9.224.380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quân</w:t>
            </w:r>
            <w:r>
              <w:rPr>
                <w:b/>
                <w:bCs/>
                <w:color w:val="000000" w:themeColor="text1"/>
              </w:rPr>
              <w:t xml:space="preserve"> </w:t>
            </w:r>
            <w:r>
              <w:rPr>
                <w:b/>
                <w:bCs/>
                <w:color w:val="000000" w:themeColor="text1"/>
              </w:rPr>
              <w:t xml:space="preserve">theo</w:t>
            </w:r>
            <w:r>
              <w:rPr>
                <w:b/>
                <w:bCs/>
                <w:color w:val="000000" w:themeColor="text1"/>
              </w:rPr>
              <w:t xml:space="preserve"> </w:t>
            </w: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left"/>
              <w:rPr/>
            </w:pPr>
            <w:r>
              <w:rPr>
                <w:rFonts w:ascii="Times New Roman" w:hAnsi="Times New Roman" w:eastAsia="Times New Roman" w:cs="Times New Roman"/>
                <w:b/>
                <w:color w:val="ff0000"/>
                <w:sz w:val="24"/>
              </w:rPr>
              <w:t xml:space="preserve">         25.516.350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w:t>
            </w:r>
            <w:r>
              <w:rPr>
                <w:b/>
                <w:bCs/>
                <w:color w:val="000000" w:themeColor="text1"/>
              </w:rPr>
              <w:t xml:space="preserve"> </w:t>
            </w:r>
            <w:r>
              <w:rPr>
                <w:b/>
                <w:bCs/>
                <w:color w:val="000000" w:themeColor="text1"/>
              </w:rPr>
              <w:t xml:space="preserve">tròn</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left"/>
              <w:rPr/>
            </w:pPr>
            <w:r>
              <w:rPr>
                <w:rFonts w:ascii="Times New Roman" w:hAnsi="Times New Roman" w:eastAsia="Times New Roman" w:cs="Times New Roman"/>
                <w:b/>
                <w:color w:val="ff0000"/>
                <w:sz w:val="24"/>
              </w:rPr>
              <w:t xml:space="preserve">        25.500.000 </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25.500.000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335"/>
        <w:gridCol w:w="2410"/>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10"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162"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w:t>
            </w:r>
            <w:r>
              <w:rPr>
                <w:rFonts w:ascii="Times New Roman" w:hAnsi="Times New Roman" w:eastAsia="Times New Roman" w:cs="Times New Roman"/>
                <w:b/>
                <w:bCs/>
                <w:color w:val="000000"/>
                <w:spacing w:val="3"/>
                <w:sz w:val="24"/>
                <w:highlight w:val="white"/>
              </w:rPr>
              <w:t xml:space="preserve">dụn</w:t>
            </w:r>
            <w:r>
              <w:rPr>
                <w:rFonts w:ascii="Times New Roman" w:hAnsi="Times New Roman" w:eastAsia="Times New Roman" w:cs="Times New Roman"/>
                <w:b/>
                <w:bCs/>
                <w:color w:val="000000"/>
                <w:spacing w:val="3"/>
                <w:sz w:val="24"/>
                <w:highlight w:val="white"/>
              </w:rPr>
              <w:t xml:space="preserve">g đất tại thửa đất số: 57, tờ bản đồ số: 2 có địa chỉ:Thôn Nhà Thờ, Phường Tùng Thiện, Thành phố Hà Nội theo Giấy chứng nhận quyền sử dụng đất, quyền sở hữu tài sản gắn liền với đất số: AA 05574481, số vào sổ cấp GCN: CN 5371  do Chi nhánh Văn phòng Đăng k</w:t>
            </w:r>
            <w:r>
              <w:rPr>
                <w:rFonts w:ascii="Times New Roman" w:hAnsi="Times New Roman" w:eastAsia="Times New Roman" w:cs="Times New Roman"/>
                <w:b/>
                <w:bCs/>
                <w:color w:val="000000"/>
                <w:spacing w:val="3"/>
                <w:sz w:val="24"/>
                <w:highlight w:val="white"/>
              </w:rPr>
              <w:t xml:space="preserve">ý đất đai Hà Nội-Thị xã Sơn Tây cấp ngày 13/01/2026 cho </w:t>
            </w:r>
            <w:r>
              <w:rPr>
                <w:rFonts w:ascii="Times New Roman" w:hAnsi="Times New Roman" w:eastAsia="Times New Roman" w:cs="Times New Roman"/>
                <w:b/>
                <w:bCs/>
                <w:color w:val="000000"/>
                <w:spacing w:val="3"/>
                <w:sz w:val="24"/>
              </w:rPr>
              <w:t xml:space="preserve">bà Nguyễn Thị Mai Phương.</w:t>
            </w:r>
            <w:r>
              <w:rPr>
                <w:b/>
                <w:bCs/>
              </w:rPr>
            </w:r>
            <w:r>
              <w:rPr>
                <w:b/>
                <w:bCs/>
              </w:rPr>
            </w:r>
          </w:p>
        </w:tc>
        <w:tc>
          <w:tcPr>
            <w:shd w:val="clear" w:color="000000" w:fill="ffffff"/>
            <w:tcBorders/>
            <w:tcW w:w="241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84,5</w:t>
            </w:r>
            <w:r>
              <w:rPr>
                <w:color w:val="000000"/>
              </w:rPr>
            </w:r>
            <w:r>
              <w:rPr>
                <w:color w:val="000000"/>
              </w:rPr>
            </w:r>
          </w:p>
        </w:tc>
        <w:tc>
          <w:tcPr>
            <w:shd w:val="clear" w:color="000000" w:fill="ffffff"/>
            <w:tcBorders/>
            <w:tcW w:w="2335" w:type="dxa"/>
            <w:vAlign w:val="center"/>
            <w:textDirection w:val="lrTb"/>
            <w:noWrap w:val="false"/>
          </w:tcPr>
          <w:p>
            <w:pPr>
              <w:pBdr/>
              <w:spacing w:after="40" w:before="40" w:line="288" w:lineRule="auto"/>
              <w:ind/>
              <w:jc w:val="center"/>
              <w:rPr/>
            </w:pPr>
            <w:r>
              <w:rPr>
                <w:color w:val="000000" w:themeColor="text1"/>
              </w:rPr>
              <w:t xml:space="preserve">25.500.000</w:t>
            </w:r>
            <w:r/>
          </w:p>
        </w:tc>
        <w:tc>
          <w:tcPr>
            <w:shd w:val="clear" w:color="000000" w:fill="ffffff"/>
            <w:tcBorders/>
            <w:tcW w:w="2410" w:type="dxa"/>
            <w:vAlign w:val="center"/>
            <w:textDirection w:val="lrTb"/>
            <w:noWrap w:val="false"/>
          </w:tcPr>
          <w:p>
            <w:pPr>
              <w:pBdr/>
              <w:spacing w:after="40" w:before="40" w:line="288" w:lineRule="auto"/>
              <w:ind/>
              <w:jc w:val="center"/>
              <w:rPr/>
            </w:pPr>
            <w:r>
              <w:rPr>
                <w:color w:val="000000" w:themeColor="text1"/>
              </w:rPr>
              <w:t xml:space="preserve">2.154.750.000</w:t>
            </w:r>
            <w:r/>
          </w:p>
        </w:tc>
      </w:tr>
      <w:tr>
        <w:trPr>
          <w:trHeight w:val="20"/>
        </w:trPr>
        <w:tc>
          <w:tcPr>
            <w:gridSpan w:val="4"/>
            <w:tcBorders/>
            <w:tcW w:w="711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410" w:type="dxa"/>
            <w:vAlign w:val="center"/>
            <w:textDirection w:val="lrTb"/>
            <w:noWrap/>
          </w:tcPr>
          <w:p>
            <w:pPr>
              <w:pBdr/>
              <w:spacing w:after="40" w:before="40" w:line="288" w:lineRule="auto"/>
              <w:ind/>
              <w:jc w:val="center"/>
              <w:rPr>
                <w:b/>
                <w:bCs/>
                <w:color w:val="000000"/>
              </w:rPr>
            </w:pPr>
            <w:r>
              <w:rPr>
                <w:b/>
                <w:bCs/>
                <w:color w:val="000000"/>
              </w:rPr>
              <w:t xml:space="preserve">2.155.000.000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một trăm năm mươi lăm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275/2026/0263/VFI-CT.51.A</w:t>
      </w:r>
      <w:r>
        <w:rPr>
          <w:color w:val="ff0000"/>
          <w:lang w:val="vi-VN"/>
        </w:rPr>
        <w:t xml:space="preserve"> </w:t>
      </w:r>
      <w:r>
        <w:rPr>
          <w:color w:val="000000" w:themeColor="text1"/>
        </w:rPr>
        <w:t xml:space="preserve">ngày 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275/2026/0263/VFI-BC.51.A</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98449"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58268"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left"/>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rPr>
            </w:pPr>
            <w:r>
              <w:rPr>
                <w:b/>
                <w:bCs/>
                <w:i/>
                <w:lang w:val="pt-BR"/>
              </w:rPr>
              <w:t xml:space="preserve">Hiện trạng tài sản</w:t>
            </w:r>
            <w:r>
              <w:rPr>
                <w:b/>
                <w:bCs/>
                <w:i/>
              </w:rPr>
            </w:r>
            <w:r>
              <w:rPr>
                <w:b/>
                <w:bCs/>
                <w:i/>
              </w:rPr>
            </w:r>
          </w:p>
        </w:tc>
        <w:tc>
          <w:tcPr>
            <w:tcBorders/>
            <w:tcW w:w="4757" w:type="dxa"/>
            <w:vAlign w:val="center"/>
            <w:textDirection w:val="lrTb"/>
            <w:noWrap w:val="false"/>
          </w:tcPr>
          <w:p>
            <w:pPr>
              <w:pBdr/>
              <w:spacing w:after="120"/>
              <w:ind/>
              <w:jc w:val="center"/>
              <w:rPr>
                <w:b/>
                <w:bCs/>
                <w:i/>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rPr>
            </w:r>
            <w:r>
              <w:rPr>
                <w:b/>
                <w:bCs/>
                <w:i/>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17830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70235" name=""/>
                              <pic:cNvPicPr>
                                <a:picLocks noChangeAspect="1"/>
                              </pic:cNvPicPr>
                              <pic:nvPr/>
                            </pic:nvPicPr>
                            <pic:blipFill rotWithShape="1">
                              <a:blip r:embed="rId21"/>
                              <a:stretch/>
                            </pic:blipFill>
                            <pic:spPr bwMode="auto">
                              <a:xfrm rot="0" flipH="0" flipV="0">
                                <a:off x="0" y="0"/>
                                <a:ext cx="1828800" cy="1783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40.40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93346"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rPr>
            </w:pPr>
            <w:r>
              <w:rPr>
                <w:b/>
                <w:bCs/>
                <w:i/>
                <w:iCs/>
                <w:lang w:val="pt-BR"/>
              </w:rPr>
              <w:t xml:space="preserve">Người khảo sát</w:t>
            </w:r>
            <w:r>
              <w:rPr>
                <w:b/>
                <w:bCs/>
                <w:i/>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Hướng của tài sản</w:t>
            </w:r>
            <w:r>
              <w:rPr>
                <w:b/>
                <w:bCs/>
                <w:i/>
              </w:rPr>
            </w:r>
            <w:r>
              <w:rPr>
                <w:b/>
                <w:bCs/>
                <w:i/>
              </w:rPr>
            </w:r>
          </w:p>
        </w:tc>
      </w:tr>
      <w:tr>
        <w:trPr/>
        <w:tc>
          <w:tcPr>
            <w:tcBorders/>
            <w:tcW w:w="4758" w:type="dxa"/>
            <w:vAlign w:val="center"/>
            <w:vMerge w:val="restart"/>
            <w:textDirection w:val="lrTb"/>
            <w:noWrap w:val="false"/>
          </w:tcPr>
          <w:p>
            <w:pPr>
              <w:pBdr/>
              <w:spacing w:after="120"/>
              <w:ind/>
              <w:jc w:val="center"/>
              <w:rPr>
                <w:b/>
                <w:bCs/>
                <w:i/>
                <w:iCs/>
                <w:lang w:val="pt-BR"/>
              </w:rPr>
            </w:pPr>
            <w:r>
              <w:rPr>
                <w:b/>
                <w:bCs/>
                <w:i/>
                <w:iCs/>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34866"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b/>
                <w:bCs/>
                <w:i/>
                <w:iCs/>
                <w:lang w:val="pt-BR"/>
              </w:rPr>
            </w:r>
            <w:r>
              <w:rPr>
                <w:b/>
                <w:bCs/>
                <w:i/>
                <w:iCs/>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20299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38160" name=""/>
                              <pic:cNvPicPr>
                                <a:picLocks noChangeAspect="1"/>
                              </pic:cNvPicPr>
                              <pic:nvPr/>
                            </pic:nvPicPr>
                            <pic:blipFill rotWithShape="1">
                              <a:blip r:embed="rId24"/>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72.00pt;height:159.8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572000" cy="811987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43501" name=""/>
                        <pic:cNvPicPr>
                          <a:picLocks noChangeAspect="1"/>
                        </pic:cNvPicPr>
                        <pic:nvPr/>
                      </pic:nvPicPr>
                      <pic:blipFill rotWithShape="1">
                        <a:blip r:embed="rId25"/>
                        <a:stretch/>
                      </pic:blipFill>
                      <pic:spPr bwMode="auto">
                        <a:xfrm rot="0" flipH="0" flipV="0">
                          <a:off x="0" y="0"/>
                          <a:ext cx="4572000" cy="81198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0.00pt;height:639.36pt;mso-wrap-distance-left:0.00pt;mso-wrap-distance-top:0.00pt;mso-wrap-distance-right:0.00pt;mso-wrap-distance-bottom:0.00pt;rotation:0;z-index:1;" stroked="false">
                <v:imagedata r:id="rId25"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572000" cy="811987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93500" name=""/>
                        <pic:cNvPicPr>
                          <a:picLocks noChangeAspect="1"/>
                        </pic:cNvPicPr>
                        <pic:nvPr/>
                      </pic:nvPicPr>
                      <pic:blipFill rotWithShape="1">
                        <a:blip r:embed="rId26"/>
                        <a:stretch/>
                      </pic:blipFill>
                      <pic:spPr bwMode="auto">
                        <a:xfrm rot="0" flipH="0" flipV="0">
                          <a:off x="0" y="0"/>
                          <a:ext cx="4572000" cy="81198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0.00pt;height:639.36pt;mso-wrap-distance-left:0.00pt;mso-wrap-distance-top:0.00pt;mso-wrap-distance-right:0.00pt;mso-wrap-distance-bottom:0.00pt;rotation:0;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076825" cy="6781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29711" name=""/>
                        <pic:cNvPicPr>
                          <a:picLocks noChangeAspect="1"/>
                        </pic:cNvPicPr>
                        <pic:nvPr/>
                      </pic:nvPicPr>
                      <pic:blipFill rotWithShape="1">
                        <a:blip r:embed="rId27"/>
                        <a:stretch/>
                      </pic:blipFill>
                      <pic:spPr bwMode="auto">
                        <a:xfrm>
                          <a:off x="0" y="0"/>
                          <a:ext cx="5076824" cy="6781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9.75pt;height:534.00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rPr>
      </w:pPr>
      <w:r>
        <w:rPr>
          <w:b/>
          <w:bCs/>
          <w:highlight w:val="none"/>
        </w:rPr>
      </w:r>
      <w:r>
        <w:rPr>
          <w:b/>
          <w:bCs/>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275/2026/0263/VFI-BC.51.A</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w:t>
            </w:r>
            <w:r>
              <w:rPr>
                <w:rFonts w:ascii="Times New Roman" w:hAnsi="Times New Roman" w:eastAsia="Times New Roman" w:cs="Times New Roman"/>
                <w:b/>
                <w:bCs/>
                <w:color w:val="000000"/>
                <w:sz w:val="22"/>
                <w:szCs w:val="22"/>
              </w:rPr>
              <w:t xml:space="preserve"> tin </w:t>
            </w:r>
            <w:r>
              <w:rPr>
                <w:rFonts w:ascii="Times New Roman" w:hAnsi="Times New Roman" w:eastAsia="Times New Roman" w:cs="Times New Roman"/>
                <w:b/>
                <w:bCs/>
                <w:color w:val="000000"/>
                <w:sz w:val="22"/>
                <w:szCs w:val="22"/>
              </w:rPr>
              <w:t xml:space="preserve">về</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tài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color w:val="000000"/>
                <w:spacing w:val="3"/>
                <w:sz w:val="22"/>
                <w:szCs w:val="22"/>
                <w:highlight w:val="white"/>
                <w:u w:val="none"/>
              </w:rPr>
              <w:t xml:space="preserve">0366619885</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(Đăng Thị Nga</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rao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2.300.000.000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thương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bán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u w: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spacing w:val="3"/>
                <w:sz w:val="22"/>
                <w:szCs w:val="22"/>
                <w:highlight w:val="none"/>
                <w:u w:val="none"/>
              </w:rPr>
              <w:t xml:space="preserve">1.932.000.000</w:t>
            </w:r>
            <w:r>
              <w:rPr>
                <w:rFonts w:ascii="Times New Roman" w:hAnsi="Times New Roman" w:cs="Times New Roman"/>
                <w:sz w:val="22"/>
                <w:szCs w:val="22"/>
                <w:u w:val="none"/>
              </w:rPr>
            </w:r>
            <w:r>
              <w:rPr>
                <w:rFonts w:ascii="Times New Roman" w:hAnsi="Times New Roman" w:cs="Times New Roman"/>
                <w:sz w:val="22"/>
                <w:szCs w:val="22"/>
                <w:u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điểm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thông</w:t>
            </w:r>
            <w:r>
              <w:rPr>
                <w:rFonts w:ascii="Times New Roman" w:hAnsi="Times New Roman" w:eastAsia="Times New Roman" w:cs="Times New Roman"/>
                <w:color w:val="000000"/>
                <w:sz w:val="22"/>
                <w:szCs w:val="22"/>
              </w:rPr>
              <w:t xml:space="preserve">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01/2026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hạn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414 (87A cũ) khoảng 500m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w:t>
            </w:r>
            <w:r>
              <w:rPr>
                <w:rFonts w:ascii="Times New Roman" w:hAnsi="Times New Roman" w:eastAsia="Times New Roman" w:cs="Times New Roman"/>
                <w:color w:val="000000"/>
                <w:sz w:val="22"/>
                <w:szCs w:val="22"/>
              </w:rPr>
              <w:t xml:space="preserve">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eastAsia="Times New Roman" w:cs="Times New Roman"/>
                <w:color w:val="000000"/>
                <w:sz w:val="22"/>
                <w:szCs w:val="22"/>
              </w:rPr>
              <w:t xml:space="preserve">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61,4</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tiền</w:t>
            </w:r>
            <w:r>
              <w:rPr>
                <w:rFonts w:ascii="Times New Roman" w:hAnsi="Times New Roman" w:eastAsia="Times New Roman" w:cs="Times New Roman"/>
                <w:color w:val="000000"/>
                <w:sz w:val="22"/>
                <w:szCs w:val="22"/>
              </w:rPr>
              <w:t xml:space="preserve">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4,55</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tiếp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một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thửa</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sz w:val="22"/>
                <w:szCs w:val="22"/>
              </w:rPr>
            </w:r>
            <w:r>
              <w:rPr>
                <w:rFonts w:ascii="Times New Roman" w:hAnsi="Times New Roman" w:cs="Times New Roman"/>
                <w:sz w:val="22"/>
                <w:szCs w:val="22"/>
              </w:rPr>
            </w:r>
          </w:p>
        </w:tc>
      </w:tr>
      <w:tr>
        <w:trPr>
          <w:trHeight w:val="32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chứng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color w:val="000000"/>
                <w:sz w:val="22"/>
                <w:szCs w:val="22"/>
              </w:rPr>
              <w:t xml:space="preserve">Hình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ảnh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đăng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bán</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mc:AlternateContent>
                <mc:Choice Requires="wpg">
                  <w:drawing>
                    <wp:inline xmlns:wp="http://schemas.openxmlformats.org/drawingml/2006/wordprocessingDrawing" distT="0" distB="0" distL="0" distR="0">
                      <wp:extent cx="4572000" cy="40050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55464" name=""/>
                              <pic:cNvPicPr>
                                <a:picLocks noChangeAspect="1"/>
                              </pic:cNvPicPr>
                              <pic:nvPr/>
                            </pic:nvPicPr>
                            <pic:blipFill rotWithShape="1">
                              <a:blip r:embed="rId28"/>
                              <a:stretch/>
                            </pic:blipFill>
                            <pic:spPr bwMode="auto">
                              <a:xfrm rot="0" flipH="0" flipV="0">
                                <a:off x="0" y="0"/>
                                <a:ext cx="4572000" cy="4005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00pt;height:315.36pt;mso-wrap-distance-left:0.00pt;mso-wrap-distance-top:0.00pt;mso-wrap-distance-right:0.00pt;mso-wrap-distance-bottom:0.00pt;rotation:0;z-index:1;" stroked="false">
                      <v:imagedata r:id="rId28"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mc:AlternateContent>
                <mc:Choice Requires="wpg">
                  <w:drawing>
                    <wp:inline xmlns:wp="http://schemas.openxmlformats.org/drawingml/2006/wordprocessingDrawing" distT="0" distB="0" distL="0" distR="0">
                      <wp:extent cx="4572000" cy="314553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75888" name=""/>
                              <pic:cNvPicPr>
                                <a:picLocks noChangeAspect="1"/>
                              </pic:cNvPicPr>
                              <pic:nvPr/>
                            </pic:nvPicPr>
                            <pic:blipFill rotWithShape="1">
                              <a:blip r:embed="rId29"/>
                              <a:stretch/>
                            </pic:blipFill>
                            <pic:spPr bwMode="auto">
                              <a:xfrm rot="0" flipH="0" flipV="0">
                                <a:off x="0" y="0"/>
                                <a:ext cx="4572000" cy="31455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0.00pt;height:247.68pt;mso-wrap-distance-left:0.00pt;mso-wrap-distance-top:0.00pt;mso-wrap-distance-right:0.00pt;mso-wrap-distance-bottom:0.00pt;rotation:0;z-index:1;" stroked="false">
                      <v:imagedata r:id="rId29"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highlight w:val="none"/>
              </w:rPr>
            </w:r>
            <w:r>
              <mc:AlternateContent>
                <mc:Choice Requires="wpg">
                  <w:drawing>
                    <wp:inline xmlns:wp="http://schemas.openxmlformats.org/drawingml/2006/wordprocessingDrawing" distT="0" distB="0" distL="0" distR="0">
                      <wp:extent cx="2743200" cy="36576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608896" name=""/>
                              <pic:cNvPicPr>
                                <a:picLocks noChangeAspect="1"/>
                              </pic:cNvPicPr>
                              <pic:nvPr/>
                            </pic:nvPicPr>
                            <pic:blipFill rotWithShape="1">
                              <a:blip r:embed="rId30"/>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288.00pt;mso-wrap-distance-left:0.00pt;mso-wrap-distance-top:0.00pt;mso-wrap-distance-right:0.00pt;mso-wrap-distance-bottom:0.00pt;rotation:0;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2743200" cy="36576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50684" name=""/>
                              <pic:cNvPicPr>
                                <a:picLocks noChangeAspect="1"/>
                              </pic:cNvPicPr>
                              <pic:nvPr/>
                            </pic:nvPicPr>
                            <pic:blipFill rotWithShape="1">
                              <a:blip r:embed="rId31"/>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00pt;height:288.00pt;mso-wrap-distance-left:0.00pt;mso-wrap-distance-top:0.00pt;mso-wrap-distance-right:0.00pt;mso-wrap-distance-bottom:0.00pt;rotation:0;z-index:1;" stroked="false">
                      <v:imagedata r:id="rId31" o:title=""/>
                      <o:lock v:ext="edit" rotation="t"/>
                    </v:shape>
                  </w:pict>
                </mc:Fallback>
              </mc:AlternateConten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0383505687 .</w:t>
            </w:r>
            <w:r>
              <w:rPr>
                <w:sz w:val="22"/>
                <w:szCs w:val="22"/>
              </w:rPr>
              <w:t xml:space="preserve"> </w:t>
            </w:r>
            <w:r>
              <w:rPr>
                <w:sz w:val="22"/>
                <w:szCs w:val="22"/>
              </w:rPr>
              <w:br/>
              <w:t xml:space="preserve">(Mẹ Ỉn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3.024.000.000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Cách đường 414 (87A cũ) 300m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383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84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2.6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4192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1419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8.6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1943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19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2.6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86111"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5861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61.11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left"/>
        <w:rPr>
          <w:b/>
          <w:bCs/>
          <w:lang w:val="pt-BR"/>
        </w:rPr>
      </w:pPr>
      <w:r>
        <w:rPr>
          <w:b/>
          <w:bCs/>
          <w:iCs/>
          <w:highlight w:val="none"/>
          <w:lang w:val="pt-BR"/>
        </w:rPr>
      </w:r>
      <w:r>
        <w:rPr>
          <w:b/>
          <w:bCs/>
          <w:lang w:val="pt-BR"/>
        </w:rPr>
      </w:r>
      <w:r>
        <w:rPr>
          <w:b/>
          <w:bCs/>
          <w:lang w:val="pt-BR"/>
        </w:rPr>
      </w:r>
    </w:p>
    <w:p>
      <w:pPr>
        <w:pBdr/>
        <w:spacing w:after="200" w:line="276" w:lineRule="auto"/>
        <w:ind/>
        <w:jc w:val="left"/>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0383505687 .</w:t>
            </w:r>
            <w:r>
              <w:rPr>
                <w:sz w:val="22"/>
                <w:szCs w:val="22"/>
              </w:rPr>
              <w:t xml:space="preserve"> </w:t>
            </w:r>
            <w:r>
              <w:rPr>
                <w:sz w:val="22"/>
                <w:szCs w:val="22"/>
              </w:rPr>
              <w:br/>
              <w:t xml:space="preserve">(Mẹ Ỉn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2.856.000.000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 Cách đường 414 (87A cũ)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78336"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256466426" name="" descr=""/>
                              <pic:cNvPicPr/>
                              <pic:nvPr/>
                            </pic:nvPicPr>
                            <pic:blipFill rotWithShape="1">
                              <a:blip r:embed="rId36"/>
                              <a:stretch/>
                            </pic:blipFill>
                            <pic:spPr bwMode="auto">
                              <a:xfrm>
                                <a:off x="0" y="0"/>
                                <a:ext cx="517833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7.7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5244"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4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2-05T09:03:53Z" w:initials="NTTD">
    <w:p w14:paraId="00000001" w14:textId="00000001">
      <w:pPr>
        <w:spacing w:line="240" w:after="0" w:lineRule="auto" w:before="0"/>
        <w:ind w:firstLine="0" w:left="0" w:right="0"/>
        <w:jc w:val="left"/>
      </w:pPr>
      <w:r>
        <w:rPr>
          <w:rFonts w:eastAsia="Arial" w:ascii="Arial" w:hAnsi="Arial" w:cs="Arial"/>
          <w:sz w:val="22"/>
        </w:rPr>
        <w:t xml:space="preserve">Mô tả lại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8F97F29" w16cex:dateUtc="2026-02-05T02:03:5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8F97F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8AC20C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comments" Target="comments.xml" /><Relationship Id="rId41" Type="http://schemas.microsoft.com/office/2011/relationships/commentsExtended" Target="commentsExtended.xml" /><Relationship Id="rId42" Type="http://schemas.microsoft.com/office/2018/08/relationships/commentsExtensible" Target="commentsExtensible.xml" /><Relationship Id="rId43" Type="http://schemas.microsoft.com/office/2016/09/relationships/commentsIds" Target="commentsIds.xml" /><Relationship Id="rId4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278</cp:revision>
  <dcterms:created xsi:type="dcterms:W3CDTF">2025-09-15T09:58:00Z</dcterms:created>
  <dcterms:modified xsi:type="dcterms:W3CDTF">2026-02-05T09:26:00Z</dcterms:modified>
</cp:coreProperties>
</file>