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11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11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sz w:val="24"/>
                                <w:szCs w:val="24"/>
                              </w:rPr>
                            </w:pPr>
                            <w:r>
                              <w:rPr>
                                <w:b/>
                              </w:rPr>
                              <w:t xml:space="preserve">Số</w:t>
                            </w:r>
                            <w:r>
                              <w:rPr>
                                <w:b/>
                              </w:rPr>
                              <w:t xml:space="preserve">: </w:t>
                            </w:r>
                            <w:r>
                              <w:rPr>
                                <w:rFonts w:ascii="Times New Roman" w:hAnsi="Times New Roman" w:eastAsia="Times New Roman" w:cs="Times New Roman"/>
                                <w:color w:val="081b3a"/>
                                <w:spacing w:val="3"/>
                                <w:sz w:val="24"/>
                                <w:szCs w:val="24"/>
                                <w:highlight w:val="none"/>
                              </w:rPr>
                              <w:t xml:space="preserve">275/2026/0145/VFI-CT.51.A</w:t>
                            </w:r>
                            <w:r>
                              <w:rPr>
                                <w:rFonts w:ascii="Times New Roman" w:hAnsi="Times New Roman" w:cs="Times New Roman"/>
                                <w:b/>
                                <w:sz w:val="24"/>
                                <w:szCs w:val="24"/>
                              </w:rPr>
                            </w:r>
                            <w:r>
                              <w:rPr>
                                <w:rFonts w:ascii="Times New Roman" w:hAnsi="Times New Roman" w:cs="Times New Roman"/>
                                <w:b/>
                                <w:sz w:val="24"/>
                                <w:szCs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color w:val="000000"/>
                                <w:sz w:val="24"/>
                              </w:rPr>
                              <w:t xml:space="preserve">cho Bà Nguyễn Thị Hiền.</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sz w:val="24"/>
                          <w:szCs w:val="24"/>
                        </w:rPr>
                      </w:pPr>
                      <w:r>
                        <w:rPr>
                          <w:b/>
                        </w:rPr>
                        <w:t xml:space="preserve">Số</w:t>
                      </w:r>
                      <w:r>
                        <w:rPr>
                          <w:b/>
                        </w:rPr>
                        <w:t xml:space="preserve">: </w:t>
                      </w:r>
                      <w:r>
                        <w:rPr>
                          <w:rFonts w:ascii="Times New Roman" w:hAnsi="Times New Roman" w:eastAsia="Times New Roman" w:cs="Times New Roman"/>
                          <w:color w:val="081b3a"/>
                          <w:spacing w:val="3"/>
                          <w:sz w:val="24"/>
                          <w:szCs w:val="24"/>
                          <w:highlight w:val="none"/>
                        </w:rPr>
                        <w:t xml:space="preserve">275/2026/0145/VFI-CT.51.A</w:t>
                      </w:r>
                      <w:r>
                        <w:rPr>
                          <w:rFonts w:ascii="Times New Roman" w:hAnsi="Times New Roman" w:cs="Times New Roman"/>
                          <w:b/>
                          <w:sz w:val="24"/>
                          <w:szCs w:val="24"/>
                        </w:rPr>
                      </w:r>
                      <w:r>
                        <w:rPr>
                          <w:rFonts w:ascii="Times New Roman" w:hAnsi="Times New Roman" w:cs="Times New Roman"/>
                          <w:b/>
                          <w:sz w:val="24"/>
                          <w:szCs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Thị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color w:val="000000"/>
                          <w:sz w:val="24"/>
                        </w:rPr>
                        <w:t xml:space="preserve">cho Bà Nguyễn Thị Hiền.</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29"/>
        <w:gridCol w:w="3685"/>
        <w:gridCol w:w="6628"/>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2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Fonts w:ascii="Arial" w:hAnsi="Arial" w:eastAsia="Arial" w:cs="Arial"/>
                <w:color w:val="081b3a"/>
                <w:spacing w:val="3"/>
                <w:sz w:val="23"/>
                <w:highlight w:val="none"/>
              </w:rPr>
              <w:t xml:space="preserve">275/2026/0145/VFI-CT.51.A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28"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NGUYỄN THI HIỀN</w:t>
      </w:r>
      <w:r/>
    </w:p>
    <w:p>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pPr>
      <w:r>
        <w:rPr>
          <w:rFonts w:ascii="Times New Roman" w:hAnsi="Times New Roman" w:eastAsia="Times New Roman" w:cs="Times New Roman"/>
          <w:color w:val="000000"/>
          <w:spacing w:val="-4"/>
          <w:sz w:val="24"/>
        </w:rPr>
        <w:tab/>
        <w:t xml:space="preserve">Căn cứ Hợp đồng dịch vụ thẩm định giá số: 275/2026/0145/VFI-HĐTĐ.51.A  ký ngày 20/01/2026 giữa Bà Nguyễn Thi Hiền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highlight w:val="white"/>
        </w:rPr>
        <w:t xml:space="preserve">275/2026/0145/VFI-BC.51.A ký ngày </w:t>
      </w:r>
      <w:r>
        <w:rPr>
          <w:rFonts w:ascii="Times New Roman" w:hAnsi="Times New Roman" w:eastAsia="Times New Roman" w:cs="Times New Roman"/>
          <w:color w:val="000000"/>
          <w:spacing w:val="-2"/>
          <w:sz w:val="24"/>
        </w:rPr>
        <w:t xml:space="preserve">20/01/2026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Hiền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001187052787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Trần Phú, Dân Hòa, Thanh Oai,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highlight w:val="yellow"/>
              </w:rPr>
              <w:t xml:space="preserve">Số</w:t>
            </w:r>
            <w:r>
              <w:rPr>
                <w:bCs/>
                <w:highlight w:val="yellow"/>
              </w:rPr>
              <w:t xml:space="preserve"> 1294/TB-BT</w:t>
            </w:r>
            <w:r>
              <w:rPr>
                <w:bCs/>
              </w:rPr>
              <w:t xml:space="preserve">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color w:val="000000"/>
          <w:sz w:val="24"/>
        </w:rPr>
        <w:t xml:space="preserve">với đất số: AA 04692151, số vào sổ cấp GCN: CN825 do</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color w:val="000000"/>
          <w:sz w:val="24"/>
        </w:rPr>
        <w:t xml:space="preserve"> cho Bà Nguyễn Thị Hiền.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b/>
                <w:bCs/>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b/>
                <w:bCs/>
                <w:color w:val="000000"/>
                <w:sz w:val="24"/>
              </w:rPr>
              <w:t xml:space="preserve"> cho Bà Nguyễn Thị Hiền.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77,4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6.192.000.000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6.192.000.000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chín mươi hai triệu đồng uichẵn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29"/>
        <w:gridCol w:w="3685"/>
        <w:gridCol w:w="6628"/>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2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685" w:type="dxa"/>
            <w:textDirection w:val="lrTb"/>
            <w:noWrap w:val="false"/>
          </w:tcPr>
          <w:p>
            <w:pPr>
              <w:pStyle w:val="1026"/>
              <w:pBdr/>
              <w:spacing w:after="60"/>
              <w:ind/>
              <w:rPr>
                <w:rFonts w:ascii="Times New Roman" w:hAnsi="Times New Roman" w:cs="Times New Roman"/>
                <w:color w:val="000000" w:themeColor="text1"/>
                <w:sz w:val="24"/>
                <w:szCs w:val="24"/>
              </w:rPr>
            </w:pPr>
            <w:r>
              <w:rPr>
                <w:rStyle w:val="1025"/>
                <w:rFonts w:ascii="Times New Roman" w:hAnsi="Times New Roman" w:eastAsia="Times New Roman" w:cs="Times New Roman"/>
                <w:color w:val="000000" w:themeColor="text1"/>
                <w:sz w:val="24"/>
                <w:szCs w:val="24"/>
                <w:lang w:val="pt-BR"/>
              </w:rPr>
              <w:t xml:space="preserve">Số</w:t>
            </w:r>
            <w:r>
              <w:rPr>
                <w:rStyle w:val="1025"/>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none"/>
              </w:rPr>
              <w:t xml:space="preserve">275/2026/0145/VFI-BC.51.A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6628" w:type="dxa"/>
            <w:textDirection w:val="lrTb"/>
            <w:noWrap w:val="false"/>
          </w:tcPr>
          <w:p>
            <w:pPr>
              <w:pStyle w:val="1026"/>
              <w:pBdr/>
              <w:spacing w:after="60"/>
              <w:ind w:right="-56"/>
              <w:jc w:val="right"/>
              <w:rPr>
                <w:rFonts w:ascii="Times New Roman" w:hAnsi="Times New Roman" w:cs="Times New Roman"/>
                <w:color w:val="000000" w:themeColor="text1"/>
                <w:sz w:val="24"/>
                <w:szCs w:val="24"/>
              </w:rPr>
            </w:pPr>
            <w:r>
              <w:rPr>
                <w:rStyle w:val="1025"/>
                <w:rFonts w:ascii="Times New Roman" w:hAnsi="Times New Roman" w:eastAsia="Times New Roman" w:cs="Times New Roman"/>
                <w:i/>
                <w:color w:val="auto"/>
                <w:sz w:val="24"/>
                <w:szCs w:val="24"/>
              </w:rPr>
              <w:t xml:space="preserve">TP. </w:t>
            </w:r>
            <w:r>
              <w:rPr>
                <w:rStyle w:val="1025"/>
                <w:rFonts w:ascii="Times New Roman" w:hAnsi="Times New Roman" w:eastAsia="Times New Roman" w:cs="Times New Roman"/>
                <w:i/>
                <w:color w:val="auto"/>
                <w:sz w:val="24"/>
                <w:szCs w:val="24"/>
              </w:rPr>
              <w:t xml:space="preserve">Hà</w:t>
            </w:r>
            <w:r>
              <w:rPr>
                <w:rStyle w:val="1025"/>
                <w:rFonts w:ascii="Times New Roman" w:hAnsi="Times New Roman" w:eastAsia="Times New Roman" w:cs="Times New Roman"/>
                <w:i/>
                <w:color w:val="auto"/>
                <w:sz w:val="24"/>
                <w:szCs w:val="24"/>
              </w:rPr>
              <w:t xml:space="preserve"> </w:t>
            </w:r>
            <w:r>
              <w:rPr>
                <w:rStyle w:val="1025"/>
                <w:rFonts w:ascii="Times New Roman" w:hAnsi="Times New Roman" w:eastAsia="Times New Roman" w:cs="Times New Roman"/>
                <w:i/>
                <w:color w:val="auto"/>
                <w:sz w:val="24"/>
                <w:szCs w:val="24"/>
              </w:rPr>
              <w:t xml:space="preserve">Nội</w:t>
            </w:r>
            <w:r>
              <w:rPr>
                <w:rStyle w:val="1025"/>
                <w:rFonts w:ascii="Times New Roman" w:hAnsi="Times New Roman" w:eastAsia="Times New Roman" w:cs="Times New Roman"/>
                <w:i/>
                <w:color w:val="auto"/>
                <w:sz w:val="24"/>
                <w:szCs w:val="24"/>
                <w:lang w:val="vi-VN"/>
              </w:rPr>
              <w:t xml:space="preserve">, </w:t>
            </w:r>
            <w:r>
              <w:rPr>
                <w:rStyle w:val="1025"/>
                <w:rFonts w:ascii="Times New Roman" w:hAnsi="Times New Roman" w:eastAsia="Times New Roman" w:cs="Times New Roman"/>
                <w:i/>
                <w:color w:val="000000" w:themeColor="text1"/>
                <w:sz w:val="24"/>
                <w:szCs w:val="24"/>
                <w:lang w:val="vi-VN"/>
              </w:rPr>
              <w:t xml:space="preserve">ngày 20 tháng 1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spacing w:val="-6"/>
          <w:sz w:val="24"/>
          <w:szCs w:val="24"/>
          <w:lang w:val="pt-BR"/>
        </w:rPr>
        <w:t xml:space="preserve">(</w:t>
      </w:r>
      <w:r>
        <w:rPr>
          <w:rFonts w:ascii="Times New Roman" w:hAnsi="Times New Roman" w:eastAsia="Times New Roman" w:cs="Times New Roman"/>
          <w:b w:val="0"/>
          <w:bCs w:val="0"/>
          <w:i/>
          <w:spacing w:val="-6"/>
          <w:sz w:val="24"/>
          <w:szCs w:val="24"/>
          <w:lang w:val="pt-BR"/>
        </w:rPr>
        <w:t xml:space="preserve">Kèm</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w:t>
      </w:r>
      <w:r>
        <w:rPr>
          <w:rFonts w:ascii="Times New Roman" w:hAnsi="Times New Roman" w:eastAsia="Times New Roman" w:cs="Times New Roman"/>
          <w:b w:val="0"/>
          <w:bCs w:val="0"/>
          <w:i/>
          <w:spacing w:val="-6"/>
          <w:sz w:val="24"/>
          <w:szCs w:val="24"/>
          <w:lang w:val="pt-BR"/>
        </w:rPr>
        <w:t xml:space="preserve">heo</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Chứng</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thư</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thẩm</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định</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giá</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i/>
          <w:spacing w:val="-6"/>
          <w:sz w:val="24"/>
          <w:szCs w:val="24"/>
          <w:lang w:val="pt-BR"/>
        </w:rPr>
        <w:t xml:space="preserve">số</w:t>
      </w:r>
      <w:r>
        <w:rPr>
          <w:rFonts w:ascii="Times New Roman" w:hAnsi="Times New Roman" w:eastAsia="Times New Roman" w:cs="Times New Roman"/>
          <w:b w:val="0"/>
          <w:bCs w:val="0"/>
          <w:i/>
          <w:spacing w:val="-6"/>
          <w:sz w:val="24"/>
          <w:szCs w:val="24"/>
          <w:lang w:val="pt-BR"/>
        </w:rPr>
        <w:t xml:space="preserve">:</w:t>
      </w:r>
      <w:r>
        <w:rPr>
          <w:rFonts w:ascii="Times New Roman" w:hAnsi="Times New Roman" w:eastAsia="Times New Roman" w:cs="Times New Roman"/>
          <w:b w:val="0"/>
          <w:bCs w:val="0"/>
          <w:i/>
          <w:spacing w:val="-6"/>
          <w:sz w:val="24"/>
          <w:szCs w:val="24"/>
          <w:lang w:val="pt-BR"/>
        </w:rPr>
        <w:t xml:space="preserve"> </w:t>
      </w:r>
      <w:r>
        <w:rPr>
          <w:rFonts w:ascii="Times New Roman" w:hAnsi="Times New Roman" w:eastAsia="Times New Roman" w:cs="Times New Roman"/>
          <w:b w:val="0"/>
          <w:bCs w:val="0"/>
          <w:color w:val="081b3a"/>
          <w:spacing w:val="3"/>
          <w:sz w:val="24"/>
          <w:szCs w:val="24"/>
          <w:highlight w:val="none"/>
        </w:rPr>
        <w:t xml:space="preserve">275/2026/0145/VFI-CT.51.A</w:t>
      </w:r>
      <w:r>
        <w:rPr>
          <w:rFonts w:ascii="Times New Roman" w:hAnsi="Times New Roman" w:eastAsia="Times New Roman" w:cs="Times New Roman"/>
          <w:b w:val="0"/>
          <w:bCs w:val="0"/>
          <w:i/>
          <w:color w:val="000000" w:themeColor="text1"/>
          <w:spacing w:val="-6"/>
          <w:sz w:val="24"/>
          <w:szCs w:val="24"/>
          <w:lang w:val="pt-BR"/>
        </w:rPr>
        <w:t xml:space="preserve"> </w:t>
      </w:r>
      <w:r>
        <w:rPr>
          <w:rFonts w:ascii="Times New Roman" w:hAnsi="Times New Roman" w:eastAsia="Times New Roman" w:cs="Times New Roman"/>
          <w:b w:val="0"/>
          <w:bCs w:val="0"/>
          <w:i/>
          <w:color w:val="000000" w:themeColor="text1"/>
          <w:spacing w:val="-6"/>
          <w:sz w:val="24"/>
          <w:szCs w:val="24"/>
          <w:lang w:val="pt-BR"/>
        </w:rPr>
        <w:t xml:space="preserve">ngày 20 tháng 1 năm 2026</w:t>
      </w:r>
      <w:r>
        <w:rPr>
          <w:rFonts w:ascii="Times New Roman" w:hAnsi="Times New Roman" w:eastAsia="Times New Roman" w:cs="Times New Roman"/>
          <w:b w:val="0"/>
          <w:bCs w:val="0"/>
          <w:i/>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Hiền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001187052787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Trần Phú, Dân Hòa, Thanh Oai,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b w:val="0"/>
                <w:bCs w:val="0"/>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b w:val="0"/>
                <w:bCs w:val="0"/>
                <w:color w:val="000000"/>
                <w:sz w:val="24"/>
              </w:rPr>
              <w:t xml:space="preserve"> cho Bà Nguyễn Thị Hiền.</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Xương Cá, xã Thanh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20.860694444444, 105.76322222222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tài sản gắn liền </w:t>
      </w:r>
      <w:r>
        <w:rPr>
          <w:rFonts w:ascii="Times New Roman" w:hAnsi="Times New Roman" w:eastAsia="Times New Roman" w:cs="Times New Roman"/>
          <w:b w:val="0"/>
          <w:bCs w:val="0"/>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b w:val="0"/>
          <w:bCs w:val="0"/>
          <w:color w:val="000000"/>
          <w:sz w:val="24"/>
        </w:rPr>
        <w:t xml:space="preserve"> cho Bà Nguyễn Thị Hiền.</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none"/>
        </w:rPr>
        <w:t xml:space="preserve">275/2026/0145/VFI-HĐTĐ.51.A</w:t>
      </w:r>
      <w:r>
        <w:rPr>
          <w:rFonts w:ascii="Times New Roman" w:hAnsi="Times New Roman" w:eastAsia="Times New Roman" w:cs="Times New Roman"/>
          <w:color w:val="000000" w:themeColor="text1"/>
          <w:sz w:val="24"/>
          <w:szCs w:val="24"/>
          <w:lang w:val="pt-BR"/>
        </w:rPr>
        <w:t xml:space="preserve"> ngày 20/01/2026 giữa Nguyễn Thị Hiền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7"/>
        <w:numPr>
          <w:ilvl w:val="0"/>
          <w:numId w:val="39"/>
        </w:numPr>
        <w:pBdr/>
        <w:shd w:val="nil" w:color="auto"/>
        <w:tabs>
          <w:tab w:val="left" w:leader="none" w:pos="360"/>
        </w:tabs>
        <w:spacing w:line="276" w:lineRule="auto"/>
        <w:ind w:right="0" w:firstLine="0" w:left="0"/>
        <w:jc w:val="both"/>
        <w:rPr>
          <w14:ligatures w14:val="none"/>
        </w:rPr>
      </w:pPr>
      <w:r>
        <w:t xml:space="preserve">Thông tin một tập đoàn bất động sản có kế hoạch triển khai khu đô thị mới tại </w:t>
      </w:r>
      <w:hyperlink r:id="rId17" w:tooltip="https://vietnamnet.vn/thanh-oai-tag18435492500671286612.html" w:history="1">
        <w:r>
          <w:t xml:space="preserve">huyện Thanh Oai</w:t>
        </w:r>
      </w:hyperlink>
      <w:r>
        <w:t xml:space="preserve">, ngay lập tức tạo hiệu ứng lan tỏa mạnh mẽ tới thị trường bất động sản các vùng lân cận như xã Thanh Cao, Thanh Văn, Cao Viên, Kim An...</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jc w:val="both"/>
        <w:rPr>
          <w14:ligatures w14:val="none"/>
        </w:rPr>
      </w:pPr>
      <w:r>
        <w:t xml:space="preserve">Tuy nhiên, thay vì một làn sóng đầu tư bền vững, khu vực này lại rơi vào trạng thái "trầm lắng trong cơn sốt", một nghịch lý cho thấy thị trường đang thiếu động lực thật sự.</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jc w:val="both"/>
        <w:rPr>
          <w14:ligatures w14:val="none"/>
        </w:rPr>
      </w:pPr>
      <w:r>
        <w:t xml:space="preserve">Theo khảo sát của</w:t>
      </w:r>
      <w:r>
        <w:t xml:space="preserve"> </w:t>
      </w:r>
      <w:r>
        <w:t xml:space="preserve">PV VietNamNet</w:t>
      </w:r>
      <w:r>
        <w:t xml:space="preserve">, mức giá trung bình của 4 xã trên dao động từ 55-70 triệu đồng/m2, đối với đất trong ngõ đủ rộng để ô tô đi qua và 80-90 triệu đồng/m2 nếu nằm ở mặt đường lớn có khả năng kinh doanh. Mức tăng này lên tới 60% chỉ sau 4 tháng và hơn 130% so với cùng kỳ năm </w:t>
      </w:r>
      <w:r>
        <w:t xml:space="preserve">ngoái.</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jc w:val="both"/>
        <w:rPr>
          <w14:ligatures w14:val="none"/>
        </w:rPr>
      </w:pPr>
      <w:r>
        <w:t xml:space="preserve">Trái ngược với sự tăng giá mạnh mẽ của đất dân, đất đấu giá lại gần như “dậm chân tại chỗ”. Điển hình như khu đất đấu giá tại xã Thanh Cao, mặc dù mới đấu giá ngày 1/3 lên tới 76-90 triệu đồng/m2 nhưng hiện tại, nhà đầu tư F0 rao bán chênh lệch 500 triệu đ</w:t>
      </w:r>
      <w:r>
        <w:t xml:space="preserve">ồng/lô, thậm chí rao bán với mức giá gốc nhưng thị trường vẫn không mấy sôi động.</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jc w:val="both"/>
        <w:rPr>
          <w14:ligatures w14:val="none"/>
        </w:rPr>
      </w:pPr>
      <w:r>
        <w:t xml:space="preserve">Với diện tích trung bình mỗi lô lên đến 85m2, nhà đầu tư cần bỏ ra 6-8 tỷ đồng, một con số không hề nhỏ cho một khu vực vẫn đang trong giai đoạn đầu phát triển hạ tầng.</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Chị Nguyễn Thu Hương, một nhà đầu tư quận Nam Từ Liêm, cho biết: “Tôi đi xem đất ở Thanh Cao và Kim An vì nghe tin ở đây sẽ có khu đô thị mới. Lúc đầu thấy giá đất tăng mạnh, tôi cứ nghĩ là cơ hội tốt, nhưng khi xuống thực tế mới thấy giá hiện tại bị đẩy q</w:t>
      </w:r>
      <w:r>
        <w:t xml:space="preserve">uá cao so với tiềm năng. Ngõ nhỏ cũng đòi 65 triệu/m2, trong khi hạ tầng chưa rõ ràng. Tôi đành phải quay xe, chờ thị trường bình ổn hơn”.</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Còn anh Nguyễn Duy Thành (Cầu Giấy), chia sẻ, bạn anh vừa đầu tư đất Hòa Lạc, có lời gấp đôi nên anh cũng tìm hiểu đất Thanh Oai. Nhưng khi biết giá mỗi lô đất đấu giá lên đến 7-8 tỷ, anh choáng.</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"Với số tiền đó, tôi có thể mua căn hộ ở trung tâm Hà Nội. Dù có kỳ vọng cao vào dự án khu đô thị, nhưng tôi vẫn quyết định không xuống tiền. Tôi sợ mình sẽ là người mua đúng đỉnh sóng", anh nói.</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Cảnh báo rủi ro, anh Trần Văn Hảo ở Thanh Xuân (Hà Nội) kể rằng: “Tôi từng đầu tư tại xã Đồng Trúc và Hạ Bằng (huyện Thạch Thất) khi một ông lớn bất động sản rục rịch thông tin làm đô thị. Thời điểm đó đất cũng tăng vọt, ai cũng đổ xô vào mua. Nhưng chỉ và</w:t>
      </w:r>
      <w:r>
        <w:t xml:space="preserve">i tháng sau, giá rơi thẳng đứng, giao dịch đóng băng.</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Tôi may mắn thoát kịp, nhưng một số người bạn của tôi thì vẫn đang kẹt vốn. Thị trường Thanh Oai cũng có dấu hiệu lặp lại bài cũ, ai không tỉnh táo sẽ rất dễ sập bẫy đu đỉnh”.</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Anh Nguyễn Đức Tân, môi giới bất động sản tại Cao Viên, thừa nhận, đúng là thị trường đất quanh các xã này có trầm lại, nhà đầu tư không mua ồ ạt như trước nữa. Nhưng giá thì chưa hề giảm. Nhiều chủ đất rao bán suốt tháng không ai hỏi, nhưng cũng không ai </w:t>
      </w:r>
      <w:r>
        <w:t xml:space="preserve">chịu giảm giá.</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Có thể thấy, thị trường bất động sản Thanh Oai đang ở trạng thái giằng co giữa kỳ vọng tăng giá dài hạn và thực tế khó tiếp cận của nhà đầu tư. Trong bối cảnh giá đã bị đẩy lên quá cao, khả năng sinh lời ngắn hạn gần như không còn.</w:t>
      </w:r>
      <w:r>
        <w:rPr>
          <w14:ligatures w14:val="none"/>
        </w:rPr>
      </w:r>
      <w:r>
        <w:rPr>
          <w14:ligatures w14:val="none"/>
        </w:rPr>
      </w:r>
    </w:p>
    <w:p>
      <w:pPr>
        <w:pStyle w:val="1027"/>
        <w:numPr>
          <w:ilvl w:val="0"/>
          <w:numId w:val="39"/>
        </w:numPr>
        <w:pBdr/>
        <w:shd w:val="nil" w:color="auto"/>
        <w:tabs>
          <w:tab w:val="left" w:leader="none" w:pos="360"/>
        </w:tabs>
        <w:spacing w:line="276" w:lineRule="auto"/>
        <w:ind w:right="0" w:firstLine="0" w:left="0"/>
        <w:rPr>
          <w14:ligatures w14:val="none"/>
        </w:rPr>
      </w:pPr>
      <w:r>
        <w:t xml:space="preserve">Do đó, bất kỳ cơn sốt nào cũng cần thời gian kiểm chứng bằng thực tế triển khai và hạ tầng thực tế. Thanh Oai có thể sẽ phát triển mạnh trong tương lai, nhưng với mức giá hiện tại, nhà đầu tư cần hết sức tỉnh táo, tránh để những kỳ vọng thiếu cơ sở biến mì</w:t>
      </w:r>
      <w:r>
        <w:t xml:space="preserve">nh thành “người đến sau” của thị trường.</w:t>
      </w:r>
      <w:r>
        <w:rPr>
          <w14:ligatures w14:val="none"/>
        </w:rPr>
      </w:r>
      <w:r>
        <w:rPr>
          <w14:ligatures w14:val="none"/>
        </w:rPr>
      </w:r>
    </w:p>
    <w:p>
      <w:pPr>
        <w:pBdr/>
        <w:tabs>
          <w:tab w:val="left" w:leader="none" w:pos="426"/>
        </w:tabs>
        <w:spacing w:after="120" w:before="120" w:line="276" w:lineRule="auto"/>
        <w:ind/>
        <w:jc w:val="center"/>
        <w:rPr>
          <w:i/>
          <w:iCs/>
          <w:lang w:val="pt-BR"/>
        </w:rPr>
      </w:pPr>
      <w:r>
        <w:rPr>
          <w:i/>
          <w:iCs/>
          <w:lang w:val="pt-BR"/>
        </w:rPr>
        <w:t xml:space="preserve">(Nguồn: </w:t>
      </w:r>
      <w:r>
        <w:rPr>
          <w:i/>
          <w:iCs/>
          <w:lang w:val="pt-BR"/>
        </w:rPr>
        <w:t xml:space="preserve">https://vietnamnet.vn/gia-dat-thanh-oai-tang-dot-bien-it-nguoi-hoi-mua-van-co-thu-o-muc-cao-2399757.html</w:t>
      </w:r>
      <w:r>
        <w:rPr>
          <w:i/>
          <w:iCs/>
          <w:lang w:val="pt-BR"/>
        </w:rPr>
        <w:t xml:space="preserve">)</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b/>
                <w:bCs/>
                <w:color w:val="000000"/>
                <w:sz w:val="24"/>
              </w:rPr>
              <w:t xml:space="preserve">với đất số: AA 04692151, số vào sổ cấp GCN: CN825 do </w:t>
            </w:r>
            <w:r>
              <w:rPr>
                <w:rFonts w:ascii="Times New Roman" w:hAnsi="Times New Roman" w:eastAsia="Times New Roman" w:cs="Times New Roman"/>
                <w:color w:val="000000"/>
                <w:sz w:val="24"/>
                <w:highlight w:val="yellow"/>
              </w:rPr>
              <w:t xml:space="preserve">Văn phòng đăng ký đất đai Hà Nội – Chi nhánh huyện Thanh Oai</w:t>
            </w:r>
            <w:r>
              <w:rPr>
                <w:rFonts w:ascii="Times New Roman" w:hAnsi="Times New Roman" w:eastAsia="Times New Roman" w:cs="Times New Roman"/>
                <w:color w:val="000000"/>
                <w:sz w:val="24"/>
                <w:highlight w:val="yellow"/>
              </w:rPr>
              <w:t xml:space="preserve"> cấp </w:t>
            </w:r>
            <w:r>
              <w:rPr>
                <w:rFonts w:ascii="Times New Roman" w:hAnsi="Times New Roman" w:eastAsia="Times New Roman" w:cs="Times New Roman"/>
                <w:b/>
                <w:bCs/>
                <w:color w:val="000000"/>
                <w:sz w:val="24"/>
              </w:rPr>
              <w:t xml:space="preserve">cho Bà Nguyễn Thị Hiền.</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172(16)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Xương Cá, xã Thanh Oai,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khảo sát tổ thẩm định giá không thu thập được không tin quy hoạch gì liên quan đến thửa 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không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Cây Sữa khoảng 40m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Nam: Tiếp giáp với đường giao thông</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thửa đất khác</w:t>
              <w:tab/>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20.860694444444</w:t>
            </w:r>
            <w:r>
              <w:rPr>
                <w:color w:val="000000"/>
              </w:rPr>
              <w:t xml:space="preserve">, </w:t>
            </w:r>
            <w:r>
              <w:rPr>
                <w:color w:val="000000"/>
              </w:rPr>
              <w:t xml:space="preserve">105.76322222222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361863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361863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4.93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Height w:val="1417"/>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Xương Cá, xã Thanh Oai, Thành Phố Hà Nội </w:t>
            </w:r>
            <w:r/>
          </w:p>
        </w:tc>
        <w:tc>
          <w:tcPr>
            <w:tcBorders/>
            <w:tcW w:w="1605" w:type="dxa"/>
            <w:vAlign w:val="center"/>
            <w:textDirection w:val="lrTb"/>
            <w:noWrap w:val="false"/>
          </w:tcPr>
          <w:p>
            <w:pPr>
              <w:pBdr/>
              <w:spacing/>
              <w:ind/>
              <w:jc w:val="center"/>
              <w:rPr/>
            </w:pPr>
            <w:r>
              <w:t xml:space="preserve">Khu Xương Cá, xã Thanh Oai,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Khu Xương Cá, xã Thanh Oai, Thành Phố Hà Nội</w:t>
            </w:r>
            <w:r/>
          </w:p>
        </w:tc>
        <w:tc>
          <w:tcPr>
            <w:tcBorders/>
            <w:tcW w:w="1605" w:type="dxa"/>
            <w:vAlign w:val="center"/>
            <w:textDirection w:val="lrTb"/>
            <w:noWrap w:val="false"/>
          </w:tcPr>
          <w:p>
            <w:pPr>
              <w:pBdr/>
              <w:spacing/>
              <w:ind/>
              <w:jc w:val="center"/>
              <w:rPr/>
            </w:pPr>
            <w:r>
              <w:t xml:space="preserve">Khu Xương Cá, xã Thanh Oai, Thành Phố Hà Nội</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p>
            <w:pPr>
              <w:pBdr/>
              <w:spacing/>
              <w:ind/>
              <w:jc w:val="left"/>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 </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 </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77.4</w:t>
            </w:r>
            <w:r/>
          </w:p>
        </w:tc>
        <w:tc>
          <w:tcPr>
            <w:tcBorders/>
            <w:tcW w:w="1605" w:type="dxa"/>
            <w:vAlign w:val="center"/>
            <w:textDirection w:val="lrTb"/>
            <w:noWrap w:val="false"/>
          </w:tcPr>
          <w:p>
            <w:pPr>
              <w:pBdr/>
              <w:spacing/>
              <w:ind/>
              <w:jc w:val="center"/>
              <w:rPr/>
            </w:pPr>
            <w:r>
              <w:t xml:space="preserve">77.4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4.3</w:t>
            </w:r>
            <w:r/>
          </w:p>
        </w:tc>
        <w:tc>
          <w:tcPr>
            <w:tcBorders/>
            <w:tcW w:w="1605" w:type="dxa"/>
            <w:vAlign w:val="center"/>
            <w:textDirection w:val="lrTb"/>
            <w:noWrap w:val="false"/>
          </w:tcPr>
          <w:p>
            <w:pPr>
              <w:pBdr/>
              <w:spacing/>
              <w:ind/>
              <w:jc w:val="center"/>
              <w:rPr/>
            </w:pPr>
            <w:r>
              <w:t xml:space="preserve">4.3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498"/>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Thanh Oai,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Thanh Oai,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Thanh Oai, Thành phố Hà Nội</w:t>
            </w:r>
            <w:r>
              <w:rPr>
                <w:sz w:val="22"/>
                <w:szCs w:val="22"/>
              </w:rPr>
            </w:r>
            <w:r/>
          </w:p>
        </w:tc>
      </w:tr>
      <w:tr>
        <w:trPr>
          <w:trHeight w:val="4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0903215558</w:t>
            </w:r>
            <w:r>
              <w:rPr>
                <w:sz w:val="22"/>
                <w:szCs w:val="22"/>
              </w:rPr>
              <w:t xml:space="preserve"> </w:t>
            </w:r>
            <w:r>
              <w:rPr>
                <w:sz w:val="22"/>
                <w:szCs w:val="22"/>
              </w:rPr>
              <w:br/>
              <w:t xml:space="preserve">(</w:t>
            </w:r>
            <w:r>
              <w:rPr>
                <w:sz w:val="22"/>
                <w:szCs w:val="22"/>
              </w:rPr>
              <w:t xml:space="preserve">Phạm Hiểu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0903215558</w:t>
            </w:r>
            <w:r>
              <w:rPr>
                <w:sz w:val="22"/>
                <w:szCs w:val="22"/>
              </w:rPr>
              <w:br/>
            </w:r>
            <w:r>
              <w:rPr>
                <w:sz w:val="22"/>
                <w:szCs w:val="22"/>
              </w:rPr>
              <w:t xml:space="preserve">(</w:t>
            </w:r>
            <w:r>
              <w:rPr>
                <w:sz w:val="22"/>
                <w:szCs w:val="22"/>
              </w:rPr>
              <w:t xml:space="preserve">Phạm Hiểu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0375754031</w:t>
            </w:r>
            <w:r>
              <w:rPr>
                <w:sz w:val="22"/>
                <w:szCs w:val="22"/>
              </w:rPr>
              <w:br/>
            </w:r>
            <w:r>
              <w:rPr>
                <w:sz w:val="22"/>
                <w:szCs w:val="22"/>
              </w:rPr>
              <w:t xml:space="preserve">(</w:t>
            </w:r>
            <w:r>
              <w:rPr>
                <w:sz w:val="22"/>
                <w:szCs w:val="22"/>
              </w:rPr>
              <w:t xml:space="preserve">Minh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6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đường Cây Sữa 40m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Nằm tiếp giáp đường Cây Sữa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Cách đường Cây Sữa 40m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Cách đường Cây Sữa 50m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đô thị, khu phân lô/tái định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đô thị, khu phân lô/tái định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4.992.000.000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4.243.200.000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4.243.200.000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98.648.132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81.600.000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7.735.000.000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6.460.000.000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line="276" w:lineRule="auto"/>
              <w:ind/>
              <w:jc w:val="center"/>
              <w:rPr>
                <w:color w:val="000000"/>
                <w:sz w:val="20"/>
                <w:szCs w:val="20"/>
              </w:rPr>
            </w:pPr>
            <w:r>
              <w:rPr>
                <w:color w:val="000000" w:themeColor="text1"/>
                <w:sz w:val="22"/>
                <w:szCs w:val="22"/>
              </w:rPr>
              <w:t xml:space="preserve">4.243.200.000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98.648.132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81.600.000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Giấy chứng nhận quyền sử dụng đất</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98.648.132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nông thôn</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nông thôn</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Đất ở nông thôn</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98.648.132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Lâu dài</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98.648.132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Cách đường Cây Sữa 40m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Nằm tiếp giáp đường Cây Sữa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Cách đường Cây Sữa 40m</w:t>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Cách đường Cây Sữa 50m</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-21.702.589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76.945.543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76.945.543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2.959.444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79.904.987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Hạ tầng khu đô thị, khu phân lô/tái định cư</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line="276" w:lineRule="auto"/>
              <w:ind/>
              <w:jc w:val="center"/>
              <w:rPr/>
            </w:pPr>
            <w:r>
              <w:rPr>
                <w:color w:val="000000" w:themeColor="text1"/>
                <w:sz w:val="22"/>
                <w:szCs w:val="22"/>
              </w:rPr>
              <w:t xml:space="preserve">Tốt</w:t>
            </w:r>
            <w:r>
              <w:rPr>
                <w:b/>
                <w:bCs/>
                <w:color w:val="000000"/>
                <w:sz w:val="22"/>
                <w:szCs w:val="22"/>
              </w:rPr>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86.400.000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78,41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-6.048.000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80.352.000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76.032.000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17.39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11.56</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76.032.000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76.032.000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84.837.394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83.462.532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76.032.000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84.837.394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83.462.532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71.232.000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79.843.975</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6,25%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4,53%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-10,79%</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29.594.440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10.368.000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- 22%</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- 1%</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13.810.738</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10.368.000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-1,.79</w:t>
      </w:r>
      <w:r>
        <w:t xml:space="preserve">% </w:t>
      </w:r>
      <w:r>
        <w:t xml:space="preserve">đến</w:t>
      </w:r>
      <w:r>
        <w:t xml:space="preserve"> </w:t>
      </w:r>
      <w:r>
        <w:t xml:space="preserve"> </w:t>
      </w:r>
      <w:r>
        <w:t xml:space="preserve">6,25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84.837.394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28.284.787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83.462.532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27.818.062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71.232.000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23.741.626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79.844.475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185"/>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172 (16), tờ bản đồ số: 03 có địa chỉ: Khu Xương Cá, xã Thanh Oai, thành phố Hà Nội theo Giấy chứng nhận quyền sử dụng đất quyền sở hữu tài sản gắn liền </w:t>
            </w:r>
            <w:r>
              <w:rPr>
                <w:rFonts w:ascii="Times New Roman" w:hAnsi="Times New Roman" w:eastAsia="Times New Roman" w:cs="Times New Roman"/>
                <w:b/>
                <w:bCs/>
                <w:color w:val="000000"/>
                <w:sz w:val="24"/>
              </w:rPr>
              <w:t xml:space="preserve">với đất số: AA 04692151, số vào sổ cấp GCN: CN825 do </w:t>
            </w:r>
            <w:r>
              <w:rPr>
                <w:rFonts w:ascii="Times New Roman" w:hAnsi="Times New Roman" w:eastAsia="Times New Roman" w:cs="Times New Roman"/>
                <w:b/>
                <w:bCs/>
                <w:color w:val="000000"/>
                <w:sz w:val="24"/>
                <w:highlight w:val="yellow"/>
              </w:rPr>
              <w:t xml:space="preserve">Văn phòng đăng ký đất đai Hà Nội – Chi nhánh huyện Thanh Oai</w:t>
            </w:r>
            <w:r>
              <w:rPr>
                <w:rFonts w:ascii="Times New Roman" w:hAnsi="Times New Roman" w:eastAsia="Times New Roman" w:cs="Times New Roman"/>
                <w:b/>
                <w:bCs/>
                <w:color w:val="000000"/>
                <w:sz w:val="24"/>
                <w:highlight w:val="yellow"/>
              </w:rPr>
              <w:t xml:space="preserve"> cấp </w:t>
            </w:r>
            <w:r>
              <w:rPr>
                <w:rFonts w:ascii="Times New Roman" w:hAnsi="Times New Roman" w:eastAsia="Times New Roman" w:cs="Times New Roman"/>
                <w:b/>
                <w:bCs/>
                <w:color w:val="000000"/>
                <w:sz w:val="24"/>
              </w:rPr>
              <w:t xml:space="preserve"> cho Bà Nguyễn Thị Hiền.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77.4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6.192.000.000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6.192.000.000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một trăm chín mươi hai triệu</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rFonts w:ascii="Times New Roman" w:hAnsi="Times New Roman" w:cs="Times New Roman"/>
          <w:sz w:val="24"/>
          <w:szCs w:val="24"/>
        </w:rPr>
      </w:pPr>
      <w:r>
        <w:rPr>
          <w:rFonts w:ascii="Times New Roman" w:hAnsi="Times New Roman" w:eastAsia="Times New Roman" w:cs="Times New Roman"/>
          <w:sz w:val="24"/>
          <w:szCs w:val="24"/>
          <w:lang w:val="vi-VN"/>
        </w:rPr>
        <w:t xml:space="preserve">Báo cáo kết quả thẩm định giá được phát hành 03</w:t>
      </w:r>
      <w:r>
        <w:rPr>
          <w:rFonts w:ascii="Times New Roman" w:hAnsi="Times New Roman" w:eastAsia="Times New Roman" w:cs="Times New Roman"/>
          <w:sz w:val="24"/>
          <w:szCs w:val="24"/>
          <w:lang w:val="vi-VN"/>
        </w:rPr>
        <w:t xml:space="preserve"> (ba) bản chính bằng tiếng Việt</w:t>
      </w:r>
      <w:r>
        <w:rPr>
          <w:rFonts w:ascii="Times New Roman" w:hAnsi="Times New Roman" w:eastAsia="Times New Roman" w:cs="Times New Roman"/>
          <w:sz w:val="24"/>
          <w:szCs w:val="24"/>
          <w:lang w:val="vi-VN"/>
        </w:rPr>
        <w:t xml:space="preserve"> kèm theo Chứng thư thẩm định giá số</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275/2026/0145/VFI-CT.51.A</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ff0000"/>
          <w:sz w:val="24"/>
          <w:szCs w:val="24"/>
          <w:lang w:val="vi-VN"/>
        </w:rPr>
        <w:t xml:space="preserve"> </w:t>
      </w:r>
      <w:r>
        <w:rPr>
          <w:rFonts w:ascii="Times New Roman" w:hAnsi="Times New Roman" w:eastAsia="Times New Roman" w:cs="Times New Roman"/>
          <w:color w:val="000000" w:themeColor="text1"/>
          <w:sz w:val="24"/>
          <w:szCs w:val="24"/>
        </w:rPr>
        <w:t xml:space="preserve">ngày 20 tháng 1 năm 2026</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z w:val="24"/>
          <w:szCs w:val="24"/>
          <w:lang w:val="vi-VN"/>
        </w:rPr>
        <w:t xml:space="preserve">tại</w:t>
      </w:r>
      <w:r>
        <w:rPr>
          <w:rFonts w:ascii="Times New Roman" w:hAnsi="Times New Roman" w:eastAsia="Times New Roman" w:cs="Times New Roman"/>
          <w:sz w:val="24"/>
          <w:szCs w:val="24"/>
          <w:lang w:val="vi-VN"/>
        </w:rPr>
        <w:t xml:space="preserve"> </w:t>
      </w:r>
      <w:r>
        <w:rPr>
          <w:rFonts w:ascii="Times New Roman" w:hAnsi="Times New Roman" w:eastAsia="Times New Roman" w:cs="Times New Roman"/>
          <w:color w:val="000000" w:themeColor="text1"/>
          <w:sz w:val="24"/>
          <w:szCs w:val="24"/>
          <w:lang w:val="vi-VN"/>
        </w:rPr>
        <w:t xml:space="preserve">Công ty Cổ phần Thẩm định và Đầu tư Tài chính Hoa Sen</w:t>
      </w:r>
      <w:r>
        <w:rPr>
          <w:rFonts w:ascii="Times New Roman" w:hAnsi="Times New Roman" w:eastAsia="Times New Roman" w:cs="Times New Roman"/>
          <w:sz w:val="24"/>
          <w:szCs w:val="24"/>
          <w:lang w:val="vi-VN"/>
        </w:rPr>
        <w:t xml:space="preserve">.</w:t>
      </w:r>
      <w:r>
        <w:rPr>
          <w:rFonts w:ascii="Times New Roman" w:hAnsi="Times New Roman" w:cs="Times New Roman"/>
          <w:sz w:val="24"/>
          <w:szCs w:val="24"/>
        </w:rPr>
      </w:r>
      <w:r>
        <w:rPr>
          <w:rFonts w:ascii="Times New Roman" w:hAnsi="Times New Roman" w:cs="Times New Roman"/>
          <w:sz w:val="24"/>
          <w:szCs w:val="24"/>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bCs/>
          <w:i/>
        </w:rPr>
      </w:pP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Kèm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theo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Báo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cáo</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thẩm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định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số</w:t>
      </w:r>
      <w:r>
        <w:rPr>
          <w:rFonts w:ascii="Times New Roman" w:hAnsi="Times New Roman" w:eastAsia="Times New Roman" w:cs="Times New Roman"/>
          <w:i/>
          <w:iCs/>
          <w:lang w:val="pt-BR"/>
        </w:rPr>
        <w:t xml:space="preserve"> </w:t>
      </w:r>
      <w:r>
        <w:rPr>
          <w:rFonts w:ascii="Times New Roman" w:hAnsi="Times New Roman" w:eastAsia="Times New Roman" w:cs="Times New Roman"/>
          <w:i/>
          <w:iCs/>
          <w:color w:val="081b3a"/>
          <w:spacing w:val="3"/>
          <w:sz w:val="23"/>
          <w:highlight w:val="none"/>
        </w:rPr>
        <w:t xml:space="preserve">275/2026/0145/VFI-BC.51.A</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20 tháng 1 năm 2026</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của</w:t>
      </w:r>
      <w:r>
        <w:rPr>
          <w:rFonts w:ascii="Times New Roman" w:hAnsi="Times New Roman" w:eastAsia="Times New Roman" w:cs="Times New Roman"/>
          <w:i/>
          <w:iCs/>
          <w:lang w:val="pt-BR"/>
        </w:rPr>
        <w:t xml:space="preserve"> </w:t>
      </w:r>
      <w:r>
        <w:rPr>
          <w:rFonts w:ascii="Times New Roman" w:hAnsi="Times New Roman" w:cs="Times New Roman"/>
          <w:bCs/>
          <w:i/>
        </w:rPr>
      </w:r>
      <w:r>
        <w:rPr>
          <w:rFonts w:ascii="Times New Roman" w:hAnsi="Times New Roman" w:cs="Times New Roman"/>
          <w:bCs/>
          <w:i/>
        </w:rPr>
      </w:r>
    </w:p>
    <w:p>
      <w:pPr>
        <w:pBdr/>
        <w:spacing w:after="120"/>
        <w:ind/>
        <w:jc w:val="center"/>
        <w:rPr>
          <w:rFonts w:ascii="Times New Roman" w:hAnsi="Times New Roman" w:cs="Times New Roman"/>
          <w:bCs/>
          <w:i/>
        </w:rPr>
      </w:pPr>
      <w:r>
        <w:rPr>
          <w:rFonts w:ascii="Times New Roman" w:hAnsi="Times New Roman" w:eastAsia="Times New Roman" w:cs="Times New Roman"/>
          <w:i/>
          <w:iCs/>
          <w:lang w:val="pt-BR"/>
        </w:rPr>
        <w:t xml:space="preserve">Công</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ty</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Cổ</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phần</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Thẩm</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định</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và</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Đầu</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tư</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Tài</w:t>
      </w:r>
      <w:r>
        <w:rPr>
          <w:rFonts w:ascii="Times New Roman" w:hAnsi="Times New Roman" w:eastAsia="Times New Roman" w:cs="Times New Roman"/>
          <w:i/>
          <w:iCs/>
          <w:lang w:val="pt-BR"/>
        </w:rPr>
        <w:t xml:space="preserve"> </w:t>
      </w:r>
      <w:r>
        <w:rPr>
          <w:rFonts w:ascii="Times New Roman" w:hAnsi="Times New Roman" w:eastAsia="Times New Roman" w:cs="Times New Roman"/>
          <w:i/>
          <w:iCs/>
          <w:lang w:val="pt-BR"/>
        </w:rPr>
        <w:t xml:space="preserve">chính</w:t>
      </w:r>
      <w:r>
        <w:rPr>
          <w:rFonts w:ascii="Times New Roman" w:hAnsi="Times New Roman" w:eastAsia="Times New Roman" w:cs="Times New Roman"/>
          <w:i/>
          <w:iCs/>
          <w:lang w:val="pt-BR"/>
        </w:rPr>
        <w:t xml:space="preserve"> Hoa </w:t>
      </w:r>
      <w:r>
        <w:rPr>
          <w:rFonts w:ascii="Times New Roman" w:hAnsi="Times New Roman" w:eastAsia="Times New Roman" w:cs="Times New Roman"/>
          <w:i/>
          <w:iCs/>
          <w:lang w:val="pt-BR"/>
        </w:rPr>
        <w:t xml:space="preserve">Sen</w:t>
      </w:r>
      <w:r>
        <w:rPr>
          <w:rFonts w:ascii="Times New Roman" w:hAnsi="Times New Roman" w:eastAsia="Times New Roman" w:cs="Times New Roman"/>
          <w:i/>
          <w:iCs/>
          <w:lang w:val="pt-BR"/>
        </w:rPr>
        <w:t xml:space="preserve">)</w:t>
      </w:r>
      <w:r>
        <w:rPr>
          <w:rFonts w:ascii="Times New Roman" w:hAnsi="Times New Roman" w:cs="Times New Roman"/>
          <w:bCs/>
          <w:i/>
        </w:rPr>
      </w:r>
      <w:r>
        <w:rPr>
          <w:rFonts w:ascii="Times New Roman" w:hAnsi="Times New Roman" w:cs="Times New Roman"/>
          <w:bCs/>
          <w:i/>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44392" name=""/>
                              <pic:cNvPicPr>
                                <a:picLocks noChangeAspect="1"/>
                              </pic:cNvPicPr>
                              <pic:nvPr/>
                            </pic:nvPicPr>
                            <pic:blipFill rotWithShape="1">
                              <a:blip r:embed="rId19"/>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2.00pt;height:156.2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44157"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ind/>
              <w:rPr/>
            </w:pPr>
            <w:r/>
            <w:r/>
          </w:p>
        </w:tc>
        <w:tc>
          <w:tcPr>
            <w:tcBorders/>
            <w:tcW w:w="4757" w:type="dxa"/>
            <w:vAlign w:val="center"/>
            <w:textDirection w:val="lrTb"/>
            <w:noWrap w:val="false"/>
          </w:tcPr>
          <w:p>
            <w:pPr>
              <w:pBdr/>
              <w:spacing/>
              <w:ind/>
              <w:rPr/>
            </w:pPr>
            <w: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01529"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ind/>
              <w:rPr/>
            </w:pP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06146"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2" o:title=""/>
                      <o:lock v:ext="edit" rotation="t"/>
                    </v:shape>
                  </w:pict>
                </mc:Fallback>
              </mc:AlternateContent>
            </w: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73000"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02816"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6607"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22454"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TÀI SẢN</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5830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81917" name=""/>
                        <pic:cNvPicPr>
                          <a:picLocks noChangeAspect="1"/>
                        </pic:cNvPicPr>
                        <pic:nvPr/>
                      </pic:nvPicPr>
                      <pic:blipFill rotWithShape="1">
                        <a:blip r:embed="rId27"/>
                        <a:stretch/>
                      </pic:blipFill>
                      <pic:spPr bwMode="auto">
                        <a:xfrm>
                          <a:off x="0" y="0"/>
                          <a:ext cx="6048374" cy="8583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75.83pt;mso-wrap-distance-left:0.00pt;mso-wrap-distance-top:0.00pt;mso-wrap-distance-right:0.00pt;mso-wrap-distance-bottom:0.00pt;z-index:1;" stroked="false">
                <v:imagedata r:id="rId27" o:title=""/>
                <o:lock v:ext="edit" rotation="t"/>
              </v:shape>
            </w:pict>
          </mc:Fallback>
        </mc:AlternateContent>
      </w:r>
      <w:r>
        <w:rPr>
          <w:b/>
          <w:bCs/>
        </w:rPr>
      </w:r>
      <w:r>
        <w:rPr>
          <w:b/>
          <w:bCs/>
        </w:rP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bCs/>
          <w:i/>
        </w:rPr>
      </w:pPr>
      <w:r>
        <w:rPr>
          <w:i/>
          <w:iCs/>
          <w:lang w:val="pt-BR"/>
        </w:rPr>
        <w:t xml:space="preserve">(</w:t>
      </w:r>
      <w:r>
        <w:rPr>
          <w:i/>
          <w:iCs/>
          <w:lang w:val="pt-BR"/>
        </w:rPr>
        <w:t xml:space="preserve">Kèm</w:t>
      </w:r>
      <w:r>
        <w:rPr>
          <w:i/>
          <w:iCs/>
          <w:lang w:val="pt-BR"/>
        </w:rPr>
        <w:t xml:space="preserve"> </w:t>
      </w:r>
      <w:r>
        <w:rPr>
          <w:i/>
          <w:iCs/>
          <w:lang w:val="pt-BR"/>
        </w:rPr>
        <w:t xml:space="preserve">theo</w:t>
      </w:r>
      <w:r>
        <w:rPr>
          <w:i/>
          <w:iCs/>
          <w:lang w:val="pt-BR"/>
        </w:rPr>
        <w:t xml:space="preserve"> </w:t>
      </w:r>
      <w:r>
        <w:rPr>
          <w:i/>
          <w:iCs/>
          <w:lang w:val="pt-BR"/>
        </w:rPr>
        <w:t xml:space="preserve">Báo</w:t>
      </w:r>
      <w:r>
        <w:rPr>
          <w:i/>
          <w:iCs/>
          <w:lang w:val="pt-BR"/>
        </w:rPr>
        <w:t xml:space="preserve"> </w:t>
      </w:r>
      <w:r>
        <w:rPr>
          <w:i/>
          <w:iCs/>
          <w:lang w:val="pt-BR"/>
        </w:rPr>
        <w:t xml:space="preserve">cáo</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số</w:t>
      </w:r>
      <w:r>
        <w:rPr>
          <w:i/>
          <w:iCs/>
          <w:lang w:val="pt-BR"/>
        </w:rPr>
        <w:t xml:space="preserve"> </w:t>
      </w:r>
      <w:r>
        <w:rPr>
          <w:rFonts w:ascii="Arial" w:hAnsi="Arial" w:eastAsia="Arial" w:cs="Arial"/>
          <w:i/>
          <w:iCs/>
          <w:color w:val="081b3a"/>
          <w:spacing w:val="3"/>
          <w:sz w:val="23"/>
          <w:highlight w:val="none"/>
        </w:rPr>
        <w:t xml:space="preserve">275/2026/0145/VFI-BC.51.A</w:t>
      </w:r>
      <w:r>
        <w:rPr>
          <w:i/>
          <w:iCs/>
          <w:lang w:val="pt-BR"/>
        </w:rPr>
        <w:t xml:space="preserve"> </w:t>
      </w:r>
      <w:r>
        <w:rPr>
          <w:i/>
          <w:iCs/>
          <w:lang w:val="pt-BR"/>
        </w:rPr>
        <w:t xml:space="preserve">20 tháng 1 năm 2026</w:t>
      </w:r>
      <w:r>
        <w:rPr>
          <w:i/>
          <w:iCs/>
          <w:lang w:val="pt-BR"/>
        </w:rPr>
        <w:t xml:space="preserve"> </w:t>
      </w:r>
      <w:r>
        <w:rPr>
          <w:i/>
          <w:iCs/>
          <w:lang w:val="pt-BR"/>
        </w:rPr>
        <w:t xml:space="preserve">của</w:t>
      </w:r>
      <w:r>
        <w:rPr>
          <w:i/>
          <w:iCs/>
          <w:lang w:val="pt-BR"/>
        </w:rPr>
        <w:t xml:space="preserve"> </w:t>
      </w:r>
      <w:r>
        <w:rPr>
          <w:bCs/>
          <w:i/>
        </w:rPr>
      </w:r>
      <w:r>
        <w:rPr>
          <w:bCs/>
          <w:i/>
        </w:rPr>
      </w:r>
    </w:p>
    <w:p>
      <w:pPr>
        <w:pBdr/>
        <w:spacing w:after="120"/>
        <w:ind/>
        <w:jc w:val="center"/>
        <w:rPr>
          <w:bCs/>
          <w:i/>
        </w:rPr>
      </w:pPr>
      <w:r>
        <w:rPr>
          <w:i/>
          <w:iCs/>
          <w:lang w:val="pt-BR"/>
        </w:rPr>
        <w:t xml:space="preserve">Công</w:t>
      </w:r>
      <w:r>
        <w:rPr>
          <w:i/>
          <w:iCs/>
          <w:lang w:val="pt-BR"/>
        </w:rPr>
        <w:t xml:space="preserve"> </w:t>
      </w:r>
      <w:r>
        <w:rPr>
          <w:i/>
          <w:iCs/>
          <w:lang w:val="pt-BR"/>
        </w:rPr>
        <w:t xml:space="preserve">ty</w:t>
      </w:r>
      <w:r>
        <w:rPr>
          <w:i/>
          <w:iCs/>
          <w:lang w:val="pt-BR"/>
        </w:rPr>
        <w:t xml:space="preserve"> </w:t>
      </w:r>
      <w:r>
        <w:rPr>
          <w:i/>
          <w:iCs/>
          <w:lang w:val="pt-BR"/>
        </w:rPr>
        <w:t xml:space="preserve">Cổ</w:t>
      </w:r>
      <w:r>
        <w:rPr>
          <w:i/>
          <w:iCs/>
          <w:lang w:val="pt-BR"/>
        </w:rPr>
        <w:t xml:space="preserve"> </w:t>
      </w:r>
      <w:r>
        <w:rPr>
          <w:i/>
          <w:iCs/>
          <w:lang w:val="pt-BR"/>
        </w:rPr>
        <w:t xml:space="preserve">phần</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và</w:t>
      </w:r>
      <w:r>
        <w:rPr>
          <w:i/>
          <w:iCs/>
          <w:lang w:val="pt-BR"/>
        </w:rPr>
        <w:t xml:space="preserve"> </w:t>
      </w:r>
      <w:r>
        <w:rPr>
          <w:i/>
          <w:iCs/>
          <w:lang w:val="pt-BR"/>
        </w:rPr>
        <w:t xml:space="preserve">Đầu</w:t>
      </w:r>
      <w:r>
        <w:rPr>
          <w:i/>
          <w:iCs/>
          <w:lang w:val="pt-BR"/>
        </w:rPr>
        <w:t xml:space="preserve"> </w:t>
      </w:r>
      <w:r>
        <w:rPr>
          <w:i/>
          <w:iCs/>
          <w:lang w:val="pt-BR"/>
        </w:rPr>
        <w:t xml:space="preserve">tư</w:t>
      </w:r>
      <w:r>
        <w:rPr>
          <w:i/>
          <w:iCs/>
          <w:lang w:val="pt-BR"/>
        </w:rPr>
        <w:t xml:space="preserve"> </w:t>
      </w:r>
      <w:r>
        <w:rPr>
          <w:i/>
          <w:iCs/>
          <w:lang w:val="pt-BR"/>
        </w:rPr>
        <w:t xml:space="preserve">Tài</w:t>
      </w:r>
      <w:r>
        <w:rPr>
          <w:i/>
          <w:iCs/>
          <w:lang w:val="pt-BR"/>
        </w:rPr>
        <w:t xml:space="preserve"> </w:t>
      </w:r>
      <w:r>
        <w:rPr>
          <w:i/>
          <w:iCs/>
          <w:lang w:val="pt-BR"/>
        </w:rPr>
        <w:t xml:space="preserve">chính</w:t>
      </w:r>
      <w:r>
        <w:rPr>
          <w:i/>
          <w:iCs/>
          <w:lang w:val="pt-BR"/>
        </w:rPr>
        <w:t xml:space="preserve"> Hoa </w:t>
      </w:r>
      <w:r>
        <w:rPr>
          <w:i/>
          <w:iCs/>
          <w:lang w:val="pt-BR"/>
        </w:rPr>
        <w:t xml:space="preserve">Sen</w:t>
      </w:r>
      <w:r>
        <w:rPr>
          <w:i/>
          <w:iCs/>
          <w:lang w:val="pt-BR"/>
        </w:rPr>
        <w:t xml:space="preserve">)</w:t>
      </w:r>
      <w:r>
        <w:rPr>
          <w:bCs/>
          <w:i/>
        </w:rPr>
      </w:r>
      <w:r>
        <w:rPr>
          <w:bCs/>
          <w:i/>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0903215558</w:t>
            </w:r>
            <w:r>
              <w:rPr>
                <w:sz w:val="22"/>
                <w:szCs w:val="22"/>
              </w:rPr>
              <w:t xml:space="preserve"> </w:t>
            </w:r>
            <w:r>
              <w:rPr>
                <w:sz w:val="22"/>
                <w:szCs w:val="22"/>
              </w:rPr>
              <w:br/>
              <w:t xml:space="preserve">(Phạm Hiểu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62"/>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49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left" w:leader="none" w:pos="3498"/>
              </w:tabs>
              <w:spacing w:line="276" w:lineRule="auto"/>
              <w:ind/>
              <w:jc w:val="center"/>
              <w:rPr>
                <w:sz w:val="22"/>
                <w:szCs w:val="22"/>
              </w:rPr>
            </w:pPr>
            <w:r>
              <w:rPr>
                <w:color w:val="000000" w:themeColor="text1"/>
                <w:sz w:val="22"/>
                <w:szCs w:val="22"/>
              </w:rPr>
              <w:t xml:space="preserve">Nằm tiếp giáp đường Cây Sữa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7764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109498657" name="" descr=""/>
                              <pic:cNvPicPr/>
                              <pic:nvPr/>
                            </pic:nvPicPr>
                            <pic:blipFill rotWithShape="1">
                              <a:blip r:embed="rId28"/>
                              <a:stretch/>
                            </pic:blipFill>
                            <pic:spPr bwMode="auto">
                              <a:xfrm>
                                <a:off x="0" y="0"/>
                                <a:ext cx="327764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58.0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398363318" name="" descr=""/>
                              <pic:cNvPicPr/>
                              <pic:nvPr/>
                            </pic:nvPicPr>
                            <pic:blipFill rotWithShape="1">
                              <a:blip r:embed="rId29"/>
                              <a:stretch/>
                            </pic:blipFill>
                            <pic:spPr bwMode="auto">
                              <a:xfrm>
                                <a:off x="0" y="0"/>
                                <a:ext cx="423333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4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0903215558</w:t>
            </w:r>
            <w:r>
              <w:rPr>
                <w:sz w:val="22"/>
                <w:szCs w:val="22"/>
              </w:rPr>
              <w:t xml:space="preserve"> </w:t>
            </w:r>
            <w:r>
              <w:rPr>
                <w:sz w:val="22"/>
                <w:szCs w:val="22"/>
              </w:rPr>
              <w:br/>
              <w:t xml:space="preserve">(Phạm Hiểu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Cách đường Cây Sữa 40m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920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3092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60.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8339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833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5.7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0375754031</w:t>
            </w:r>
            <w:r>
              <w:rPr>
                <w:sz w:val="22"/>
                <w:szCs w:val="22"/>
              </w:rPr>
              <w:t xml:space="preserve"> </w:t>
            </w:r>
            <w:r>
              <w:rPr>
                <w:sz w:val="22"/>
                <w:szCs w:val="22"/>
              </w:rPr>
              <w:br/>
              <w:t xml:space="preserve">(Minh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4.243.200.000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Cách đường Hoa Sữa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245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5224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77.3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6261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0626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1.1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1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70655267" name="" descr=""/>
                              <pic:cNvPicPr/>
                              <pic:nvPr/>
                            </pic:nvPicPr>
                            <pic:blipFill rotWithShape="1">
                              <a:blip r:embed="rId35"/>
                              <a:stretch/>
                            </pic:blipFill>
                            <pic:spPr bwMode="auto">
                              <a:xfrm>
                                <a:off x="0" y="0"/>
                                <a:ext cx="238161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398"/>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7B168B"/>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vietnamnet.vn/thanh-oai-tag18435492500671286612.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274</cp:revision>
  <dcterms:created xsi:type="dcterms:W3CDTF">2025-09-15T09:58:00Z</dcterms:created>
  <dcterms:modified xsi:type="dcterms:W3CDTF">2026-01-21T11:09:31Z</dcterms:modified>
</cp:coreProperties>
</file>