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566380" cy="36348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566379" cy="36348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275/2026/0141/VFI-CT.61.A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BÀ LƯƠNG THỊ LOAN</w:t>
                            </w:r>
                            <w:r>
                              <w:rPr>
                                <w:rFonts w:ascii="Times New Roman Bold" w:hAnsi="Times New Roman Bold"/>
                                <w:b/>
                                <w:lang w:val="pt-BR"/>
                              </w:rPr>
                            </w:r>
                            <w:r>
                              <w:rPr>
                                <w:rFonts w:ascii="Times New Roman Bold" w:hAnsi="Times New Roman Bold"/>
                                <w:b/>
                                <w:lang w:val="pt-BR"/>
                              </w:rPr>
                            </w:r>
                          </w:p>
                          <w:p w14:paraId="76741AF1">
                            <w:pPr>
                              <w:pBdr>
                                <w:top w:val="none" w:color="000000" w:sz="4" w:space="0"/>
                                <w:left w:val="none" w:color="000000" w:sz="4" w:space="0"/>
                                <w:bottom w:val="none" w:color="000000" w:sz="4" w:space="0"/>
                                <w:right w:val="none" w:color="000000" w:sz="4" w:space="0"/>
                              </w:pBdr>
                              <w:spacing w:line="360" w:lineRule="auto"/>
                              <w:ind w:right="0" w:firstLine="0" w:left="36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DP 777779, số vào sổ cấp GCN: CN 037747 do Chi nhánh văn phòng đăng kí đất đai huyện Tam Dương cấp ngày 11/07/2024; chủ sử dụng đất là Bà Lương Thị Loan</w:t>
                            </w:r>
                            <w:r>
                              <w:t xml:space="preserve">.</w:t>
                            </w:r>
                            <w:r>
                              <w:rPr>
                                <w:rFonts w:ascii="Times New Roman" w:hAnsi="Times New Roman" w:eastAsia="Times New Roman" w:cs="Times New Roman"/>
                                <w:sz w:val="24"/>
                              </w:rPr>
                            </w:r>
                            <w:r/>
                          </w:p>
                          <w:p w14:paraId="5BE47854">
                            <w:pPr>
                              <w:pBdr/>
                              <w:spacing w:after="120" w:before="120" w:line="360" w:lineRule="auto"/>
                              <w:ind/>
                              <w:jc w:val="center"/>
                              <w:rPr>
                                <w:bCs/>
                                <w:i/>
                              </w:rPr>
                            </w:pPr>
                            <w:r>
                              <w:rPr>
                                <w:highlight w:val="none"/>
                                <w:lang w:val="pt-BR"/>
                              </w:rPr>
                            </w:r>
                            <w:r>
                              <w:rPr>
                                <w:bCs/>
                                <w:i/>
                              </w:rPr>
                            </w:r>
                            <w:r>
                              <w:rPr>
                                <w:bCs/>
                                <w:i/>
                              </w:rPr>
                            </w:r>
                          </w:p>
                          <w:p w14:paraId="572E5005" w14:textId="39A8B690">
                            <w:pPr>
                              <w:pBdr/>
                              <w:spacing w:after="120" w:before="120" w:line="360" w:lineRule="auto"/>
                              <w:ind/>
                              <w:jc w:val="center"/>
                              <w:rPr>
                                <w:iCs/>
                                <w:highlight w:val="none"/>
                                <w:lang w:val="pt-BR"/>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iCs/>
                                <w:highlight w:val="none"/>
                                <w:lang w:val="pt-BR"/>
                              </w:rPr>
                            </w:r>
                            <w:r>
                              <w:rPr>
                                <w:iCs/>
                                <w:highlight w:val="none"/>
                                <w:lang w:val="pt-BR"/>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8.30pt;height:286.21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275/2026/0141/VFI-CT.61.A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BÀ LƯƠNG THỊ LOAN</w:t>
                      </w:r>
                      <w:r>
                        <w:rPr>
                          <w:rFonts w:ascii="Times New Roman Bold" w:hAnsi="Times New Roman Bold"/>
                          <w:b/>
                          <w:lang w:val="pt-BR"/>
                        </w:rPr>
                      </w:r>
                      <w:r>
                        <w:rPr>
                          <w:rFonts w:ascii="Times New Roman Bold" w:hAnsi="Times New Roman Bold"/>
                          <w:b/>
                          <w:lang w:val="pt-BR"/>
                        </w:rPr>
                      </w:r>
                    </w:p>
                    <w:p w14:paraId="76741AF1">
                      <w:pPr>
                        <w:pBdr>
                          <w:top w:val="none" w:color="000000" w:sz="4" w:space="0"/>
                          <w:left w:val="none" w:color="000000" w:sz="4" w:space="0"/>
                          <w:bottom w:val="none" w:color="000000" w:sz="4" w:space="0"/>
                          <w:right w:val="none" w:color="000000" w:sz="4" w:space="0"/>
                        </w:pBdr>
                        <w:spacing w:line="360" w:lineRule="auto"/>
                        <w:ind w:right="0" w:firstLine="0" w:left="36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DP 777779, số vào sổ cấp GCN: CN 037747 do Chi nhánh văn phòng đăng kí đất đai huyện Tam Dương cấp ngày 11/07/2024; chủ sử dụng đất là Bà Lương Thị Loan</w:t>
                      </w:r>
                      <w:r>
                        <w:t xml:space="preserve">.</w:t>
                      </w:r>
                      <w:r>
                        <w:rPr>
                          <w:rFonts w:ascii="Times New Roman" w:hAnsi="Times New Roman" w:eastAsia="Times New Roman" w:cs="Times New Roman"/>
                          <w:sz w:val="24"/>
                        </w:rPr>
                      </w:r>
                      <w:r/>
                    </w:p>
                    <w:p w14:paraId="5BE47854">
                      <w:pPr>
                        <w:pBdr/>
                        <w:spacing w:after="120" w:before="120" w:line="360" w:lineRule="auto"/>
                        <w:ind/>
                        <w:jc w:val="center"/>
                        <w:rPr>
                          <w:bCs/>
                          <w:i/>
                        </w:rPr>
                      </w:pPr>
                      <w:r>
                        <w:rPr>
                          <w:highlight w:val="none"/>
                          <w:lang w:val="pt-BR"/>
                        </w:rPr>
                      </w:r>
                      <w:r>
                        <w:rPr>
                          <w:bCs/>
                          <w:i/>
                        </w:rPr>
                      </w:r>
                      <w:r>
                        <w:rPr>
                          <w:bCs/>
                          <w:i/>
                        </w:rPr>
                      </w:r>
                    </w:p>
                    <w:p w14:paraId="572E5005" w14:textId="39A8B690">
                      <w:pPr>
                        <w:pBdr/>
                        <w:spacing w:after="120" w:before="120" w:line="360" w:lineRule="auto"/>
                        <w:ind/>
                        <w:jc w:val="center"/>
                        <w:rPr>
                          <w:iCs/>
                          <w:highlight w:val="none"/>
                          <w:lang w:val="pt-BR"/>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iCs/>
                          <w:highlight w:val="none"/>
                          <w:lang w:val="pt-BR"/>
                        </w:rPr>
                      </w:r>
                      <w:r>
                        <w:rPr>
                          <w:iCs/>
                          <w:highlight w:val="none"/>
                          <w:lang w:val="pt-BR"/>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4-22</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23</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24-26</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55" w:type="dxa"/>
        <w:tblW w:w="10049" w:type="dxa"/>
        <w:tblBorders/>
        <w:tblLayout w:type="fixed"/>
        <w:tblLook w:val="04A0" w:firstRow="1" w:lastRow="0" w:firstColumn="1" w:lastColumn="0" w:noHBand="0" w:noVBand="1"/>
      </w:tblPr>
      <w:tblGrid>
        <w:gridCol w:w="1701"/>
        <w:gridCol w:w="1843"/>
        <w:gridCol w:w="6506"/>
      </w:tblGrid>
      <w:tr>
        <w:trPr>
          <w:trHeight w:val="1388"/>
        </w:trPr>
        <w:tc>
          <w:tcPr>
            <w:tcBorders/>
            <w:tcW w:w="1701" w:type="dxa"/>
            <w:textDirection w:val="lrTb"/>
            <w:noWrap w:val="false"/>
          </w:tcPr>
          <w:p w14:paraId="7C01E642">
            <w:pPr>
              <w:pBdr/>
              <w:spacing w:line="360" w:lineRule="auto"/>
              <w:ind w:hanging="108"/>
              <w:jc w:val="center"/>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3"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80260" name="Picture 3" descr="Logo, company name&#10;&#10;Description automatically generated"/>
                              <pic:cNvPicPr>
                                <a:picLocks noChangeAspect="1"/>
                              </pic:cNvPicPr>
                              <pic:nvPr/>
                            </pic:nvPicPr>
                            <pic:blipFill rotWithShape="1">
                              <a:blip r:embed="rId14"/>
                              <a:stretch/>
                            </pic:blipFill>
                            <pic:spPr bwMode="auto">
                              <a:xfrm>
                                <a:off x="0" y="0"/>
                                <a:ext cx="1017900" cy="92201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rPr>
            </w:r>
            <w:r>
              <w:rPr>
                <w:i/>
                <w:szCs w:val="26"/>
                <w:highlight w:val="none"/>
              </w:rPr>
            </w:r>
          </w:p>
        </w:tc>
        <w:tc>
          <w:tcPr>
            <w:gridSpan w:val="2"/>
            <w:tcBorders/>
            <w:tcW w:w="8349" w:type="dxa"/>
            <w:textDirection w:val="lrTb"/>
            <w:noWrap w:val="false"/>
          </w:tcPr>
          <w:p w14:paraId="0C8D96D5">
            <w:pPr>
              <w:pBdr/>
              <w:spacing w:line="312" w:lineRule="auto"/>
              <w:ind/>
              <w:jc w:val="left"/>
              <w:rPr>
                <w:b/>
                <w:highlight w:val="none"/>
              </w:rPr>
            </w:pPr>
            <w:r>
              <w:rPr>
                <w:b/>
                <w:highlight w:val="none"/>
                <w:lang w:val="da-DK"/>
              </w:rPr>
              <w:t xml:space="preserve">CÔNG TY CỔ PHẦN THẨM ĐỊNH VÀ ĐẦU TƯ TÀI CHÍNH HOA SEN</w:t>
            </w:r>
            <w:r>
              <w:rPr>
                <w:b/>
                <w:highlight w:val="none"/>
              </w:rPr>
            </w:r>
            <w:r>
              <w:rPr>
                <w:b/>
                <w:highlight w:val="none"/>
              </w:rPr>
            </w:r>
          </w:p>
          <w:p w14:paraId="4BE05938">
            <w:pPr>
              <w:pBdr/>
              <w:spacing w:line="312" w:lineRule="auto"/>
              <w:ind/>
              <w:jc w:val="left"/>
              <w:rPr>
                <w:highlight w:val="none"/>
              </w:rPr>
            </w:pPr>
            <w:r>
              <w:rPr>
                <w:highlight w:val="none"/>
                <w:lang w:val="da-DK"/>
              </w:rPr>
              <w:t xml:space="preserve">Trụ</w:t>
            </w:r>
            <w:r>
              <w:rPr>
                <w:highlight w:val="none"/>
                <w:lang w:val="da-DK"/>
              </w:rPr>
              <w:t xml:space="preserve"> </w:t>
            </w:r>
            <w:r>
              <w:rPr>
                <w:highlight w:val="none"/>
                <w:lang w:val="da-DK"/>
              </w:rPr>
              <w:t xml:space="preserve">sở</w:t>
            </w:r>
            <w:r>
              <w:rPr>
                <w:highlight w:val="none"/>
                <w:lang w:val="da-DK"/>
              </w:rPr>
              <w:t xml:space="preserve">: BT5 </w:t>
            </w:r>
            <w:r>
              <w:rPr>
                <w:highlight w:val="none"/>
                <w:lang w:val="da-DK"/>
              </w:rPr>
              <w:t xml:space="preserve">-</w:t>
            </w:r>
            <w:r>
              <w:rPr>
                <w:highlight w:val="none"/>
                <w:lang w:val="da-DK"/>
              </w:rPr>
              <w:t xml:space="preserve"> 23, </w:t>
            </w:r>
            <w:r>
              <w:rPr>
                <w:highlight w:val="none"/>
                <w:lang w:val="da-DK"/>
              </w:rPr>
              <w:t xml:space="preserve">Khu</w:t>
            </w:r>
            <w:r>
              <w:rPr>
                <w:highlight w:val="none"/>
                <w:lang w:val="da-DK"/>
              </w:rPr>
              <w:t xml:space="preserve"> </w:t>
            </w:r>
            <w:r>
              <w:rPr>
                <w:highlight w:val="none"/>
                <w:lang w:val="da-DK"/>
              </w:rPr>
              <w:t xml:space="preserve">đô</w:t>
            </w:r>
            <w:r>
              <w:rPr>
                <w:highlight w:val="none"/>
                <w:lang w:val="da-DK"/>
              </w:rPr>
              <w:t xml:space="preserve"> </w:t>
            </w:r>
            <w:r>
              <w:rPr>
                <w:highlight w:val="none"/>
                <w:lang w:val="da-DK"/>
              </w:rPr>
              <w:t xml:space="preserve">thị</w:t>
            </w:r>
            <w:r>
              <w:rPr>
                <w:highlight w:val="none"/>
                <w:lang w:val="da-DK"/>
              </w:rPr>
              <w:t xml:space="preserve"> </w:t>
            </w:r>
            <w:r>
              <w:rPr>
                <w:highlight w:val="none"/>
                <w:lang w:val="da-DK"/>
              </w:rPr>
              <w:t xml:space="preserve">mới</w:t>
            </w:r>
            <w:r>
              <w:rPr>
                <w:highlight w:val="none"/>
                <w:lang w:val="da-DK"/>
              </w:rPr>
              <w:t xml:space="preserve"> </w:t>
            </w:r>
            <w:r>
              <w:rPr>
                <w:highlight w:val="none"/>
                <w:lang w:val="da-DK"/>
              </w:rPr>
              <w:t xml:space="preserve">Văn</w:t>
            </w:r>
            <w:r>
              <w:rPr>
                <w:highlight w:val="none"/>
                <w:lang w:val="da-DK"/>
              </w:rPr>
              <w:t xml:space="preserve"> </w:t>
            </w:r>
            <w:r>
              <w:rPr>
                <w:highlight w:val="none"/>
                <w:lang w:val="da-DK"/>
              </w:rPr>
              <w:t xml:space="preserve">Phú</w:t>
            </w:r>
            <w:r>
              <w:rPr>
                <w:highlight w:val="none"/>
                <w:lang w:val="da-DK"/>
              </w:rPr>
              <w:t xml:space="preserve">, </w:t>
            </w:r>
            <w:r>
              <w:rPr>
                <w:highlight w:val="none"/>
                <w:lang w:val="da-DK"/>
              </w:rPr>
              <w:t xml:space="preserve">Phường</w:t>
            </w:r>
            <w:r>
              <w:rPr>
                <w:highlight w:val="none"/>
                <w:lang w:val="da-DK"/>
              </w:rPr>
              <w:t xml:space="preserve"> </w:t>
            </w:r>
            <w:r>
              <w:rPr>
                <w:highlight w:val="none"/>
                <w:lang w:val="da-DK"/>
              </w:rPr>
              <w:t xml:space="preserve">Kiến</w:t>
            </w:r>
            <w:r>
              <w:rPr>
                <w:highlight w:val="none"/>
                <w:lang w:val="da-DK"/>
              </w:rPr>
              <w:t xml:space="preserve"> </w:t>
            </w:r>
            <w:r>
              <w:rPr>
                <w:highlight w:val="none"/>
                <w:lang w:val="da-DK"/>
              </w:rPr>
              <w:t xml:space="preserve">Hưng</w:t>
            </w:r>
            <w:r>
              <w:rPr>
                <w:highlight w:val="none"/>
                <w:lang w:val="da-DK"/>
              </w:rPr>
              <w:t xml:space="preserve">, </w:t>
            </w:r>
            <w:r>
              <w:rPr>
                <w:highlight w:val="none"/>
                <w:lang w:val="da-DK"/>
              </w:rPr>
              <w:t xml:space="preserve">T</w:t>
            </w:r>
            <w:r>
              <w:rPr>
                <w:highlight w:val="none"/>
                <w:lang w:val="da-DK"/>
              </w:rPr>
              <w:t xml:space="preserve">hành</w:t>
            </w:r>
            <w:r>
              <w:rPr>
                <w:highlight w:val="none"/>
                <w:lang w:val="da-DK"/>
              </w:rPr>
              <w:t xml:space="preserve"> </w:t>
            </w:r>
            <w:r>
              <w:rPr>
                <w:highlight w:val="none"/>
                <w:lang w:val="da-DK"/>
              </w:rPr>
              <w:t xml:space="preserve">phố</w:t>
            </w:r>
            <w:r>
              <w:rPr>
                <w:highlight w:val="none"/>
                <w:lang w:val="da-DK"/>
              </w:rPr>
              <w:t xml:space="preserve"> </w:t>
            </w:r>
            <w:r>
              <w:rPr>
                <w:highlight w:val="none"/>
                <w:lang w:val="da-DK"/>
              </w:rPr>
              <w:t xml:space="preserve">Hà</w:t>
            </w:r>
            <w:r>
              <w:rPr>
                <w:highlight w:val="none"/>
                <w:lang w:val="da-DK"/>
              </w:rPr>
              <w:t xml:space="preserve"> </w:t>
            </w:r>
            <w:r>
              <w:rPr>
                <w:highlight w:val="none"/>
                <w:lang w:val="da-DK"/>
              </w:rPr>
              <w:t xml:space="preserve">Nội</w:t>
            </w:r>
            <w:r>
              <w:rPr>
                <w:highlight w:val="none"/>
              </w:rPr>
            </w:r>
            <w:r>
              <w:rPr>
                <w:highlight w:val="none"/>
              </w:rPr>
            </w:r>
          </w:p>
          <w:p w14:paraId="2346FE28">
            <w:pPr>
              <w:pBdr/>
              <w:tabs>
                <w:tab w:val="left" w:leader="none" w:pos="8787"/>
              </w:tabs>
              <w:spacing w:line="312" w:lineRule="auto"/>
              <w:ind w:right="4390" w:firstLine="0" w:left="0"/>
              <w:jc w:val="left"/>
              <w:rPr>
                <w:highlight w:val="none"/>
              </w:rPr>
            </w:pPr>
            <w:r>
              <w:rPr>
                <w:highlight w:val="none"/>
                <w:lang w:val="da-DK"/>
              </w:rPr>
              <w:t xml:space="preserve">Điện</w:t>
            </w:r>
            <w:r>
              <w:rPr>
                <w:highlight w:val="none"/>
                <w:lang w:val="da-DK"/>
              </w:rPr>
              <w:t xml:space="preserve"> </w:t>
            </w:r>
            <w:r>
              <w:rPr>
                <w:highlight w:val="none"/>
                <w:lang w:val="da-DK"/>
              </w:rPr>
              <w:t xml:space="preserve">thoại</w:t>
            </w:r>
            <w:r>
              <w:rPr>
                <w:highlight w:val="none"/>
                <w:lang w:val="da-DK"/>
              </w:rPr>
              <w:t xml:space="preserve">:  0853293333/ 024</w:t>
            </w:r>
            <w:r>
              <w:rPr>
                <w:highlight w:val="none"/>
                <w:lang w:val="da-DK"/>
              </w:rPr>
              <w:t xml:space="preserve">264</w:t>
            </w:r>
            <w:r>
              <w:rPr>
                <w:highlight w:val="none"/>
                <w:lang w:val="da-DK"/>
              </w:rPr>
              <w:t xml:space="preserve">433</w:t>
            </w:r>
            <w:r>
              <w:rPr>
                <w:highlight w:val="none"/>
                <w:lang w:val="da-DK"/>
              </w:rPr>
              <w:t xml:space="preserve">3</w:t>
            </w:r>
            <w:r>
              <w:rPr>
                <w:highlight w:val="none"/>
                <w:lang w:val="da-DK"/>
              </w:rPr>
              <w:t xml:space="preserve"> </w:t>
            </w:r>
            <w:r>
              <w:rPr>
                <w:highlight w:val="none"/>
              </w:rPr>
            </w:r>
            <w:r>
              <w:rPr>
                <w:highlight w:val="none"/>
              </w:rPr>
            </w:r>
          </w:p>
          <w:p w14:paraId="456A1694">
            <w:pPr>
              <w:pBdr/>
              <w:spacing w:line="276" w:lineRule="auto"/>
              <w:ind/>
              <w:jc w:val="left"/>
              <w:rPr>
                <w:highlight w:val="none"/>
              </w:rPr>
            </w:pPr>
            <w:r>
              <w:rPr>
                <w:highlight w:val="none"/>
                <w:lang w:val="da-DK"/>
              </w:rPr>
              <w:t xml:space="preserve">Email</w:t>
            </w:r>
            <w:r>
              <w:rPr>
                <w:highlight w:val="none"/>
                <w:lang w:val="da-DK"/>
              </w:rPr>
              <w:t xml:space="preserve">: </w:t>
            </w:r>
            <w:r>
              <w:rPr>
                <w:highlight w:val="none"/>
                <w:lang w:val="da-DK"/>
              </w:rPr>
              <w:tab/>
            </w:r>
            <w:hyperlink r:id="rId15" w:tooltip="mailto:ilotus.contact@gmail.com" w:history="1">
              <w:r>
                <w:rPr>
                  <w:rStyle w:val="1017"/>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rPr>
            </w:r>
            <w:r>
              <w:rPr>
                <w:highlight w:val="none"/>
              </w:rPr>
            </w:r>
          </w:p>
        </w:tc>
      </w:tr>
      <w:tr>
        <w:trPr>
          <w:trHeight w:val="536"/>
        </w:trPr>
        <w:tc>
          <w:tcPr>
            <w:gridSpan w:val="2"/>
            <w:shd w:val="clear" w:color="ffffff" w:fill="ffffff"/>
            <w:tcBorders/>
            <w:tcMar>
              <w:left w:w="108" w:type="dxa"/>
              <w:top w:w="0" w:type="dxa"/>
              <w:right w:w="108" w:type="dxa"/>
              <w:bottom w:w="0" w:type="dxa"/>
            </w:tcMar>
            <w:tcW w:w="3543" w:type="dxa"/>
            <w:textDirection w:val="lrTb"/>
            <w:noWrap w:val="false"/>
          </w:tcPr>
          <w:p w14:paraId="07C4E6F5">
            <w:pPr>
              <w:pStyle w:val="1026"/>
              <w:pBdr/>
              <w:spacing w:after="60"/>
              <w:ind/>
              <w:jc w:val="left"/>
              <w:rPr>
                <w:color w:val="000000" w:themeColor="text1"/>
                <w:sz w:val="24"/>
                <w:szCs w:val="24"/>
                <w:highlight w:val="none"/>
              </w:rPr>
            </w:pPr>
            <w:r>
              <w:rPr>
                <w:rStyle w:val="1025"/>
                <w:rFonts w:ascii="Times New Roman" w:hAnsi="Times New Roman"/>
                <w:color w:val="000000" w:themeColor="text1"/>
                <w:highlight w:val="none"/>
                <w:lang w:val="pt-BR"/>
              </w:rPr>
              <w:t xml:space="preserve">Số</w:t>
            </w:r>
            <w:r>
              <w:rPr>
                <w:rStyle w:val="1025"/>
                <w:rFonts w:ascii="Times New Roman" w:hAnsi="Times New Roman"/>
                <w:color w:val="000000" w:themeColor="text1"/>
                <w:highlight w:val="none"/>
                <w:lang w:val="pt-BR"/>
              </w:rPr>
              <w:t xml:space="preserve">: </w:t>
            </w:r>
            <w:r>
              <w:rPr>
                <w:rStyle w:val="1025"/>
                <w:rFonts w:ascii="Times New Roman" w:hAnsi="Times New Roman"/>
                <w:color w:val="000000" w:themeColor="text1"/>
                <w:highlight w:val="none"/>
                <w:lang w:val="pt-BR"/>
              </w:rPr>
              <w:t xml:space="preserve">275/202</w:t>
            </w:r>
            <w:r>
              <w:rPr>
                <w:rStyle w:val="1025"/>
                <w:rFonts w:ascii="Times New Roman" w:hAnsi="Times New Roman"/>
                <w:color w:val="000000" w:themeColor="text1"/>
                <w:highlight w:val="none"/>
                <w:lang w:val="pt-BR"/>
              </w:rPr>
              <w:t xml:space="preserve">6</w:t>
            </w:r>
            <w:r>
              <w:rPr>
                <w:rStyle w:val="1025"/>
                <w:rFonts w:ascii="Times New Roman" w:hAnsi="Times New Roman"/>
                <w:color w:val="000000" w:themeColor="text1"/>
                <w:highlight w:val="none"/>
                <w:lang w:val="pt-BR"/>
              </w:rPr>
              <w:t xml:space="preserve">/</w:t>
            </w:r>
            <w:r>
              <w:rPr>
                <w:rStyle w:val="1025"/>
                <w:rFonts w:ascii="Times New Roman" w:hAnsi="Times New Roman"/>
                <w:color w:val="000000" w:themeColor="text1"/>
                <w:highlight w:val="none"/>
                <w:lang w:val="pt-BR"/>
              </w:rPr>
              <w:t xml:space="preserve">0141</w:t>
            </w:r>
            <w:r>
              <w:rPr>
                <w:rStyle w:val="1025"/>
                <w:rFonts w:ascii="Times New Roman" w:hAnsi="Times New Roman"/>
                <w:color w:val="000000" w:themeColor="text1"/>
                <w:highlight w:val="none"/>
                <w:lang w:val="pt-BR"/>
              </w:rPr>
              <w:t xml:space="preserve">/VFI-</w:t>
            </w:r>
            <w:r>
              <w:rPr>
                <w:rStyle w:val="1025"/>
                <w:rFonts w:ascii="Times New Roman" w:hAnsi="Times New Roman"/>
                <w:color w:val="000000" w:themeColor="text1"/>
                <w:highlight w:val="none"/>
                <w:lang w:val="pt-BR"/>
              </w:rPr>
              <w:t xml:space="preserve">CT.</w:t>
            </w:r>
            <w:r>
              <w:rPr>
                <w:rStyle w:val="1025"/>
                <w:rFonts w:ascii="Times New Roman" w:hAnsi="Times New Roman"/>
                <w:color w:val="000000" w:themeColor="text1"/>
                <w:highlight w:val="none"/>
                <w:lang w:val="pt-BR"/>
              </w:rPr>
              <w:t xml:space="preserve">6</w:t>
            </w:r>
            <w:r>
              <w:rPr>
                <w:rStyle w:val="1025"/>
                <w:rFonts w:ascii="Times New Roman" w:hAnsi="Times New Roman"/>
                <w:color w:val="000000" w:themeColor="text1"/>
                <w:highlight w:val="none"/>
                <w:lang w:val="pt-BR"/>
              </w:rPr>
              <w:t xml:space="preserve">1.A</w:t>
            </w:r>
            <w:r>
              <w:rPr>
                <w:color w:val="000000" w:themeColor="text1"/>
                <w:sz w:val="24"/>
                <w:szCs w:val="24"/>
                <w:highlight w:val="none"/>
              </w:rPr>
            </w:r>
            <w:r>
              <w:rPr>
                <w:color w:val="000000" w:themeColor="text1"/>
                <w:sz w:val="24"/>
                <w:szCs w:val="24"/>
                <w:highlight w:val="none"/>
              </w:rPr>
            </w:r>
          </w:p>
        </w:tc>
        <w:tc>
          <w:tcPr>
            <w:shd w:val="clear" w:color="ffffff" w:fill="ffffff"/>
            <w:tcBorders/>
            <w:tcMar>
              <w:left w:w="108" w:type="dxa"/>
              <w:top w:w="0" w:type="dxa"/>
              <w:right w:w="108" w:type="dxa"/>
              <w:bottom w:w="0" w:type="dxa"/>
            </w:tcMar>
            <w:tcW w:w="6506" w:type="dxa"/>
            <w:textDirection w:val="lrTb"/>
            <w:noWrap w:val="false"/>
          </w:tcPr>
          <w:p w14:paraId="7754F139">
            <w:pPr>
              <w:pStyle w:val="1026"/>
              <w:pBdr/>
              <w:spacing w:after="60"/>
              <w:ind w:right="-56"/>
              <w:jc w:val="right"/>
              <w:rPr>
                <w:color w:val="000000" w:themeColor="text1"/>
                <w:sz w:val="24"/>
                <w:szCs w:val="24"/>
                <w:highlight w:val="none"/>
              </w:rPr>
            </w:pPr>
            <w:r>
              <w:rPr>
                <w:rStyle w:val="1025"/>
                <w:rFonts w:ascii="Times New Roman" w:hAnsi="Times New Roman"/>
                <w:i/>
                <w:color w:val="auto"/>
                <w:highlight w:val="none"/>
              </w:rPr>
              <w:t xml:space="preserve"> </w:t>
            </w:r>
            <w:r>
              <w:rPr>
                <w:rStyle w:val="1025"/>
                <w:rFonts w:ascii="Times New Roman" w:hAnsi="Times New Roman"/>
                <w:i/>
                <w:color w:val="auto"/>
                <w:highlight w:val="none"/>
              </w:rPr>
              <w:t xml:space="preserve">TP. </w:t>
            </w:r>
            <w:r>
              <w:rPr>
                <w:rStyle w:val="1025"/>
                <w:rFonts w:ascii="Times New Roman" w:hAnsi="Times New Roman"/>
                <w:i/>
                <w:color w:val="auto"/>
                <w:highlight w:val="none"/>
              </w:rPr>
              <w:t xml:space="preserve">Hà</w:t>
            </w:r>
            <w:r>
              <w:rPr>
                <w:rStyle w:val="1025"/>
                <w:rFonts w:ascii="Times New Roman" w:hAnsi="Times New Roman"/>
                <w:i/>
                <w:color w:val="auto"/>
                <w:highlight w:val="none"/>
              </w:rPr>
              <w:t xml:space="preserve"> </w:t>
            </w:r>
            <w:r>
              <w:rPr>
                <w:rStyle w:val="1025"/>
                <w:rFonts w:ascii="Times New Roman" w:hAnsi="Times New Roman"/>
                <w:i/>
                <w:color w:val="auto"/>
                <w:highlight w:val="none"/>
              </w:rPr>
              <w:t xml:space="preserve">Nội</w:t>
            </w:r>
            <w:r>
              <w:rPr>
                <w:rStyle w:val="1025"/>
                <w:rFonts w:ascii="Times New Roman" w:hAnsi="Times New Roman"/>
                <w:i/>
                <w:color w:val="auto"/>
                <w:highlight w:val="none"/>
                <w:lang w:val="vi-VN"/>
              </w:rPr>
              <w:t xml:space="preserve">, </w:t>
            </w:r>
            <w:r>
              <w:rPr>
                <w:rStyle w:val="1025"/>
                <w:rFonts w:ascii="Times New Roman" w:hAnsi="Times New Roman"/>
                <w:i/>
                <w:color w:val="000000" w:themeColor="text1"/>
                <w:highlight w:val="none"/>
                <w:lang w:val="vi-VN"/>
              </w:rPr>
              <w:t xml:space="preserve">ngày </w:t>
            </w:r>
            <w:r>
              <w:rPr>
                <w:rStyle w:val="1025"/>
                <w:rFonts w:ascii="Times New Roman" w:hAnsi="Times New Roman"/>
                <w:i/>
                <w:color w:val="000000" w:themeColor="text1"/>
                <w:highlight w:val="none"/>
                <w:lang w:val="vi-VN"/>
              </w:rPr>
              <w:t xml:space="preserve">14 </w:t>
            </w:r>
            <w:r>
              <w:rPr>
                <w:rStyle w:val="1025"/>
                <w:rFonts w:ascii="Times New Roman" w:hAnsi="Times New Roman"/>
                <w:i/>
                <w:color w:val="000000" w:themeColor="text1"/>
                <w:highlight w:val="none"/>
                <w:lang w:val="vi-VN"/>
              </w:rPr>
              <w:t xml:space="preserve">tháng </w:t>
            </w:r>
            <w:r>
              <w:rPr>
                <w:rStyle w:val="1025"/>
                <w:rFonts w:ascii="Times New Roman" w:hAnsi="Times New Roman"/>
                <w:i/>
                <w:color w:val="000000" w:themeColor="text1"/>
                <w:highlight w:val="none"/>
                <w:lang w:val="vi-VN"/>
              </w:rPr>
              <w:t xml:space="preserve">01</w:t>
            </w:r>
            <w:r>
              <w:rPr>
                <w:rStyle w:val="1025"/>
                <w:rFonts w:ascii="Times New Roman" w:hAnsi="Times New Roman"/>
                <w:i/>
                <w:color w:val="000000" w:themeColor="text1"/>
                <w:highlight w:val="none"/>
                <w:lang w:val="vi-VN"/>
              </w:rPr>
              <w:t xml:space="preserve"> năm 202</w:t>
            </w:r>
            <w:r>
              <w:rPr>
                <w:rStyle w:val="1025"/>
                <w:rFonts w:ascii="Times New Roman" w:hAnsi="Times New Roman"/>
                <w:i/>
                <w:color w:val="000000" w:themeColor="text1"/>
                <w:highlight w:val="none"/>
                <w:lang w:val="vi-VN"/>
              </w:rPr>
              <w:t xml:space="preserve">6</w:t>
            </w:r>
            <w:r>
              <w:rPr>
                <w:color w:val="000000" w:themeColor="text1"/>
                <w:sz w:val="24"/>
                <w:szCs w:val="24"/>
                <w:highlight w:val="none"/>
              </w:rPr>
            </w:r>
            <w:r>
              <w:rPr>
                <w:color w:val="000000" w:themeColor="text1"/>
                <w:sz w:val="24"/>
                <w:szCs w:val="24"/>
                <w:highlight w:val="none"/>
              </w:rPr>
            </w:r>
          </w:p>
        </w:tc>
      </w:tr>
    </w:tbl>
    <w:p w14:paraId="60EC0402" w14:textId="3594439F">
      <w:pPr>
        <w:pStyle w:val="1026"/>
        <w:pBdr/>
        <w:spacing w:after="120" w:before="200" w:line="288" w:lineRule="auto"/>
        <w:ind/>
        <w:jc w:val="center"/>
        <w:rPr>
          <w:rStyle w:val="1025"/>
          <w:rFonts w:ascii="Times New Roman" w:hAnsi="Times New Roman"/>
          <w:b/>
          <w:bCs/>
          <w:color w:val="auto"/>
          <w:sz w:val="30"/>
          <w:szCs w:val="30"/>
          <w:highlight w:val="none"/>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highlight w:val="none"/>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Bà </w:t>
      </w:r>
      <w:r>
        <w:rPr>
          <w:rFonts w:ascii="Times New Roman Bold" w:hAnsi="Times New Roman Bold"/>
          <w:b/>
          <w:color w:val="000000" w:themeColor="text1"/>
          <w:lang w:val="pt-BR"/>
        </w:rPr>
        <w:t xml:space="preserve">Lương Thị Loan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275/2026/0141/VFI-HĐTĐ.61.A</w:t>
      </w:r>
      <w:r>
        <w:rPr>
          <w:spacing w:val="-4"/>
          <w:lang w:val="vi-VN"/>
        </w:rPr>
        <w:t xml:space="preserve"> ký ngày </w:t>
      </w:r>
      <w:r>
        <w:rPr>
          <w:color w:val="000000" w:themeColor="text1"/>
          <w:spacing w:val="-4"/>
        </w:rPr>
        <w:t xml:space="preserve">20 tháng 1 năm 2026</w:t>
      </w:r>
      <w:r>
        <w:rPr>
          <w:spacing w:val="-4"/>
          <w:lang w:val="vi-VN"/>
        </w:rPr>
        <w:t xml:space="preserve"> </w:t>
      </w:r>
      <w:r>
        <w:rPr>
          <w:spacing w:val="-4"/>
          <w:lang w:val="vi-VN"/>
        </w:rPr>
        <w:t xml:space="preserve">giữa </w:t>
      </w:r>
      <w:r>
        <w:rPr>
          <w:color w:val="000000" w:themeColor="text1"/>
          <w:spacing w:val="-4"/>
        </w:rPr>
        <w:t xml:space="preserve">Bà Lương Thị Loan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275/2026/0141/VFI-BC.61.A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9C03973">
            <w:pPr>
              <w:pBdr>
                <w:top w:val="none" w:color="000000" w:sz="4" w:space="0"/>
                <w:left w:val="none" w:color="000000" w:sz="4" w:space="0"/>
                <w:bottom w:val="none" w:color="000000" w:sz="4" w:space="0"/>
                <w:right w:val="none" w:color="000000" w:sz="4" w:space="0"/>
              </w:pBdr>
              <w:spacing w:after="40" w:before="40" w:line="288" w:lineRule="auto"/>
              <w:ind w:right="-9" w:firstLine="0" w:left="0"/>
              <w:rPr>
                <w:b w:val="0"/>
                <w:bCs w:val="0"/>
              </w:rPr>
            </w:pPr>
            <w:r>
              <w:rPr>
                <w:rFonts w:ascii="Times New Roman" w:hAnsi="Times New Roman" w:eastAsia="Times New Roman" w:cs="Times New Roman"/>
                <w:b w:val="0"/>
                <w:bCs w:val="0"/>
                <w:color w:val="000000"/>
                <w:sz w:val="24"/>
                <w:u w:val="single"/>
              </w:rPr>
              <w:t xml:space="preserve">Tên khách hàng</w:t>
            </w:r>
            <w:r>
              <w:rPr>
                <w:b w:val="0"/>
                <w:bCs w:val="0"/>
              </w:rPr>
            </w:r>
            <w:r>
              <w:rPr>
                <w:b w:val="0"/>
                <w:bCs w:val="0"/>
              </w:rPr>
            </w:r>
          </w:p>
        </w:tc>
        <w:tc>
          <w:tcPr>
            <w:shd w:val="clear" w:color="auto" w:fill="auto"/>
            <w:tcBorders/>
            <w:tcW w:w="248" w:type="pct"/>
            <w:vAlign w:val="center"/>
            <w:textDirection w:val="lrTb"/>
            <w:noWrap w:val="false"/>
          </w:tcPr>
          <w:p w14:paraId="40DD1D72">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W w:w="3643" w:type="pct"/>
            <w:vAlign w:val="center"/>
            <w:textDirection w:val="lrTb"/>
            <w:noWrap w:val="false"/>
          </w:tcPr>
          <w:p w14:paraId="66265341">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pacing w:val="-8"/>
                <w:sz w:val="24"/>
              </w:rPr>
              <w:t xml:space="preserve">Lương Thị Loan</w:t>
            </w:r>
            <w:r/>
          </w:p>
        </w:tc>
      </w:tr>
      <w:tr>
        <w:trPr>
          <w:trHeight w:val="20"/>
        </w:trPr>
        <w:tc>
          <w:tcPr>
            <w:shd w:val="clear" w:color="auto" w:fill="auto"/>
            <w:tcBorders/>
            <w:tcW w:w="1109" w:type="pct"/>
            <w:vAlign w:val="center"/>
            <w:textDirection w:val="lrTb"/>
            <w:noWrap w:val="false"/>
          </w:tcPr>
          <w:p w14:paraId="1AE980BF">
            <w:pPr>
              <w:pBdr>
                <w:top w:val="none" w:color="000000" w:sz="4" w:space="0"/>
                <w:left w:val="none" w:color="000000" w:sz="4" w:space="0"/>
                <w:bottom w:val="none" w:color="000000" w:sz="4" w:space="0"/>
                <w:right w:val="none" w:color="000000" w:sz="4" w:space="0"/>
              </w:pBdr>
              <w:spacing w:after="40" w:before="40" w:line="288" w:lineRule="auto"/>
              <w:ind w:right="-9" w:firstLine="0" w:left="0"/>
              <w:rPr/>
            </w:pPr>
            <w:r>
              <w:rPr>
                <w:rFonts w:ascii="Times New Roman" w:hAnsi="Times New Roman" w:eastAsia="Times New Roman" w:cs="Times New Roman"/>
                <w:color w:val="000000"/>
                <w:sz w:val="24"/>
                <w:u w:val="single"/>
              </w:rPr>
              <w:t xml:space="preserve">Năm sinh</w:t>
            </w:r>
            <w:r/>
          </w:p>
        </w:tc>
        <w:tc>
          <w:tcPr>
            <w:shd w:val="clear" w:color="auto" w:fill="auto"/>
            <w:tcBorders/>
            <w:tcW w:w="248" w:type="pct"/>
            <w:vAlign w:val="center"/>
            <w:textDirection w:val="lrTb"/>
            <w:noWrap w:val="false"/>
          </w:tcPr>
          <w:p w14:paraId="01E52E36">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14:paraId="5F6E0234">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pacing w:val="-8"/>
                <w:sz w:val="24"/>
              </w:rPr>
              <w:t xml:space="preserve">1986</w:t>
            </w:r>
            <w:r/>
          </w:p>
        </w:tc>
      </w:tr>
      <w:tr>
        <w:trPr>
          <w:trHeight w:val="20"/>
        </w:trPr>
        <w:tc>
          <w:tcPr>
            <w:shd w:val="clear" w:color="auto" w:fill="auto"/>
            <w:tcBorders/>
            <w:tcW w:w="1109" w:type="pct"/>
            <w:vAlign w:val="center"/>
            <w:textDirection w:val="lrTb"/>
            <w:noWrap w:val="false"/>
          </w:tcPr>
          <w:p w14:paraId="30055BFB">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248" w:type="pct"/>
            <w:vAlign w:val="center"/>
            <w:textDirection w:val="lrTb"/>
            <w:noWrap w:val="false"/>
          </w:tcPr>
          <w:p w14:paraId="4A7C9745">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14:paraId="08E25F23">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026186003074</w:t>
            </w:r>
            <w:r/>
          </w:p>
        </w:tc>
      </w:tr>
      <w:tr>
        <w:trPr>
          <w:trHeight w:val="20"/>
        </w:trPr>
        <w:tc>
          <w:tcPr>
            <w:shd w:val="clear" w:color="auto" w:fill="auto"/>
            <w:tcBorders/>
            <w:tcW w:w="1109" w:type="pct"/>
            <w:vAlign w:val="center"/>
            <w:textDirection w:val="lrTb"/>
            <w:noWrap w:val="false"/>
          </w:tcPr>
          <w:p w14:paraId="54A9F868">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Đia chỉ</w:t>
            </w:r>
            <w:r/>
          </w:p>
        </w:tc>
        <w:tc>
          <w:tcPr>
            <w:shd w:val="clear" w:color="auto" w:fill="auto"/>
            <w:tcBorders/>
            <w:tcW w:w="248" w:type="pct"/>
            <w:vAlign w:val="center"/>
            <w:textDirection w:val="lrTb"/>
            <w:noWrap w:val="false"/>
          </w:tcPr>
          <w:p w14:paraId="37B2CDAC">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14:paraId="3BD0549B">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Xã Bình Dương, huyện Vĩnh Tường, tỉnh Vĩnh Phúc</w:t>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31/12/2025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DP 777779, số vào sổ cấp GCN: CN 037747 do Chi nhánh văn phòng đăng kí đất đai huyện Tam Dương cấp ngày 11/07/2024; chủ sử dụng đất là Bà Lương Thị Loan</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b/>
                <w:bCs/>
                <w:color w:val="000000"/>
                <w:sz w:val="24"/>
              </w:rPr>
              <w:t xml:space="preserve">DP 777779, số vào sổ cấp GCN: CN 037747 do Chi nhánh văn phòng đăng kí đất đai huyện Tam Dương cấp ngày 11/07/2024; chủ sử dụng đất là Bà Lương Thị Loan</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14:paraId="0185FFA7">
            <w:pPr>
              <w:pBdr/>
              <w:spacing w:after="40" w:before="40" w:line="288" w:lineRule="auto"/>
              <w:ind/>
              <w:rPr>
                <w:b w:val="0"/>
                <w:bCs w:val="0"/>
              </w:rPr>
            </w:pPr>
            <w:r>
              <w:rPr>
                <w:b w:val="0"/>
                <w:bCs w:val="0"/>
              </w:rPr>
              <w:t xml:space="preserve">Đất ở nông thôn - </w:t>
            </w:r>
            <w:r>
              <w:rPr>
                <w:b w:val="0"/>
                <w:bCs w:val="0"/>
              </w:rPr>
              <w:t xml:space="preserve">Đất trồng cây lâu năm</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322</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13.500.000</w:t>
            </w:r>
            <w:r/>
          </w:p>
        </w:tc>
        <w:tc>
          <w:tcPr>
            <w:shd w:val="clear" w:color="000000" w:fill="ffffff"/>
            <w:tcBorders/>
            <w:tcW w:w="1136" w:type="pct"/>
            <w:vAlign w:val="center"/>
            <w:textDirection w:val="lrTb"/>
            <w:noWrap w:val="false"/>
          </w:tcPr>
          <w:p w14:paraId="7CF673AB">
            <w:pPr>
              <w:pBdr/>
              <w:spacing w:after="40" w:before="40" w:line="288" w:lineRule="auto"/>
              <w:ind/>
              <w:jc w:val="center"/>
              <w:rPr>
                <w:b/>
                <w:bCs/>
                <w:color w:val="000000"/>
              </w:rPr>
            </w:pPr>
            <w:r>
              <w:t xml:space="preserve">4.347.000.000</w:t>
            </w:r>
            <w:r>
              <w:rPr>
                <w:b/>
                <w:bCs/>
                <w:color w:val="000000"/>
              </w:rPr>
            </w:r>
            <w:r>
              <w:rPr>
                <w:b/>
                <w:bCs/>
                <w:color w:val="000000"/>
              </w:rP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rPr>
                <w:b/>
                <w:bCs/>
              </w:rPr>
              <w:t xml:space="preserve">4.347.000.000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Bốn tỷ ba trăm bốn mươi bảy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14:paraId="76F83DA0">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55" w:type="dxa"/>
        <w:tblW w:w="10049" w:type="dxa"/>
        <w:tblBorders/>
        <w:tblLayout w:type="fixed"/>
        <w:tblLook w:val="04A0" w:firstRow="1" w:lastRow="0" w:firstColumn="1" w:lastColumn="0" w:noHBand="0" w:noVBand="1"/>
      </w:tblPr>
      <w:tblGrid>
        <w:gridCol w:w="1701"/>
        <w:gridCol w:w="1843"/>
        <w:gridCol w:w="6506"/>
      </w:tblGrid>
      <w:tr>
        <w:trPr>
          <w:trHeight w:val="1388"/>
        </w:trPr>
        <w:tc>
          <w:tcPr>
            <w:tcBorders/>
            <w:tcW w:w="1701" w:type="dxa"/>
            <w:textDirection w:val="lrTb"/>
            <w:noWrap w:val="false"/>
          </w:tcPr>
          <w:p w14:paraId="7C01E642">
            <w:pPr>
              <w:pBdr/>
              <w:spacing w:line="360" w:lineRule="auto"/>
              <w:ind w:hanging="108"/>
              <w:jc w:val="center"/>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80260" name="Picture 3" descr="Logo, company name&#10;&#10;Description automatically generated"/>
                              <pic:cNvPicPr>
                                <a:picLocks noChangeAspect="1"/>
                              </pic:cNvPicPr>
                              <pic:nvPr/>
                            </pic:nvPicPr>
                            <pic:blipFill rotWithShape="1">
                              <a:blip r:embed="rId16"/>
                              <a:stretch/>
                            </pic:blipFill>
                            <pic:spPr bwMode="auto">
                              <a:xfrm>
                                <a:off x="0" y="0"/>
                                <a:ext cx="1017900" cy="92201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6" o:title=""/>
                      <o:lock v:ext="edit" rotation="t"/>
                    </v:shape>
                  </w:pict>
                </mc:Fallback>
              </mc:AlternateContent>
            </w:r>
            <w:r>
              <w:rPr>
                <w:i/>
                <w:szCs w:val="26"/>
                <w:highlight w:val="none"/>
              </w:rPr>
            </w:r>
            <w:r>
              <w:rPr>
                <w:i/>
                <w:szCs w:val="26"/>
                <w:highlight w:val="none"/>
              </w:rPr>
            </w:r>
          </w:p>
        </w:tc>
        <w:tc>
          <w:tcPr>
            <w:gridSpan w:val="2"/>
            <w:tcBorders/>
            <w:tcW w:w="8349" w:type="dxa"/>
            <w:textDirection w:val="lrTb"/>
            <w:noWrap w:val="false"/>
          </w:tcPr>
          <w:p w14:paraId="0C8D96D5">
            <w:pPr>
              <w:pBdr/>
              <w:spacing w:line="312" w:lineRule="auto"/>
              <w:ind/>
              <w:jc w:val="left"/>
              <w:rPr>
                <w:b/>
                <w:highlight w:val="none"/>
              </w:rPr>
            </w:pPr>
            <w:r>
              <w:rPr>
                <w:b/>
                <w:highlight w:val="none"/>
                <w:lang w:val="da-DK"/>
              </w:rPr>
              <w:t xml:space="preserve">CÔNG TY CỔ PHẦN THẨM ĐỊNH VÀ ĐẦU TƯ TÀI CHÍNH HOA SEN</w:t>
            </w:r>
            <w:r>
              <w:rPr>
                <w:b/>
                <w:highlight w:val="none"/>
              </w:rPr>
            </w:r>
            <w:r>
              <w:rPr>
                <w:b/>
                <w:highlight w:val="none"/>
              </w:rPr>
            </w:r>
          </w:p>
          <w:p w14:paraId="4BE05938">
            <w:pPr>
              <w:pBdr/>
              <w:spacing w:line="312" w:lineRule="auto"/>
              <w:ind/>
              <w:jc w:val="left"/>
              <w:rPr>
                <w:highlight w:val="none"/>
              </w:rPr>
            </w:pPr>
            <w:r>
              <w:rPr>
                <w:highlight w:val="none"/>
                <w:lang w:val="da-DK"/>
              </w:rPr>
              <w:t xml:space="preserve">Trụ</w:t>
            </w:r>
            <w:r>
              <w:rPr>
                <w:highlight w:val="none"/>
                <w:lang w:val="da-DK"/>
              </w:rPr>
              <w:t xml:space="preserve"> </w:t>
            </w:r>
            <w:r>
              <w:rPr>
                <w:highlight w:val="none"/>
                <w:lang w:val="da-DK"/>
              </w:rPr>
              <w:t xml:space="preserve">sở</w:t>
            </w:r>
            <w:r>
              <w:rPr>
                <w:highlight w:val="none"/>
                <w:lang w:val="da-DK"/>
              </w:rPr>
              <w:t xml:space="preserve">: BT5 </w:t>
            </w:r>
            <w:r>
              <w:rPr>
                <w:highlight w:val="none"/>
                <w:lang w:val="da-DK"/>
              </w:rPr>
              <w:t xml:space="preserve">-</w:t>
            </w:r>
            <w:r>
              <w:rPr>
                <w:highlight w:val="none"/>
                <w:lang w:val="da-DK"/>
              </w:rPr>
              <w:t xml:space="preserve"> 23, </w:t>
            </w:r>
            <w:r>
              <w:rPr>
                <w:highlight w:val="none"/>
                <w:lang w:val="da-DK"/>
              </w:rPr>
              <w:t xml:space="preserve">Khu</w:t>
            </w:r>
            <w:r>
              <w:rPr>
                <w:highlight w:val="none"/>
                <w:lang w:val="da-DK"/>
              </w:rPr>
              <w:t xml:space="preserve"> </w:t>
            </w:r>
            <w:r>
              <w:rPr>
                <w:highlight w:val="none"/>
                <w:lang w:val="da-DK"/>
              </w:rPr>
              <w:t xml:space="preserve">đô</w:t>
            </w:r>
            <w:r>
              <w:rPr>
                <w:highlight w:val="none"/>
                <w:lang w:val="da-DK"/>
              </w:rPr>
              <w:t xml:space="preserve"> </w:t>
            </w:r>
            <w:r>
              <w:rPr>
                <w:highlight w:val="none"/>
                <w:lang w:val="da-DK"/>
              </w:rPr>
              <w:t xml:space="preserve">thị</w:t>
            </w:r>
            <w:r>
              <w:rPr>
                <w:highlight w:val="none"/>
                <w:lang w:val="da-DK"/>
              </w:rPr>
              <w:t xml:space="preserve"> </w:t>
            </w:r>
            <w:r>
              <w:rPr>
                <w:highlight w:val="none"/>
                <w:lang w:val="da-DK"/>
              </w:rPr>
              <w:t xml:space="preserve">mới</w:t>
            </w:r>
            <w:r>
              <w:rPr>
                <w:highlight w:val="none"/>
                <w:lang w:val="da-DK"/>
              </w:rPr>
              <w:t xml:space="preserve"> </w:t>
            </w:r>
            <w:r>
              <w:rPr>
                <w:highlight w:val="none"/>
                <w:lang w:val="da-DK"/>
              </w:rPr>
              <w:t xml:space="preserve">Văn</w:t>
            </w:r>
            <w:r>
              <w:rPr>
                <w:highlight w:val="none"/>
                <w:lang w:val="da-DK"/>
              </w:rPr>
              <w:t xml:space="preserve"> </w:t>
            </w:r>
            <w:r>
              <w:rPr>
                <w:highlight w:val="none"/>
                <w:lang w:val="da-DK"/>
              </w:rPr>
              <w:t xml:space="preserve">Phú</w:t>
            </w:r>
            <w:r>
              <w:rPr>
                <w:highlight w:val="none"/>
                <w:lang w:val="da-DK"/>
              </w:rPr>
              <w:t xml:space="preserve">, </w:t>
            </w:r>
            <w:r>
              <w:rPr>
                <w:highlight w:val="none"/>
                <w:lang w:val="da-DK"/>
              </w:rPr>
              <w:t xml:space="preserve">Phường</w:t>
            </w:r>
            <w:r>
              <w:rPr>
                <w:highlight w:val="none"/>
                <w:lang w:val="da-DK"/>
              </w:rPr>
              <w:t xml:space="preserve"> </w:t>
            </w:r>
            <w:r>
              <w:rPr>
                <w:highlight w:val="none"/>
                <w:lang w:val="da-DK"/>
              </w:rPr>
              <w:t xml:space="preserve">Kiến</w:t>
            </w:r>
            <w:r>
              <w:rPr>
                <w:highlight w:val="none"/>
                <w:lang w:val="da-DK"/>
              </w:rPr>
              <w:t xml:space="preserve"> </w:t>
            </w:r>
            <w:r>
              <w:rPr>
                <w:highlight w:val="none"/>
                <w:lang w:val="da-DK"/>
              </w:rPr>
              <w:t xml:space="preserve">Hưng</w:t>
            </w:r>
            <w:r>
              <w:rPr>
                <w:highlight w:val="none"/>
                <w:lang w:val="da-DK"/>
              </w:rPr>
              <w:t xml:space="preserve">, </w:t>
            </w:r>
            <w:r>
              <w:rPr>
                <w:highlight w:val="none"/>
                <w:lang w:val="da-DK"/>
              </w:rPr>
              <w:t xml:space="preserve">T</w:t>
            </w:r>
            <w:r>
              <w:rPr>
                <w:highlight w:val="none"/>
                <w:lang w:val="da-DK"/>
              </w:rPr>
              <w:t xml:space="preserve">hành</w:t>
            </w:r>
            <w:r>
              <w:rPr>
                <w:highlight w:val="none"/>
                <w:lang w:val="da-DK"/>
              </w:rPr>
              <w:t xml:space="preserve"> </w:t>
            </w:r>
            <w:r>
              <w:rPr>
                <w:highlight w:val="none"/>
                <w:lang w:val="da-DK"/>
              </w:rPr>
              <w:t xml:space="preserve">phố</w:t>
            </w:r>
            <w:r>
              <w:rPr>
                <w:highlight w:val="none"/>
                <w:lang w:val="da-DK"/>
              </w:rPr>
              <w:t xml:space="preserve"> </w:t>
            </w:r>
            <w:r>
              <w:rPr>
                <w:highlight w:val="none"/>
                <w:lang w:val="da-DK"/>
              </w:rPr>
              <w:t xml:space="preserve">Hà</w:t>
            </w:r>
            <w:r>
              <w:rPr>
                <w:highlight w:val="none"/>
                <w:lang w:val="da-DK"/>
              </w:rPr>
              <w:t xml:space="preserve"> </w:t>
            </w:r>
            <w:r>
              <w:rPr>
                <w:highlight w:val="none"/>
                <w:lang w:val="da-DK"/>
              </w:rPr>
              <w:t xml:space="preserve">Nội</w:t>
            </w:r>
            <w:r>
              <w:rPr>
                <w:highlight w:val="none"/>
              </w:rPr>
            </w:r>
            <w:r>
              <w:rPr>
                <w:highlight w:val="none"/>
              </w:rPr>
            </w:r>
          </w:p>
          <w:p w14:paraId="2346FE28">
            <w:pPr>
              <w:pBdr/>
              <w:tabs>
                <w:tab w:val="left" w:leader="none" w:pos="8787"/>
              </w:tabs>
              <w:spacing w:line="312" w:lineRule="auto"/>
              <w:ind w:right="4390" w:firstLine="0" w:left="0"/>
              <w:jc w:val="left"/>
              <w:rPr>
                <w:highlight w:val="none"/>
              </w:rPr>
            </w:pPr>
            <w:r>
              <w:rPr>
                <w:highlight w:val="none"/>
                <w:lang w:val="da-DK"/>
              </w:rPr>
              <w:t xml:space="preserve">Điện</w:t>
            </w:r>
            <w:r>
              <w:rPr>
                <w:highlight w:val="none"/>
                <w:lang w:val="da-DK"/>
              </w:rPr>
              <w:t xml:space="preserve"> </w:t>
            </w:r>
            <w:r>
              <w:rPr>
                <w:highlight w:val="none"/>
                <w:lang w:val="da-DK"/>
              </w:rPr>
              <w:t xml:space="preserve">thoại</w:t>
            </w:r>
            <w:r>
              <w:rPr>
                <w:highlight w:val="none"/>
                <w:lang w:val="da-DK"/>
              </w:rPr>
              <w:t xml:space="preserve">:  0853293333/ 024</w:t>
            </w:r>
            <w:r>
              <w:rPr>
                <w:highlight w:val="none"/>
                <w:lang w:val="da-DK"/>
              </w:rPr>
              <w:t xml:space="preserve">264</w:t>
            </w:r>
            <w:r>
              <w:rPr>
                <w:highlight w:val="none"/>
                <w:lang w:val="da-DK"/>
              </w:rPr>
              <w:t xml:space="preserve">433</w:t>
            </w:r>
            <w:r>
              <w:rPr>
                <w:highlight w:val="none"/>
                <w:lang w:val="da-DK"/>
              </w:rPr>
              <w:t xml:space="preserve">3</w:t>
            </w:r>
            <w:r>
              <w:rPr>
                <w:highlight w:val="none"/>
                <w:lang w:val="da-DK"/>
              </w:rPr>
              <w:t xml:space="preserve"> </w:t>
            </w:r>
            <w:r>
              <w:rPr>
                <w:highlight w:val="none"/>
              </w:rPr>
            </w:r>
            <w:r>
              <w:rPr>
                <w:highlight w:val="none"/>
              </w:rPr>
            </w:r>
          </w:p>
          <w:p w14:paraId="456A1694">
            <w:pPr>
              <w:pBdr/>
              <w:spacing w:line="276" w:lineRule="auto"/>
              <w:ind/>
              <w:jc w:val="left"/>
              <w:rPr>
                <w:highlight w:val="none"/>
              </w:rPr>
            </w:pPr>
            <w:r>
              <w:rPr>
                <w:highlight w:val="none"/>
                <w:lang w:val="da-DK"/>
              </w:rPr>
              <w:t xml:space="preserve">Email</w:t>
            </w:r>
            <w:r>
              <w:rPr>
                <w:highlight w:val="none"/>
                <w:lang w:val="da-DK"/>
              </w:rPr>
              <w:t xml:space="preserve">: </w:t>
            </w:r>
            <w:r>
              <w:rPr>
                <w:highlight w:val="none"/>
                <w:lang w:val="da-DK"/>
              </w:rPr>
              <w:tab/>
            </w:r>
            <w:hyperlink r:id="rId17" w:tooltip="mailto:ilotus.contact@gmail.com" w:history="1">
              <w:r>
                <w:rPr>
                  <w:rStyle w:val="1017"/>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rPr>
            </w:r>
            <w:r>
              <w:rPr>
                <w:highlight w:val="none"/>
              </w:rPr>
            </w:r>
          </w:p>
        </w:tc>
      </w:tr>
      <w:tr>
        <w:trPr>
          <w:trHeight w:val="536"/>
        </w:trPr>
        <w:tc>
          <w:tcPr>
            <w:gridSpan w:val="2"/>
            <w:shd w:val="clear" w:color="ffffff" w:fill="ffffff"/>
            <w:tcBorders/>
            <w:tcMar>
              <w:left w:w="108" w:type="dxa"/>
              <w:top w:w="0" w:type="dxa"/>
              <w:right w:w="108" w:type="dxa"/>
              <w:bottom w:w="0" w:type="dxa"/>
            </w:tcMar>
            <w:tcW w:w="3543" w:type="dxa"/>
            <w:textDirection w:val="lrTb"/>
            <w:noWrap w:val="false"/>
          </w:tcPr>
          <w:p w14:paraId="07C4E6F5">
            <w:pPr>
              <w:pStyle w:val="1026"/>
              <w:pBdr/>
              <w:spacing w:after="60"/>
              <w:ind/>
              <w:jc w:val="left"/>
              <w:rPr>
                <w:color w:val="000000" w:themeColor="text1"/>
                <w:sz w:val="24"/>
                <w:szCs w:val="24"/>
                <w:highlight w:val="none"/>
              </w:rPr>
            </w:pPr>
            <w:r>
              <w:rPr>
                <w:rStyle w:val="1025"/>
                <w:rFonts w:ascii="Times New Roman" w:hAnsi="Times New Roman"/>
                <w:color w:val="000000" w:themeColor="text1"/>
                <w:highlight w:val="none"/>
                <w:lang w:val="pt-BR"/>
              </w:rPr>
              <w:t xml:space="preserve">Số</w:t>
            </w:r>
            <w:r>
              <w:rPr>
                <w:rStyle w:val="1025"/>
                <w:rFonts w:ascii="Times New Roman" w:hAnsi="Times New Roman"/>
                <w:color w:val="000000" w:themeColor="text1"/>
                <w:highlight w:val="none"/>
                <w:lang w:val="pt-BR"/>
              </w:rPr>
              <w:t xml:space="preserve">: </w:t>
            </w:r>
            <w:r>
              <w:rPr>
                <w:rStyle w:val="1025"/>
                <w:rFonts w:ascii="Times New Roman" w:hAnsi="Times New Roman"/>
                <w:color w:val="000000" w:themeColor="text1"/>
                <w:highlight w:val="none"/>
                <w:lang w:val="pt-BR"/>
              </w:rPr>
              <w:t xml:space="preserve">275/202</w:t>
            </w:r>
            <w:r>
              <w:rPr>
                <w:rStyle w:val="1025"/>
                <w:rFonts w:ascii="Times New Roman" w:hAnsi="Times New Roman"/>
                <w:color w:val="000000" w:themeColor="text1"/>
                <w:highlight w:val="none"/>
                <w:lang w:val="pt-BR"/>
              </w:rPr>
              <w:t xml:space="preserve">6</w:t>
            </w:r>
            <w:r>
              <w:rPr>
                <w:rStyle w:val="1025"/>
                <w:rFonts w:ascii="Times New Roman" w:hAnsi="Times New Roman"/>
                <w:color w:val="000000" w:themeColor="text1"/>
                <w:highlight w:val="none"/>
                <w:lang w:val="pt-BR"/>
              </w:rPr>
              <w:t xml:space="preserve">/</w:t>
            </w:r>
            <w:r>
              <w:rPr>
                <w:rStyle w:val="1025"/>
                <w:rFonts w:ascii="Times New Roman" w:hAnsi="Times New Roman"/>
                <w:color w:val="000000" w:themeColor="text1"/>
                <w:highlight w:val="none"/>
                <w:lang w:val="pt-BR"/>
              </w:rPr>
              <w:t xml:space="preserve">0141</w:t>
            </w:r>
            <w:r>
              <w:rPr>
                <w:rStyle w:val="1025"/>
                <w:rFonts w:ascii="Times New Roman" w:hAnsi="Times New Roman"/>
                <w:color w:val="000000" w:themeColor="text1"/>
                <w:highlight w:val="none"/>
                <w:lang w:val="pt-BR"/>
              </w:rPr>
              <w:t xml:space="preserve">/VFI-</w:t>
            </w:r>
            <w:r>
              <w:rPr>
                <w:rStyle w:val="1025"/>
                <w:rFonts w:ascii="Times New Roman" w:hAnsi="Times New Roman"/>
                <w:color w:val="000000" w:themeColor="text1"/>
                <w:highlight w:val="none"/>
                <w:lang w:val="pt-BR"/>
              </w:rPr>
              <w:t xml:space="preserve">BC.</w:t>
            </w:r>
            <w:r>
              <w:rPr>
                <w:rStyle w:val="1025"/>
                <w:rFonts w:ascii="Times New Roman" w:hAnsi="Times New Roman"/>
                <w:color w:val="000000" w:themeColor="text1"/>
                <w:highlight w:val="none"/>
                <w:lang w:val="pt-BR"/>
              </w:rPr>
              <w:t xml:space="preserve">6</w:t>
            </w:r>
            <w:r>
              <w:rPr>
                <w:rStyle w:val="1025"/>
                <w:rFonts w:ascii="Times New Roman" w:hAnsi="Times New Roman"/>
                <w:color w:val="000000" w:themeColor="text1"/>
                <w:highlight w:val="none"/>
                <w:lang w:val="pt-BR"/>
              </w:rPr>
              <w:t xml:space="preserve">1.A</w:t>
            </w:r>
            <w:r>
              <w:rPr>
                <w:color w:val="000000" w:themeColor="text1"/>
                <w:sz w:val="24"/>
                <w:szCs w:val="24"/>
                <w:highlight w:val="none"/>
              </w:rPr>
            </w:r>
            <w:r>
              <w:rPr>
                <w:color w:val="000000" w:themeColor="text1"/>
                <w:sz w:val="24"/>
                <w:szCs w:val="24"/>
                <w:highlight w:val="none"/>
              </w:rPr>
            </w:r>
          </w:p>
        </w:tc>
        <w:tc>
          <w:tcPr>
            <w:shd w:val="clear" w:color="ffffff" w:fill="ffffff"/>
            <w:tcBorders/>
            <w:tcMar>
              <w:left w:w="108" w:type="dxa"/>
              <w:top w:w="0" w:type="dxa"/>
              <w:right w:w="108" w:type="dxa"/>
              <w:bottom w:w="0" w:type="dxa"/>
            </w:tcMar>
            <w:tcW w:w="6506" w:type="dxa"/>
            <w:textDirection w:val="lrTb"/>
            <w:noWrap w:val="false"/>
          </w:tcPr>
          <w:p w14:paraId="7754F139">
            <w:pPr>
              <w:pStyle w:val="1026"/>
              <w:pBdr/>
              <w:spacing w:after="60"/>
              <w:ind w:right="-56"/>
              <w:jc w:val="right"/>
              <w:rPr>
                <w:color w:val="000000" w:themeColor="text1"/>
                <w:sz w:val="24"/>
                <w:szCs w:val="24"/>
                <w:highlight w:val="none"/>
              </w:rPr>
            </w:pPr>
            <w:r>
              <w:rPr>
                <w:rStyle w:val="1025"/>
                <w:rFonts w:ascii="Times New Roman" w:hAnsi="Times New Roman"/>
                <w:i/>
                <w:color w:val="auto"/>
                <w:highlight w:val="none"/>
              </w:rPr>
              <w:t xml:space="preserve"> </w:t>
            </w:r>
            <w:r>
              <w:rPr>
                <w:rStyle w:val="1025"/>
                <w:rFonts w:ascii="Times New Roman" w:hAnsi="Times New Roman"/>
                <w:i/>
                <w:color w:val="auto"/>
                <w:highlight w:val="none"/>
              </w:rPr>
              <w:t xml:space="preserve">TP. </w:t>
            </w:r>
            <w:r>
              <w:rPr>
                <w:rStyle w:val="1025"/>
                <w:rFonts w:ascii="Times New Roman" w:hAnsi="Times New Roman"/>
                <w:i/>
                <w:color w:val="auto"/>
                <w:highlight w:val="none"/>
              </w:rPr>
              <w:t xml:space="preserve">Hà</w:t>
            </w:r>
            <w:r>
              <w:rPr>
                <w:rStyle w:val="1025"/>
                <w:rFonts w:ascii="Times New Roman" w:hAnsi="Times New Roman"/>
                <w:i/>
                <w:color w:val="auto"/>
                <w:highlight w:val="none"/>
              </w:rPr>
              <w:t xml:space="preserve"> </w:t>
            </w:r>
            <w:r>
              <w:rPr>
                <w:rStyle w:val="1025"/>
                <w:rFonts w:ascii="Times New Roman" w:hAnsi="Times New Roman"/>
                <w:i/>
                <w:color w:val="auto"/>
                <w:highlight w:val="none"/>
              </w:rPr>
              <w:t xml:space="preserve">Nội</w:t>
            </w:r>
            <w:r>
              <w:rPr>
                <w:rStyle w:val="1025"/>
                <w:rFonts w:ascii="Times New Roman" w:hAnsi="Times New Roman"/>
                <w:i/>
                <w:color w:val="auto"/>
                <w:highlight w:val="none"/>
                <w:lang w:val="vi-VN"/>
              </w:rPr>
              <w:t xml:space="preserve">, </w:t>
            </w:r>
            <w:r>
              <w:rPr>
                <w:rStyle w:val="1025"/>
                <w:rFonts w:ascii="Times New Roman" w:hAnsi="Times New Roman"/>
                <w:i/>
                <w:color w:val="000000" w:themeColor="text1"/>
                <w:highlight w:val="none"/>
                <w:lang w:val="vi-VN"/>
              </w:rPr>
              <w:t xml:space="preserve">ngày </w:t>
            </w:r>
            <w:r>
              <w:rPr>
                <w:rStyle w:val="1025"/>
                <w:rFonts w:ascii="Times New Roman" w:hAnsi="Times New Roman"/>
                <w:i/>
                <w:color w:val="000000" w:themeColor="text1"/>
                <w:highlight w:val="none"/>
                <w:lang w:val="vi-VN"/>
              </w:rPr>
              <w:t xml:space="preserve">14 </w:t>
            </w:r>
            <w:r>
              <w:rPr>
                <w:rStyle w:val="1025"/>
                <w:rFonts w:ascii="Times New Roman" w:hAnsi="Times New Roman"/>
                <w:i/>
                <w:color w:val="000000" w:themeColor="text1"/>
                <w:highlight w:val="none"/>
                <w:lang w:val="vi-VN"/>
              </w:rPr>
              <w:t xml:space="preserve">tháng </w:t>
            </w:r>
            <w:r>
              <w:rPr>
                <w:rStyle w:val="1025"/>
                <w:rFonts w:ascii="Times New Roman" w:hAnsi="Times New Roman"/>
                <w:i/>
                <w:color w:val="000000" w:themeColor="text1"/>
                <w:highlight w:val="none"/>
                <w:lang w:val="vi-VN"/>
              </w:rPr>
              <w:t xml:space="preserve">01</w:t>
            </w:r>
            <w:r>
              <w:rPr>
                <w:rStyle w:val="1025"/>
                <w:rFonts w:ascii="Times New Roman" w:hAnsi="Times New Roman"/>
                <w:i/>
                <w:color w:val="000000" w:themeColor="text1"/>
                <w:highlight w:val="none"/>
                <w:lang w:val="vi-VN"/>
              </w:rPr>
              <w:t xml:space="preserve"> năm 202</w:t>
            </w:r>
            <w:r>
              <w:rPr>
                <w:rStyle w:val="1025"/>
                <w:rFonts w:ascii="Times New Roman" w:hAnsi="Times New Roman"/>
                <w:i/>
                <w:color w:val="000000" w:themeColor="text1"/>
                <w:highlight w:val="none"/>
                <w:lang w:val="vi-VN"/>
              </w:rPr>
              <w:t xml:space="preserve">6</w:t>
            </w:r>
            <w:r>
              <w:rPr>
                <w:color w:val="000000" w:themeColor="text1"/>
                <w:sz w:val="24"/>
                <w:szCs w:val="24"/>
                <w:highlight w:val="none"/>
              </w:rPr>
            </w:r>
            <w:r>
              <w:rPr>
                <w:color w:val="000000" w:themeColor="text1"/>
                <w:sz w:val="24"/>
                <w:szCs w:val="24"/>
                <w:highlight w:val="none"/>
              </w:rPr>
            </w:r>
          </w:p>
        </w:tc>
      </w:tr>
    </w:tbl>
    <w:p w14:paraId="53E21BF3" w14:textId="59EB6EC9">
      <w:pPr>
        <w:pStyle w:val="1026"/>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i/>
          <w:iCs/>
          <w:sz w:val="30"/>
          <w:szCs w:val="30"/>
          <w:lang w:val="pt-BR"/>
        </w:rPr>
      </w:r>
      <w:r>
        <w:rPr>
          <w:b/>
          <w:bCs/>
          <w:iCs/>
          <w:sz w:val="30"/>
          <w:szCs w:val="30"/>
          <w:highlight w:val="none"/>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275/2026/0141/VFI-CT.61.A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4E29DFD">
            <w:pPr>
              <w:pBdr>
                <w:top w:val="none" w:color="000000" w:sz="4" w:space="0"/>
                <w:left w:val="none" w:color="000000" w:sz="4" w:space="0"/>
                <w:bottom w:val="none" w:color="000000" w:sz="4" w:space="0"/>
                <w:right w:val="none" w:color="000000" w:sz="4" w:space="0"/>
              </w:pBdr>
              <w:spacing w:after="40" w:before="40" w:line="288" w:lineRule="auto"/>
              <w:ind w:right="-9" w:firstLine="0" w:left="0"/>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u w:val="single"/>
              </w:rPr>
              <w:t xml:space="preserve">Tên khách hàng</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tcBorders/>
            <w:tcW w:w="284" w:type="dxa"/>
            <w:vAlign w:val="center"/>
            <w:textDirection w:val="lrTb"/>
            <w:noWrap w:val="false"/>
          </w:tcPr>
          <w:p w14:paraId="05A09FCE">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5AB88A36">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Lương Thị Loan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3C10474C">
            <w:pPr>
              <w:pBdr>
                <w:top w:val="none" w:color="000000" w:sz="4" w:space="0"/>
                <w:left w:val="none" w:color="000000" w:sz="4" w:space="0"/>
                <w:bottom w:val="none" w:color="000000" w:sz="4" w:space="0"/>
                <w:right w:val="none" w:color="000000" w:sz="4" w:space="0"/>
              </w:pBdr>
              <w:spacing w:after="40" w:before="40" w:line="288" w:lineRule="auto"/>
              <w:ind w:right="-9" w:firstLine="0" w:left="0"/>
              <w:rPr>
                <w:rFonts w:ascii="Times New Roman" w:hAnsi="Times New Roman" w:eastAsia="Times New Roman" w:cs="Times New Roman"/>
                <w:sz w:val="24"/>
              </w:rPr>
            </w:pPr>
            <w:r>
              <w:rPr>
                <w:rFonts w:ascii="Times New Roman" w:hAnsi="Times New Roman" w:eastAsia="Times New Roman" w:cs="Times New Roman"/>
                <w:color w:val="000000"/>
                <w:sz w:val="24"/>
                <w:u w:val="single"/>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115A4B47">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07EF1E62">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pacing w:val="-8"/>
                <w:sz w:val="24"/>
              </w:rPr>
              <w:t xml:space="preserve">1986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18779575">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556FF2BB">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22CEB4FC">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026186003074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24FB310F">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3C29C08C">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33B9F813">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Xã Bình Dương, huyện Vĩnh Tường, tỉnh Vĩnh Phúc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1EAF40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DP 777779, số vào sổ cấp GCN: CN 037747 do Chi nhánh văn phòng đăng kí đất đai huyện Tam Dương cấp ngày 11/07/2024; chủ sử dụng đất là Bà Lương Thị Loan</w:t>
            </w:r>
            <w:r>
              <w:rPr>
                <w:rFonts w:ascii="Times New Roman" w:hAnsi="Times New Roman" w:eastAsia="Times New Roman" w:cs="Times New Roman"/>
                <w:sz w:val="24"/>
              </w:rPr>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Cõi, Xã Đạo Tú, Huyện Tam Dương, Tỉnh Vĩnh Phúc (Nay là xã Tam Dương, tỉnh Phú Thọ)</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21.363916666667, 105.55947222222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7240701F">
      <w:pPr>
        <w:pBdr>
          <w:top w:val="none" w:color="000000" w:sz="4" w:space="0"/>
          <w:left w:val="none" w:color="000000" w:sz="4" w:space="0"/>
          <w:bottom w:val="none" w:color="000000" w:sz="4" w:space="0"/>
          <w:right w:val="none" w:color="000000" w:sz="4" w:space="0"/>
        </w:pBdr>
        <w:spacing w:line="276" w:lineRule="auto"/>
        <w:ind w:right="0" w:firstLine="0" w:left="360"/>
        <w:jc w:val="both"/>
        <w:rPr/>
      </w:pPr>
      <w:r>
        <w:rPr>
          <w:i/>
          <w:iCs/>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DP 777779, số vào sổ cấp GCN: CN 037747 do Chi nhánh văn phòng đăng kí đất đai huyện Tam Dương cấp ngày 11/07/2024; chủ sử dụng đất là Bà Lương Thị Loan</w:t>
      </w:r>
      <w:r>
        <w:rPr>
          <w:rFonts w:ascii="Times New Roman" w:hAnsi="Times New Roman" w:eastAsia="Times New Roman" w:cs="Times New Roman"/>
          <w:sz w:val="24"/>
        </w:rPr>
        <w:t xml:space="preserve">.</w:t>
      </w: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highlight w:val="white"/>
        </w:rPr>
        <w:t xml:space="preserve">275/2026/0141/VFI-HĐTĐ.61.A</w:t>
      </w:r>
      <w:r>
        <w:rPr>
          <w:color w:val="000000" w:themeColor="text1"/>
          <w:lang w:val="pt-BR"/>
        </w:rPr>
        <w:t xml:space="preserve"> ngày 20/01/2026 giữa Bà Lương Thị Loan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5785E50">
      <w:pPr>
        <w:pBdr/>
        <w:shd w:val="nil" w:color="auto"/>
        <w:spacing/>
        <w:ind/>
        <w:jc w:val="both"/>
        <w:rPr>
          <w:color w:val="000000" w:themeColor="text1"/>
          <w:highlight w:val="none"/>
          <w14:ligatures w14:val="none"/>
        </w:rPr>
      </w:pPr>
      <w:r>
        <w:rPr>
          <w:lang w:val="pt-BR"/>
        </w:rPr>
        <w:tab/>
      </w:r>
      <w:r>
        <w:rPr>
          <w:color w:val="000000" w:themeColor="text1"/>
        </w:rPr>
        <w:t xml:space="preserve">Từ sau Tết Nguyên đán, giá đất nhiều nơi ở Vĩnh Phúc có xu hướng đi lên. Cơn sốt theo tin sáp nhập giúp thị trường này có lúc lọt top địa phương dẫn đầu về mức độ quan tâm đất nền trên cả nước, song cũng khiến có nhà đầu tư bị kẹt hàng, phải rao bán cắt lỗ</w:t>
      </w:r>
      <w:r>
        <w:rPr>
          <w:color w:val="000000" w:themeColor="text1"/>
        </w:rPr>
        <w:t xml:space="preserve">.</w:t>
      </w:r>
      <w:r>
        <w:rPr>
          <w:color w:val="000000" w:themeColor="text1"/>
          <w:highlight w:val="none"/>
          <w14:ligatures w14:val="none"/>
        </w:rPr>
      </w:r>
      <w:r>
        <w:rPr>
          <w:color w:val="000000" w:themeColor="text1"/>
          <w:highlight w:val="none"/>
          <w14:ligatures w14:val="none"/>
        </w:rPr>
      </w:r>
    </w:p>
    <w:p w14:paraId="76C2D4F1">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055A180C">
      <w:pPr>
        <w:pBdr/>
        <w:shd w:val="nil" w:color="auto"/>
        <w:spacing/>
        <w:ind/>
        <w:jc w:val="both"/>
        <w:rPr>
          <w:color w:val="000000" w:themeColor="text1"/>
          <w14:ligatures w14:val="none"/>
        </w:rPr>
      </w:pPr>
      <w:r>
        <w:rPr>
          <w:color w:val="000000" w:themeColor="text1"/>
        </w:rPr>
        <w:t xml:space="preserve">Vĩnh Phúc là một trong 8 tỉnh thuộc Vùng Kinh tế trọng điểm phía Bắc. Địa phương sở hữu nhiều lợi thế về giao thông khi có vị trí nằm ở cửa ngõ phía Tây Bắc của Thủ đô, nằm sát sân bay Nội Bài.</w:t>
      </w:r>
      <w:r>
        <w:rPr>
          <w:color w:val="000000" w:themeColor="text1"/>
          <w14:ligatures w14:val="none"/>
        </w:rPr>
      </w:r>
      <w:r>
        <w:rPr>
          <w:color w:val="000000" w:themeColor="text1"/>
          <w14:ligatures w14:val="none"/>
        </w:rPr>
      </w:r>
    </w:p>
    <w:p w14:paraId="14A823E4">
      <w:pPr>
        <w:pBdr/>
        <w:shd w:val="nil" w:color="auto"/>
        <w:spacing/>
        <w:ind/>
        <w:jc w:val="both"/>
        <w:rPr>
          <w:color w:val="000000" w:themeColor="text1"/>
          <w:highlight w:val="none"/>
          <w14:ligatures w14:val="none"/>
        </w:rPr>
      </w:pPr>
      <w:r>
        <w:rPr>
          <w:color w:val="000000" w:themeColor="text1"/>
        </w:rPr>
        <w:t xml:space="preserve">Nhiều tuyến đường huyết mạch chạy qua đây như cao tốc Nội Bài - Lào Cai, Quốc lộ 2, Quốc lộ 2C,... Ngoài ra còn nhiều tuyến theo quy hoạch như Vành đai V - Vùng Thủ đô, Quốc lộ 2D,... Địa phương đóng vai trò là cầu nối giữa các tỉnh phía Tây Bắc với TP Hà </w:t>
      </w:r>
      <w:r>
        <w:rPr>
          <w:color w:val="000000" w:themeColor="text1"/>
        </w:rPr>
        <w:t xml:space="preserve">Nội và đồng bằng châu thổ sông Hồng.</w:t>
      </w:r>
      <w:r>
        <w:rPr>
          <w:color w:val="000000" w:themeColor="text1"/>
          <w:highlight w:val="none"/>
          <w14:ligatures w14:val="none"/>
        </w:rPr>
      </w:r>
      <w:r>
        <w:rPr>
          <w:color w:val="000000" w:themeColor="text1"/>
          <w:highlight w:val="none"/>
          <w14:ligatures w14:val="none"/>
        </w:rPr>
      </w:r>
    </w:p>
    <w:p w14:paraId="40EC106E">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2C7857CB">
      <w:pPr>
        <w:pBdr/>
        <w:shd w:val="nil" w:color="auto"/>
        <w:spacing/>
        <w:ind/>
        <w:jc w:val="both"/>
        <w:rPr>
          <w:color w:val="000000" w:themeColor="text1"/>
          <w:highlight w:val="none"/>
          <w14:ligatures w14:val="none"/>
        </w:rPr>
      </w:pPr>
      <w:r>
        <w:rPr>
          <w:color w:val="000000" w:themeColor="text1"/>
        </w:rPr>
        <w:t xml:space="preserve">Theo Nghị quyết 60-NQ/TW ban hành ngày 12/4, dự kiến Vĩnh Phúc sẽ sáp nhập với Hoà Bình và Phú Thọ, tỉnh mới mang tên Phú Thọ và đặt trụ sở tại TP Việt Trì hiện nay. Sau sắp xếp, phía Bắc của tỉnh mới sẽ giáp Tuyên Quang và Lào Cai; phía Đông giáp Thái Ngu</w:t>
      </w:r>
      <w:r>
        <w:rPr>
          <w:color w:val="000000" w:themeColor="text1"/>
        </w:rPr>
        <w:t xml:space="preserve">yên và Hà Nội; phía Tây giáp Sơn La; phía Nam giáp Ninh Bình và Thanh Hóa.</w:t>
      </w:r>
      <w:r>
        <w:rPr>
          <w:color w:val="000000" w:themeColor="text1"/>
          <w:highlight w:val="none"/>
          <w14:ligatures w14:val="none"/>
        </w:rPr>
      </w:r>
      <w:r>
        <w:rPr>
          <w:color w:val="000000" w:themeColor="text1"/>
          <w:highlight w:val="none"/>
          <w14:ligatures w14:val="none"/>
        </w:rPr>
      </w:r>
    </w:p>
    <w:p w14:paraId="79759091">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3C638FA1">
      <w:pPr>
        <w:pBdr/>
        <w:shd w:val="nil" w:color="auto"/>
        <w:spacing/>
        <w:ind/>
        <w:jc w:val="both"/>
        <w:rPr>
          <w:color w:val="000000" w:themeColor="text1"/>
          <w:highlight w:val="none"/>
          <w14:ligatures w14:val="none"/>
        </w:rPr>
      </w:pPr>
      <w:r>
        <w:rPr>
          <w:color w:val="000000" w:themeColor="text1"/>
        </w:rPr>
        <w:t xml:space="preserve">Trước những thông tin liên quan đến việc sáp nhập tỉnh, thành, thị trường bất động sản Vĩnh Phúc đã ghi nhận dấu hiệu tăng nhiệt, tâm lý nhà đầu tư tích cực, thúc đẩy làn sóng tăng giá cục bộ ở một số địa bàn nóng.</w:t>
      </w:r>
      <w:r>
        <w:rPr>
          <w:color w:val="000000" w:themeColor="text1"/>
          <w:highlight w:val="none"/>
          <w14:ligatures w14:val="none"/>
        </w:rPr>
      </w:r>
      <w:r>
        <w:rPr>
          <w:color w:val="000000" w:themeColor="text1"/>
          <w:highlight w:val="none"/>
          <w14:ligatures w14:val="none"/>
        </w:rPr>
      </w:r>
    </w:p>
    <w:p w14:paraId="71A81E65">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1AD22A1B">
      <w:pPr>
        <w:pBdr/>
        <w:shd w:val="nil" w:color="auto"/>
        <w:spacing/>
        <w:ind/>
        <w:jc w:val="both"/>
        <w:rPr>
          <w:color w:val="000000" w:themeColor="text1"/>
          <w:highlight w:val="none"/>
          <w14:ligatures w14:val="none"/>
        </w:rPr>
      </w:pPr>
      <w:r>
        <w:rPr>
          <w:color w:val="000000" w:themeColor="text1"/>
        </w:rPr>
        <w:t xml:space="preserve">Trao đổi với người viết, anh H., môi giới địa phương chia sẻ, từ sau Tết Nguyên đán, mặt bằng giá đất nền Vĩnh Phúc có xu hướng đi lên ở nhiều nơi.</w:t>
      </w:r>
      <w:r>
        <w:rPr>
          <w:color w:val="000000" w:themeColor="text1"/>
          <w:highlight w:val="none"/>
          <w14:ligatures w14:val="none"/>
        </w:rPr>
      </w:r>
      <w:r>
        <w:rPr>
          <w:color w:val="000000" w:themeColor="text1"/>
          <w:highlight w:val="none"/>
          <w14:ligatures w14:val="none"/>
        </w:rPr>
      </w:r>
    </w:p>
    <w:p w14:paraId="079F7864">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3DD7DEBA">
      <w:pPr>
        <w:pBdr/>
        <w:shd w:val="nil" w:color="auto"/>
        <w:spacing/>
        <w:ind/>
        <w:jc w:val="both"/>
        <w:rPr>
          <w:color w:val="000000" w:themeColor="text1"/>
          <w:highlight w:val="none"/>
          <w14:ligatures w14:val="none"/>
        </w:rPr>
      </w:pPr>
      <w:r>
        <w:rPr>
          <w:color w:val="000000" w:themeColor="text1"/>
        </w:rPr>
        <w:t xml:space="preserve">Hồi tháng 3, có thời điểm giá đất Khu đô thị Nam Vĩnh Yên (TP Vĩnh Yên) “nhảy múa” từng ngày. So với lúc trước Tết Nguyên đán, giá rao bán nhiều lô đất tăng khoảng 15 - 30%, cá biệt có những lô góc, nằm ở vị trí đẹp tăng đến 50% chỉ trong vài tháng.</w:t>
      </w:r>
      <w:r>
        <w:rPr>
          <w:color w:val="000000" w:themeColor="text1"/>
          <w:highlight w:val="none"/>
          <w14:ligatures w14:val="none"/>
        </w:rPr>
      </w:r>
      <w:r>
        <w:rPr>
          <w:color w:val="000000" w:themeColor="text1"/>
          <w:highlight w:val="none"/>
          <w14:ligatures w14:val="none"/>
        </w:rPr>
      </w:r>
    </w:p>
    <w:p w14:paraId="055B6C6E">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3863E832">
      <w:pPr>
        <w:pBdr/>
        <w:shd w:val="nil" w:color="auto"/>
        <w:spacing/>
        <w:ind/>
        <w:jc w:val="both"/>
        <w:rPr>
          <w:color w:val="000000" w:themeColor="text1"/>
          <w:highlight w:val="none"/>
          <w14:ligatures w14:val="none"/>
        </w:rPr>
      </w:pPr>
      <w:r>
        <w:rPr>
          <w:color w:val="000000" w:themeColor="text1"/>
        </w:rPr>
        <w:t xml:space="preserve">Nằm sát đường Lý Nam Đế, một lô đất rộng 100 m2 được rao bán với giá hơn 40 triệu/m2, tức hơn 4 tỷ. Một lô đất khác rộng hơn 200 m2, có mặt tiền rộng 10 m thuận tiện kinh doanh được rao bán với giá 37 triệu/m2, tức hơn 7,4 tỷ. Trong khi đó, giá đất quanh k</w:t>
      </w:r>
      <w:r>
        <w:rPr>
          <w:color w:val="000000" w:themeColor="text1"/>
        </w:rPr>
        <w:t xml:space="preserve">hu vực này vào cuối năm ngoái vẫn còn được rao bán nhiều ở mức dưới 35 triệu/m2.</w:t>
      </w:r>
      <w:r>
        <w:rPr>
          <w:color w:val="000000" w:themeColor="text1"/>
          <w:highlight w:val="none"/>
          <w14:ligatures w14:val="none"/>
        </w:rPr>
      </w:r>
      <w:r>
        <w:rPr>
          <w:color w:val="000000" w:themeColor="text1"/>
          <w:highlight w:val="none"/>
          <w14:ligatures w14:val="none"/>
        </w:rPr>
      </w:r>
    </w:p>
    <w:p w14:paraId="0D3B7349">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221E5480">
      <w:pPr>
        <w:pBdr/>
        <w:shd w:val="nil" w:color="auto"/>
        <w:spacing/>
        <w:ind/>
        <w:jc w:val="both"/>
        <w:rPr>
          <w:color w:val="000000" w:themeColor="text1"/>
          <w:highlight w:val="none"/>
          <w14:ligatures w14:val="none"/>
        </w:rPr>
      </w:pPr>
      <w:r>
        <w:rPr>
          <w:color w:val="000000" w:themeColor="text1"/>
        </w:rPr>
        <w:t xml:space="preserve">Tại TP Phúc Yên, thống kê của Biggee cho thấy, mặt bằng giá đất nền ở đây trong quý I/2025 đã tăng 27,9% so với quý IV/2024.</w:t>
      </w:r>
      <w:r>
        <w:rPr>
          <w:color w:val="000000" w:themeColor="text1"/>
          <w:highlight w:val="none"/>
          <w14:ligatures w14:val="none"/>
        </w:rPr>
      </w:r>
      <w:r>
        <w:rPr>
          <w:color w:val="000000" w:themeColor="text1"/>
          <w:highlight w:val="none"/>
          <w14:ligatures w14:val="none"/>
        </w:rPr>
      </w:r>
    </w:p>
    <w:p w14:paraId="2347376A">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3823630B">
      <w:pPr>
        <w:pBdr/>
        <w:shd w:val="nil" w:color="auto"/>
        <w:spacing/>
        <w:ind/>
        <w:jc w:val="both"/>
        <w:rPr>
          <w:color w:val="000000" w:themeColor="text1"/>
          <w:highlight w:val="none"/>
          <w14:ligatures w14:val="none"/>
        </w:rPr>
      </w:pPr>
      <w:r>
        <w:rPr>
          <w:color w:val="000000" w:themeColor="text1"/>
        </w:rPr>
        <w:t xml:space="preserve">Đất nền Khu đô thị TMS Phúc Yên (phường Hùng Vương) hiện dao động 25,5 - 47 triệu/m2, trong khi đầu năm ngoái giá khoảng 23 - 35 triệu/m2. Một số lô góc rộng hơn 100 m2, giáp mặt đường lớn thì có giá nhỉnh hơn, khoảng trên 50 triệu/m2, tức hơn 5 tỷ/lô.</w:t>
      </w:r>
      <w:r>
        <w:rPr>
          <w:color w:val="000000" w:themeColor="text1"/>
          <w:highlight w:val="none"/>
          <w14:ligatures w14:val="none"/>
        </w:rPr>
      </w:r>
      <w:r>
        <w:rPr>
          <w:color w:val="000000" w:themeColor="text1"/>
          <w:highlight w:val="none"/>
          <w14:ligatures w14:val="none"/>
        </w:rPr>
      </w:r>
    </w:p>
    <w:p w14:paraId="1832C2EB">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263A29E0">
      <w:pPr>
        <w:pBdr/>
        <w:shd w:val="nil" w:color="auto"/>
        <w:spacing/>
        <w:ind/>
        <w:jc w:val="both"/>
        <w:rPr>
          <w:color w:val="000000" w:themeColor="text1"/>
          <w:highlight w:val="none"/>
          <w14:ligatures w14:val="none"/>
        </w:rPr>
      </w:pPr>
      <w:r>
        <w:rPr>
          <w:color w:val="000000" w:themeColor="text1"/>
        </w:rPr>
        <w:t xml:space="preserve">Sang xã Ngọc Thanh, môi giới tiết lộ có thời điểm chốt được 3 giao dịch trong một ngày, đường xá thôn làng xuất hiện tấp nập xe ô tô mang biển số ngoại tỉnh kéo về.</w:t>
      </w:r>
      <w:r>
        <w:rPr>
          <w:color w:val="000000" w:themeColor="text1"/>
          <w:highlight w:val="none"/>
          <w14:ligatures w14:val="none"/>
        </w:rPr>
      </w:r>
      <w:r>
        <w:rPr>
          <w:color w:val="000000" w:themeColor="text1"/>
          <w:highlight w:val="none"/>
          <w14:ligatures w14:val="none"/>
        </w:rPr>
      </w:r>
    </w:p>
    <w:p w14:paraId="4F003BB1">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1F861E5D">
      <w:pPr>
        <w:pBdr/>
        <w:shd w:val="nil" w:color="auto"/>
        <w:spacing/>
        <w:ind/>
        <w:jc w:val="both"/>
        <w:rPr>
          <w:color w:val="000000" w:themeColor="text1"/>
          <w:highlight w:val="none"/>
          <w14:ligatures w14:val="none"/>
        </w:rPr>
      </w:pPr>
      <w:r>
        <w:rPr>
          <w:color w:val="000000" w:themeColor="text1"/>
        </w:rPr>
        <w:t xml:space="preserve">Sức hút của thị trường này được anh H. lý giải do đây là xã miền núi duy nhất của TP Phúc Yên, mặt bằng giá vẫn còn thấp hơn so với những nơi khác, nhiều chỗ chưa tới 10 triệu/m2.</w:t>
      </w:r>
      <w:r>
        <w:rPr>
          <w:color w:val="000000" w:themeColor="text1"/>
          <w:highlight w:val="none"/>
          <w14:ligatures w14:val="none"/>
        </w:rPr>
      </w:r>
      <w:r>
        <w:rPr>
          <w:color w:val="000000" w:themeColor="text1"/>
          <w:highlight w:val="none"/>
          <w14:ligatures w14:val="none"/>
        </w:rPr>
      </w:r>
    </w:p>
    <w:p w14:paraId="784B5445">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13407853">
      <w:pPr>
        <w:pBdr/>
        <w:shd w:val="nil" w:color="auto"/>
        <w:spacing/>
        <w:ind/>
        <w:jc w:val="both"/>
        <w:rPr>
          <w:color w:val="000000" w:themeColor="text1"/>
          <w:highlight w:val="none"/>
          <w14:ligatures w14:val="none"/>
        </w:rPr>
      </w:pPr>
      <w:r>
        <w:rPr>
          <w:color w:val="000000" w:themeColor="text1"/>
        </w:rPr>
        <w:t xml:space="preserve">Bên cạnh đó, tại đây có một số dự án nghỉ dưỡng hiện diện như Flamingo Đại Lải Resort, Sân golf Đại Lải, Khu đô thị du lịch Thanh Xuân Valley,... Xung quanh khu vực có nhiều hồ sinh thái như hồ Đồng Đò, hồ Đại Lải, hồ Thanh Cao, hồ Lập Đinh, thu hút nhà đầ</w:t>
      </w:r>
      <w:r>
        <w:rPr>
          <w:color w:val="000000" w:themeColor="text1"/>
        </w:rPr>
        <w:t xml:space="preserve">u tư chuộng mua đất vườn xây homestay tìm về.</w:t>
      </w:r>
      <w:r>
        <w:rPr>
          <w:color w:val="000000" w:themeColor="text1"/>
          <w:highlight w:val="none"/>
          <w14:ligatures w14:val="none"/>
        </w:rPr>
      </w:r>
      <w:r>
        <w:rPr>
          <w:color w:val="000000" w:themeColor="text1"/>
          <w:highlight w:val="none"/>
          <w14:ligatures w14:val="none"/>
        </w:rPr>
      </w:r>
    </w:p>
    <w:p w14:paraId="57E5DE3F">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5EA376F6">
      <w:pPr>
        <w:pBdr/>
        <w:shd w:val="nil" w:color="auto"/>
        <w:spacing/>
        <w:ind/>
        <w:jc w:val="both"/>
        <w:rPr>
          <w:color w:val="000000" w:themeColor="text1"/>
          <w:highlight w:val="none"/>
          <w14:ligatures w14:val="none"/>
        </w:rPr>
      </w:pPr>
      <w:r>
        <w:rPr>
          <w:color w:val="000000" w:themeColor="text1"/>
        </w:rPr>
        <w:t xml:space="preserve">Tuy nhiên, nhược điểm là nguồn hàng trong dân có nhiều lô đất vườn, đất thổ cư diện tích lớn hàng trăm mét vuông, khiến giá thành lên tới gần chục tỷ đồng. Anh H. cho biết, phần lớn khách hàng tìm đến nhờ hỏi mua đất khu vực này là những nhà đầu tư tay to,</w:t>
      </w:r>
      <w:r>
        <w:rPr>
          <w:color w:val="000000" w:themeColor="text1"/>
        </w:rPr>
        <w:t xml:space="preserve"> vốn khoẻ ở Hà Nội với mục đích xây biệt thự nghỉ dưỡng, nhà vườn hoặc tách thửa rồi bán lại.</w:t>
      </w:r>
      <w:r>
        <w:rPr>
          <w:color w:val="000000" w:themeColor="text1"/>
          <w:highlight w:val="none"/>
          <w14:ligatures w14:val="none"/>
        </w:rPr>
      </w:r>
      <w:r>
        <w:rPr>
          <w:color w:val="000000" w:themeColor="text1"/>
          <w:highlight w:val="none"/>
          <w14:ligatures w14:val="none"/>
        </w:rPr>
      </w:r>
    </w:p>
    <w:p w14:paraId="56779F36">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17475E79">
      <w:pPr>
        <w:pBdr/>
        <w:shd w:val="nil" w:color="auto"/>
        <w:spacing/>
        <w:ind/>
        <w:jc w:val="both"/>
        <w:rPr>
          <w:color w:val="000000" w:themeColor="text1"/>
          <w:highlight w:val="none"/>
          <w14:ligatures w14:val="none"/>
        </w:rPr>
      </w:pPr>
      <w:r>
        <w:rPr>
          <w:color w:val="000000" w:themeColor="text1"/>
        </w:rPr>
        <w:t xml:space="preserve">Tại huyện Tam Dương, chị D., nhân viên sàn PNH Land chia sẻ, các thông tin về việc sáp nhập tỉnh khiến cơn sốt đất địa phương chóng nở, song cũng chóng tàn.</w:t>
      </w:r>
      <w:r>
        <w:rPr>
          <w:color w:val="000000" w:themeColor="text1"/>
          <w:highlight w:val="none"/>
          <w14:ligatures w14:val="none"/>
        </w:rPr>
      </w:r>
      <w:r>
        <w:rPr>
          <w:color w:val="000000" w:themeColor="text1"/>
          <w:highlight w:val="none"/>
          <w14:ligatures w14:val="none"/>
        </w:rPr>
      </w:r>
    </w:p>
    <w:p w14:paraId="5960B409">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6FE4C1D1">
      <w:pPr>
        <w:pBdr/>
        <w:shd w:val="nil" w:color="auto"/>
        <w:spacing/>
        <w:ind/>
        <w:jc w:val="both"/>
        <w:rPr>
          <w:color w:val="000000" w:themeColor="text1"/>
          <w14:ligatures w14:val="none"/>
        </w:rPr>
      </w:pPr>
      <w:r>
        <w:rPr>
          <w:color w:val="000000" w:themeColor="text1"/>
        </w:rPr>
        <w:t xml:space="preserve">“Trước khi có tin chính thống về việc tới đây, Vĩnh Phúc dự kiến sáp nhập với Phú Thọ và Hoà Bình thì hồi đầu năm, thị trường còn râm ran xuất hiện tin đồn Vĩnh Phúc sáp nhập vào Hà Nội. Đến bây giờ thì mọi người đều rõ đó là tin ảo, vậy nhưng việc nhà đầu</w:t>
      </w:r>
      <w:r>
        <w:rPr>
          <w:color w:val="000000" w:themeColor="text1"/>
        </w:rPr>
        <w:t xml:space="preserve"> tư kéo đến tìm mua đất Vĩnh Phúc với hy vọng đón sóng tăng giá theo kịch bản sáp nhập vào Thủ đô là thật.</w:t>
      </w:r>
      <w:r>
        <w:rPr>
          <w:color w:val="000000" w:themeColor="text1"/>
          <w14:ligatures w14:val="none"/>
        </w:rPr>
      </w:r>
      <w:r>
        <w:rPr>
          <w:color w:val="000000" w:themeColor="text1"/>
          <w14:ligatures w14:val="none"/>
        </w:rPr>
      </w:r>
    </w:p>
    <w:p w14:paraId="3A49A3FD">
      <w:pPr>
        <w:pBdr/>
        <w:shd w:val="nil" w:color="auto"/>
        <w:spacing/>
        <w:ind/>
        <w:jc w:val="both"/>
        <w:rPr>
          <w:color w:val="000000" w:themeColor="text1"/>
          <w:highlight w:val="none"/>
          <w14:ligatures w14:val="none"/>
        </w:rPr>
      </w:pPr>
      <w:r>
        <w:rPr>
          <w:color w:val="000000" w:themeColor="text1"/>
        </w:rPr>
        <w:t xml:space="preserve">Cuối năm ngoái tôi thấy nhịp thị trường vẫn còn khá trầm. Vậy mà ngay sau Tết, một số nhóm môi giới ở huyện Đông Anh và Sóc Sơn (Hà Nội) đã dẫn khách tới Tam Dương xem đất quanh khu vực các dự án KCN Tam Dương I, KCN Tam Dương II.</w:t>
      </w:r>
      <w:r>
        <w:rPr>
          <w:color w:val="000000" w:themeColor="text1"/>
          <w:highlight w:val="none"/>
          <w14:ligatures w14:val="none"/>
        </w:rPr>
      </w:r>
      <w:r>
        <w:rPr>
          <w:color w:val="000000" w:themeColor="text1"/>
          <w:highlight w:val="none"/>
          <w14:ligatures w14:val="none"/>
        </w:rPr>
      </w:r>
    </w:p>
    <w:p w14:paraId="1824CF5D">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211CAE69">
      <w:pPr>
        <w:pBdr/>
        <w:shd w:val="nil" w:color="auto"/>
        <w:spacing/>
        <w:ind/>
        <w:jc w:val="both"/>
        <w:rPr>
          <w:color w:val="000000" w:themeColor="text1"/>
          <w:highlight w:val="none"/>
          <w14:ligatures w14:val="none"/>
        </w:rPr>
      </w:pPr>
      <w:r>
        <w:rPr>
          <w:color w:val="000000" w:themeColor="text1"/>
        </w:rPr>
        <w:t xml:space="preserve">Đường làng tự dưng tấp nập ô tô, cò đất kê bàn, kê ghế tiếp khách. Mạng xã hội liên tục chia sẻ các thông tin đặt cọc, chốt bán, tuy nhiên theo tôi biết thì trong số đó có cả những giao dịch do môi giới tự mua đi bán lại với nhau nhằm đánh sóng”, chị D. ch</w:t>
      </w:r>
      <w:r>
        <w:rPr>
          <w:color w:val="000000" w:themeColor="text1"/>
        </w:rPr>
        <w:t xml:space="preserve">o hay.</w:t>
      </w:r>
      <w:r>
        <w:rPr>
          <w:color w:val="000000" w:themeColor="text1"/>
          <w:highlight w:val="none"/>
          <w14:ligatures w14:val="none"/>
        </w:rPr>
      </w:r>
      <w:r>
        <w:rPr>
          <w:color w:val="000000" w:themeColor="text1"/>
          <w:highlight w:val="none"/>
          <w14:ligatures w14:val="none"/>
        </w:rPr>
      </w:r>
    </w:p>
    <w:p w14:paraId="27790FFE">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03625D46">
      <w:pPr>
        <w:pBdr/>
        <w:shd w:val="nil" w:color="auto"/>
        <w:spacing/>
        <w:ind/>
        <w:jc w:val="both"/>
        <w:rPr>
          <w:color w:val="000000" w:themeColor="text1"/>
          <w14:ligatures w14:val="none"/>
        </w:rPr>
      </w:pPr>
      <w:r>
        <w:rPr>
          <w:color w:val="000000" w:themeColor="text1"/>
        </w:rPr>
        <w:t xml:space="preserve">Theo người này, cảnh tượng nhộn nhịp trên chỉ diễn ra trong thời gian ngắn, khoảng 2 tuần rồi kết thúc.</w:t>
      </w:r>
      <w:r>
        <w:rPr>
          <w:color w:val="000000" w:themeColor="text1"/>
        </w:rPr>
        <w:t xml:space="preserve">“Cùng là người trong nghề mà tôi thấy họ đánh sóng bài bản quá. Chỉ khổ những nhà đầu tư dùng đòn bẩy mà đến sau, bị ảnh hưởng bởi tâm lý FOMO lúc xuống tiền, giờ đây bị kẹt hàng.</w:t>
      </w:r>
      <w:r>
        <w:rPr>
          <w:color w:val="000000" w:themeColor="text1"/>
          <w14:ligatures w14:val="none"/>
        </w:rPr>
      </w:r>
      <w:r>
        <w:rPr>
          <w:color w:val="000000" w:themeColor="text1"/>
          <w14:ligatures w14:val="none"/>
        </w:rPr>
      </w:r>
    </w:p>
    <w:p w14:paraId="253F482C">
      <w:pPr>
        <w:pBdr/>
        <w:shd w:val="nil" w:color="auto"/>
        <w:spacing/>
        <w:ind/>
        <w:jc w:val="both"/>
        <w:rPr>
          <w:color w:val="000000" w:themeColor="text1"/>
          <w14:ligatures w14:val="none"/>
        </w:rPr>
      </w:pPr>
      <w:r>
        <w:rPr>
          <w:color w:val="000000" w:themeColor="text1"/>
        </w:rPr>
        <w:t xml:space="preserve">Có khách lỡ mua phải một lô đất ở huyện Tam Dương đúng lúc đỉnh sóng với giá 2,3 tỷ đồng, định bán lướt kiếm lời mà không thành. Ban đầu họ rao với giá chênh nhẹ 2,4 tỷ đồng, tuy nhiên đã gần hai tháng mà vẫn chưa tìm được người mua nên đang nhờ tôi rao gi</w:t>
      </w:r>
      <w:r>
        <w:rPr>
          <w:color w:val="000000" w:themeColor="text1"/>
        </w:rPr>
        <w:t xml:space="preserve">úp với giá 2,1 tỷ, chấp nhận cắt lỗ 200 triệu, chưa kể tiền lãi vay. Đến giờ vẫn vị khách đó chưa thoát được hàng”, người này nói.</w:t>
      </w:r>
      <w:r>
        <w:rPr>
          <w:color w:val="000000" w:themeColor="text1"/>
          <w14:ligatures w14:val="none"/>
        </w:rPr>
      </w:r>
      <w:r>
        <w:rPr>
          <w:color w:val="000000" w:themeColor="text1"/>
          <w14:ligatures w14:val="none"/>
        </w:rPr>
      </w:r>
    </w:p>
    <w:p w14:paraId="77F67501">
      <w:pPr>
        <w:pBdr/>
        <w:shd w:val="nil" w:color="auto"/>
        <w:spacing/>
        <w:ind/>
        <w:jc w:val="both"/>
        <w:rPr>
          <w:color w:val="000000" w:themeColor="text1"/>
          <w:highlight w:val="none"/>
          <w14:ligatures w14:val="none"/>
        </w:rPr>
      </w:pPr>
      <w:r>
        <w:rPr>
          <w:color w:val="000000" w:themeColor="text1"/>
        </w:rPr>
        <w:t xml:space="preserve">Dưới góc nhìn của môi giới địa phương, chị D. đánh giá đến hiện tại, sức nóng trên thị trường bất động sản Vĩnh Phúc đã giảm bớt, song hệ quả để lại là mặt bằng giá nhích thêm “một bậc” so với năm ngoái, không đúng với giá trị thực.</w:t>
      </w:r>
      <w:r>
        <w:rPr>
          <w:color w:val="000000" w:themeColor="text1"/>
          <w:highlight w:val="none"/>
          <w14:ligatures w14:val="none"/>
        </w:rPr>
      </w:r>
      <w:r>
        <w:rPr>
          <w:color w:val="000000" w:themeColor="text1"/>
          <w:highlight w:val="none"/>
          <w14:ligatures w14:val="none"/>
        </w:rPr>
      </w:r>
    </w:p>
    <w:p w14:paraId="7B788F8B">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51F59E73">
      <w:pPr>
        <w:pBdr/>
        <w:shd w:val="nil" w:color="auto"/>
        <w:spacing/>
        <w:ind/>
        <w:jc w:val="both"/>
        <w:rPr>
          <w:b/>
          <w:bCs/>
          <w:color w:val="000000" w:themeColor="text1"/>
          <w:highlight w:val="none"/>
          <w14:ligatures w14:val="none"/>
        </w:rPr>
      </w:pPr>
      <w:r>
        <w:rPr>
          <w:b/>
          <w:bCs/>
          <w:color w:val="000000" w:themeColor="text1"/>
        </w:rPr>
        <w:t xml:space="preserve">Khó sốt lại trong nửa cuối năm   </w:t>
      </w:r>
      <w:r>
        <w:rPr>
          <w:b/>
          <w:bCs/>
          <w:color w:val="000000" w:themeColor="text1"/>
          <w:highlight w:val="none"/>
          <w14:ligatures w14:val="none"/>
        </w:rPr>
      </w:r>
      <w:r>
        <w:rPr>
          <w:b/>
          <w:bCs/>
          <w:color w:val="000000" w:themeColor="text1"/>
          <w:highlight w:val="none"/>
          <w14:ligatures w14:val="none"/>
        </w:rPr>
      </w:r>
    </w:p>
    <w:p w14:paraId="4CC16589">
      <w:pPr>
        <w:pBdr/>
        <w:shd w:val="nil" w:color="000000"/>
        <w:spacing/>
        <w:ind/>
        <w:jc w:val="both"/>
        <w:rPr>
          <w:b/>
          <w:bCs/>
          <w:color w:val="000000" w:themeColor="text1"/>
          <w14:ligatures w14:val="none"/>
        </w:rPr>
      </w:pPr>
      <w:r>
        <w:rPr>
          <w:b/>
          <w:bCs/>
          <w:color w:val="000000" w:themeColor="text1"/>
          <w:highlight w:val="none"/>
        </w:rPr>
      </w:r>
      <w:r>
        <w:rPr>
          <w:b/>
          <w:bCs/>
          <w:color w:val="000000" w:themeColor="text1"/>
          <w14:ligatures w14:val="none"/>
        </w:rPr>
      </w:r>
      <w:r>
        <w:rPr>
          <w:b/>
          <w:bCs/>
          <w:color w:val="000000" w:themeColor="text1"/>
          <w14:ligatures w14:val="none"/>
        </w:rPr>
      </w:r>
    </w:p>
    <w:p w14:paraId="5E2D5B92">
      <w:pPr>
        <w:pBdr/>
        <w:shd w:val="nil" w:color="auto"/>
        <w:spacing/>
        <w:ind/>
        <w:jc w:val="both"/>
        <w:rPr>
          <w:color w:val="000000" w:themeColor="text1"/>
          <w:highlight w:val="none"/>
          <w14:ligatures w14:val="none"/>
        </w:rPr>
      </w:pPr>
      <w:r>
        <w:rPr>
          <w:color w:val="000000" w:themeColor="text1"/>
        </w:rPr>
        <w:t xml:space="preserve">Theo ông Trần Quang Trung, Giám đốc phát triển Kinh doanh OneHousing, việc thị trường bùng nổ thông tin (chưa chính thức) về chủ trương sáp nhập các tỉnh, tái phân bổ trung tâm hành chính trở thành "chất xúc tác" khiến nhà đầu tư đổ xô gom đất.</w:t>
      </w:r>
      <w:r>
        <w:rPr>
          <w:color w:val="000000" w:themeColor="text1"/>
          <w:highlight w:val="none"/>
          <w14:ligatures w14:val="none"/>
        </w:rPr>
      </w:r>
      <w:r>
        <w:rPr>
          <w:color w:val="000000" w:themeColor="text1"/>
          <w:highlight w:val="none"/>
          <w14:ligatures w14:val="none"/>
        </w:rPr>
      </w:r>
    </w:p>
    <w:p w14:paraId="0D9BF746">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256D1D46">
      <w:pPr>
        <w:pBdr/>
        <w:shd w:val="nil" w:color="auto"/>
        <w:spacing/>
        <w:ind/>
        <w:jc w:val="both"/>
        <w:rPr>
          <w:color w:val="000000" w:themeColor="text1"/>
          <w14:ligatures w14:val="none"/>
        </w:rPr>
      </w:pPr>
      <w:r>
        <w:rPr>
          <w:color w:val="000000" w:themeColor="text1"/>
        </w:rPr>
        <w:t xml:space="preserve">Tâm lý FOMO khiến nhà đầu tư gom đất ồ ạt, nếu không tỉnh táo thì rất dễ mắc kẹt dài hạn vì giá bán đã vượt xa giá trị thực. Nhà đầu tư cần tập trung vào thanh khoản, kiểm soát đòn bẩy tài chính và trả lời được các câu hỏi ai sẽ mua lại, ai sẽ thuê hay ai </w:t>
      </w:r>
      <w:r>
        <w:rPr>
          <w:color w:val="000000" w:themeColor="text1"/>
        </w:rPr>
        <w:t xml:space="preserve">sẽ sống ở đó khi đưa ra quyết định.</w:t>
      </w:r>
      <w:r>
        <w:rPr>
          <w:color w:val="000000" w:themeColor="text1"/>
          <w14:ligatures w14:val="none"/>
        </w:rPr>
      </w:r>
      <w:r>
        <w:rPr>
          <w:color w:val="000000" w:themeColor="text1"/>
          <w14:ligatures w14:val="none"/>
        </w:rPr>
      </w:r>
    </w:p>
    <w:p w14:paraId="710439A7">
      <w:pPr>
        <w:pBdr/>
        <w:shd w:val="nil" w:color="auto"/>
        <w:spacing/>
        <w:ind/>
        <w:jc w:val="both"/>
        <w:rPr>
          <w:color w:val="000000" w:themeColor="text1"/>
          <w:highlight w:val="none"/>
          <w14:ligatures w14:val="none"/>
        </w:rPr>
      </w:pPr>
      <w:r>
        <w:rPr>
          <w:color w:val="000000" w:themeColor="text1"/>
        </w:rPr>
        <w:t xml:space="preserve">Theo thống kê của Batdongsan.com.vn, từ sau Tết, mức độ quan tâm đất nền ở các thị trường tỉnh đã leo thang rất nhanh, nhất là trong tháng 3 với mức tăng 54% so với tháng 2, vượt cả Hà Nội (52%) và TP HCM (31%). Đây gần như là mức tăng cao nhất tại các thị</w:t>
      </w:r>
      <w:r>
        <w:rPr>
          <w:color w:val="000000" w:themeColor="text1"/>
        </w:rPr>
        <w:t xml:space="preserve"> trường tỉnh trong khoảng 3 - 4 năm qua. Trong đó, Vĩnh Phúc thuộc top dẫn đầu về đà tăng trưởng của mức độ quan tâm đất nền, ở mức 68%.</w:t>
      </w:r>
      <w:r>
        <w:rPr>
          <w:color w:val="000000" w:themeColor="text1"/>
          <w:highlight w:val="none"/>
          <w14:ligatures w14:val="none"/>
        </w:rPr>
      </w:r>
      <w:r>
        <w:rPr>
          <w:color w:val="000000" w:themeColor="text1"/>
          <w:highlight w:val="none"/>
          <w14:ligatures w14:val="none"/>
        </w:rPr>
      </w:r>
    </w:p>
    <w:p w14:paraId="67CDD962">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5B6DD995">
      <w:pPr>
        <w:pBdr/>
        <w:shd w:val="nil" w:color="auto"/>
        <w:spacing/>
        <w:ind/>
        <w:jc w:val="both"/>
        <w:rPr>
          <w:color w:val="000000" w:themeColor="text1"/>
          <w:highlight w:val="none"/>
          <w14:ligatures w14:val="none"/>
        </w:rPr>
      </w:pPr>
      <w:r>
        <w:rPr>
          <w:color w:val="000000" w:themeColor="text1"/>
        </w:rPr>
        <w:t xml:space="preserve">Trao đổi với người viết, ông Lê Đình Chung, chuyên gia Hội Môi giới Bất động sản Việt Nam (VARS) đánh giá, về cơ bản, sau khi xuất hiện các thông tin liên quan đến đề án sáp nhập tỉnh, thành, phân khúc đất nền tại một số nơi đã lần lượt lên cơn sốt cục bộ </w:t>
      </w:r>
      <w:r>
        <w:rPr>
          <w:color w:val="000000" w:themeColor="text1"/>
        </w:rPr>
        <w:t xml:space="preserve">trong thời gian ngắn (kéo dài khoảng 2 - 3 tuần), sức nóng chủ yếu tập trung ở những khu vực trung tâm.</w:t>
      </w:r>
      <w:r>
        <w:rPr>
          <w:color w:val="000000" w:themeColor="text1"/>
          <w:highlight w:val="none"/>
          <w14:ligatures w14:val="none"/>
        </w:rPr>
      </w:r>
      <w:r>
        <w:rPr>
          <w:color w:val="000000" w:themeColor="text1"/>
          <w:highlight w:val="none"/>
          <w14:ligatures w14:val="none"/>
        </w:rPr>
      </w:r>
    </w:p>
    <w:p w14:paraId="2FDFCA3E">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5A4EA3AA">
      <w:pPr>
        <w:pBdr/>
        <w:shd w:val="nil" w:color="auto"/>
        <w:spacing/>
        <w:ind/>
        <w:jc w:val="both"/>
        <w:rPr>
          <w:color w:val="000000" w:themeColor="text1"/>
          <w14:ligatures w14:val="none"/>
        </w:rPr>
      </w:pPr>
      <w:r>
        <w:rPr>
          <w:color w:val="000000" w:themeColor="text1"/>
        </w:rPr>
        <w:t xml:space="preserve">“Đất nền vốn là phân khúc nhạy cảm, phần lớn phục vụ đầu tư, đầu cơ. Do đó, khi có thông tin mang tính chất vĩ mô, thị trường sẽ chịu sự tác động, dễ lên nhanh xuống nhanh”, vị này nói.</w:t>
      </w:r>
      <w:r>
        <w:rPr>
          <w:color w:val="000000" w:themeColor="text1"/>
          <w14:ligatures w14:val="none"/>
        </w:rPr>
      </w:r>
      <w:r>
        <w:rPr>
          <w:color w:val="000000" w:themeColor="text1"/>
          <w14:ligatures w14:val="none"/>
        </w:rPr>
      </w:r>
    </w:p>
    <w:p w14:paraId="1E495E4A">
      <w:pPr>
        <w:pBdr/>
        <w:shd w:val="nil" w:color="auto"/>
        <w:spacing/>
        <w:ind/>
        <w:jc w:val="both"/>
        <w:rPr>
          <w:color w:val="000000" w:themeColor="text1"/>
          <w14:ligatures w14:val="none"/>
        </w:rPr>
      </w:pPr>
      <w:r>
        <w:rPr>
          <w:color w:val="000000" w:themeColor="text1"/>
        </w:rPr>
        <w:t xml:space="preserve">Năm 2025 được dự báo là thời của bất động sản tỉnh. Sau khi sáp nhập, tiềm lực về địa lý, đầu tư, hạ tầng của các địa phương mới sẽ càng được đẩy mạnh hơn nữa. </w:t>
      </w:r>
      <w:r>
        <w:rPr>
          <w:color w:val="000000" w:themeColor="text1"/>
        </w:rPr>
        <w:t xml:space="preserve">Tuy nhiên, ông Chung cho rằng, trong khoảng thời gian từ nay đến cuối năm, các cơn sốt đất cục bộ sẽ khó có thể tiếp tục diễn ra.</w:t>
      </w:r>
      <w:r>
        <w:rPr>
          <w:color w:val="000000" w:themeColor="text1"/>
          <w14:ligatures w14:val="none"/>
        </w:rPr>
      </w:r>
      <w:r>
        <w:rPr>
          <w:color w:val="000000" w:themeColor="text1"/>
          <w14:ligatures w14:val="none"/>
        </w:rPr>
      </w:r>
    </w:p>
    <w:p w14:paraId="2BCC753D">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1DDDE410">
      <w:pPr>
        <w:pBdr/>
        <w:shd w:val="nil" w:color="auto"/>
        <w:spacing/>
        <w:ind/>
        <w:jc w:val="both"/>
        <w:rPr>
          <w:color w:val="000000" w:themeColor="text1"/>
          <w:highlight w:val="none"/>
          <w14:ligatures w14:val="none"/>
        </w:rPr>
      </w:pPr>
      <w:r>
        <w:rPr>
          <w:color w:val="000000" w:themeColor="text1"/>
        </w:rPr>
        <w:t xml:space="preserve">Lý do bởi người dân Việt Nam hay có thói quen đầu tư bất động sản theo tâm lý đám đông, đợt sóng cũ vừa qua thì đợt mới rất khó hình thành trong thời gian ngắn. Bên cạnh đó, tại một số nơi sốt đất hồi đầu năm, đến hiện tại đã có dấu hiệu giao dịch chậm, nh</w:t>
      </w:r>
      <w:r>
        <w:rPr>
          <w:color w:val="000000" w:themeColor="text1"/>
        </w:rPr>
        <w:t xml:space="preserve">iều vị trí ghi nhận thực trạng giảm giá bán.</w:t>
      </w:r>
      <w:r>
        <w:rPr>
          <w:color w:val="000000" w:themeColor="text1"/>
          <w:highlight w:val="none"/>
          <w14:ligatures w14:val="none"/>
        </w:rPr>
      </w:r>
      <w:r>
        <w:rPr>
          <w:color w:val="000000" w:themeColor="text1"/>
          <w:highlight w:val="none"/>
          <w14:ligatures w14:val="none"/>
        </w:rPr>
      </w:r>
    </w:p>
    <w:p w14:paraId="39F4607C">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14:paraId="6BC22303">
      <w:pPr>
        <w:pBdr/>
        <w:shd w:val="nil" w:color="auto"/>
        <w:spacing/>
        <w:ind/>
        <w:jc w:val="both"/>
        <w:rPr>
          <w:color w:val="000000" w:themeColor="text1"/>
          <w14:ligatures w14:val="none"/>
        </w:rPr>
      </w:pPr>
      <w:r>
        <w:rPr>
          <w:color w:val="000000" w:themeColor="text1"/>
        </w:rPr>
        <w:t xml:space="preserve">“Kể cả đến khi chính thức sáp nhập tỉnh, tôi nghĩ thị trường đất nền cũng khó tiếp tục ghi nhận diễn biến đáng chú ý như trong khoảng thời gian vừa rồi. Bởi, ngay khi thông tin mới xuất hiện chính là thời điểm tâm lý nhà đầu tư lên cao nhất.</w:t>
      </w:r>
      <w:r>
        <w:rPr>
          <w:color w:val="000000" w:themeColor="text1"/>
          <w14:ligatures w14:val="none"/>
        </w:rPr>
      </w:r>
      <w:r>
        <w:rPr>
          <w:color w:val="000000" w:themeColor="text1"/>
          <w14:ligatures w14:val="none"/>
        </w:rPr>
      </w:r>
    </w:p>
    <w:p w14:paraId="3B90C1E4">
      <w:pPr>
        <w:pBdr/>
        <w:shd w:val="nil" w:color="auto"/>
        <w:spacing/>
        <w:ind/>
        <w:jc w:val="both"/>
        <w:rPr>
          <w:color w:val="000000" w:themeColor="text1"/>
          <w:highlight w:val="none"/>
          <w14:ligatures w14:val="none"/>
        </w:rPr>
      </w:pPr>
      <w:r>
        <w:rPr>
          <w:color w:val="000000" w:themeColor="text1"/>
        </w:rPr>
        <w:t xml:space="preserve">Còn đến khi chính thức sáp nhập thì rất nhiều vấn đề cần giải quyết, nhất là về thủ tục hành chính. Đây là điều vướng mắc, tạo ra sự ngưng trệ trong ngắn hạn, thị trường bất động sản có thể sẽ chậm lại một nhịp”, chuyên gia này dự báo.</w:t>
      </w:r>
      <w:r>
        <w:rPr>
          <w:color w:val="000000" w:themeColor="text1"/>
          <w:highlight w:val="none"/>
          <w14:ligatures w14:val="none"/>
        </w:rPr>
      </w:r>
      <w:r>
        <w:rPr>
          <w:color w:val="000000" w:themeColor="text1"/>
          <w:highlight w:val="none"/>
          <w14:ligatures w14:val="none"/>
        </w:rPr>
      </w:r>
    </w:p>
    <w:p w14:paraId="4970728A">
      <w:pPr>
        <w:pBdr/>
        <w:shd w:val="nil" w:color="000000"/>
        <w:spacing/>
        <w:ind/>
        <w:jc w:val="both"/>
        <w:rPr>
          <w:bCs/>
          <w:i/>
          <w:color w:val="000000" w:themeColor="text1"/>
          <w14:ligatures w14:val="none"/>
        </w:rPr>
      </w:pPr>
      <w:r>
        <w:rPr>
          <w:i/>
          <w:iCs/>
          <w:color w:val="000000" w:themeColor="text1"/>
          <w:highlight w:val="none"/>
        </w:rPr>
        <w:t xml:space="preserve">(Nguồn: </w:t>
      </w:r>
      <w:r>
        <w:rPr>
          <w:i/>
          <w:iCs/>
          <w:color w:val="000000" w:themeColor="text1"/>
          <w:highlight w:val="none"/>
        </w:rPr>
        <w:t xml:space="preserve">https://doanhnhanvn.vn/nha-dau-tu-om-dat-vinh-phuc-hau-song-sap-nhap.html</w:t>
      </w:r>
      <w:r>
        <w:rPr>
          <w:i/>
          <w:iCs/>
          <w:color w:val="000000" w:themeColor="text1"/>
          <w:highlight w:val="none"/>
        </w:rPr>
        <w:t xml:space="preserve">)</w:t>
      </w:r>
      <w:r>
        <w:rPr>
          <w:bCs/>
          <w:i/>
          <w:color w:val="000000" w:themeColor="text1"/>
          <w14:ligatures w14:val="none"/>
        </w:rPr>
      </w:r>
      <w:r>
        <w:rPr>
          <w:bCs/>
          <w:i/>
          <w:color w:val="000000" w:themeColor="text1"/>
          <w14:ligatures w14:val="none"/>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01EE6EC5">
            <w:pPr>
              <w:pBdr>
                <w:top w:val="none" w:color="000000" w:sz="4" w:space="0"/>
                <w:left w:val="none" w:color="000000" w:sz="4" w:space="0"/>
                <w:bottom w:val="none" w:color="000000" w:sz="4" w:space="0"/>
                <w:right w:val="none" w:color="000000" w:sz="4" w:space="0"/>
              </w:pBdr>
              <w:spacing w:line="276" w:lineRule="auto"/>
              <w:ind w:right="0" w:firstLine="0" w:left="0"/>
              <w:jc w:val="both"/>
              <w:rPr>
                <w:b/>
                <w:bCs/>
              </w:rPr>
            </w:pPr>
            <w:r>
              <w:rPr>
                <w:rFonts w:ascii="Times New Roman" w:hAnsi="Times New Roman" w:eastAsia="Times New Roman" w:cs="Times New Roman"/>
                <w:b/>
                <w:bCs/>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b/>
                <w:bCs/>
                <w:color w:val="000000"/>
                <w:sz w:val="24"/>
              </w:rPr>
              <w:t xml:space="preserve">DP 777779, số vào sổ cấp GCN: CN 037747 do Chi nhánh văn phòng đăng kí đất đai huyện Tam Dương cấp ngày 11/07/2024; chủ sử dụng đất là Bà Lương Thị Loan</w:t>
            </w:r>
            <w:r>
              <w:rPr>
                <w:b/>
                <w:bCs/>
              </w:rPr>
            </w:r>
            <w:r>
              <w:rPr>
                <w:b/>
                <w:bCs/>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453</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10</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Cõi, Xã Đạo Tú, Huyện Tam Dương, Tỉnh Vĩnh Phúc</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Đất ở: 60</w:t>
            </w:r>
            <w:r>
              <w:rPr>
                <w:color w:val="000000"/>
              </w:rPr>
              <w:t xml:space="preserve">m², Đất trồng cây lâu năm: 262</w:t>
            </w:r>
            <w:r>
              <w:rPr>
                <w:color w:val="000000"/>
              </w:rPr>
              <w:t xml:space="preserve">m²</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 Đất trồng cây lâu năm</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1FB3D63C">
            <w:pPr>
              <w:pBdr/>
              <w:spacing/>
              <w:ind/>
              <w:jc w:val="center"/>
              <w:rPr>
                <w:color w:val="000000"/>
              </w:rPr>
            </w:pPr>
            <w:r>
              <w:rPr>
                <w:color w:val="000000" w:themeColor="text1"/>
              </w:rPr>
              <w:t xml:space="preserve">Đất ở nông thôn: Lâu dài, Đất trồng cây lâu năm: đến ngày 15/10/2043</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b/>
                <w:bCs/>
                <w:color w:val="000000"/>
              </w:rPr>
            </w:pPr>
            <w:r>
              <w:rPr>
                <w:color w:val="000000"/>
              </w:rPr>
              <w:t xml:space="preserve">Được tặng cho đất được Công nhận QSDĐ như giao đất có thu tiền sử dụng đất 60</w:t>
            </w:r>
            <w:r>
              <w:rPr>
                <w:color w:val="000000"/>
              </w:rPr>
              <w:t xml:space="preserve">m²</w:t>
            </w:r>
            <w:r>
              <w:rPr>
                <w:color w:val="000000"/>
              </w:rPr>
              <w:t xml:space="preserve">; Được tặng cho đất được Công nhận QSDĐ như giao đất không thu tiền sử dụng đất 262</w:t>
            </w:r>
            <w:r>
              <w:rPr>
                <w:color w:val="000000"/>
              </w:rPr>
              <w:t xml:space="preserve">m²</w:t>
            </w:r>
            <w:r>
              <w:rPr>
                <w:b/>
                <w:bCs/>
                <w:color w:val="000000"/>
              </w:rPr>
            </w:r>
            <w:r>
              <w:rPr>
                <w:b/>
                <w:bCs/>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8</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8</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đường QL2C khoảng 2km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06335EAD">
            <w:pPr>
              <w:pBdr/>
              <w:spacing w:after="0" w:before="0" w:line="240" w:lineRule="auto"/>
              <w:ind/>
              <w:rPr/>
            </w:pPr>
            <w:r>
              <w:rPr>
                <w:rFonts w:ascii="Times New Roman" w:hAnsi="Times New Roman" w:eastAsia="Times New Roman" w:cs="Times New Roman"/>
                <w:color w:val="000000"/>
                <w:sz w:val="24"/>
              </w:rPr>
              <w:t xml:space="preserve">+ Hướng Đông: Tiếp giáp đượng nhựa rộng khoảng 8m;</w:t>
              <w:br/>
              <w:t xml:space="preserve">+ Các hướng khác: Tiếp giáp thửa đất khác</w:t>
            </w:r>
            <w:r>
              <w:rPr>
                <w:color w:val="000000" w:themeColor="text1"/>
              </w:rPr>
              <w:t xml:space="preserve">.</w:t>
            </w:r>
            <w:bookmarkStart w:id="3" w:name="OLE_LINK1"/>
            <w:r>
              <w:rPr>
                <w:color w:val="000000" w:themeColor="text1"/>
              </w:rPr>
            </w:r>
            <w:bookmarkEnd w:id="3"/>
            <w:r>
              <w:rPr>
                <w:color w:val="000000" w:themeColor="text1"/>
              </w:rPr>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21.363916666667</w:t>
            </w:r>
            <w:r>
              <w:rPr>
                <w:color w:val="000000"/>
              </w:rPr>
              <w:t xml:space="preserve">, </w:t>
            </w:r>
            <w:r>
              <w:rPr>
                <w:color w:val="000000"/>
              </w:rPr>
              <w:t xml:space="preserve">105.55947222222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jc w:val="center"/>
              <w:rPr>
                <w:color w:val="000000"/>
              </w:rPr>
            </w:pPr>
            <w:r>
              <w:rPr>
                <w:color w:val="000000"/>
              </w:rPr>
            </w:r>
            <w:r>
              <mc:AlternateContent>
                <mc:Choice Requires="wpg">
                  <w:drawing>
                    <wp:inline xmlns:wp="http://schemas.openxmlformats.org/drawingml/2006/wordprocessingDrawing" distT="0" distB="0" distL="0" distR="0">
                      <wp:extent cx="5502407" cy="314615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98467" name=""/>
                              <pic:cNvPicPr>
                                <a:picLocks noChangeAspect="1"/>
                              </pic:cNvPicPr>
                              <pic:nvPr/>
                            </pic:nvPicPr>
                            <pic:blipFill rotWithShape="1">
                              <a:blip r:embed="rId18"/>
                              <a:stretch/>
                            </pic:blipFill>
                            <pic:spPr bwMode="auto">
                              <a:xfrm flipH="0" flipV="0">
                                <a:off x="0" y="0"/>
                                <a:ext cx="5502407" cy="31461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3.26pt;height:247.7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322</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32,2</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Giếng khoan,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296C0678">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t xml:space="preserve">Đất trống</w:t>
            </w:r>
            <w:r>
              <w:rPr>
                <w:color w:val="000000"/>
              </w:rPr>
            </w:r>
            <w:r>
              <w:rPr>
                <w:color w:val="000000"/>
              </w:rPr>
            </w:r>
          </w:p>
        </w:tc>
      </w:tr>
    </w:tbl>
    <w:p w14:paraId="6B96CE86"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Đạo Tú, Huyện Tam Dương, Tỉnh Vĩnh Phúc (Nay là Xã Tam Dương,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37FFE0F">
            <w:pPr>
              <w:pBdr/>
              <w:spacing/>
              <w:ind/>
              <w:jc w:val="center"/>
              <w:rPr/>
            </w:pPr>
            <w:r>
              <w:rPr>
                <w:color w:val="000000" w:themeColor="text1"/>
                <w:sz w:val="22"/>
                <w:szCs w:val="22"/>
              </w:rPr>
              <w:t xml:space="preserve">Xã Đạo Tú, Huyện Tam Dương, Tỉnh Vĩnh Phúc (Nay là Xã Tam Dương,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C3ED05">
            <w:pPr>
              <w:pBdr/>
              <w:spacing/>
              <w:ind/>
              <w:jc w:val="center"/>
              <w:rPr/>
            </w:pPr>
            <w:r>
              <w:rPr>
                <w:color w:val="000000" w:themeColor="text1"/>
                <w:sz w:val="22"/>
                <w:szCs w:val="22"/>
              </w:rPr>
              <w:t xml:space="preserve">Xã Đạo Tú, Huyện Tam Dương, Tỉnh Vĩnh Phúc (Nay là Xã Tam Dương,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DB860A">
            <w:pPr>
              <w:pBdr/>
              <w:spacing/>
              <w:ind/>
              <w:jc w:val="center"/>
              <w:rPr/>
            </w:pPr>
            <w:r>
              <w:rPr>
                <w:color w:val="000000" w:themeColor="text1"/>
                <w:sz w:val="22"/>
                <w:szCs w:val="22"/>
              </w:rPr>
              <w:t xml:space="preserve">Xã Đạo Tú, Huyện Tam Dương, Tỉnh Vĩnh Phúc (Nay là Xã Tam Dương, tỉnh Phú Thọ)</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https://www.facebook.com/groups/Chosinhvienonline.muasam/permalink/3367725900060878/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0845295999</w:t>
            </w:r>
            <w:r>
              <w:rPr>
                <w:sz w:val="22"/>
                <w:szCs w:val="22"/>
              </w:rPr>
              <w:t xml:space="preserve"> </w:t>
            </w:r>
            <w:r>
              <w:rPr>
                <w:sz w:val="22"/>
                <w:szCs w:val="22"/>
              </w:rPr>
              <w:br/>
              <w:t xml:space="preserve">(</w:t>
            </w:r>
            <w:r>
              <w:rPr>
                <w:sz w:val="22"/>
                <w:szCs w:val="22"/>
              </w:rPr>
              <w:t xml:space="preserve">Phương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0868484434</w:t>
            </w:r>
            <w:r>
              <w:rPr>
                <w:sz w:val="22"/>
                <w:szCs w:val="22"/>
              </w:rPr>
              <w:br/>
            </w:r>
            <w:r>
              <w:rPr>
                <w:sz w:val="22"/>
                <w:szCs w:val="22"/>
              </w:rPr>
              <w:t xml:space="preserve">(</w:t>
            </w:r>
            <w:r>
              <w:rPr>
                <w:sz w:val="22"/>
                <w:szCs w:val="22"/>
              </w:rPr>
              <w:t xml:space="preserve">Duy Sỹ</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0966568591</w:t>
            </w:r>
            <w:r>
              <w:rPr>
                <w:sz w:val="22"/>
                <w:szCs w:val="22"/>
              </w:rPr>
              <w:br/>
            </w:r>
            <w:r>
              <w:rPr>
                <w:sz w:val="22"/>
                <w:szCs w:val="22"/>
              </w:rPr>
              <w:t xml:space="preserve">(</w:t>
            </w:r>
            <w:r>
              <w:rPr>
                <w:sz w:val="22"/>
                <w:szCs w:val="22"/>
              </w:rPr>
              <w:t xml:space="preserve">Lợi</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75B7197">
            <w:pPr>
              <w:pBdr/>
              <w:spacing/>
              <w:ind/>
              <w:rPr/>
            </w:pPr>
            <w:r>
              <w:rPr>
                <w:color w:val="000000"/>
                <w:sz w:val="22"/>
                <w:szCs w:val="22"/>
              </w:rPr>
              <w:t xml:space="preserve"> 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E7E6CD">
            <w:pPr>
              <w:pBdr/>
              <w:spacing/>
              <w:ind/>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5F7A3D">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4330449">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84CAA66">
            <w:pPr>
              <w:pBdr/>
              <w:spacing/>
              <w:ind/>
              <w:jc w:val="center"/>
              <w:rPr/>
            </w:pPr>
            <w:r>
              <w:rPr>
                <w:color w:val="000000" w:themeColor="text1"/>
                <w:sz w:val="22"/>
                <w:szCs w:val="22"/>
              </w:rPr>
              <w:t xml:space="preserve">Có 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 (60 m²), Đất trồng cây lâu năm (262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 ( 50</w:t>
            </w:r>
            <w:r>
              <w:rPr>
                <w:color w:val="000000" w:themeColor="text1"/>
                <w:sz w:val="22"/>
                <w:szCs w:val="22"/>
              </w:rPr>
              <w:t xml:space="preserve">m²</w:t>
            </w:r>
            <w:r>
              <w:rPr>
                <w:color w:val="000000" w:themeColor="text1"/>
                <w:sz w:val="22"/>
                <w:szCs w:val="22"/>
              </w:rPr>
              <w:t xml:space="preserve">), Đất trồng cây lâu năm ( 50</w:t>
            </w:r>
            <w:r>
              <w:rPr>
                <w:color w:val="000000" w:themeColor="text1"/>
                <w:sz w:val="22"/>
                <w:szCs w:val="22"/>
              </w:rPr>
              <w:t xml:space="preserve">m²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36671B">
            <w:pPr>
              <w:pBdr/>
              <w:spacing/>
              <w:ind/>
              <w:jc w:val="center"/>
              <w:rPr/>
            </w:pPr>
            <w:r>
              <w:rPr>
                <w:color w:val="000000" w:themeColor="text1"/>
                <w:sz w:val="22"/>
                <w:szCs w:val="22"/>
              </w:rPr>
              <w:t xml:space="preserve">Đất ở nông thôn ( 80</w:t>
            </w:r>
            <w:r>
              <w:rPr>
                <w:color w:val="000000" w:themeColor="text1"/>
                <w:sz w:val="22"/>
                <w:szCs w:val="22"/>
              </w:rPr>
              <w:t xml:space="preserve">m²</w:t>
            </w:r>
            <w:r>
              <w:rPr>
                <w:color w:val="000000" w:themeColor="text1"/>
                <w:sz w:val="22"/>
                <w:szCs w:val="22"/>
              </w:rPr>
              <w:t xml:space="preserve">), Đất trồng cây lâu năm ( 27,8</w:t>
            </w:r>
            <w:r>
              <w:rPr>
                <w:color w:val="000000" w:themeColor="text1"/>
                <w:sz w:val="22"/>
                <w:szCs w:val="22"/>
              </w:rPr>
              <w:t xml:space="preserve">m²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C937D5">
            <w:pPr>
              <w:pBdr/>
              <w:spacing/>
              <w:ind/>
              <w:jc w:val="center"/>
              <w:rPr/>
            </w:pPr>
            <w:r>
              <w:rPr>
                <w:color w:val="000000" w:themeColor="text1"/>
                <w:sz w:val="22"/>
                <w:szCs w:val="22"/>
              </w:rPr>
              <w:t xml:space="preserve">Đất ở nông thôn ( 60</w:t>
            </w:r>
            <w:r>
              <w:rPr>
                <w:color w:val="000000" w:themeColor="text1"/>
                <w:sz w:val="22"/>
                <w:szCs w:val="22"/>
              </w:rPr>
              <w:t xml:space="preserve">m²</w:t>
            </w:r>
            <w:r>
              <w:rPr>
                <w:color w:val="000000" w:themeColor="text1"/>
                <w:sz w:val="22"/>
                <w:szCs w:val="22"/>
              </w:rPr>
              <w:t xml:space="preserve">), Đất trồng cây lâu năm ( 40</w:t>
            </w:r>
            <w:r>
              <w:rPr>
                <w:color w:val="000000" w:themeColor="text1"/>
                <w:sz w:val="22"/>
                <w:szCs w:val="22"/>
              </w:rPr>
              <w:t xml:space="preserve">m²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859B991">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 Có thời hạn (đến 15/10/2043)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12CE40">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483F8">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92B4CB8">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BCB3E8">
            <w:pPr>
              <w:pBdr/>
              <w:spacing/>
              <w:ind/>
              <w:jc w:val="center"/>
              <w:rPr/>
            </w:pPr>
            <w:r>
              <w:t xml:space="preserve">Thôn Lẻ, </w:t>
            </w:r>
            <w:r>
              <w:rPr>
                <w:color w:val="000000" w:themeColor="text1"/>
                <w:sz w:val="22"/>
                <w:szCs w:val="22"/>
              </w:rPr>
              <w:t xml:space="preserve">Xã Đạo Tú, Huyện Tam Dương, Tỉnh Vĩnh Phúc (Nay là Xã Tam Dương, tỉnh Phú Thọ)</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386D6E6B">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540803B2">
            <w:pPr>
              <w:pBdr/>
              <w:spacing/>
              <w:ind/>
              <w:rPr>
                <w:color w:val="000000" w:themeColor="text1"/>
                <w:sz w:val="22"/>
                <w:szCs w:val="22"/>
              </w:rPr>
            </w:pPr>
            <w:r>
              <w:rPr>
                <w:color w:val="000000" w:themeColor="text1"/>
                <w:sz w:val="22"/>
                <w:szCs w:val="22"/>
              </w:rPr>
              <w:t xml:space="preserve">Tỷ lệ diện tích đất ở/ tổng điện tích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05FCC6D">
            <w:pPr>
              <w:pBdr/>
              <w:spacing/>
              <w:ind/>
              <w:jc w:val="center"/>
              <w:rPr>
                <w:color w:val="000000" w:themeColor="text1"/>
                <w:sz w:val="22"/>
                <w:szCs w:val="22"/>
              </w:rPr>
            </w:pPr>
            <w:r>
              <w:rPr>
                <w:color w:val="000000" w:themeColor="text1"/>
                <w:sz w:val="22"/>
                <w:szCs w:val="22"/>
              </w:rPr>
              <w:t xml:space="preserve">18,6%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31CEFCE">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85FFE63">
            <w:pPr>
              <w:pBdr/>
              <w:spacing/>
              <w:ind/>
              <w:jc w:val="center"/>
              <w:rPr>
                <w:color w:val="000000" w:themeColor="text1"/>
                <w:sz w:val="22"/>
                <w:szCs w:val="22"/>
              </w:rPr>
            </w:pPr>
            <w:r>
              <w:rPr>
                <w:color w:val="000000" w:themeColor="text1"/>
                <w:sz w:val="22"/>
                <w:szCs w:val="22"/>
              </w:rPr>
              <w:t xml:space="preserve">74%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B0FB12B">
            <w:pPr>
              <w:pBdr/>
              <w:spacing/>
              <w:ind/>
              <w:jc w:val="center"/>
              <w:rPr>
                <w:color w:val="000000" w:themeColor="text1"/>
                <w:sz w:val="22"/>
                <w:szCs w:val="22"/>
              </w:rPr>
            </w:pPr>
            <w:r>
              <w:rPr>
                <w:color w:val="000000" w:themeColor="text1"/>
                <w:sz w:val="22"/>
                <w:szCs w:val="22"/>
              </w:rPr>
              <w:t xml:space="preserve">60%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5A2CD8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highlight w:val="none"/>
              </w:rPr>
            </w:pPr>
            <w:r>
              <w:rPr>
                <w:color w:val="000000" w:themeColor="text1"/>
                <w:sz w:val="22"/>
                <w:szCs w:val="22"/>
                <w:highlight w:val="none"/>
              </w:rPr>
              <w:t xml:space="preserve">5,32</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9A74F2C">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21,56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18,8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2276DC">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5658CC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3018FEB">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Công trình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E6A2A16">
            <w:pPr>
              <w:pBdr/>
              <w:spacing/>
              <w:ind/>
              <w:jc w:val="center"/>
              <w:rPr/>
            </w:pPr>
            <w:r>
              <w:rPr>
                <w:color w:val="000000"/>
                <w:sz w:val="22"/>
                <w:szCs w:val="22"/>
              </w:rPr>
            </w:r>
            <w:r>
              <w:rPr>
                <w:color w:val="000000" w:themeColor="text1"/>
                <w:sz w:val="22"/>
                <w:szCs w:val="22"/>
              </w:rPr>
              <w:t xml:space="preserve"> 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534F36">
            <w:pPr>
              <w:pBdr/>
              <w:spacing/>
              <w:ind/>
              <w:jc w:val="center"/>
              <w:rPr/>
            </w:pPr>
            <w:r>
              <w:rPr>
                <w:color w:val="000000"/>
                <w:sz w:val="22"/>
                <w:szCs w:val="22"/>
              </w:rPr>
            </w:r>
            <w:r>
              <w:rPr>
                <w:color w:val="000000" w:themeColor="text1"/>
                <w:sz w:val="22"/>
                <w:szCs w:val="22"/>
              </w:rPr>
              <w:t xml:space="preserve"> 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B2C491">
            <w:pPr>
              <w:pBdr/>
              <w:spacing/>
              <w:ind/>
              <w:jc w:val="center"/>
              <w:rPr/>
            </w:pPr>
            <w:r>
              <w:rPr>
                <w:color w:val="000000"/>
                <w:sz w:val="22"/>
                <w:szCs w:val="22"/>
              </w:rPr>
            </w:r>
            <w:r>
              <w:rPr>
                <w:color w:val="000000" w:themeColor="text1"/>
                <w:sz w:val="22"/>
                <w:szCs w:val="22"/>
              </w:rPr>
              <w:t xml:space="preserve"> Đất 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1.980.000.000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1.850.000.000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1.595.000.000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1.782.000.000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1.665.000.000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1.435.500.000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1.782.000.000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1.665.000.000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1.435.500.000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17.820.000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15.445.269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14.355.000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A772A08">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5636AAEE">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12B44578">
            <w:pPr>
              <w:pBdr/>
              <w:spacing/>
              <w:ind/>
              <w:rPr>
                <w:color w:val="000000" w:themeColor="text1"/>
                <w:sz w:val="22"/>
                <w:szCs w:val="22"/>
              </w:rPr>
            </w:pPr>
            <w:r>
              <w:rPr>
                <w:color w:val="000000" w:themeColor="text1"/>
                <w:sz w:val="22"/>
                <w:szCs w:val="22"/>
              </w:rPr>
              <w:t xml:space="preserve">Tỷ lệ diện tích đất ở/ tổng điện tích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14:paraId="3B1E8994">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B813DC9">
            <w:pPr>
              <w:pBdr/>
              <w:spacing/>
              <w:ind/>
              <w:jc w:val="center"/>
              <w:rPr/>
            </w:pPr>
            <w:r>
              <w:rPr>
                <w:color w:val="000000" w:themeColor="text1"/>
                <w:sz w:val="22"/>
                <w:szCs w:val="22"/>
              </w:rPr>
              <w:t xml:space="preserve">Lợi thế hơn</w:t>
            </w:r>
            <w:r>
              <w:rPr>
                <w:color w:val="000000"/>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A1E7E01">
            <w:pPr>
              <w:pBdr/>
              <w:spacing/>
              <w:ind/>
              <w:jc w:val="center"/>
              <w:rPr/>
            </w:pPr>
            <w:r>
              <w:rPr>
                <w:color w:val="000000" w:themeColor="text1"/>
                <w:sz w:val="22"/>
                <w:szCs w:val="22"/>
              </w:rPr>
              <w:t xml:space="preserve">Lợi thế hơn</w:t>
            </w:r>
            <w:r>
              <w:rPr>
                <w:color w:val="000000"/>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17780EB">
            <w:pPr>
              <w:pBdr/>
              <w:spacing/>
              <w:ind/>
              <w:jc w:val="center"/>
              <w:rPr/>
            </w:pPr>
            <w:r>
              <w:rPr>
                <w:color w:val="000000" w:themeColor="text1"/>
                <w:sz w:val="22"/>
                <w:szCs w:val="22"/>
              </w:rPr>
              <w:t xml:space="preserve">Lợi thế hơn</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AAEAB2F">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A3A7D4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7E7BEFB">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42EB2A9">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1.782.000.000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1.665.000.000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1.435.500.000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17.820.000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15.445.269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14.355.000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FB57D33">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98E4525">
            <w:pPr>
              <w:pBdr/>
              <w:spacing/>
              <w:ind/>
              <w:jc w:val="center"/>
              <w:rPr/>
            </w:pPr>
            <w:r>
              <w:rPr>
                <w:color w:val="000000" w:themeColor="text1"/>
                <w:sz w:val="22"/>
                <w:szCs w:val="22"/>
              </w:rPr>
              <w:t xml:space="preserve">Có Giấy chứng nhận quyền sử dụng đất</w:t>
            </w:r>
            <w:r/>
          </w:p>
        </w:tc>
        <w:tc>
          <w:tcPr>
            <w:shd w:val="clear" w:color="000000" w:fill="ffffff"/>
            <w:tcBorders/>
            <w:tcW w:w="1522" w:type="dxa"/>
            <w:vAlign w:val="center"/>
            <w:textDirection w:val="lrTb"/>
            <w:noWrap w:val="false"/>
          </w:tcPr>
          <w:p w14:paraId="2B572AA8">
            <w:pPr>
              <w:pBdr/>
              <w:spacing/>
              <w:ind/>
              <w:jc w:val="center"/>
              <w:rPr/>
            </w:pPr>
            <w:r>
              <w:rPr>
                <w:color w:val="000000" w:themeColor="text1"/>
                <w:sz w:val="22"/>
                <w:szCs w:val="22"/>
              </w:rPr>
              <w:t xml:space="preserve">Có Giấy chứng nhận quyền sử dụng đất</w:t>
            </w:r>
            <w:r/>
          </w:p>
        </w:tc>
        <w:tc>
          <w:tcPr>
            <w:shd w:val="clear" w:color="000000" w:fill="ffffff"/>
            <w:tcBorders/>
            <w:tcW w:w="1522" w:type="dxa"/>
            <w:vAlign w:val="center"/>
            <w:textDirection w:val="lrTb"/>
            <w:noWrap w:val="false"/>
          </w:tcPr>
          <w:p w14:paraId="0BA96D0C">
            <w:pPr>
              <w:pBdr/>
              <w:spacing/>
              <w:ind/>
              <w:jc w:val="center"/>
              <w:rPr/>
            </w:pPr>
            <w:r>
              <w:rPr>
                <w:color w:val="000000" w:themeColor="text1"/>
                <w:sz w:val="22"/>
                <w:szCs w:val="22"/>
              </w:rPr>
              <w:t xml:space="preserve">Có Giấy chứng nhận quyền sử dụng đất</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17.820.000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15.445.269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14.355.000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 (60 m²), Đất trồng cây lâu năm (262 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121769C">
            <w:pPr>
              <w:pBdr/>
              <w:spacing/>
              <w:ind/>
              <w:jc w:val="center"/>
              <w:rPr>
                <w:color w:val="000000"/>
                <w:sz w:val="22"/>
                <w:szCs w:val="22"/>
              </w:rPr>
            </w:pPr>
            <w:r>
              <w:rPr>
                <w:color w:val="000000" w:themeColor="text1"/>
                <w:sz w:val="22"/>
                <w:szCs w:val="22"/>
              </w:rPr>
              <w:t xml:space="preserve">Đất ở nông thôn ( 50</w:t>
            </w:r>
            <w:r>
              <w:rPr>
                <w:color w:val="000000" w:themeColor="text1"/>
                <w:sz w:val="22"/>
                <w:szCs w:val="22"/>
              </w:rPr>
              <w:t xml:space="preserve">m²</w:t>
            </w:r>
            <w:r>
              <w:rPr>
                <w:color w:val="000000" w:themeColor="text1"/>
                <w:sz w:val="22"/>
                <w:szCs w:val="22"/>
              </w:rPr>
              <w:t xml:space="preserve">), Đất trồng cây lâu năm ( 50</w:t>
            </w:r>
            <w:r>
              <w:rPr>
                <w:color w:val="000000" w:themeColor="text1"/>
                <w:sz w:val="22"/>
                <w:szCs w:val="22"/>
              </w:rPr>
              <w:t xml:space="preserve">m²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1597273">
            <w:pPr>
              <w:pBdr/>
              <w:spacing/>
              <w:ind/>
              <w:jc w:val="center"/>
              <w:rPr/>
            </w:pPr>
            <w:r>
              <w:rPr>
                <w:color w:val="000000" w:themeColor="text1"/>
                <w:sz w:val="22"/>
                <w:szCs w:val="22"/>
              </w:rPr>
              <w:t xml:space="preserve">Đất ở nông thôn ( 80</w:t>
            </w:r>
            <w:r>
              <w:rPr>
                <w:color w:val="000000" w:themeColor="text1"/>
                <w:sz w:val="22"/>
                <w:szCs w:val="22"/>
              </w:rPr>
              <w:t xml:space="preserve">m²</w:t>
            </w:r>
            <w:r>
              <w:rPr>
                <w:color w:val="000000" w:themeColor="text1"/>
                <w:sz w:val="22"/>
                <w:szCs w:val="22"/>
              </w:rPr>
              <w:t xml:space="preserve">), Đất trồng cây lâu năm ( 27,8</w:t>
            </w:r>
            <w:r>
              <w:rPr>
                <w:color w:val="000000" w:themeColor="text1"/>
                <w:sz w:val="22"/>
                <w:szCs w:val="22"/>
              </w:rPr>
              <w:t xml:space="preserve">m² )</w:t>
            </w:r>
            <w:r/>
          </w:p>
        </w:tc>
        <w:tc>
          <w:tcPr>
            <w:shd w:val="clear" w:color="000000" w:fill="ffffff"/>
            <w:tcBorders/>
            <w:tcW w:w="1522" w:type="dxa"/>
            <w:vAlign w:val="center"/>
            <w:textDirection w:val="lrTb"/>
            <w:noWrap w:val="false"/>
          </w:tcPr>
          <w:p w14:paraId="6D046A1A">
            <w:pPr>
              <w:pBdr/>
              <w:spacing/>
              <w:ind/>
              <w:jc w:val="center"/>
              <w:rPr/>
            </w:pPr>
            <w:r>
              <w:rPr>
                <w:color w:val="000000" w:themeColor="text1"/>
                <w:sz w:val="22"/>
                <w:szCs w:val="22"/>
              </w:rPr>
              <w:t xml:space="preserve">Đất ở nông thôn ( 60</w:t>
            </w:r>
            <w:r>
              <w:rPr>
                <w:color w:val="000000" w:themeColor="text1"/>
                <w:sz w:val="22"/>
                <w:szCs w:val="22"/>
              </w:rPr>
              <w:t xml:space="preserve">m²</w:t>
            </w:r>
            <w:r>
              <w:rPr>
                <w:color w:val="000000" w:themeColor="text1"/>
                <w:sz w:val="22"/>
                <w:szCs w:val="22"/>
              </w:rPr>
              <w:t xml:space="preserve">), Đất trồng cây lâu năm ( 40</w:t>
            </w:r>
            <w:r>
              <w:rPr>
                <w:color w:val="000000" w:themeColor="text1"/>
                <w:sz w:val="22"/>
                <w:szCs w:val="22"/>
              </w:rPr>
              <w:t xml:space="preserve">m² )</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CFFF08">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8ACF6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3DBC15B">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674BF2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366E009">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347999C">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BF74369">
            <w:pPr>
              <w:pBdr/>
              <w:spacing/>
              <w:ind/>
              <w:jc w:val="center"/>
              <w:rPr>
                <w:color w:val="000000"/>
                <w:sz w:val="22"/>
                <w:szCs w:val="22"/>
              </w:rPr>
            </w:pPr>
            <w:r>
              <w:rPr>
                <w:color w:val="000000" w:themeColor="text1"/>
                <w:sz w:val="22"/>
                <w:szCs w:val="22"/>
              </w:rPr>
              <w:t xml:space="preserve">17.820.000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6968700B">
            <w:pPr>
              <w:pBdr/>
              <w:spacing/>
              <w:ind/>
              <w:jc w:val="center"/>
              <w:rPr>
                <w:color w:val="000000"/>
                <w:sz w:val="22"/>
                <w:szCs w:val="22"/>
              </w:rPr>
            </w:pPr>
            <w:r>
              <w:rPr>
                <w:color w:val="000000" w:themeColor="text1"/>
                <w:sz w:val="22"/>
                <w:szCs w:val="22"/>
              </w:rPr>
              <w:t xml:space="preserve">15.445.269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61893265">
            <w:pPr>
              <w:pBdr/>
              <w:spacing/>
              <w:ind/>
              <w:jc w:val="center"/>
              <w:rPr>
                <w:color w:val="000000"/>
                <w:sz w:val="22"/>
                <w:szCs w:val="22"/>
              </w:rPr>
            </w:pPr>
            <w:r>
              <w:rPr>
                <w:color w:val="000000" w:themeColor="text1"/>
                <w:sz w:val="22"/>
                <w:szCs w:val="22"/>
              </w:rPr>
              <w:t xml:space="preserve">14.355.000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D41C088">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CC4A278">
            <w:pPr>
              <w:pBdr/>
              <w:spacing/>
              <w:ind/>
              <w:jc w:val="center"/>
              <w:rPr/>
            </w:pPr>
            <w:r>
              <w:rPr>
                <w:color w:val="000000" w:themeColor="text1"/>
                <w:sz w:val="22"/>
                <w:szCs w:val="22"/>
              </w:rPr>
              <w:t xml:space="preserve">Lâu dài, Có thời hạn (đến 14/10/2043)</w:t>
            </w:r>
            <w:r>
              <w:rPr>
                <w:color w:val="000000"/>
                <w:sz w:val="22"/>
                <w:szCs w:val="22"/>
              </w:rPr>
            </w:r>
            <w:r/>
          </w:p>
        </w:tc>
        <w:tc>
          <w:tcPr>
            <w:shd w:val="clear" w:color="000000" w:fill="ffffff"/>
            <w:tcBorders/>
            <w:tcW w:w="1522" w:type="dxa"/>
            <w:vAlign w:val="center"/>
            <w:textDirection w:val="lrTb"/>
            <w:noWrap w:val="false"/>
          </w:tcPr>
          <w:p w14:paraId="0FED3288">
            <w:pPr>
              <w:pBdr/>
              <w:spacing/>
              <w:ind/>
              <w:jc w:val="center"/>
              <w:rPr/>
            </w:pPr>
            <w:r>
              <w:rPr>
                <w:color w:val="000000" w:themeColor="text1"/>
                <w:sz w:val="22"/>
                <w:szCs w:val="22"/>
              </w:rPr>
              <w:t xml:space="preserve">Lâu dài, Có thời hạn (đến 14/10/2043)</w:t>
            </w:r>
            <w:r>
              <w:rPr>
                <w:color w:val="000000"/>
                <w:sz w:val="22"/>
                <w:szCs w:val="22"/>
              </w:rPr>
            </w:r>
            <w:r/>
          </w:p>
        </w:tc>
        <w:tc>
          <w:tcPr>
            <w:shd w:val="clear" w:color="000000" w:fill="ffffff"/>
            <w:tcBorders/>
            <w:tcW w:w="1522" w:type="dxa"/>
            <w:vAlign w:val="center"/>
            <w:textDirection w:val="lrTb"/>
            <w:noWrap w:val="false"/>
          </w:tcPr>
          <w:p w14:paraId="1CB75F8D">
            <w:pPr>
              <w:pBdr/>
              <w:spacing/>
              <w:ind/>
              <w:jc w:val="center"/>
              <w:rPr/>
            </w:pPr>
            <w:r>
              <w:rPr>
                <w:color w:val="000000" w:themeColor="text1"/>
                <w:sz w:val="22"/>
                <w:szCs w:val="22"/>
              </w:rPr>
              <w:t xml:space="preserve">Lâu dài, Có thời hạn (đến 14/10/2043)</w:t>
            </w:r>
            <w:r>
              <w:rPr>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15.147.000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12.356.215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11.771.100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5DE884D">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p>
        </w:tc>
        <w:tc>
          <w:tcPr>
            <w:shd w:val="clear" w:color="000000" w:fill="ffffff"/>
            <w:tcBorders/>
            <w:tcW w:w="1522" w:type="dxa"/>
            <w:vAlign w:val="center"/>
            <w:textDirection w:val="lrTb"/>
            <w:noWrap w:val="false"/>
          </w:tcPr>
          <w:p w14:paraId="671463E8">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p>
        </w:tc>
        <w:tc>
          <w:tcPr>
            <w:shd w:val="clear" w:color="000000" w:fill="ffffff"/>
            <w:tcBorders/>
            <w:tcW w:w="1522" w:type="dxa"/>
            <w:vAlign w:val="center"/>
            <w:textDirection w:val="lrTb"/>
            <w:noWrap w:val="false"/>
          </w:tcPr>
          <w:p w14:paraId="5CB4DCF5">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p>
        </w:tc>
        <w:tc>
          <w:tcPr>
            <w:shd w:val="clear" w:color="000000" w:fill="ffffff"/>
            <w:tcBorders/>
            <w:tcW w:w="1522" w:type="dxa"/>
            <w:vAlign w:val="center"/>
            <w:textDirection w:val="lrTb"/>
            <w:noWrap w:val="false"/>
          </w:tcPr>
          <w:p w14:paraId="74CD4032">
            <w:pPr>
              <w:pBdr/>
              <w:spacing/>
              <w:ind/>
              <w:jc w:val="center"/>
              <w:rPr/>
            </w:pPr>
            <w:r>
              <w:t xml:space="preserve">Thôn Lẻ, </w:t>
            </w:r>
            <w:r>
              <w:rPr>
                <w:color w:val="000000" w:themeColor="text1"/>
                <w:sz w:val="22"/>
                <w:szCs w:val="22"/>
              </w:rPr>
              <w:t xml:space="preserve">Xã Đạo Tú, Huyện Tam Dương, Tỉnh Vĩnh Phúc (Nay là Xã Tam Dương, tỉnh Phú Thọ)</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15.147.000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12.356.215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11.771.100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15.147.000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12.356.215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11.771.100</w:t>
            </w:r>
            <w:r>
              <w:rPr>
                <w:color w:val="000000"/>
                <w:sz w:val="22"/>
                <w:szCs w:val="22"/>
              </w:rPr>
            </w:r>
            <w:r>
              <w:rPr>
                <w:color w:val="000000"/>
                <w:sz w:val="22"/>
                <w:szCs w:val="22"/>
              </w:rPr>
            </w:r>
          </w:p>
        </w:tc>
      </w:tr>
      <w:tr>
        <w:trPr>
          <w:trHeight w:val="20"/>
        </w:trPr>
        <w:tc>
          <w:tcPr>
            <w:tcBorders/>
            <w:tcW w:w="632" w:type="dxa"/>
            <w:vAlign w:val="center"/>
            <w:vMerge w:val="restart"/>
            <w:textDirection w:val="lrTb"/>
            <w:noWrap w:val="false"/>
          </w:tcPr>
          <w:p w14:paraId="1EE48A3C">
            <w:pPr>
              <w:pBdr/>
              <w:spacing/>
              <w:ind/>
              <w:rPr>
                <w:color w:val="000000"/>
                <w:sz w:val="22"/>
                <w:szCs w:val="22"/>
              </w:rPr>
            </w:pPr>
            <w:r>
              <w:rPr>
                <w:color w:val="000000"/>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vMerge w:val="restart"/>
            <w:textDirection w:val="lrTb"/>
            <w:noWrap w:val="false"/>
          </w:tcPr>
          <w:p w14:paraId="7C5A5FF4">
            <w:pPr>
              <w:pBdr/>
              <w:spacing/>
              <w:ind/>
              <w:rPr/>
            </w:pPr>
            <w:r>
              <w:rPr>
                <w:color w:val="000000" w:themeColor="text1"/>
                <w:sz w:val="22"/>
                <w:szCs w:val="22"/>
              </w:rPr>
              <w:t xml:space="preserve">Tỷ lệ diện tích đất ở/ tổng điện tích (%)</w:t>
            </w:r>
            <w:r/>
          </w:p>
        </w:tc>
        <w:tc>
          <w:tcPr>
            <w:shd w:val="clear" w:color="000000" w:fill="ffffff"/>
            <w:tcBorders/>
            <w:tcW w:w="1030" w:type="dxa"/>
            <w:vAlign w:val="center"/>
            <w:vMerge w:val="restart"/>
            <w:textDirection w:val="lrTb"/>
            <w:noWrap/>
          </w:tcPr>
          <w:p w14:paraId="48E97387">
            <w:pPr>
              <w:pBdr/>
              <w:spacing/>
              <w:ind/>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val="false"/>
          </w:tcPr>
          <w:p w14:paraId="20309A16">
            <w:pPr>
              <w:pBdr/>
              <w:spacing/>
              <w:ind/>
              <w:jc w:val="center"/>
              <w:rPr>
                <w:color w:val="000000" w:themeColor="text1"/>
                <w:sz w:val="22"/>
                <w:szCs w:val="22"/>
              </w:rPr>
            </w:pPr>
            <w:r>
              <w:rPr>
                <w:color w:val="000000" w:themeColor="text1"/>
                <w:sz w:val="22"/>
                <w:szCs w:val="22"/>
              </w:rPr>
              <w:t xml:space="preserve">18,6%</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14:paraId="4391DF13">
            <w:pPr>
              <w:pBdr/>
              <w:spacing/>
              <w:ind/>
              <w:jc w:val="center"/>
              <w:rPr>
                <w:color w:val="000000" w:themeColor="text1"/>
                <w:sz w:val="22"/>
                <w:szCs w:val="22"/>
              </w:rPr>
            </w:pPr>
            <w:r>
              <w:rPr>
                <w:color w:val="000000" w:themeColor="text1"/>
                <w:sz w:val="22"/>
                <w:szCs w:val="22"/>
              </w:rPr>
              <w:t xml:space="preserve">50%</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14:paraId="363BCF5B">
            <w:pPr>
              <w:pBdr/>
              <w:spacing/>
              <w:ind/>
              <w:jc w:val="center"/>
              <w:rPr>
                <w:color w:val="000000" w:themeColor="text1"/>
                <w:sz w:val="22"/>
                <w:szCs w:val="22"/>
              </w:rPr>
            </w:pPr>
            <w:r>
              <w:rPr>
                <w:color w:val="000000" w:themeColor="text1"/>
                <w:sz w:val="22"/>
                <w:szCs w:val="22"/>
              </w:rPr>
              <w:t xml:space="preserve">74%</w:t>
            </w:r>
            <w:r>
              <w:rPr>
                <w:color w:val="000000" w:themeColor="text1"/>
                <w:sz w:val="22"/>
                <w:szCs w:val="22"/>
              </w:rPr>
            </w:r>
            <w:r>
              <w:rPr>
                <w:color w:val="000000" w:themeColor="text1"/>
                <w:sz w:val="22"/>
                <w:szCs w:val="22"/>
              </w:rPr>
            </w:r>
          </w:p>
        </w:tc>
        <w:tc>
          <w:tcPr>
            <w:shd w:val="clear" w:color="000000" w:fill="ffffff"/>
            <w:tcBorders/>
            <w:tcW w:w="1522" w:type="dxa"/>
            <w:vAlign w:val="center"/>
            <w:vMerge w:val="restart"/>
            <w:textDirection w:val="lrTb"/>
            <w:noWrap/>
          </w:tcPr>
          <w:p w14:paraId="5C67BAA5">
            <w:pPr>
              <w:pBdr/>
              <w:spacing/>
              <w:ind/>
              <w:jc w:val="center"/>
              <w:rPr>
                <w:color w:val="000000" w:themeColor="text1"/>
                <w:sz w:val="22"/>
                <w:szCs w:val="22"/>
              </w:rPr>
            </w:pPr>
            <w:r>
              <w:rPr>
                <w:color w:val="000000" w:themeColor="text1"/>
                <w:sz w:val="22"/>
                <w:szCs w:val="22"/>
              </w:rPr>
              <w:t xml:space="preserve">60%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14:paraId="424B85E4">
            <w:pPr>
              <w:pBdr/>
              <w:spacing/>
              <w:ind/>
              <w:rPr/>
            </w:pPr>
            <w:r/>
            <w:r/>
          </w:p>
        </w:tc>
        <w:tc>
          <w:tcPr>
            <w:shd w:val="clear" w:color="000000" w:fill="ffffff"/>
            <w:tcBorders/>
            <w:tcW w:w="1765" w:type="dxa"/>
            <w:vAlign w:val="center"/>
            <w:vMerge w:val="restart"/>
            <w:textDirection w:val="lrTb"/>
            <w:noWrap w:val="false"/>
          </w:tcPr>
          <w:p w14:paraId="4B1DA1EC">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14:paraId="42A26DFE">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14:paraId="2AA52944">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0F953B41">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7C2222D0">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605F47F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243D9211">
            <w:pPr>
              <w:pBdr/>
              <w:spacing/>
              <w:ind/>
              <w:rPr/>
            </w:pPr>
            <w:r/>
            <w:r/>
          </w:p>
        </w:tc>
        <w:tc>
          <w:tcPr>
            <w:shd w:val="clear" w:color="000000" w:fill="ffffff"/>
            <w:tcBorders/>
            <w:tcW w:w="1765" w:type="dxa"/>
            <w:vAlign w:val="center"/>
            <w:vMerge w:val="restart"/>
            <w:textDirection w:val="lrTb"/>
            <w:noWrap w:val="false"/>
          </w:tcPr>
          <w:p w14:paraId="38CADF65">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14:paraId="63E171E9">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14:paraId="20E92BB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19D6C9C8">
            <w:pPr>
              <w:pBdr/>
              <w:spacing/>
              <w:ind/>
              <w:jc w:val="center"/>
              <w:rPr>
                <w:color w:val="000000"/>
                <w:sz w:val="22"/>
                <w:szCs w:val="22"/>
              </w:rPr>
            </w:pPr>
            <w:r>
              <w:rPr>
                <w:color w:val="000000" w:themeColor="text1"/>
                <w:sz w:val="22"/>
                <w:szCs w:val="22"/>
              </w:rPr>
              <w:t xml:space="preserve">-2.673.000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66AE3111">
            <w:pPr>
              <w:pBdr/>
              <w:spacing/>
              <w:ind/>
              <w:jc w:val="center"/>
              <w:rPr>
                <w:color w:val="000000"/>
                <w:sz w:val="22"/>
                <w:szCs w:val="22"/>
              </w:rPr>
            </w:pPr>
            <w:r>
              <w:rPr>
                <w:color w:val="000000" w:themeColor="text1"/>
                <w:sz w:val="22"/>
                <w:szCs w:val="22"/>
              </w:rPr>
              <w:t xml:space="preserve">-3.089.054</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1C612C44">
            <w:pPr>
              <w:pBdr/>
              <w:spacing/>
              <w:ind/>
              <w:jc w:val="center"/>
              <w:rPr>
                <w:color w:val="000000"/>
                <w:sz w:val="22"/>
                <w:szCs w:val="22"/>
              </w:rPr>
            </w:pPr>
            <w:r>
              <w:rPr>
                <w:color w:val="000000" w:themeColor="text1"/>
                <w:sz w:val="22"/>
                <w:szCs w:val="22"/>
              </w:rPr>
              <w:t xml:space="preserve">-2.583.900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320B705F">
            <w:pPr>
              <w:pBdr/>
              <w:spacing/>
              <w:ind/>
              <w:rPr/>
            </w:pPr>
            <w:r/>
            <w:r/>
          </w:p>
        </w:tc>
        <w:tc>
          <w:tcPr>
            <w:shd w:val="clear" w:color="000000" w:fill="ffffff"/>
            <w:tcBorders/>
            <w:tcW w:w="1765" w:type="dxa"/>
            <w:vAlign w:val="center"/>
            <w:vMerge w:val="restart"/>
            <w:textDirection w:val="lrTb"/>
            <w:noWrap w:val="false"/>
          </w:tcPr>
          <w:p w14:paraId="0A035A76">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14:paraId="7759059A">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14:paraId="38F406F8">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19DC746F">
            <w:pPr>
              <w:pBdr/>
              <w:spacing/>
              <w:ind/>
              <w:jc w:val="center"/>
              <w:rPr>
                <w:color w:val="000000"/>
                <w:sz w:val="22"/>
                <w:szCs w:val="22"/>
              </w:rPr>
            </w:pPr>
            <w:r>
              <w:rPr>
                <w:color w:val="000000" w:themeColor="text1"/>
                <w:sz w:val="22"/>
                <w:szCs w:val="22"/>
              </w:rPr>
              <w:t xml:space="preserve">15.147.000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54E10F4C">
            <w:pPr>
              <w:pBdr/>
              <w:spacing/>
              <w:ind/>
              <w:jc w:val="center"/>
              <w:rPr>
                <w:color w:val="000000"/>
                <w:sz w:val="22"/>
                <w:szCs w:val="22"/>
              </w:rPr>
            </w:pPr>
            <w:r>
              <w:rPr>
                <w:color w:val="000000" w:themeColor="text1"/>
                <w:sz w:val="22"/>
                <w:szCs w:val="22"/>
              </w:rPr>
              <w:t xml:space="preserve">12.356.215</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14:paraId="78DC6378">
            <w:pPr>
              <w:pBdr/>
              <w:spacing/>
              <w:ind/>
              <w:jc w:val="center"/>
              <w:rPr>
                <w:color w:val="000000"/>
                <w:sz w:val="22"/>
                <w:szCs w:val="22"/>
              </w:rPr>
            </w:pPr>
            <w:r>
              <w:rPr>
                <w:color w:val="000000" w:themeColor="text1"/>
                <w:sz w:val="22"/>
                <w:szCs w:val="22"/>
              </w:rPr>
              <w:t xml:space="preserve">11.771.100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891.000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1.544.527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1.148.400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16.038.000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13.900.742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12.919.500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107,8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-1.782.000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-1.544.527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-1.435.500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14.256.000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12.356.215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11.484.000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5,32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1.782.000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1.544.527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1.435.500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16.038.000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13.900.742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12.919.500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16.038.000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13.900.742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12.919.500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-891.000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-772.263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-717.750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15.147.000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13.128.479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12.201.750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15.147.000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13.128.479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12.201.750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13.492.410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12,26%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-9,57%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8.019.000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8.494.898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7.321.050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- 18%</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2.673.000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2.316.790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2.153.250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-9,57</w:t>
      </w:r>
      <w:r>
        <w:t xml:space="preserve">% </w:t>
      </w:r>
      <w:r>
        <w:t xml:space="preserve">đến</w:t>
      </w:r>
      <w:r>
        <w:t xml:space="preserve"> </w:t>
      </w:r>
      <w:r>
        <w:t xml:space="preserve"> </w:t>
      </w:r>
      <w:r>
        <w:t xml:space="preserve">12,26</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15.147.000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5.050.010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13.128.479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4.375.722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12.201.750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4.066.843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13.492.575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13.500.000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13.500.000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7"/>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0D7B223">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453, tờ bản đồ số: 10 có địa chỉ: Thôn Cõi, xã Đạo Tú, Huyện Tam Dương, tỉnh Vĩnh Phúc (Nay là xã Tam Dương, tỉnh Phú Thọ) theo Giấy chứng nhận quyền sử dụng đất, quyền sở hữu nhà ở và tài sản khác gắn liền với đất số: </w:t>
            </w:r>
            <w:r>
              <w:rPr>
                <w:rFonts w:ascii="Times New Roman" w:hAnsi="Times New Roman" w:eastAsia="Times New Roman" w:cs="Times New Roman"/>
                <w:b/>
                <w:bCs/>
                <w:color w:val="000000"/>
                <w:sz w:val="24"/>
              </w:rPr>
              <w:t xml:space="preserve">DP 777779, số vào sổ cấp GCN: CN 037747 do Chi nhánh văn phòng đăng kí đất đai huyện Tam Dương cấp ngày 11/07/2024; chủ sử dụng đất là Bà Lương Thị Loan</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7AFD38F6">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14:paraId="7D4DA9C7">
            <w:pPr>
              <w:pBdr/>
              <w:spacing w:after="40" w:before="40" w:line="288" w:lineRule="auto"/>
              <w:ind/>
              <w:rPr>
                <w:b w:val="0"/>
                <w:bCs w:val="0"/>
              </w:rPr>
            </w:pPr>
            <w:r>
              <w:rPr>
                <w:b w:val="0"/>
                <w:bCs w:val="0"/>
              </w:rPr>
              <w:t xml:space="preserve">Đất ở nông thôn - </w:t>
            </w:r>
            <w:r>
              <w:rPr>
                <w:b w:val="0"/>
                <w:bCs w:val="0"/>
              </w:rPr>
              <w:t xml:space="preserve">Đất trồng cây lâu năm</w:t>
            </w:r>
            <w:r>
              <w:rPr>
                <w:b w:val="0"/>
                <w:bCs w:val="0"/>
              </w:rPr>
            </w:r>
            <w:r>
              <w:rPr>
                <w:b w:val="0"/>
                <w:bCs w:val="0"/>
              </w:rP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322</w:t>
            </w:r>
            <w:r>
              <w:rPr>
                <w:color w:val="000000"/>
              </w:rPr>
            </w:r>
            <w:r>
              <w:rPr>
                <w:color w:val="000000"/>
              </w:rPr>
            </w:r>
          </w:p>
        </w:tc>
        <w:tc>
          <w:tcPr>
            <w:shd w:val="clear" w:color="000000" w:fill="ffffff"/>
            <w:tcBorders/>
            <w:tcW w:w="1389" w:type="pct"/>
            <w:vAlign w:val="center"/>
            <w:textDirection w:val="lrTb"/>
            <w:noWrap w:val="false"/>
          </w:tcPr>
          <w:p w14:paraId="2B9D6AEC">
            <w:pPr>
              <w:pBdr/>
              <w:spacing w:after="40" w:before="40" w:line="288" w:lineRule="auto"/>
              <w:ind/>
              <w:jc w:val="center"/>
              <w:rPr/>
            </w:pPr>
            <w:r>
              <w:rPr>
                <w:color w:val="000000" w:themeColor="text1"/>
              </w:rPr>
              <w:t xml:space="preserve">13.500.000</w:t>
            </w:r>
            <w:r/>
          </w:p>
        </w:tc>
        <w:tc>
          <w:tcPr>
            <w:shd w:val="clear" w:color="000000" w:fill="ffffff"/>
            <w:tcBorders/>
            <w:tcW w:w="1170" w:type="pct"/>
            <w:vAlign w:val="center"/>
            <w:textDirection w:val="lrTb"/>
            <w:noWrap w:val="false"/>
          </w:tcPr>
          <w:p w14:paraId="1AD7AB86">
            <w:pPr>
              <w:pBdr/>
              <w:spacing w:after="40" w:before="40" w:line="288" w:lineRule="auto"/>
              <w:ind/>
              <w:jc w:val="center"/>
              <w:rPr>
                <w:b/>
                <w:bCs/>
                <w:color w:val="000000"/>
              </w:rPr>
            </w:pPr>
            <w:r>
              <w:t xml:space="preserve">4.347.000.000</w:t>
            </w:r>
            <w:r>
              <w:rPr>
                <w:b/>
                <w:bCs/>
                <w:color w:val="000000"/>
              </w:rPr>
            </w:r>
            <w:r>
              <w:rPr>
                <w:b/>
                <w:bCs/>
                <w:color w:val="000000"/>
              </w:rP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rPr>
                <w:b/>
                <w:bCs/>
              </w:rPr>
              <w:t xml:space="preserve">4.347.000.000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Bốn tỷ ba trăm bốn mươi bảy triệu</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275/2026/0141/VFI-CT.61.A</w:t>
      </w:r>
      <w:r>
        <w:rPr>
          <w:color w:val="ff0000"/>
          <w:lang w:val="vi-VN"/>
        </w:rPr>
        <w:t xml:space="preserve"> </w:t>
      </w:r>
      <w:r>
        <w:rPr>
          <w:color w:val="000000" w:themeColor="text1"/>
        </w:rPr>
        <w:t xml:space="preserve">ngày 20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Hồng Ngọc</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62C9E497">
      <w:pPr>
        <w:pBdr/>
        <w:shd w:val="nil" w:color="auto"/>
        <w:spacing/>
        <w:ind/>
        <w:rPr>
          <w:b/>
          <w:bCs/>
          <w:u w:val="single"/>
          <w:lang w:val="vi-VN"/>
        </w:rPr>
      </w:pPr>
      <w:r>
        <w:rPr>
          <w:b/>
          <w:highlight w:val="none"/>
          <w:lang w:val="pt-BR"/>
        </w:rPr>
        <w:br w:type="page" w:clear="all"/>
      </w:r>
      <w:r>
        <w:rPr>
          <w:b/>
          <w:highlight w:val="none"/>
          <w:lang w:val="pt-BR"/>
        </w:rPr>
      </w:r>
      <w:r>
        <w:rPr>
          <w:b/>
          <w:bCs/>
          <w:u w:val="single"/>
          <w:lang w:val="vi-VN"/>
        </w:rPr>
      </w:r>
    </w:p>
    <w:p w14:paraId="79EBCD6E" w14:textId="7EE5057B">
      <w:pPr>
        <w:pBdr/>
        <w:spacing w:after="200" w:line="276" w:lineRule="auto"/>
        <w:ind/>
        <w:jc w:val="center"/>
        <w:rPr>
          <w:b/>
          <w:bCs/>
          <w:highlight w:val="none"/>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bCs/>
          <w:highlight w:val="none"/>
          <w:lang w:val="pt-BR"/>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275/2026/0141/VFI-BC.61.A</w:t>
      </w:r>
      <w:r>
        <w:rPr>
          <w:i/>
          <w:lang w:val="pt-BR"/>
        </w:rPr>
        <w:t xml:space="preserve"> Ngày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916801" cy="241494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flipH="0" flipV="0">
                                <a:off x="0" y="0"/>
                                <a:ext cx="1916800" cy="24149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0.93pt;height:190.1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44477" cy="2215655"/>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flipH="0" flipV="0">
                                <a:off x="0" y="0"/>
                                <a:ext cx="2944476" cy="22156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1.85pt;height:174.4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906443" cy="2442907"/>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flipH="0" flipV="0">
                                <a:off x="0" y="0"/>
                                <a:ext cx="1906443" cy="24429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0.11pt;height:192.3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927065" cy="2310798"/>
                      <wp:effectExtent l="0" t="0" r="0" b="0"/>
                      <wp:docPr id="9" name=""/>
                      <wp:cNvGraphicFramePr/>
                      <a:graphic xmlns:a="http://schemas.openxmlformats.org/drawingml/2006/main">
                        <a:graphicData uri="http://schemas.openxmlformats.org/drawingml/2006/picture">
                          <pic:pic xmlns:pic="http://schemas.openxmlformats.org/drawingml/2006/picture">
                            <pic:nvPicPr>
                              <pic:cNvPr id="1407766100" name="" descr=""/>
                              <pic:cNvPicPr/>
                              <pic:nvPr/>
                            </pic:nvPicPr>
                            <pic:blipFill rotWithShape="1">
                              <a:blip r:embed="rId22"/>
                              <a:stretch/>
                            </pic:blipFill>
                            <pic:spPr bwMode="auto">
                              <a:xfrm flipH="0" flipV="0">
                                <a:off x="0" y="0"/>
                                <a:ext cx="2927064" cy="23107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48pt;height:181.9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4138" cy="222310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841216" name=""/>
                              <pic:cNvPicPr>
                                <a:picLocks noChangeAspect="1"/>
                              </pic:cNvPicPr>
                              <pic:nvPr/>
                            </pic:nvPicPr>
                            <pic:blipFill rotWithShape="1">
                              <a:blip r:embed="rId23"/>
                              <a:stretch/>
                            </pic:blipFill>
                            <pic:spPr bwMode="auto">
                              <a:xfrm flipH="0" flipV="0">
                                <a:off x="0" y="0"/>
                                <a:ext cx="2964138" cy="2223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3.40pt;height:175.0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92838" cy="224462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64598" name=""/>
                              <pic:cNvPicPr>
                                <a:picLocks noChangeAspect="1"/>
                              </pic:cNvPicPr>
                              <pic:nvPr/>
                            </pic:nvPicPr>
                            <pic:blipFill rotWithShape="1">
                              <a:blip r:embed="rId24"/>
                              <a:stretch/>
                            </pic:blipFill>
                            <pic:spPr bwMode="auto">
                              <a:xfrm flipH="0" flipV="0">
                                <a:off x="0" y="0"/>
                                <a:ext cx="2992836" cy="22446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5.66pt;height:176.7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275/2026/0141/VFI-BC.61.A</w:t>
      </w:r>
      <w:r>
        <w:rPr>
          <w:i/>
          <w:lang w:val="pt-BR"/>
        </w:rPr>
        <w:t xml:space="preserve"> ngày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tabs>
                <w:tab w:val="center" w:leader="none" w:pos="2139"/>
              </w:tabs>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0845295999</w:t>
            </w:r>
            <w:r>
              <w:rPr>
                <w:sz w:val="22"/>
                <w:szCs w:val="22"/>
              </w:rPr>
              <w:t xml:space="preserve"> </w:t>
            </w:r>
            <w:r>
              <w:rPr>
                <w:sz w:val="22"/>
                <w:szCs w:val="22"/>
              </w:rPr>
              <w:tab/>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1.980.000.000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1.782.000.000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(50 m²), Đất trồng cây lâu năm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8F73BC7">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0D94DE0">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9E0EE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26F18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5B1D13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C8720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6ACD2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34259E">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3F7B0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A951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13285" cy="2228645"/>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213284" cy="22286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4.27pt;height:175.48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66481" cy="2261584"/>
                      <wp:effectExtent l="0" t="0" r="0" b="0"/>
                      <wp:docPr id="13" name=""/>
                      <wp:cNvGraphicFramePr/>
                      <a:graphic xmlns:a="http://schemas.openxmlformats.org/drawingml/2006/main">
                        <a:graphicData uri="http://schemas.openxmlformats.org/drawingml/2006/picture">
                          <pic:pic xmlns:pic="http://schemas.openxmlformats.org/drawingml/2006/picture">
                            <pic:nvPicPr>
                              <pic:cNvPr id="1483773089" name="" descr=""/>
                              <pic:cNvPicPr/>
                              <pic:nvPr/>
                            </pic:nvPicPr>
                            <pic:blipFill rotWithShape="1">
                              <a:blip r:embed="rId26"/>
                              <a:stretch/>
                            </pic:blipFill>
                            <pic:spPr bwMode="auto">
                              <a:xfrm flipH="0" flipV="0">
                                <a:off x="0" y="0"/>
                                <a:ext cx="2166481" cy="22615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0.59pt;height:178.08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4E8E94C3" w14:textId="3987087A">
      <w:pPr>
        <w:pBdr/>
        <w:tabs>
          <w:tab w:val="left" w:leader="none" w:pos="1510"/>
        </w:tabs>
        <w:spacing w:after="200" w:line="276" w:lineRule="auto"/>
        <w:ind/>
        <w:jc w:val="left"/>
        <w:rPr>
          <w:i/>
          <w:lang w:val="pt-BR"/>
        </w:rPr>
      </w:pPr>
      <w:r>
        <w:rPr>
          <w:i/>
          <w:lang w:val="pt-BR"/>
        </w:rPr>
      </w:r>
      <w:r>
        <w:rPr>
          <w:i/>
          <w:lang w:val="pt-BR"/>
        </w:rPr>
        <w:tab/>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CCD2097">
            <w:pPr>
              <w:pBdr/>
              <w:spacing/>
              <w:ind/>
              <w:jc w:val="center"/>
              <w:rPr>
                <w:b/>
                <w:bCs/>
              </w:rPr>
            </w:pPr>
            <w:r>
              <w:rPr>
                <w:b/>
                <w:bCs/>
              </w:rPr>
            </w:r>
            <w:r>
              <w:rPr>
                <w:b/>
                <w:bCs/>
              </w:rPr>
            </w:r>
            <w:r>
              <w:rPr>
                <w:b/>
                <w:bCs/>
              </w:rPr>
            </w:r>
          </w:p>
          <w:p w14:paraId="66A9D904" w14:textId="77777777">
            <w:pPr>
              <w:pBdr/>
              <w:spacing/>
              <w:ind/>
              <w:jc w:val="left"/>
              <w:rPr>
                <w:b/>
                <w:bCs/>
              </w:rPr>
            </w:pPr>
            <w:r>
              <w:rPr>
                <w:b/>
                <w:bCs/>
              </w:rPr>
            </w:r>
            <w:r>
              <w:rPr>
                <w:b/>
                <w:bCs/>
              </w:rPr>
            </w:r>
            <w:r>
              <w:rPr>
                <w:b/>
                <w:bCs/>
              </w:rPr>
            </w:r>
          </w:p>
          <w:p w14:paraId="771F3AB6" w14:textId="77777777">
            <w:pPr>
              <w:pBdr/>
              <w:spacing/>
              <w:ind/>
              <w:jc w:val="left"/>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Nguyễn Minh Phúc</w:t>
            </w:r>
            <w:r/>
          </w:p>
        </w:tc>
      </w:tr>
    </w:tbl>
    <w:p w14:paraId="26B4769F" w14:textId="77777777">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0868484434</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1.665.000.000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FFCC82">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933663">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B67CCE">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(80 m²), Đất trồng cây lâu năm (27.8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01DD78">
            <w:pPr>
              <w:pBdr/>
              <w:spacing/>
              <w:ind/>
              <w:jc w:val="center"/>
              <w:rPr/>
            </w:pPr>
            <w:r>
              <w:t xml:space="preserve">Thôn Cõi, </w:t>
            </w:r>
            <w:r>
              <w:rPr>
                <w:color w:val="000000" w:themeColor="text1"/>
                <w:sz w:val="22"/>
                <w:szCs w:val="22"/>
              </w:rPr>
              <w:t xml:space="preserve">Xã Đạo Tú, Huyện Tam Dương, Tỉnh Vĩnh Phúc (Nay là Xã Tam Dương, tỉnh Phú Thọ)</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107,8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65FA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F73E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CBA14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C4833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48FC7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9B061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7633C3A5" w14:textId="77777777">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20570" cy="2309880"/>
                      <wp:effectExtent l="0" t="0" r="0" b="0"/>
                      <wp:docPr id="14" name=""/>
                      <wp:cNvGraphicFramePr/>
                      <a:graphic xmlns:a="http://schemas.openxmlformats.org/drawingml/2006/main">
                        <a:graphicData uri="http://schemas.openxmlformats.org/drawingml/2006/picture">
                          <pic:pic xmlns:pic="http://schemas.openxmlformats.org/drawingml/2006/picture">
                            <pic:nvPicPr>
                              <pic:cNvPr id="438270266" name="" descr=""/>
                              <pic:cNvPicPr/>
                              <pic:nvPr/>
                            </pic:nvPicPr>
                            <pic:blipFill rotWithShape="1">
                              <a:blip r:embed="rId27"/>
                              <a:stretch/>
                            </pic:blipFill>
                            <pic:spPr bwMode="auto">
                              <a:xfrm flipH="0" flipV="0">
                                <a:off x="0" y="0"/>
                                <a:ext cx="2120569" cy="23098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6.97pt;height:181.88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70127" cy="230988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270126" cy="23098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78.75pt;height:181.88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1DDE89DD">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227"/>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6F26D6F">
            <w:pPr>
              <w:pBdr/>
              <w:spacing/>
              <w:ind/>
              <w:jc w:val="center"/>
              <w:rPr/>
            </w:pPr>
            <w:r>
              <w:t xml:space="preserve">Nguyễn Minh Phúc</w:t>
            </w:r>
            <w:r/>
          </w:p>
        </w:tc>
      </w:tr>
    </w:tbl>
    <w:p w14:paraId="12930896" w14:textId="77777777">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https://www.facebook.com/groups/Chosinhvienonline.muasam/permalink/3367725900060878/</w:t>
            </w:r>
            <w:r>
              <w:rPr>
                <w:color w:val="000000" w:themeColor="text1"/>
                <w:sz w:val="22"/>
                <w:szCs w:val="22"/>
              </w:rPr>
              <w:br/>
            </w:r>
            <w:r>
              <w:rPr>
                <w:sz w:val="22"/>
                <w:szCs w:val="22"/>
              </w:rPr>
              <w:t xml:space="preserve">SĐT: </w:t>
            </w:r>
            <w:r>
              <w:rPr>
                <w:color w:val="000000" w:themeColor="text1"/>
                <w:sz w:val="22"/>
                <w:szCs w:val="22"/>
              </w:rPr>
              <w:t xml:space="preserve">0966568591</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1.595.000.000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1.435.500.000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(60 m²), Đất trồng cây lâu năm (40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 Đất trồng cây lâu năm – Có thời hạn (đến 15/10/2043,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7748665">
            <w:pPr>
              <w:pBdr/>
              <w:spacing/>
              <w:ind/>
              <w:jc w:val="center"/>
              <w:rPr/>
            </w:pPr>
            <w:r>
              <w:t xml:space="preserve">Thôn Lẻ, </w:t>
            </w:r>
            <w:r>
              <w:rPr>
                <w:color w:val="000000" w:themeColor="text1"/>
                <w:sz w:val="22"/>
                <w:szCs w:val="22"/>
              </w:rPr>
              <w:t xml:space="preserve">Xã Đạo Tú, Huyện Tam Dương, Tỉnh Vĩnh Phúc (Nay là Xã Tam Dương, tỉnh Phú Thọ)</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338DA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6B071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2FD2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F824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B1F3A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B3E2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tabs>
                <w:tab w:val="left" w:leader="none" w:pos="2410"/>
              </w:tabs>
              <w:spacing w:line="276" w:lineRule="auto"/>
              <w:ind/>
              <w:jc w:val="center"/>
              <w:rPr>
                <w:b/>
                <w:bCs/>
                <w:color w:val="000000"/>
                <w:sz w:val="22"/>
                <w:szCs w:val="22"/>
              </w:rPr>
            </w:pPr>
            <w:r>
              <w:rPr>
                <w:b/>
                <w:bCs/>
                <w:color w:val="000000"/>
                <w:sz w:val="22"/>
                <w:szCs w:val="22"/>
              </w:rPr>
            </w:r>
            <w:r>
              <mc:AlternateContent>
                <mc:Choice Requires="wpg">
                  <w:drawing>
                    <wp:inline xmlns:wp="http://schemas.openxmlformats.org/drawingml/2006/wordprocessingDrawing" distT="0" distB="0" distL="0" distR="0">
                      <wp:extent cx="2256118" cy="234573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26266" name=""/>
                              <pic:cNvPicPr>
                                <a:picLocks noChangeAspect="1"/>
                              </pic:cNvPicPr>
                              <pic:nvPr/>
                            </pic:nvPicPr>
                            <pic:blipFill rotWithShape="1">
                              <a:blip r:embed="rId29"/>
                              <a:stretch/>
                            </pic:blipFill>
                            <pic:spPr bwMode="auto">
                              <a:xfrm flipH="0" flipV="0">
                                <a:off x="0" y="0"/>
                                <a:ext cx="2256117" cy="23457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7.65pt;height:184.70pt;mso-wrap-distance-left:0.00pt;mso-wrap-distance-top:0.00pt;mso-wrap-distance-right:0.00pt;mso-wrap-distance-bottom:0.00pt;z-index:1;" stroked="false">
                      <v:imagedata r:id="rId29" o:title=""/>
                      <o:lock v:ext="edit" rotation="t"/>
                    </v:shape>
                  </w:pict>
                </mc:Fallback>
              </mc:AlternateContent>
            </w:r>
            <w:r>
              <w:rPr>
                <w:b/>
                <w:bCs/>
                <w:color w:val="000000"/>
                <w:sz w:val="22"/>
                <w:szCs w:val="22"/>
              </w:rPr>
              <w:tab/>
            </w:r>
            <w:r>
              <mc:AlternateContent>
                <mc:Choice Requires="wpg">
                  <w:drawing>
                    <wp:inline xmlns:wp="http://schemas.openxmlformats.org/drawingml/2006/wordprocessingDrawing" distT="0" distB="0" distL="0" distR="0">
                      <wp:extent cx="2266965" cy="2345734"/>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66054" name=""/>
                              <pic:cNvPicPr>
                                <a:picLocks noChangeAspect="1"/>
                              </pic:cNvPicPr>
                              <pic:nvPr/>
                            </pic:nvPicPr>
                            <pic:blipFill rotWithShape="1">
                              <a:blip r:embed="rId30"/>
                              <a:stretch/>
                            </pic:blipFill>
                            <pic:spPr bwMode="auto">
                              <a:xfrm flipH="0" flipV="0">
                                <a:off x="0" y="0"/>
                                <a:ext cx="2266964" cy="23457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78.50pt;height:184.70pt;mso-wrap-distance-left:0.00pt;mso-wrap-distance-top:0.00pt;mso-wrap-distance-right:0.00pt;mso-wrap-distance-bottom:0.00pt;z-index:1;" stroked="false">
                      <v:imagedata r:id="rId30" o:title=""/>
                      <o:lock v:ext="edit" rotation="t"/>
                    </v:shape>
                  </w:pict>
                </mc:Fallback>
              </mc:AlternateContent>
            </w:r>
            <w:r>
              <w:rPr>
                <w:b/>
                <w:bCs/>
                <w:color w:val="000000"/>
                <w:sz w:val="22"/>
                <w:szCs w:val="22"/>
              </w:rPr>
            </w:r>
            <w:r>
              <w:rPr>
                <w:b/>
                <w:bCs/>
                <w:color w:val="000000"/>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075A3BC4">
            <w:pPr>
              <w:pBdr/>
              <w:spacing/>
              <w:ind/>
              <w:jc w:val="center"/>
              <w:rPr/>
            </w:pPr>
            <w:r>
              <w:t xml:space="preserve">Nguyễn Minh Phúc</w:t>
            </w:r>
            <w:r/>
          </w:p>
        </w:tc>
      </w:tr>
    </w:tbl>
    <w:p w14:paraId="41C93CEB">
      <w:pPr>
        <w:pBdr/>
        <w:shd w:val="nil" w:color="auto"/>
        <w:spacing/>
        <w:ind/>
        <w:rPr/>
      </w:pPr>
      <w:r>
        <w:rPr>
          <w:highlight w:val="none"/>
        </w:rPr>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85007"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31" o:title=""/>
                <o:lock v:ext="edit" rotation="t"/>
              </v:shape>
            </w:pict>
          </mc:Fallback>
        </mc:AlternateContent>
      </w:r>
      <w:r>
        <w:rPr>
          <w:highlight w:val="none"/>
        </w:rPr>
      </w:r>
      <w:r/>
    </w:p>
    <w:p w14:paraId="13D0A3A7">
      <w:pPr>
        <w:pBdr/>
        <w:shd w:val="nil" w:color="auto"/>
        <w:spacing/>
        <w:ind/>
        <w:rPr>
          <w:highlight w:val="none"/>
        </w:rPr>
      </w:pPr>
      <w:r>
        <w:rPr>
          <w:highlight w:val="none"/>
        </w:rPr>
        <w:br w:type="page" w:clear="all"/>
      </w:r>
      <w:r>
        <w:rPr>
          <w:highlight w:val="none"/>
        </w:rPr>
      </w:r>
      <w:r>
        <w:rPr>
          <w:highlight w:val="none"/>
        </w:rPr>
      </w:r>
    </w:p>
    <w:p w14:paraId="4A534643">
      <w:pPr>
        <w:pBdr/>
        <w:shd w:val="nil" w:color="000000"/>
        <w:spacing/>
        <w:ind/>
        <w:rPr>
          <w:highlight w:val="none"/>
        </w:rPr>
      </w:pP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99320"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2" o:title=""/>
                <o:lock v:ext="edit" rotation="t"/>
              </v:shape>
            </w:pict>
          </mc:Fallback>
        </mc:AlternateContent>
      </w:r>
      <w:r>
        <w:rPr>
          <w:highlight w:val="none"/>
        </w:rPr>
      </w:r>
      <w:r>
        <w:rPr>
          <w:highlight w:val="none"/>
        </w:rPr>
      </w:r>
    </w:p>
    <w:p w14:paraId="59DA95E2">
      <w:pPr>
        <w:pBdr/>
        <w:shd w:val="nil" w:color="000000"/>
        <w:spacing/>
        <w:ind/>
        <w:rPr>
          <w:highlight w:val="none"/>
        </w:rPr>
      </w:pPr>
      <w:r>
        <w:rPr>
          <w:highlight w:val="none"/>
        </w:rPr>
      </w:r>
      <w:r>
        <w:rPr>
          <w:highlight w:val="none"/>
        </w:rPr>
      </w:r>
      <w:r>
        <w:rPr>
          <w:highlight w:val="none"/>
        </w:rPr>
      </w:r>
    </w:p>
    <w:p w14:paraId="015056B6">
      <w:pPr>
        <w:pBdr/>
        <w:shd w:val="nil" w:color="000000"/>
        <w:spacing/>
        <w:ind/>
        <w:rPr>
          <w:highlight w:val="none"/>
        </w:rPr>
      </w:pPr>
      <w:r>
        <w:rPr>
          <w:highlight w:val="none"/>
        </w:rPr>
      </w:r>
      <w:r>
        <w:rPr>
          <w:highlight w:val="none"/>
        </w:rPr>
      </w:r>
      <w:r>
        <w:rPr>
          <w:highlight w:val="none"/>
        </w:rPr>
      </w:r>
    </w:p>
    <w:p w14:paraId="487F62C1">
      <w:pPr>
        <w:pBdr/>
        <w:shd w:val="nil" w:color="auto"/>
        <w:spacing/>
        <w:ind/>
        <w:rPr>
          <w:highlight w:val="none"/>
        </w:rPr>
      </w:pPr>
      <w:r>
        <w:rPr>
          <w:highlight w:val="none"/>
        </w:rPr>
        <w:br w:type="page" w:clear="all"/>
      </w:r>
      <w:r>
        <w:rPr>
          <w:highlight w:val="none"/>
        </w:rPr>
      </w:r>
      <w:r>
        <w:rPr>
          <w:highlight w:val="none"/>
        </w:rPr>
      </w:r>
    </w:p>
    <w:p w14:paraId="7FCF7F4D">
      <w:pPr>
        <w:pBdr/>
        <w:shd w:val="nil" w:color="000000"/>
        <w:spacing/>
        <w:ind/>
        <w:rPr>
          <w:highlight w:val="none"/>
        </w:rPr>
      </w:pPr>
      <w:r>
        <w:rPr>
          <w:highlight w:val="none"/>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86298"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3" o:title=""/>
                <o:lock v:ext="edit" rotation="t"/>
              </v:shape>
            </w:pict>
          </mc:Fallback>
        </mc:AlternateContent>
      </w:r>
      <w:r>
        <w:rPr>
          <w:highlight w:val="none"/>
        </w:rPr>
        <w:br w:type="page" w:clear="all"/>
      </w:r>
      <w:r>
        <w:rPr>
          <w:highlight w:val="none"/>
        </w:rPr>
      </w:r>
      <w:r>
        <w:rPr>
          <w:highlight w:val="none"/>
        </w:rPr>
      </w:r>
    </w:p>
    <w:p w14:paraId="61F60C76">
      <w:pPr>
        <w:pBdr/>
        <w:spacing w:after="200" w:line="276" w:lineRule="auto"/>
        <w:ind/>
        <w:rPr>
          <w:highlight w:val="none"/>
        </w:rPr>
      </w:pPr>
      <w:r>
        <w:rPr>
          <w:highlight w:val="none"/>
        </w:rPr>
      </w:r>
      <w:r>
        <w:rPr>
          <w:highlight w:val="none"/>
        </w:rPr>
      </w:r>
      <w:r>
        <w:rPr>
          <w:highlight w:val="none"/>
        </w:rPr>
      </w:r>
    </w:p>
    <w:p w14:paraId="1EAD3878" w14:textId="77777777">
      <w:pPr>
        <w:pBdr/>
        <w:spacing w:after="200" w:line="276" w:lineRule="auto"/>
        <w:ind/>
        <w:rPr>
          <w:iCs/>
          <w:highlight w:val="none"/>
        </w:rPr>
      </w:pP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48504"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iCs/>
          <w:highlight w:val="none"/>
        </w:rPr>
      </w:r>
      <w:r>
        <w:rPr>
          <w:iCs/>
          <w:highlight w:val="none"/>
        </w:rPr>
      </w:r>
    </w:p>
    <w:p w14:paraId="34FE3163">
      <w:pPr>
        <w:pBdr/>
        <w:shd w:val="nil" w:color="auto"/>
        <w:spacing/>
        <w:ind/>
        <w:rPr>
          <w:lang w:val="pt-BR"/>
        </w:rPr>
      </w:pPr>
      <w:r>
        <w:rPr>
          <w:lang w:val="pt-BR"/>
        </w:rPr>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image" Target="media/image3.jpg"/><Relationship Id="rId17" Type="http://schemas.openxmlformats.org/officeDocument/2006/relationships/hyperlink" Target="mailto:ilotus.contact@gmail.com" TargetMode="External"/><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Hồng Ngọc</cp:lastModifiedBy>
  <cp:revision>272</cp:revision>
  <dcterms:created xsi:type="dcterms:W3CDTF">2025-09-15T09:58:00Z</dcterms:created>
  <dcterms:modified xsi:type="dcterms:W3CDTF">2026-01-20T09:54:18Z</dcterms:modified>
</cp:coreProperties>
</file>