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b/>
          <w:sz w:val="28"/>
          <w:lang w:val="vi-VN"/>
        </w:rPr>
      </w:pPr>
      <w:r>
        <w:rPr>
          <w:b/>
          <w:sz w:val="28"/>
          <w:lang w:val="vi-VN"/>
        </w:rPr>
        <w:t xml:space="preserve">                                                                                                                                                                                                                                                                                                   </w:t>
      </w:r>
      <w:r>
        <w:rPr>
          <w:b/>
          <w:sz w:val="28"/>
          <w:lang w:val="vi-VN"/>
        </w:rPr>
      </w:r>
      <w:r>
        <w:rPr>
          <w:b/>
          <w:sz w:val="28"/>
          <w:lang w:val="vi-VN"/>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43185"/>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4318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275/2026/0318/VFI-CT.27.A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w:hAnsi="Times New Roman" w:eastAsia="Times New Roman" w:cs="Times New Roman"/>
                                <w:b/>
                                <w:color w:val="000000"/>
                                <w:sz w:val="24"/>
                              </w:rPr>
                              <w:t xml:space="preserve">ÔNG NGUYỄN CÔNG TÂM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321 và 32, tờ bản đồ số: P2-44 có địa chỉ: Thôn Tát 1, xã Cam Đường, thành phố Lào Cai, tỉnh Là</w:t>
                            </w:r>
                            <w:r>
                              <w:rPr>
                                <w:color w:val="000000"/>
                              </w:rPr>
                              <w:t xml:space="preserve">o Cai (nay là phường Cam Đường, tỉnh Lào Cai) theo Giấy chứng nhận quyền sử dụng đất quyền sở hữu nhà ở và tài sản khác gắn liền với đất số: CP 163902 và CP 163903 do UBND thành phố Lào Cai cấp ngày 08/11/2019 cho Hộ ông: Nguyễn Công Tâm và bà Bùi Thị Lan.</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5.3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275/2026/0318/VFI-CT.27.A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w:hAnsi="Times New Roman" w:eastAsia="Times New Roman" w:cs="Times New Roman"/>
                          <w:b/>
                          <w:color w:val="000000"/>
                          <w:sz w:val="24"/>
                        </w:rPr>
                        <w:t xml:space="preserve">ÔNG NGUYỄN CÔNG TÂM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321 và 32, tờ bản đồ số: P2-44 có địa chỉ: Thôn Tát 1, xã Cam Đường, thành phố Lào Cai, tỉnh Là</w:t>
                      </w:r>
                      <w:r>
                        <w:rPr>
                          <w:color w:val="000000"/>
                        </w:rPr>
                        <w:t xml:space="preserve">o Cai (nay là phường Cam Đường, tỉnh Lào Cai) theo Giấy chứng nhận quyền sử dụng đất quyền sở hữu nhà ở và tài sản khác gắn liền với đất số: CP 163902 và CP 163903 do UBND thành phố Lào Cai cấp ngày 08/11/2019 cho Hộ ông: Nguyễn Công Tâm và bà Bùi Thị Lan.</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pPr>
      <w:r>
        <w:rPr>
          <w:b/>
          <w:sz w:val="28"/>
        </w:rPr>
      </w:r>
      <w:r>
        <w:rPr>
          <w:b/>
          <w:sz w:val="28"/>
        </w:rPr>
      </w:r>
      <w:r>
        <w:rPr>
          <w:b/>
          <w:sz w:val="28"/>
        </w:rPr>
      </w:r>
    </w:p>
    <w:p>
      <w:pPr>
        <w:pBdr/>
        <w:spacing w:line="276" w:lineRule="auto"/>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line="276" w:lineRule="auto"/>
        <w:ind w:right="-1"/>
        <w:jc w:val="center"/>
        <w:rPr>
          <w:sz w:val="28"/>
        </w:rPr>
      </w:pPr>
      <w:r>
        <w:rPr>
          <w:b/>
          <w:sz w:val="28"/>
        </w:rPr>
        <w:t xml:space="preserve">MỤC LỤC</w:t>
      </w:r>
      <w:r>
        <w:rPr>
          <w:sz w:val="28"/>
        </w:rPr>
      </w:r>
      <w:r>
        <w:rPr>
          <w:sz w:val="28"/>
        </w:rPr>
      </w:r>
    </w:p>
    <w:p>
      <w:pPr>
        <w:pBdr/>
        <w:spacing w:line="276" w:lineRule="auto"/>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line="276" w:lineRule="auto"/>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line="276" w:lineRule="auto"/>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line="276" w:lineRule="auto"/>
              <w:ind/>
              <w:jc w:val="right"/>
              <w:rPr>
                <w:b/>
                <w:bCs/>
              </w:rPr>
            </w:pPr>
            <w:r>
              <w:rPr>
                <w:b/>
                <w:bCs/>
              </w:rPr>
              <w:t xml:space="preserve">19-22</w:t>
            </w:r>
            <w:r>
              <w:rPr>
                <w:b/>
                <w:bCs/>
              </w:rPr>
            </w:r>
            <w:r>
              <w:rPr>
                <w:b/>
                <w:bCs/>
              </w:rPr>
            </w:r>
          </w:p>
        </w:tc>
      </w:tr>
    </w:tbl>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276"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3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09"/>
        <w:gridCol w:w="2405"/>
        <w:gridCol w:w="5390"/>
      </w:tblGrid>
      <w:tr>
        <w:trPr>
          <w:trHeight w:val="20"/>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17862"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p>
        </w:tc>
        <w:tc>
          <w:tcPr>
            <w:gridSpan w:val="2"/>
            <w:tcBorders/>
            <w:tcMar>
              <w:left w:w="108" w:type="dxa"/>
              <w:top w:w="0" w:type="dxa"/>
              <w:right w:w="108" w:type="dxa"/>
              <w:bottom w:w="0" w:type="dxa"/>
            </w:tcMar>
            <w:tcW w:w="779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b/>
                <w:color w:val="000000"/>
                <w:sz w:val="24"/>
                <w:szCs w:val="24"/>
              </w:rPr>
              <w:t xml:space="preserve">CÔNG TY CỔ PHẦN THẨM ĐỊNH VÀ ĐẦU TƯ TÀI CHÍNH HOA SEN</w:t>
            </w:r>
            <w:r>
              <w:rPr>
                <w:rFonts w:ascii="Times New Roman" w:hAnsi="Times New Roman" w:eastAsia="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Trụ sở: BT5-23 khu đô thị mới Văn Phú, P. Kiến Hưng, TP. Hà Nội</w:t>
            </w:r>
            <w:r>
              <w:rPr>
                <w:rFonts w:ascii="Times New Roman" w:hAnsi="Times New Roman" w:eastAsia="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Điện thoại: 085 329 3333/ 024 2264 4333</w:t>
            </w:r>
            <w:r>
              <w:rPr>
                <w:rFonts w:ascii="Times New Roman" w:hAnsi="Times New Roman" w:eastAsia="Times New Roman" w:cs="Times New Roman"/>
                <w:sz w:val="24"/>
                <w:szCs w:val="24"/>
              </w:rPr>
            </w:r>
            <w:r>
              <w:rPr>
                <w:rFonts w:ascii="Times New Roman" w:hAnsi="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Email: </w:t>
            </w:r>
            <w:hyperlink r:id="rId15" w:tooltip="mailto:ilotus.contact@gmail.com" w:history="1">
              <w:r>
                <w:rPr>
                  <w:rStyle w:val="1021"/>
                  <w:rFonts w:ascii="Times New Roman" w:hAnsi="Times New Roman" w:eastAsia="Times New Roman" w:cs="Times New Roman"/>
                  <w:color w:val="0000ff"/>
                  <w:sz w:val="24"/>
                  <w:szCs w:val="24"/>
                  <w:u w:val="none"/>
                </w:rPr>
                <w:t xml:space="preserve">ilotus.contact@gmail.com</w:t>
              </w:r>
            </w:hyperlink>
            <w:r>
              <w:rPr>
                <w:rFonts w:ascii="Times New Roman" w:hAnsi="Times New Roman" w:eastAsia="Times New Roman" w:cs="Times New Roman"/>
                <w:color w:val="000000"/>
                <w:sz w:val="24"/>
                <w:szCs w:val="24"/>
              </w:rPr>
              <w:t xml:space="preserve"> Website: ilotus.com.vn</w:t>
            </w:r>
            <w:r>
              <w:rPr>
                <w:rFonts w:ascii="Times New Roman" w:hAnsi="Times New Roman" w:eastAsia="Times New Roman" w:cs="Times New Roman"/>
                <w:sz w:val="24"/>
                <w:szCs w:val="24"/>
              </w:rPr>
            </w:r>
            <w:r>
              <w:rPr>
                <w:rFonts w:ascii="Times New Roman" w:hAnsi="Times New Roman" w:cs="Times New Roman"/>
                <w:sz w:val="24"/>
                <w:szCs w:val="24"/>
              </w:rPr>
            </w:r>
          </w:p>
        </w:tc>
      </w:tr>
      <w:tr>
        <w:trPr>
          <w:trHeight w:val="20"/>
        </w:trPr>
        <w:tc>
          <w:tcPr>
            <w:gridSpan w:val="2"/>
            <w:tcBorders/>
            <w:tcMar>
              <w:left w:w="108" w:type="dxa"/>
              <w:top w:w="0" w:type="dxa"/>
              <w:right w:w="108" w:type="dxa"/>
              <w:bottom w:w="0" w:type="dxa"/>
            </w:tcMar>
            <w:tcW w:w="42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Số: 275/2026/0318/VFI-CT.27.A</w:t>
            </w:r>
            <w:r/>
          </w:p>
        </w:tc>
        <w:tc>
          <w:tcPr>
            <w:tcBorders/>
            <w:tcMar>
              <w:left w:w="108" w:type="dxa"/>
              <w:top w:w="0" w:type="dxa"/>
              <w:right w:w="108" w:type="dxa"/>
              <w:bottom w:w="0" w:type="dxa"/>
            </w:tcMar>
            <w:tcW w:w="539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pPr>
            <w:r>
              <w:rPr>
                <w:rFonts w:ascii="Times New Roman" w:hAnsi="Times New Roman" w:eastAsia="Times New Roman" w:cs="Times New Roman"/>
                <w:i/>
                <w:color w:val="000000"/>
                <w:sz w:val="24"/>
              </w:rPr>
              <w:t xml:space="preserve">TP. Hà Nội, ngày 11 tháng 02 năm 2026</w:t>
            </w:r>
            <w:r/>
          </w:p>
        </w:tc>
      </w:tr>
      <w:tr>
        <w:trPr/>
        <w:tc>
          <w:tcPr>
            <w:tcBorders/>
            <w:tcMar>
              <w:left w:w="0" w:type="dxa"/>
              <w:top w:w="0" w:type="dxa"/>
              <w:right w:w="0" w:type="dxa"/>
              <w:bottom w:w="0" w:type="dxa"/>
            </w:tcMar>
            <w:tcW w:w="1809"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405"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390"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after="240" w:before="24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CÔNG TÂM</w:t>
      </w:r>
      <w:r/>
    </w:p>
    <w:p>
      <w:pPr>
        <w:pBdr>
          <w:top w:val="none" w:color="000000" w:sz="4" w:space="0"/>
          <w:left w:val="none" w:color="000000" w:sz="4" w:space="0"/>
          <w:bottom w:val="none" w:color="000000" w:sz="4" w:space="0"/>
          <w:right w:val="none" w:color="000000" w:sz="4" w:space="0"/>
        </w:pBdr>
        <w:spacing w:after="0" w:line="276" w:lineRule="auto"/>
        <w:ind w:right="0" w:firstLine="426" w:left="0"/>
        <w:jc w:val="both"/>
        <w:rPr/>
      </w:pPr>
      <w:r>
        <w:rPr>
          <w:rFonts w:ascii="Times New Roman" w:hAnsi="Times New Roman" w:eastAsia="Times New Roman" w:cs="Times New Roman"/>
          <w:color w:val="000000"/>
          <w:sz w:val="24"/>
        </w:rPr>
        <w:t xml:space="preserve">Căn cứ Hợp đồng thẩm định giá số 275/2026/0318/VFI-HĐTĐ.27.A ký ngày 05/01/2026 giữa ông Nguyễn Công Tâm với Công ty Cổ phần Thẩm định và Đầu tư Tài chính Hoa Sen; </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Căn cứ Báo cáo thẩm định giá số 275/2026/0318/VFI-BC.27.A ngày 11/02/2026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283"/>
        <w:gridCol w:w="7230"/>
      </w:tblGrid>
      <w:tr>
        <w:trPr>
          <w:trHeight w:val="239"/>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ÔNG NGUYỄN CÔNG TÂM</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1965</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CMND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063265742</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000000" w:themeColor="text1"/>
              </w:rPr>
            </w:pPr>
            <w:r>
              <w:rPr>
                <w:rFonts w:ascii="Times New Roman" w:hAnsi="Times New Roman" w:eastAsia="Times New Roman" w:cs="Times New Roman"/>
                <w:color w:val="000000" w:themeColor="text1"/>
                <w:spacing w:val="-6"/>
                <w:sz w:val="24"/>
              </w:rPr>
              <w:t xml:space="preserve">Địa chỉ</w:t>
            </w:r>
            <w:r>
              <w:rPr>
                <w:rFonts w:ascii="Times New Roman" w:hAnsi="Times New Roman" w:eastAsia="Times New Roman" w:cs="Times New Roman"/>
                <w:color w:val="000000" w:themeColor="text1"/>
                <w:sz w:val="24"/>
              </w:rPr>
              <w:t xml:space="preserve"> thường trú</w:t>
            </w:r>
            <w:r>
              <w:rPr>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p>
        </w:tc>
        <w:tc>
          <w:tcPr>
            <w:tcBorders/>
            <w:tcMar>
              <w:left w:w="108" w:type="dxa"/>
              <w:top w:w="0" w:type="dxa"/>
              <w:right w:w="108" w:type="dxa"/>
              <w:bottom w:w="0" w:type="dxa"/>
            </w:tcMar>
            <w:tcW w:w="72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Thôn Tát 1, xã Cam Đường, thành phố Lào Cai</w:t>
            </w:r>
            <w:r>
              <w:rPr>
                <w:rFonts w:ascii="Times New Roman" w:hAnsi="Times New Roman" w:eastAsia="Times New Roman" w:cs="Times New Roman"/>
                <w:color w:val="000000" w:themeColor="text1"/>
                <w:sz w:val="24"/>
              </w:rPr>
              <w:t xml:space="preserve">, tỉnh Lào Cai</w:t>
            </w:r>
            <w:r>
              <w:rPr>
                <w:color w:val="000000" w:themeColor="text1"/>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307"/>
        <w:gridCol w:w="7348"/>
      </w:tblGrid>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12"/>
                <w:sz w:val="24"/>
              </w:rPr>
              <w:t xml:space="preserve">CÔNG TY CỔ PHẦN THẨM ĐỊNH VÀ ĐẦU TƯ TÀI CHÍNH HOA SEN</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0102708994</w:t>
            </w:r>
            <w:r/>
          </w:p>
        </w:tc>
      </w:tr>
      <w:tr>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3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275/TĐG</w:t>
            </w:r>
            <w:r/>
          </w:p>
        </w:tc>
      </w:tr>
      <w:tr>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3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292a2e"/>
                <w:sz w:val="24"/>
              </w:rPr>
              <w:t xml:space="preserve">Số 1294/TB-BTC ngày 25/12/2025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rPr>
                <w:rFonts w:ascii="Times New Roman" w:hAnsi="Times New Roman" w:eastAsia="Times New Roman" w:cs="Times New Roman"/>
                <w:color w:val="000000"/>
                <w:spacing w:val="-4"/>
                <w:sz w:val="24"/>
              </w:rPr>
              <w:t xml:space="preserve"> </w:t>
            </w:r>
            <w:r/>
          </w:p>
        </w:tc>
      </w:tr>
      <w:tr>
        <w:trPr/>
        <w:tc>
          <w:tcPr>
            <w:tcBorders/>
            <w:tcMar>
              <w:left w:w="108" w:type="dxa"/>
              <w:top w:w="0" w:type="dxa"/>
              <w:right w:w="108" w:type="dxa"/>
              <w:bottom w:w="0" w:type="dxa"/>
            </w:tcMar>
            <w:tcW w:w="19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4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Ông Vũ Văn Quân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Tài sản thẩm định: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321 và 32, tờ bản đồ số: P2-44 có địa chỉ: Thôn Tát 1, xã Cam Đường, thành phố Lào Cai, tỉnh Lào Cai (nay là phường Cam Đường, tỉnh Lào Cai) theo Giấy chứng nhận quyền sử dụng đất quyền sở hữu nhà ở và tài sản khác gắn li</w:t>
      </w:r>
      <w:r>
        <w:rPr>
          <w:rFonts w:ascii="Times New Roman" w:hAnsi="Times New Roman" w:eastAsia="Times New Roman" w:cs="Times New Roman"/>
          <w:color w:val="000000"/>
          <w:sz w:val="24"/>
        </w:rPr>
        <w:t xml:space="preserve">ền với đất số: CP 163902 và CP 163903 do UBND thành phố Lào Cai cấp ngày 08/11/2019 cho Hộ ông: Nguyễn Công Tâm và bà Bùi Thị Lan.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02/2026.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5. Mục đích thẩm định giá</w:t>
      </w:r>
      <w:r>
        <w:rPr>
          <w:rFonts w:ascii="Times New Roman" w:hAnsi="Times New Roman" w:eastAsia="Times New Roman" w:cs="Times New Roman"/>
          <w:color w:val="000000"/>
          <w:sz w:val="24"/>
        </w:rPr>
        <w:t xml:space="preserve">: Kết quả thẩm định giá để khách hàng tham khảo giá trị tài sản phục vụ công tác vay vốn tại tổ chức tín dụng.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8.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9. Kết quả thẩm định giá:</w:t>
      </w:r>
      <w:r/>
    </w:p>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02/2026 được ước tính như sau: </w:t>
      </w: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5"/>
        <w:gridCol w:w="3458"/>
        <w:gridCol w:w="1616"/>
        <w:gridCol w:w="1666"/>
        <w:gridCol w:w="2017"/>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345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16"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66"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Thành tiền (đồng)</w:t>
            </w:r>
            <w:r/>
          </w:p>
        </w:tc>
      </w:tr>
      <w:tr>
        <w:trPr>
          <w:trHeight w:val="2334"/>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741" w:type="dxa"/>
            <w:vAlign w:val="center"/>
            <w:textDirection w:val="lrTb"/>
            <w:noWrap w:val="false"/>
          </w:tcPr>
          <w:p>
            <w:pPr>
              <w:pBdr/>
              <w:spacing w:after="0" w:before="0" w:line="240"/>
              <w:ind/>
              <w:rPr/>
            </w:pPr>
            <w:r>
              <w:rPr>
                <w:rFonts w:ascii="Times New Roman" w:hAnsi="Times New Roman" w:eastAsia="Times New Roman" w:cs="Times New Roman"/>
                <w:b/>
                <w:color w:val="000000"/>
                <w:sz w:val="24"/>
              </w:rPr>
              <w:t xml:space="preserve">Quyền sử dụng đất tại thửa đất số: 321 và 32, tờ bản đồ số: P2-44 có địa chỉ: Thôn Tát 1, xã Cam Đường, thành phố Lào Cai, tỉnh Lào Cai (nay là phường Cam Đường, tỉnh Lào Cai) theo Giấy chứng nhận quyền sử dụng đất quyền sở hữu nhà ở và tài sản khác gắn li</w:t>
            </w:r>
            <w:r>
              <w:rPr>
                <w:rFonts w:ascii="Times New Roman" w:hAnsi="Times New Roman" w:eastAsia="Times New Roman" w:cs="Times New Roman"/>
                <w:b/>
                <w:color w:val="000000"/>
                <w:sz w:val="24"/>
              </w:rPr>
              <w:t xml:space="preserve">ền với đất số: CP 163902 và CP 163903 do UBND thành phố Lào Cai cấp ngày 08/11/2019 cho Hộ ông: Nguyễn Công Tâm và bà Bùi Thị Lan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0" w:line="240"/>
              <w:ind/>
              <w:jc w:val="right"/>
              <w:rPr/>
            </w:pPr>
            <w:r>
              <w:rPr>
                <w:rFonts w:ascii="Times New Roman" w:hAnsi="Times New Roman" w:eastAsia="Times New Roman" w:cs="Times New Roman"/>
                <w:b/>
                <w:color w:val="000000"/>
                <w:sz w:val="24"/>
              </w:rPr>
              <w:t xml:space="preserve"> </w:t>
            </w:r>
            <w:r/>
          </w:p>
        </w:tc>
      </w:tr>
      <w:tr>
        <w:trPr>
          <w:trHeight w:val="61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3458" w:type="dxa"/>
            <w:vAlign w:val="center"/>
            <w:textDirection w:val="lrTb"/>
            <w:noWrap w:val="false"/>
          </w:tcPr>
          <w:p>
            <w:pPr>
              <w:pBdr/>
              <w:spacing w:after="0" w:before="0" w:line="240"/>
              <w:ind/>
              <w:rPr/>
            </w:pPr>
            <w:r>
              <w:rPr>
                <w:rFonts w:ascii="Times New Roman" w:hAnsi="Times New Roman" w:eastAsia="Times New Roman" w:cs="Times New Roman"/>
                <w:color w:val="000000"/>
                <w:sz w:val="24"/>
              </w:rPr>
              <w:t xml:space="preserve">Đất ở tại nông thôn</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16" w:type="dxa"/>
            <w:vAlign w:val="center"/>
            <w:textDirection w:val="lrTb"/>
            <w:noWrap/>
          </w:tcPr>
          <w:p>
            <w:pPr>
              <w:pBdr/>
              <w:spacing w:after="0" w:before="0" w:line="240"/>
              <w:ind/>
              <w:jc w:val="center"/>
              <w:rPr/>
            </w:pPr>
            <w:r>
              <w:rPr>
                <w:rFonts w:ascii="Times New Roman" w:hAnsi="Times New Roman" w:eastAsia="Times New Roman" w:cs="Times New Roman"/>
                <w:color w:val="000000"/>
                <w:sz w:val="24"/>
              </w:rPr>
              <w:t xml:space="preserve">200,0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6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1.254.307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0" w:line="240"/>
              <w:ind/>
              <w:jc w:val="right"/>
              <w:rPr/>
            </w:pPr>
            <w:r>
              <w:rPr>
                <w:rFonts w:ascii="Times New Roman" w:hAnsi="Times New Roman" w:eastAsia="Times New Roman" w:cs="Times New Roman"/>
                <w:color w:val="000000"/>
                <w:sz w:val="24"/>
              </w:rPr>
              <w:t xml:space="preserve">250.861.464</w:t>
            </w: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3458" w:type="dxa"/>
            <w:vAlign w:val="center"/>
            <w:textDirection w:val="lrTb"/>
            <w:noWrap w:val="false"/>
          </w:tcPr>
          <w:p>
            <w:pPr>
              <w:pBdr/>
              <w:spacing w:after="0" w:before="0" w:line="240"/>
              <w:ind/>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16" w:type="dxa"/>
            <w:vAlign w:val="center"/>
            <w:textDirection w:val="lrTb"/>
            <w:noWrap/>
          </w:tcPr>
          <w:p>
            <w:pPr>
              <w:pBdr/>
              <w:spacing w:after="0" w:before="0" w:line="240"/>
              <w:ind/>
              <w:jc w:val="center"/>
              <w:rPr/>
            </w:pPr>
            <w:r>
              <w:rPr>
                <w:rFonts w:ascii="Times New Roman" w:hAnsi="Times New Roman" w:eastAsia="Times New Roman" w:cs="Times New Roman"/>
                <w:color w:val="000000"/>
                <w:sz w:val="24"/>
              </w:rPr>
              <w:t xml:space="preserve">1.085,3 </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6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292.307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0" w:line="240"/>
              <w:ind/>
              <w:jc w:val="right"/>
              <w:rPr/>
            </w:pPr>
            <w:r>
              <w:rPr>
                <w:rFonts w:ascii="Times New Roman" w:hAnsi="Times New Roman" w:eastAsia="Times New Roman" w:cs="Times New Roman"/>
                <w:color w:val="000000"/>
                <w:sz w:val="24"/>
              </w:rPr>
              <w:t xml:space="preserve">317.241.136</w:t>
            </w: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276"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tcPr>
          <w:p>
            <w:pPr>
              <w:pBdr/>
              <w:spacing w:after="0" w:before="0" w:line="240"/>
              <w:ind/>
              <w:rPr/>
            </w:pPr>
            <w:r>
              <w:rPr>
                <w:rFonts w:ascii="Times New Roman" w:hAnsi="Times New Roman" w:eastAsia="Times New Roman" w:cs="Times New Roman"/>
                <w:b/>
                <w:color w:val="000000"/>
                <w:sz w:val="24"/>
              </w:rPr>
              <w:t xml:space="preserve">           568.102.600 </w:t>
            </w: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276"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tcPr>
          <w:p>
            <w:pPr>
              <w:pBdr/>
              <w:spacing w:after="0" w:before="0" w:line="240"/>
              <w:ind/>
              <w:rPr/>
            </w:pPr>
            <w:r>
              <w:rPr>
                <w:rFonts w:ascii="Times New Roman" w:hAnsi="Times New Roman" w:eastAsia="Times New Roman" w:cs="Times New Roman"/>
                <w:b/>
                <w:color w:val="000000"/>
                <w:sz w:val="24"/>
              </w:rPr>
              <w:t xml:space="preserve">           568.000.000 </w:t>
            </w: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293" w:type="dxa"/>
            <w:vAlign w:val="center"/>
            <w:textDirection w:val="lrTb"/>
            <w:noWrap w:val="false"/>
          </w:tcPr>
          <w:p>
            <w:pPr>
              <w:pBdr/>
              <w:spacing w:after="0" w:before="0" w:line="240"/>
              <w:ind/>
              <w:jc w:val="center"/>
              <w:rPr/>
            </w:pPr>
            <w:r>
              <w:rPr>
                <w:rFonts w:ascii="Times New Roman" w:hAnsi="Times New Roman" w:eastAsia="Times New Roman" w:cs="Times New Roman"/>
                <w:b/>
                <w:i/>
                <w:color w:val="000000"/>
                <w:sz w:val="24"/>
              </w:rPr>
              <w:t xml:space="preserve">(Bằng chữ: Năm trăm sáu mươi tám triệu đồng chẵn ./.)</w:t>
            </w:r>
            <w:r/>
          </w:p>
        </w:tc>
      </w:tr>
    </w:tbl>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12. Các tài liệu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Các phụ lục chi tiết kèm theo.</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pPr>
      <w:r>
        <w:rPr>
          <w:rFonts w:ascii="Times New Roman" w:hAnsi="Times New Roman" w:eastAsia="Times New Roman" w:cs="Times New Roman"/>
          <w:color w:val="000000"/>
          <w:sz w:val="24"/>
        </w:rPr>
        <w:t xml:space="preserve">-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5"/>
        <w:tblInd w:w="-24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69"/>
        <w:gridCol w:w="5053"/>
      </w:tblGrid>
      <w:tr>
        <w:trPr/>
        <w:tc>
          <w:tcPr>
            <w:tcBorders/>
            <w:tcMar>
              <w:left w:w="108" w:type="dxa"/>
              <w:top w:w="0" w:type="dxa"/>
              <w:right w:w="108" w:type="dxa"/>
              <w:bottom w:w="0" w:type="dxa"/>
            </w:tcMar>
            <w:tcW w:w="5069"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5053"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0" w:before="0" w:line="276" w:lineRule="auto"/>
              <w:ind w:right="0" w:firstLine="338" w:left="-338"/>
              <w:jc w:val="center"/>
              <w:rPr/>
            </w:pPr>
            <w:r>
              <w:rPr>
                <w:rFonts w:ascii="Times New Roman" w:hAnsi="Times New Roman" w:eastAsia="Times New Roman" w:cs="Times New Roman"/>
                <w:b/>
                <w:color w:val="000000"/>
                <w:sz w:val="24"/>
              </w:rPr>
              <w:t xml:space="preserve">Chủ tịch HĐQT kiêm Tổng Giám đốc</w:t>
            </w:r>
            <w:r/>
          </w:p>
        </w:tc>
      </w:tr>
      <w:tr>
        <w:trPr/>
        <w:tc>
          <w:tcPr>
            <w:tcBorders/>
            <w:tcMar>
              <w:left w:w="108" w:type="dxa"/>
              <w:top w:w="0" w:type="dxa"/>
              <w:right w:w="108" w:type="dxa"/>
              <w:bottom w:w="0" w:type="dxa"/>
            </w:tcMar>
            <w:tcW w:w="506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5053"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c>
          <w:tcPr>
            <w:tcBorders/>
            <w:tcMar>
              <w:left w:w="108" w:type="dxa"/>
              <w:top w:w="0" w:type="dxa"/>
              <w:right w:w="108" w:type="dxa"/>
              <w:bottom w:w="0" w:type="dxa"/>
            </w:tcMar>
            <w:tcW w:w="506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5053"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tbl>
      <w:tblPr>
        <w:tblStyle w:val="1035"/>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33"/>
        <w:gridCol w:w="2671"/>
        <w:gridCol w:w="5232"/>
      </w:tblGrid>
      <w:tr>
        <w:trPr>
          <w:trHeight w:val="1701"/>
        </w:trPr>
        <w:tc>
          <w:tcPr>
            <w:tcBorders/>
            <w:tcMar>
              <w:left w:w="108" w:type="dxa"/>
              <w:top w:w="0" w:type="dxa"/>
              <w:right w:w="108" w:type="dxa"/>
              <w:bottom w:w="0" w:type="dxa"/>
            </w:tcMar>
            <w:tcW w:w="183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7252" name=""/>
                              <pic:cNvPicPr>
                                <a:picLocks noChangeAspect="1"/>
                              </pic:cNvPicPr>
                              <pic:nvPr/>
                            </pic:nvPicPr>
                            <pic:blipFill rotWithShape="1">
                              <a:blip r:embed="rId14"/>
                              <a:stretch/>
                            </pic:blipFill>
                            <pic:spPr bwMode="auto">
                              <a:xfrm rot="0" flipH="0" flipV="0">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rotation:0;z-index:1;" stroked="false">
                      <v:imagedata r:id="rId14" o:title=""/>
                      <o:lock v:ext="edit" rotation="t"/>
                    </v:shape>
                  </w:pict>
                </mc:Fallback>
              </mc:AlternateContent>
            </w:r>
            <w:r>
              <w:rPr>
                <w:rFonts w:ascii="Times New Roman" w:hAnsi="Times New Roman" w:eastAsia="Times New Roman" w:cs="Times New Roman"/>
                <w:color w:val="000000"/>
                <w:sz w:val="24"/>
              </w:rPr>
            </w:r>
            <w:r/>
          </w:p>
        </w:tc>
        <w:tc>
          <w:tcPr>
            <w:gridSpan w:val="2"/>
            <w:tcBorders/>
            <w:tcMar>
              <w:left w:w="108" w:type="dxa"/>
              <w:top w:w="0" w:type="dxa"/>
              <w:right w:w="108" w:type="dxa"/>
              <w:bottom w:w="0" w:type="dxa"/>
            </w:tcMar>
            <w:tcW w:w="79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pPr>
            <w:r>
              <w:rPr>
                <w:rFonts w:ascii="Times New Roman" w:hAnsi="Times New Roman" w:eastAsia="Times New Roman" w:cs="Times New Roman"/>
                <w:color w:val="000000"/>
                <w:sz w:val="24"/>
              </w:rPr>
              <w:t xml:space="preserve">Trụ sở: BT5-23 khu đô thị mới Văn Phú, P. Kiến Hưng, TP. Hà Nội</w:t>
            </w: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pPr>
            <w:r>
              <w:rPr>
                <w:rFonts w:ascii="Times New Roman" w:hAnsi="Times New Roman" w:eastAsia="Times New Roman" w:cs="Times New Roman"/>
                <w:color w:val="000000"/>
                <w:sz w:val="24"/>
              </w:rPr>
              <w:t xml:space="preserve">Email: </w:t>
            </w:r>
            <w:hyperlink r:id="rId16" w:tooltip="mailto:ilotus.contact@gmail.com" w:history="1">
              <w:r>
                <w:rPr>
                  <w:rStyle w:val="1021"/>
                  <w:rFonts w:ascii="Arial" w:hAnsi="Arial" w:eastAsia="Arial" w:cs="Arial"/>
                  <w:color w:val="0000ff"/>
                  <w:sz w:val="22"/>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trHeight w:val="20"/>
        </w:trPr>
        <w:tc>
          <w:tcPr>
            <w:gridSpan w:val="2"/>
            <w:tcBorders/>
            <w:tcMar>
              <w:left w:w="108" w:type="dxa"/>
              <w:top w:w="0" w:type="dxa"/>
              <w:right w:w="108" w:type="dxa"/>
              <w:bottom w:w="0" w:type="dxa"/>
            </w:tcMar>
            <w:tcW w:w="45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pPr>
            <w:r>
              <w:rPr>
                <w:rFonts w:ascii="Times New Roman" w:hAnsi="Times New Roman" w:eastAsia="Times New Roman" w:cs="Times New Roman"/>
                <w:color w:val="000000"/>
                <w:spacing w:val="3"/>
                <w:sz w:val="24"/>
                <w:highlight w:val="white"/>
              </w:rPr>
              <w:t xml:space="preserve">Số: </w:t>
            </w:r>
            <w:r>
              <w:rPr>
                <w:rFonts w:ascii="Times New Roman" w:hAnsi="Times New Roman" w:eastAsia="Times New Roman" w:cs="Times New Roman"/>
                <w:color w:val="000000"/>
                <w:sz w:val="24"/>
              </w:rPr>
              <w:t xml:space="preserve">275/2026/0318/VFI-BC.27.A</w:t>
            </w:r>
            <w:r/>
          </w:p>
        </w:tc>
        <w:tc>
          <w:tcPr>
            <w:tcBorders/>
            <w:tcMar>
              <w:left w:w="108" w:type="dxa"/>
              <w:top w:w="0" w:type="dxa"/>
              <w:right w:w="108" w:type="dxa"/>
              <w:bottom w:w="0" w:type="dxa"/>
            </w:tcMar>
            <w:tcW w:w="523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pPr>
            <w:r>
              <w:rPr>
                <w:rFonts w:ascii="Times New Roman" w:hAnsi="Times New Roman" w:eastAsia="Times New Roman" w:cs="Times New Roman"/>
                <w:i/>
                <w:color w:val="000000"/>
                <w:sz w:val="24"/>
              </w:rPr>
              <w:t xml:space="preserve">TP. Hà Nội, ngày 11 tháng 02 năm 2026</w:t>
            </w:r>
            <w:r/>
          </w:p>
        </w:tc>
      </w:tr>
      <w:tr>
        <w:trPr/>
        <w:tc>
          <w:tcPr>
            <w:tcBorders/>
            <w:tcMar>
              <w:left w:w="0" w:type="dxa"/>
              <w:top w:w="0" w:type="dxa"/>
              <w:right w:w="0" w:type="dxa"/>
              <w:bottom w:w="0" w:type="dxa"/>
            </w:tcMar>
            <w:tcW w:w="1833"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2671" w:type="dxa"/>
            <w:vAlign w:val="center"/>
            <w:textDirection w:val="lrTb"/>
            <w:noWrap w:val="false"/>
          </w:tcPr>
          <w:p>
            <w:pPr>
              <w:pBdr/>
              <w:spacing w:after="0" w:before="0" w:line="276" w:lineRule="auto"/>
              <w:ind/>
              <w:rPr/>
            </w:pPr>
            <w:r/>
            <w:r/>
          </w:p>
        </w:tc>
        <w:tc>
          <w:tcPr>
            <w:tcBorders/>
            <w:tcMar>
              <w:left w:w="0" w:type="dxa"/>
              <w:top w:w="0" w:type="dxa"/>
              <w:right w:w="0" w:type="dxa"/>
              <w:bottom w:w="0" w:type="dxa"/>
            </w:tcMar>
            <w:tcW w:w="5232" w:type="dxa"/>
            <w:vAlign w:val="center"/>
            <w:textDirection w:val="lrTb"/>
            <w:noWrap w:val="false"/>
          </w:tcPr>
          <w:p>
            <w:pPr>
              <w:pBdr/>
              <w:spacing w:after="0" w:before="0" w:line="276" w:lineRule="auto"/>
              <w:ind/>
              <w:rPr/>
            </w:pPr>
            <w: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250" w:firstLine="0" w:left="0"/>
        <w:jc w:val="both"/>
        <w:rPr/>
      </w:pPr>
      <w:r>
        <w:rPr>
          <w:rFonts w:ascii="Times New Roman" w:hAnsi="Times New Roman" w:eastAsia="Times New Roman" w:cs="Times New Roman"/>
          <w:i/>
          <w:color w:val="000000"/>
          <w:sz w:val="24"/>
        </w:rPr>
        <w:t xml:space="preserve">(Kèm theo Chứng thư thẩm định giá số: 275/2026/0318/VFI-CT.27.A ngày 11 tháng 02 năm 2026)</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93"/>
        <w:gridCol w:w="305"/>
        <w:gridCol w:w="7620"/>
      </w:tblGrid>
      <w:tr>
        <w:trPr/>
        <w:tc>
          <w:tcPr>
            <w:tcBorders/>
            <w:tcMar>
              <w:left w:w="108" w:type="dxa"/>
              <w:top w:w="0" w:type="dxa"/>
              <w:right w:w="108" w:type="dxa"/>
              <w:bottom w:w="0" w:type="dxa"/>
            </w:tcMar>
            <w:tcW w:w="18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b/>
                <w:color w:val="000000"/>
                <w:spacing w:val="-6"/>
                <w:sz w:val="24"/>
              </w:rPr>
              <w:t xml:space="preserve">CÔNG TY CỔ PHẦN THẨM ĐỊNH VÀ ĐẦU TƯ TÀI CHÍNH HOA SEN</w:t>
            </w:r>
            <w:r/>
          </w:p>
        </w:tc>
      </w:tr>
      <w:tr>
        <w:trPr/>
        <w:tc>
          <w:tcPr>
            <w:tcBorders/>
            <w:tcMar>
              <w:left w:w="108" w:type="dxa"/>
              <w:top w:w="0" w:type="dxa"/>
              <w:right w:w="108" w:type="dxa"/>
              <w:bottom w:w="0" w:type="dxa"/>
            </w:tcMar>
            <w:tcW w:w="18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both"/>
              <w:rPr/>
            </w:pPr>
            <w:r>
              <w:rPr>
                <w:rFonts w:ascii="Times New Roman" w:hAnsi="Times New Roman" w:eastAsia="Times New Roman" w:cs="Times New Roman"/>
                <w:color w:val="000000"/>
                <w:sz w:val="24"/>
              </w:rPr>
              <w:t xml:space="preserve">BT5-23 khu đô thị mới Văn Phú, P. Kiến Hưng, TP. Hà Nội</w:t>
            </w:r>
            <w:r/>
          </w:p>
        </w:tc>
      </w:tr>
      <w:tr>
        <w:trPr/>
        <w:tc>
          <w:tcPr>
            <w:tcBorders/>
            <w:tcMar>
              <w:left w:w="108" w:type="dxa"/>
              <w:top w:w="0" w:type="dxa"/>
              <w:right w:w="108" w:type="dxa"/>
              <w:bottom w:w="0" w:type="dxa"/>
            </w:tcMar>
            <w:tcW w:w="18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024.22644333</w:t>
            </w:r>
            <w:r/>
          </w:p>
        </w:tc>
      </w:tr>
      <w:tr>
        <w:trPr/>
        <w:tc>
          <w:tcPr>
            <w:tcBorders/>
            <w:tcMar>
              <w:left w:w="108" w:type="dxa"/>
              <w:top w:w="0" w:type="dxa"/>
              <w:right w:w="108" w:type="dxa"/>
              <w:bottom w:w="0" w:type="dxa"/>
            </w:tcMar>
            <w:tcW w:w="18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505"/>
        </w:trPr>
        <w:tc>
          <w:tcPr>
            <w:tcBorders/>
            <w:tcMar>
              <w:left w:w="108" w:type="dxa"/>
              <w:top w:w="0" w:type="dxa"/>
              <w:right w:w="108" w:type="dxa"/>
              <w:bottom w:w="0" w:type="dxa"/>
            </w:tcMar>
            <w:tcW w:w="18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3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275/TĐG</w:t>
            </w:r>
            <w:r/>
          </w:p>
        </w:tc>
      </w:tr>
      <w:tr>
        <w:trPr/>
        <w:tc>
          <w:tcPr>
            <w:tcBorders/>
            <w:tcMar>
              <w:left w:w="108" w:type="dxa"/>
              <w:top w:w="0" w:type="dxa"/>
              <w:right w:w="108" w:type="dxa"/>
              <w:bottom w:w="0" w:type="dxa"/>
            </w:tcMar>
            <w:tcW w:w="18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3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292a2e"/>
                <w:sz w:val="24"/>
              </w:rPr>
              <w:t xml:space="preserve">Số 1294/TB-BTC ngày 25/12/2025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c>
          <w:tcPr>
            <w:tcBorders/>
            <w:tcMar>
              <w:left w:w="108" w:type="dxa"/>
              <w:top w:w="0" w:type="dxa"/>
              <w:right w:w="108" w:type="dxa"/>
              <w:bottom w:w="0" w:type="dxa"/>
            </w:tcMar>
            <w:tcW w:w="18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1505112366666 tại Ngân hàng Agribank - Chi nhánh Hà Nội II</w:t>
            </w:r>
            <w:r/>
          </w:p>
        </w:tc>
      </w:tr>
      <w:tr>
        <w:trPr/>
        <w:tc>
          <w:tcPr>
            <w:tcBorders/>
            <w:tcMar>
              <w:left w:w="108" w:type="dxa"/>
              <w:top w:w="0" w:type="dxa"/>
              <w:right w:w="108" w:type="dxa"/>
              <w:bottom w:w="0" w:type="dxa"/>
            </w:tcMar>
            <w:tcW w:w="189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pPr>
            <w:r>
              <w:rPr>
                <w:rFonts w:ascii="Times New Roman" w:hAnsi="Times New Roman" w:eastAsia="Times New Roman" w:cs="Times New Roman"/>
                <w:color w:val="000000"/>
                <w:sz w:val="24"/>
              </w:rPr>
              <w:t xml:space="preserve">Ông Vũ Văn Quân            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426"/>
        </w:tabs>
        <w:spacing w:after="0" w:before="240" w:line="276" w:lineRule="auto"/>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mc:AlternateContent>
          <mc:Choice Requires="wpg">
            <w:drawing>
              <wp:inline xmlns:wp="http://schemas.openxmlformats.org/drawingml/2006/wordprocessingDrawing" distT="0" distB="0" distL="0" distR="0">
                <wp:extent cx="6048375" cy="27423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58299" name=""/>
                        <pic:cNvPicPr>
                          <a:picLocks noChangeAspect="1"/>
                        </pic:cNvPicPr>
                        <pic:nvPr/>
                      </pic:nvPicPr>
                      <pic:blipFill rotWithShape="1">
                        <a:blip r:embed="rId17"/>
                        <a:stretch/>
                      </pic:blipFill>
                      <pic:spPr bwMode="auto">
                        <a:xfrm>
                          <a:off x="0" y="0"/>
                          <a:ext cx="6048374" cy="2742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1.59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b/>
          <w:color w:val="000000"/>
          <w:sz w:val="24"/>
        </w:rPr>
        <w:t xml:space="preserve">1. Thông tin cơ bản về cuộc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660"/>
        <w:gridCol w:w="283"/>
        <w:gridCol w:w="6521"/>
      </w:tblGrid>
      <w:tr>
        <w:trPr>
          <w:trHeight w:val="623"/>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z w:val="24"/>
              </w:rPr>
              <w:t xml:space="preserve">ÔNG NGUYỄN CÔNG TÂM</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1965</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CMND</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063265742</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color w:val="0066cc"/>
                <w:sz w:val="24"/>
              </w:rPr>
              <w:t xml:space="preserve"> thường trú</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Thôn Tát 1, xã Cam Đường, thành phố Lào Cai</w:t>
            </w:r>
            <w:r>
              <w:rPr>
                <w:rFonts w:ascii="Times New Roman" w:hAnsi="Times New Roman" w:eastAsia="Times New Roman" w:cs="Times New Roman"/>
                <w:color w:val="0066cc"/>
                <w:sz w:val="24"/>
              </w:rPr>
              <w:t xml:space="preserve">, tỉnh Lào Cai</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Hợp đồng số</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275/2026/0318/VFI-HĐTĐ.27.A</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321 và 32, tờ bản đồ số: P2-44 có địa chỉ: Thôn Tát 1, xã Cam Đường, thành phố Lào Cai, tỉnh Lào Cai (nay là phường Cam Đường, tỉnh Lào Cai) theo Giấy chứng nhận quyền sử dụng đất quyền sở hữu nhà ở và tài sản khác gắn li</w:t>
            </w:r>
            <w:r>
              <w:rPr>
                <w:rFonts w:ascii="Times New Roman" w:hAnsi="Times New Roman" w:eastAsia="Times New Roman" w:cs="Times New Roman"/>
                <w:color w:val="000000"/>
                <w:sz w:val="24"/>
              </w:rPr>
              <w:t xml:space="preserve">ền với đất số: CP 163902 và CP 163903 do UBND thành phố Lào Cai cấp ngày 08/11/2019 cho Hộ ông: Nguyễn Công Tâm và bà Bùi Thị Lan.</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Kết quả thẩm định giá để khách hàng tham khảo giá trị tài sản phục vụ công tác vay vốn tại tổ chức tín dụng.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pacing w:val="-4"/>
                <w:sz w:val="24"/>
              </w:rPr>
              <w:t xml:space="preserve">Giá trị thị trường</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tháng 02/2026.</w:t>
            </w: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Địa điểm thẩm định giá</w:t>
            </w: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Tỉnh Lào Cai</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2"/>
              </w:rPr>
              <w:t xml:space="preserve">Vị trí tài sản thẩm định </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2"/>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(22.422075, 103.996475)</w:t>
            </w: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Tháng 01/2026</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Các nguồn thông tin được sử dụng trong quá trình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Tham khảo nguồn thông tin từ các trang giao bán bất động sản qua mạng Internet, gọi điện trực tiếp.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Tham khảo nguồn thông tin trực tiếp từ người dân sống xung quanh trên địa bàn.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3.1. Văn bản pháp quy về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Quyết định số 409/QĐ-BXD ngày 11/4/2025 của Bộ Xây dựng về việc Công bố suất vốn đầu tư xây dựng công trình và giá xây dựng tổng hợp bộ phận kết cấu công trình năm 2024;</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CP 163902 do UBND thành phố Lào Cai cấp ngày 08/11/2019 cho Hộ ông: Nguyễn Công Tâm và bà Bùi Thị Lan.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CP 163903 do UBND thành phố Lào Cai cấp ngày 08/11/2019 cho Hộ ông: Nguyễn Công Tâm và bà Bùi Thị Lan.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Hợp đồng dịch vụ thẩm định giá số 275/2026/0318/VFI-HĐTĐ.27.A ký ngày 05/01/2026 giữa ông Nguyễn Công Tâm và Công ty Cổ phần Thẩm định và Đầu tư Tài chính Hoa Sen;</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Thị trường đất nền tại tỉnh Lào Cai đang ngày càng trở nên hấp dẫn, đặc biệt trong bối cảnh đô thị hóa và nhu cầu nhà ở tăng cao. Sự xuất hiện của các dự án lớn từ các tập đoàn như Sun Group, Bitexco, Geleximco và T&amp;T Group đã thúc đẩy thị trường bất động </w:t>
      </w:r>
      <w:r>
        <w:rPr>
          <w:rFonts w:ascii="Times New Roman" w:hAnsi="Times New Roman" w:eastAsia="Times New Roman" w:cs="Times New Roman"/>
          <w:color w:val="000000"/>
          <w:sz w:val="24"/>
        </w:rPr>
        <w:t xml:space="preserve">sản phát triển mạnh mẽ, đặc biệt là khu vực Sapa và thành phố Lào Cai. Những khu đô thị mới như Đông Bắc Sapa và Bảo Hà không chỉ mang lại diện mạo mới cho vùng mà còn đáp ứng nhu cầu nhà ở và kinh doanh của cư dân địa phương lẫn nhà đầu tư.</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Với sự phát triển hạ tầng đồng bộ và các dự án lớn, thị trường đất nền Lào Cai mang lại cơ hội sinh lời cho các nhà đầu tư. Kinh tế cửa khẩu với Trung Quốc, cùng với tiềm năng du lịch tại các điểm nóng như Sapa, đã và đang tạo ra một lực đẩy mạnh mẽ cho th</w:t>
      </w:r>
      <w:r>
        <w:rPr>
          <w:rFonts w:ascii="Times New Roman" w:hAnsi="Times New Roman" w:eastAsia="Times New Roman" w:cs="Times New Roman"/>
          <w:color w:val="000000"/>
          <w:sz w:val="24"/>
        </w:rPr>
        <w:t xml:space="preserve">ị trường này. Mặc dù thị trường bất động sản chung hiện có phần trầm lắng, nhưng các dự án đất nền tại Lào Cai vẫn giữ vững sự ổn định về giá và kỳ vọng sẽ tăng trưởng mạnh mẽ trong tương lai gần.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Các loại hình sản phẩm đất nền phổ biến tại Lào Cai bao gồm đất nền ở các khu vực đô thị trung tâm và ven đô, đặc biệt tại Sapa – một điểm du lịch thu hút nhiều dự án đầu tư lớn. Loại hình đất nền phát triển mạnh nhất là các khu vực gần trung tâm du lịch S</w:t>
      </w:r>
      <w:r>
        <w:rPr>
          <w:rFonts w:ascii="Times New Roman" w:hAnsi="Times New Roman" w:eastAsia="Times New Roman" w:cs="Times New Roman"/>
          <w:color w:val="000000"/>
          <w:sz w:val="24"/>
        </w:rPr>
        <w:t xml:space="preserve">apa, nơi có sự gia tăng mạnh mẽ về nhu cầu nghỉ dưỡng và thương mại. Các khu vực như thị xã Sapa, Bát Xát và thành phố Lào Cai đang là những điểm sáng về tăng trưởng bất động sản, nhờ vào các dự án hạ tầng như sân bay Sapa và các tuyến cao tốc.</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Thị trường đất nền Lào Cai được dự báo sẽ tiếp tục phát triển ổn định, đặc biệt là các khu vực trung tâm du lịch như Sapa và các huyện có quy hoạch mới như Bát Xát. Hạ tầng giao thông, bao gồm sân bay Sapa và tuyến cao tốc Nội Bài - Lào Cai, sẽ là yếu tố c</w:t>
      </w:r>
      <w:r>
        <w:rPr>
          <w:rFonts w:ascii="Times New Roman" w:hAnsi="Times New Roman" w:eastAsia="Times New Roman" w:cs="Times New Roman"/>
          <w:color w:val="000000"/>
          <w:sz w:val="24"/>
        </w:rPr>
        <w:t xml:space="preserve">hính thúc đẩy giá đất nền tại các khu vực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Nhu cầu từ nhà đầu tư lớn vào phân khúc đất nền du lịch và nghỉ dưỡng sẽ tiếp tục tăng, nhất là trong bối cảnh Sapa và Lào Cai đang dần trở thành trung tâm kinh tế cửa khẩu và du lịch.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(https://onehousing.vn/blog/tong-quan-tinh-hinh-thi-truong-dat-nen-lao-cai-cap-nhat-moi-nhat-n17t)</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5"/>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283"/>
        <w:gridCol w:w="1953"/>
        <w:gridCol w:w="2241"/>
        <w:gridCol w:w="2334"/>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Quyền sử dụng đất tại thửa đất số: 321 và 32, tờ bản đồ số: P2-44 có địa chỉ: Thôn Tát 1, xã Cam Đường, thành phố Lào Cai, tỉnh Lào Cai (nay là phường Cam Đường, tỉnh Lào Cai) theo Giấy chứng nhận quyền sử dụng đất quyền sở hữu nhà ở và tài sản khác gắn li</w:t>
            </w:r>
            <w:r>
              <w:rPr>
                <w:rFonts w:ascii="Times New Roman" w:hAnsi="Times New Roman" w:eastAsia="Times New Roman" w:cs="Times New Roman"/>
                <w:b/>
                <w:color w:val="000000"/>
                <w:sz w:val="24"/>
              </w:rPr>
              <w:t xml:space="preserve">ền với đất số: CP 163902 và CP 163903 do UBND thành phố Lào Cai cấp ngày 08/11/2019 cho Hộ ông: Nguyễn Công Tâm và bà Bùi Thị Lan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321 theo Giấy chứng nhận quyền sử dụng đất quyền sở hữu nhà ở và tài sản khác gắn liền với đất số: CP 163902:</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321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P2-44</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Tát 1, xã Cam Đường, thành phố Lào Cai, tỉnh Lào Cai (nay là phường Cam Đường,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200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Nhà nước giao đất không thu tiền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1.2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Thửa đất số: 32 theo Giấy chứng nhận quyền sử dụng đất quyền sở hữu nhà ở và tài sản khác gắn liền với đất số: CP 163903:</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32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P2-44</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Tát 1, xã Cam Đường, thành phố Lào Cai, tỉnh Lào Cai (nay là phường Cam Đường,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1.085,3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Đến 04/01/2056</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Nhà nước giao đất không thu tiền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Thôn Tát 1, xã Cam Đường, thành phố Lào Cai, tỉnh Lào Cai (nay là phường Cam Đường, tỉnh Lào Cai)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ff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5m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Tài sản cách đường cao tốc Nội bài - Lào Cai khoảng 700m, cách  chợ Cam Đường khoảng 5,4km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trên bản đồ vệ tinh: (22.422075, 103.996475)</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w:t>
              <mc:AlternateContent>
                <mc:Choice Requires="wpg">
                  <w:drawing>
                    <wp:inline xmlns:wp="http://schemas.openxmlformats.org/drawingml/2006/wordprocessingDrawing" distT="0" distB="0" distL="0" distR="0">
                      <wp:extent cx="5648325" cy="33528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00825" name=""/>
                              <pic:cNvPicPr>
                                <a:picLocks noChangeAspect="1"/>
                              </pic:cNvPicPr>
                              <pic:nvPr/>
                            </pic:nvPicPr>
                            <pic:blipFill rotWithShape="1">
                              <a:blip r:embed="rId18"/>
                              <a:stretch/>
                            </pic:blipFill>
                            <pic:spPr bwMode="auto">
                              <a:xfrm>
                                <a:off x="0" y="0"/>
                                <a:ext cx="5648324" cy="3352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4.75pt;height:264.00pt;mso-wrap-distance-left:0.00pt;mso-wrap-distance-top:0.00pt;mso-wrap-distance-right:0.00pt;mso-wrap-distance-bottom:0.00pt;z-index:1;" stroked="false">
                      <v:imagedata r:id="rId18" o:title=""/>
                      <o:lock v:ext="edit" rotation="t"/>
                    </v:shape>
                  </w:pict>
                </mc:Fallback>
              </mc:AlternateConten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Diện tích; Kích thước; Hình dáng thửa đất số 321+32</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1.285,3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KT 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167,79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83,91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Hình đa giác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Hướng Nam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Thưa thớt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Kém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81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4"/>
              </w:rPr>
              <w:t xml:space="preserve">- 01 nhà 1,5 tầng kết cấu tường gạch, nền sàn BTCT, có diện tích xây dựng là 66m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tổng diện tích sàn xây dựng là 100m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Hiện trạng công trình xây dựng trên đã cũ.</w:t>
              <w:br/>
              <w:t xml:space="preserve"> -  01  nhà cấp 4 kết cấu tường gạch mái tôn, diện tích xây dựng là 55m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Hiện trạng công trình xây dựng trên đã cũ.</w:t>
              <w:br/>
              <w:t xml:space="preserve"> - 01 nhà cấp 4 kết cấu tường gạch mái tôn, diện tích xây dựng là 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Hiện trạng công trình xây dựng trên đã cũ.</w:t>
              <w:br/>
              <w:t xml:space="preserve"> Hiện công trình xây dựng trên chưa được chứng nhận trên Giấy chứng nhận quyền sử dụng đất quyền sở hữu nhà ở và tài sản khác gắn liền với đất số CP 163902 và CP 163903.</w:t>
            </w:r>
            <w:r/>
          </w:p>
        </w:tc>
      </w:tr>
    </w:tbl>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0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399"/>
      </w:tblGrid>
      <w:tr>
        <w:trPr>
          <w:cantSplit/>
          <w:tblCellSpacing w:w="0" w:type="dxa"/>
          <w:trHeight w:val="300"/>
          <w:tblHeader/>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3399" w:type="dxa"/>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spacing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76" w:lineRule="auto"/>
        <w:ind w:left="284"/>
        <w:jc w:val="both"/>
        <w:rPr>
          <w:b/>
          <w:bCs/>
          <w:u w:val="single"/>
        </w:rPr>
      </w:pPr>
      <w:r>
        <w:rPr>
          <w:b/>
          <w:bCs/>
          <w:u w:val="single"/>
        </w:rPr>
      </w:r>
      <w:r>
        <w:rPr>
          <w:b/>
          <w:bCs/>
          <w:u w:val="single"/>
        </w:rPr>
      </w:r>
      <w:r>
        <w:rPr>
          <w:b/>
          <w:bCs/>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lang w:eastAsia="ko-KR"/>
              </w:rPr>
            </w:pPr>
            <w:r>
              <w:t xml:space="preserve">Không</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Mar>
              <w:left w:w="45" w:type="dxa"/>
              <w:top w:w="0" w:type="dxa"/>
              <w:right w:w="45" w:type="dxa"/>
              <w:bottom w:w="0" w:type="dxa"/>
            </w:tcMar>
            <w:tcW w:w="2009" w:type="pct"/>
            <w:vAlign w:val="center"/>
            <w:textDirection w:val="lrTb"/>
            <w:noWrap w:val="false"/>
          </w:tcPr>
          <w:p>
            <w:pPr>
              <w:widowControl w:val="false"/>
              <w:pBdr/>
              <w:spacing w:line="276"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op w:val="single" w:color="000000" w:sz="4" w:space="0"/>
              <w:left w:val="single" w:color="000000" w:sz="4" w:space="0"/>
              <w:bottom w:val="single" w:color="000000" w:sz="4" w:space="0"/>
              <w:right w:val="single" w:color="000000" w:sz="4" w:space="0"/>
            </w:tcBorders>
            <w:tcW w:w="819" w:type="pct"/>
            <w:vAlign w:val="center"/>
            <w:textDirection w:val="lrTb"/>
            <w:noWrap w:val="false"/>
          </w:tcPr>
          <w:p>
            <w:pPr>
              <w:widowControl w:val="false"/>
              <w:pBdr/>
              <w:spacing w:line="276" w:lineRule="auto"/>
              <w:ind w:left="144"/>
              <w:jc w:val="center"/>
              <w:rPr/>
            </w:pPr>
            <w:r>
              <w:t xml:space="preserve">Không</w:t>
            </w:r>
            <w:r/>
          </w:p>
        </w:tc>
        <w:tc>
          <w:tcPr>
            <w:tcBorders>
              <w:top w:val="single" w:color="000000" w:sz="4" w:space="0"/>
              <w:left w:val="single" w:color="000000" w:sz="4" w:space="0"/>
              <w:bottom w:val="single" w:color="000000" w:sz="4" w:space="0"/>
              <w:right w:val="single" w:color="000000" w:sz="4" w:space="0"/>
            </w:tcBorders>
            <w:tcW w:w="1874" w:type="pct"/>
            <w:vAlign w:val="center"/>
            <w:textDirection w:val="lrTb"/>
            <w:noWrap w:val="false"/>
          </w:tcPr>
          <w:p>
            <w:pPr>
              <w:widowControl w:val="false"/>
              <w:pBdr/>
              <w:spacing w:line="276" w:lineRule="auto"/>
              <w:ind w:left="144"/>
              <w:rPr>
                <w:lang w:eastAsia="ko-KR"/>
              </w:rPr>
            </w:pPr>
            <w:r>
              <w:rPr>
                <w:lang w:eastAsia="ko-KR"/>
              </w:rPr>
            </w:r>
            <w:r>
              <w:rPr>
                <w:lang w:eastAsia="ko-KR"/>
              </w:rPr>
            </w:r>
            <w:r>
              <w:rPr>
                <w:lang w:eastAsia="ko-KR"/>
              </w:rPr>
            </w:r>
          </w:p>
        </w:tc>
      </w:tr>
    </w:tbl>
    <w:p>
      <w:pPr>
        <w:pBdr/>
        <w:spacing w:line="276" w:lineRule="auto"/>
        <w:ind w:left="646"/>
        <w:jc w:val="both"/>
        <w:rPr>
          <w:u w:val="single"/>
        </w:rPr>
      </w:pPr>
      <w:r>
        <w:rPr>
          <w:u w:val="single"/>
        </w:rPr>
      </w:r>
      <w:r>
        <w:rPr>
          <w:u w:val="single"/>
        </w:rPr>
      </w:r>
      <w:r>
        <w:rPr>
          <w:u w:val="singl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V. CÁC GIẢ THIẾT VÀ GIẢ THIẾT ĐẶC BIỆT</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ff0000"/>
          <w:sz w:val="24"/>
        </w:rPr>
        <w:t xml:space="preserve">Tài sản định giá bao gồm thửa đất số 321 và thửa đất số 32, tờ bản đồ số P2-44, nằm tiếp giáp nhau, cùng chung chủ sở hữu, không có mốc giới giữa 2 thửa đất đồng thời có công trình xây dựng trên cả hai thửa đất. Khách hàng/Ngân hàng đề nghị gộp hai thửa đất</w:t>
      </w:r>
      <w:r>
        <w:rPr>
          <w:rFonts w:ascii="Times New Roman" w:hAnsi="Times New Roman" w:eastAsia="Times New Roman" w:cs="Times New Roman"/>
          <w:color w:val="ff0000"/>
          <w:sz w:val="24"/>
        </w:rPr>
        <w:t xml:space="preserve"> thành một. Vì vậy tổ thẩm định gộp thửa đất số 321 và thửa đất số 32 thành một thửa đất lớn để ước tính giá trị (diện tích 1.285,3m</w:t>
      </w:r>
      <w:r>
        <w:rPr>
          <w:rFonts w:ascii="Times New Roman" w:hAnsi="Times New Roman" w:eastAsia="Times New Roman" w:cs="Times New Roman"/>
          <w:color w:val="ff0000"/>
          <w:sz w:val="20"/>
          <w:vertAlign w:val="superscript"/>
        </w:rPr>
        <w:t xml:space="preserve">2</w:t>
      </w:r>
      <w:r>
        <w:rPr>
          <w:rFonts w:ascii="Times New Roman" w:hAnsi="Times New Roman" w:eastAsia="Times New Roman" w:cs="Times New Roman"/>
          <w:color w:val="ff0000"/>
          <w:sz w:val="24"/>
        </w:rPr>
        <w:t xml:space="preserve">, mặt tiền rộng 167,79m, chiều sâu 83,91m</w:t>
      </w:r>
      <w:r>
        <w:rPr>
          <w:rFonts w:ascii="Times New Roman" w:hAnsi="Times New Roman" w:eastAsia="Times New Roman" w:cs="Times New Roman"/>
          <w:b/>
          <w:color w:val="ff0000"/>
          <w:sz w:val="24"/>
        </w:rPr>
        <w:t xml:space="preserve">, </w:t>
      </w:r>
      <w:r>
        <w:rPr>
          <w:rFonts w:ascii="Times New Roman" w:hAnsi="Times New Roman" w:eastAsia="Times New Roman" w:cs="Times New Roman"/>
          <w:color w:val="ff0000"/>
          <w:sz w:val="24"/>
        </w:rPr>
        <w:t xml:space="preserve">01 mặt tiếp giáp). Kết quả thẩm định giá được nêu trong báo cáo này chỉ có giá trị giới hạn trong trường hợp Ngân hàng nhận thế chấp/giải chấp đồng thời 02 (hai) thửa đất cấp tại 02 giấy chứng nhận nêu trong báo cáo này.</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color w:val="ff0000"/>
          <w:sz w:val="24"/>
        </w:rPr>
        <w:t xml:space="preserve">Tại thời điểm khảo sát, công trình hiện tại trên đất chưa được công nhận trên GCN QSDĐ, tổ thẩm định cũng không nhận được bất kì hồ sơ pháp lý nào liên quan tới công trình xây dựng hiện tại. Do vậy theo đề nghị của Khách hàng/Ngân hàng, tổ thẩm định không </w:t>
      </w:r>
      <w:r>
        <w:rPr>
          <w:rFonts w:ascii="Times New Roman" w:hAnsi="Times New Roman" w:eastAsia="Times New Roman" w:cs="Times New Roman"/>
          <w:color w:val="ff0000"/>
          <w:sz w:val="24"/>
        </w:rPr>
        <w:t xml:space="preserve">xác định giá trị công trình xây dựng nhưng vẫn coi đó là phần không thể tách rời của tài sản thẩm định. Kính đề nghị đơn vị sử dụng kết quả lưu ý.</w:t>
      </w:r>
      <w:r/>
    </w:p>
    <w:p>
      <w:pPr>
        <w:pBdr>
          <w:top w:val="none" w:color="000000" w:sz="4" w:space="0"/>
          <w:left w:val="none" w:color="000000" w:sz="4" w:space="0"/>
          <w:bottom w:val="none" w:color="000000" w:sz="4" w:space="0"/>
          <w:right w:val="none" w:color="000000" w:sz="4" w:space="0"/>
        </w:pBdr>
        <w:spacing w:after="120" w:before="240" w:line="276" w:lineRule="auto"/>
        <w:ind w:right="0" w:firstLine="0" w:left="0"/>
        <w:rPr/>
      </w:pPr>
      <w:r>
        <w:rPr>
          <w:rFonts w:ascii="Times New Roman" w:hAnsi="Times New Roman" w:eastAsia="Times New Roman" w:cs="Times New Roman"/>
          <w:b/>
          <w:color w:val="000000"/>
          <w:sz w:val="24"/>
        </w:rPr>
        <w:t xml:space="preserve">VI. CƠ SỞ GIÁ TRỊ THẨM ĐỊNH GIÁ </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1. Cách tiếp cận và phương pháp thẩm định:</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w:t>
      </w:r>
      <w:r>
        <w:rPr>
          <w:rFonts w:ascii="Times New Roman" w:hAnsi="Times New Roman" w:eastAsia="Times New Roman" w:cs="Times New Roman"/>
          <w:color w:val="000000"/>
          <w:sz w:val="24"/>
        </w:rPr>
        <w:t xml:space="preserve"> Xác định giá trị của tài sản thẩm định giá thông qua việc so sánh tài sản thẩm định giá với các tài sản so sánh đã có các thông tin về giá trên thị trường.</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2"/>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pacing w:val="-2"/>
          <w:sz w:val="24"/>
        </w:rPr>
        <w:t xml:space="preserve"> quyền sử dụng đất của tài sản thẩm định giá</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VIII. XÁC ĐỊNH GIÁ TRỊ CỦA TÀI SẢN CẦN THẨM ĐỊNH GIÁ:</w:t>
      </w: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b/>
          <w:color w:val="000000"/>
          <w:sz w:val="24"/>
        </w:rPr>
        <w:t xml:space="preserve">Xác định đơn giá quyền sử dụng đất: </w:t>
      </w: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rPr>
          <w:rFonts w:ascii="Times New Roman" w:hAnsi="Times New Roman" w:eastAsia="Times New Roman" w:cs="Times New Roman"/>
          <w:color w:val="000000"/>
          <w:sz w:val="24"/>
        </w:rPr>
        <w:t xml:space="preserve">: </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39"/>
        <w:gridCol w:w="1789"/>
        <w:gridCol w:w="1789"/>
        <w:gridCol w:w="1789"/>
        <w:gridCol w:w="1789"/>
      </w:tblGrid>
      <w:tr>
        <w:trPr>
          <w:trHeight w:val="3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r>
      <w:tr>
        <w:trPr>
          <w:trHeight w:val="176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Thôn Tát 1, xã Cam Đường, thành phố Lào Cai, tỉnh Lào Cai (nay là phường Cam Đường,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Phường Cam Đường,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Phường Cam Đường, tỉnh Lào Cai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Phường Cam Đường, tỉnh Lào Cai</w:t>
            </w:r>
            <w:r/>
          </w:p>
        </w:tc>
      </w:tr>
      <w:tr>
        <w:trPr>
          <w:trHeight w:val="16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hyperlink r:id="rId19" w:tooltip="https://www.facebook.com/commerce/listing/1497230801400300/?media_id=1&amp;ref=share_attachment" w:history="1">
              <w:r>
                <w:rPr>
                  <w:rStyle w:val="1021"/>
                  <w:rFonts w:ascii="Times New Roman" w:hAnsi="Times New Roman" w:eastAsia="Times New Roman" w:cs="Times New Roman"/>
                  <w:color w:val="0000ff"/>
                  <w:sz w:val="22"/>
                  <w:u w:val="single"/>
                </w:rPr>
                <w:t xml:space="preserve">https://www.facebook.com/commerce/listing/1497230801400300/?media_id=1&amp;ref=share_attachment</w:t>
              </w:r>
            </w:hyperlink>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https://www.facebook.com/share/p/1DokWWkjuP/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https://www.facebook.com/share/p/17zpLJKYmd/</w:t>
            </w: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SDT: 0964780881</w:t>
              <w:br/>
              <w:t xml:space="preserve"> (Sale Chị Hằng)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SDT: 08666.77.833</w:t>
              <w:br/>
              <w:t xml:space="preserve"> (Sale Anh Hải Đăng)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SDT: 0988487781</w:t>
              <w:br/>
              <w:t xml:space="preserve"> (Sale Chị Tuyết)</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highlight w:val="yellow"/>
              </w:rPr>
            </w:pPr>
            <w:r>
              <w:rPr>
                <w:rFonts w:ascii="Times New Roman" w:hAnsi="Times New Roman" w:eastAsia="Times New Roman" w:cs="Times New Roman"/>
                <w:color w:val="000000"/>
                <w:sz w:val="22"/>
                <w:highlight w:val="none"/>
              </w:rPr>
              <w:t xml:space="preserve">Đã giao dịch</w:t>
            </w:r>
            <w:r>
              <w:rPr>
                <w:rFonts w:ascii="Times New Roman" w:hAnsi="Times New Roman" w:eastAsia="Times New Roman" w:cs="Times New Roman"/>
                <w:color w:val="000000"/>
                <w:sz w:val="22"/>
                <w:highlight w:val="yellow"/>
              </w:rPr>
            </w:r>
            <w:r>
              <w:rPr>
                <w:highlight w:val="yellow"/>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highlight w:val="yellow"/>
              </w:rPr>
            </w:pPr>
            <w:r>
              <w:rPr>
                <w:rFonts w:ascii="Times New Roman" w:hAnsi="Times New Roman" w:eastAsia="Times New Roman" w:cs="Times New Roman"/>
                <w:color w:val="000000"/>
                <w:sz w:val="22"/>
                <w:highlight w:val="none"/>
              </w:rPr>
              <w:t xml:space="preserve">Đã giao dịch</w:t>
            </w:r>
            <w:r>
              <w:rPr>
                <w:rFonts w:ascii="Times New Roman" w:hAnsi="Times New Roman" w:eastAsia="Times New Roman" w:cs="Times New Roman"/>
                <w:color w:val="000000"/>
                <w:sz w:val="22"/>
                <w:highlight w:val="yellow"/>
              </w:rPr>
            </w:r>
            <w:r>
              <w:rPr>
                <w:highlight w:val="yellow"/>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Tháng 02/2026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Tháng 02/2026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Tháng 02/2026</w:t>
            </w: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14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Mục đích sử dụng </w:t>
              <w:br/>
              <w:t xml:space="preserve"> (Tỷ lệ diện tích đất ở/tổng diện tích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(200 m²), Đất trồng cây lâu năm (1085,3 m²)</w:t>
              <w:br/>
              <w:t xml:space="preserve"> (16%)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(110 m²), Đất trồng cây lâu năm (3127,1 m²)</w:t>
              <w:br/>
              <w:t xml:space="preserve"> (3%)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(282 m²), Đất trồng cây lâu năm (2960 m²)</w:t>
              <w:br/>
              <w:t xml:space="preserve"> (9%)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(120 m²), Đất trồng cây lâu năm (2600 m²)</w:t>
              <w:br/>
              <w:t xml:space="preserve"> (4%)</w:t>
            </w:r>
            <w:r/>
          </w:p>
        </w:tc>
      </w:tr>
      <w:tr>
        <w:trPr>
          <w:trHeight w:val="138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 (đến 04/01/2056, 30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 (đến 19/07/2069, 43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w:t>
            </w:r>
            <w:r>
              <w:rPr>
                <w:rFonts w:ascii="Times New Roman" w:hAnsi="Times New Roman" w:eastAsia="Times New Roman" w:cs="Times New Roman"/>
                <w:color w:val="000000"/>
                <w:sz w:val="22"/>
                <w:highlight w:val="none"/>
              </w:rPr>
              <w:t xml:space="preserve">có thời hạn</w:t>
            </w:r>
            <w:r>
              <w:rPr>
                <w:rFonts w:ascii="Times New Roman" w:hAnsi="Times New Roman" w:eastAsia="Times New Roman" w:cs="Times New Roman"/>
                <w:color w:val="000000"/>
                <w:sz w:val="22"/>
                <w:highlight w:val="yellow"/>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highlight w:val="yellow"/>
              </w:rPr>
            </w:pPr>
            <w:r>
              <w:rPr>
                <w:rFonts w:ascii="Times New Roman" w:hAnsi="Times New Roman" w:eastAsia="Times New Roman" w:cs="Times New Roman"/>
                <w:color w:val="000000"/>
                <w:sz w:val="22"/>
              </w:rPr>
              <w:t xml:space="preserve">Đất ở nông thôn – Lâu dài, Đất tr</w:t>
            </w:r>
            <w:r>
              <w:rPr>
                <w:rFonts w:ascii="Times New Roman" w:hAnsi="Times New Roman" w:eastAsia="Times New Roman" w:cs="Times New Roman"/>
                <w:color w:val="000000"/>
                <w:sz w:val="22"/>
                <w:highlight w:val="none"/>
              </w:rPr>
              <w:t xml:space="preserve">ồng cây lâu năm –</w:t>
            </w:r>
            <w:r>
              <w:rPr>
                <w:rFonts w:ascii="Times New Roman" w:hAnsi="Times New Roman" w:eastAsia="Times New Roman" w:cs="Times New Roman"/>
                <w:color w:val="000000"/>
                <w:sz w:val="22"/>
                <w:highlight w:val="none"/>
              </w:rPr>
              <w:t xml:space="preserve"> </w:t>
            </w:r>
            <w:r>
              <w:rPr>
                <w:rFonts w:ascii="Times New Roman" w:hAnsi="Times New Roman" w:eastAsia="Times New Roman" w:cs="Times New Roman"/>
                <w:color w:val="000000"/>
                <w:sz w:val="22"/>
                <w:highlight w:val="none"/>
              </w:rPr>
              <w:t xml:space="preserve">có thời hạn</w:t>
            </w:r>
            <w:r>
              <w:rPr>
                <w:highlight w:val="yellow"/>
              </w:rPr>
            </w:r>
          </w:p>
        </w:tc>
      </w:tr>
      <w:tr>
        <w:trPr>
          <w:trHeight w:val="22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Tài sản tại: Phường Cam Đường, tỉnh Lào Cai, cách đường cao tốc Nội bài - Lào Cai khoảng 700m, cách  chợ Cam Đường khoảng 5,4km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Tài sản tại: Phường Cam Đường, Tỉnh Lào Cai,  cách chợ Cam Đường khoảng 730m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Tài sản tại: Phường Cam Đường, Tỉnh Lào Cai, cách chợ Cam Đường khoảng 2,5km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Tài sản tại: Phường Cam Đường, Tỉnh Lào Cai, cách đường cao tốc nội bài - Lào Cai khoảng 20m (gần khu tái định cư Đất Đèn), cách chợ Cam Đường khoảng 2km</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6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5,5</w:t>
            </w: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1.285,30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3237,1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3242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2720</w:t>
            </w:r>
            <w:r/>
          </w:p>
        </w:tc>
      </w:tr>
      <w:tr>
        <w:trPr>
          <w:trHeight w:val="5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167,79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12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Hình đa giác (hình dáng xấu)</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Hình thang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Trung bình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Khá</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Bất lợi khác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có dính Tả luy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Không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Đất trống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1.350.000.000</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960.000.000</w:t>
            </w:r>
            <w:r>
              <w:rPr>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2.950.000.000</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1.350.000.000</w:t>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themeColor="background1" w:fill="ffffff" w:themeFill="background1"/>
              <w:spacing w:after="0" w:line="276" w:lineRule="auto"/>
              <w:ind w:right="0" w:firstLine="0" w:left="0"/>
              <w:jc w:val="center"/>
              <w:rPr>
                <w:highlight w:val="none"/>
              </w:rPr>
            </w:pPr>
            <w:r>
              <w:rPr>
                <w:rFonts w:ascii="Times New Roman" w:hAnsi="Times New Roman" w:eastAsia="Times New Roman" w:cs="Times New Roman"/>
                <w:color w:val="000000"/>
                <w:sz w:val="22"/>
                <w:highlight w:val="none"/>
              </w:rPr>
              <w:t xml:space="preserve">960.000.000</w:t>
            </w:r>
            <w:r>
              <w:rPr>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2.360.000.000</w:t>
            </w:r>
            <w:r/>
          </w:p>
        </w:tc>
      </w:tr>
      <w:tr>
        <w:trPr>
          <w:trHeight w:val="3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1.350.000.000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960.000.000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2.360.000.000</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417.040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296.114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867.647</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Mục đích sử dụng </w:t>
              <w:br/>
              <w:t xml:space="preserve"> (Tỷ lệ diện tích đất ở/tổng diện tích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spacing w:after="0" w:before="0" w:line="276"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color w:val="000000"/>
                <w:sz w:val="22"/>
              </w:rPr>
              <w:t xml:space="preserve">Lợi thế hơn</w:t>
            </w: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5"/>
        <w:tblInd w:w="0" w:type="dxa"/>
        <w:tblW w:w="0" w:type="auto"/>
        <w:tblCellMar>
          <w:left w:w="57" w:type="dxa"/>
          <w:top w:w="0" w:type="dxa"/>
          <w:right w:w="57"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361"/>
        <w:gridCol w:w="1084"/>
        <w:gridCol w:w="1309"/>
        <w:gridCol w:w="1481"/>
        <w:gridCol w:w="1316"/>
        <w:gridCol w:w="1481"/>
      </w:tblGrid>
      <w:tr>
        <w:trPr>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108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1.350.000.000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960.000.000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2.360.000.000</w:t>
            </w:r>
            <w:r/>
          </w:p>
        </w:tc>
      </w:tr>
      <w:tr>
        <w:trPr>
          <w:trHeight w:val="3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417.040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296.114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867.647</w:t>
            </w: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after="0" w:before="0" w:line="276" w:lineRule="auto"/>
              <w:ind/>
              <w:rPr/>
            </w:pPr>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417.040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296.114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867.647</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417.040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296.114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867.647</w:t>
            </w:r>
            <w:r/>
          </w:p>
        </w:tc>
      </w:tr>
      <w:tr>
        <w:trPr>
          <w:trHeight w:val="16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Mục đích sử dụng </w:t>
              <w:br/>
              <w:t xml:space="preserve"> (Tỷ lệ diện tích đất ở/tổng diện tích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(200 m²), Đất trồng cây lâu năm (1085,3 m²)</w:t>
              <w:br/>
              <w:t xml:space="preserve"> (16%)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(110 m²), Đất trồng cây lâu năm (3127,1 m²)</w:t>
              <w:br/>
              <w:t xml:space="preserve"> (3%)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(282 m²), Đất trồng cây lâu năm (2960 m²)</w:t>
              <w:br/>
              <w:t xml:space="preserve"> (9%)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(120 m²), Đất trồng cây lâu năm (2600 m²)</w:t>
              <w:br/>
              <w:t xml:space="preserve"> (4%)</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20.852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8.883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43.382</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437.892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304.997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911.029</w:t>
            </w:r>
            <w:r/>
          </w:p>
        </w:tc>
      </w:tr>
      <w:tr>
        <w:trPr>
          <w:trHeight w:val="18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04/01/2056, 30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Có thời hạn (đến 19/07/2069, 43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Lâu dài</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ở nông thôn – Lâu dài, Đất trồng cây lâu năm – Lâu dài</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437.892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304.997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911.029</w:t>
            </w:r>
            <w:r/>
          </w:p>
        </w:tc>
      </w:tr>
      <w:tr>
        <w:trPr>
          <w:trHeight w:val="567"/>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Phường Cam Đường, tỉnh Lào Cai, cách đường cao tốc Nội bài - Lào Cai khoảng 700m, cách  chợ Cam Đường khoảng 5,4km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Phường Cam Đường, Tỉnh Lào Cai,  cách chợ Cam Đường khoảng 730m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Phường Cam Đường, Tỉnh Lào Cai, cách chợ Cam Đường khoảng 2,5km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Tài sản tại: Phường Cam Đường, Tỉnh Lào Cai, cách đường cao tốc nội bài - Lào Cai khoảng 20m (gần khu tái định cư Đất Đèn), cách chợ Cam Đường khoảng 2km</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-25,00%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-20.852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14.806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-216.912</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417.040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319.803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694.118</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Đường bê tông</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417.040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319.803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694.118</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5,5</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12.511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5.922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429.551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325.725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694.118</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Cơ sở hạ tầng kỹ thuật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Hạ tầng khu dân cư thông thường</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429.551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325.725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694.118</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1285,3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3237,1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3242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2720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20.852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14.806</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43.382</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450.403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340.531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737.500</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167,79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70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20.852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29.611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60.735</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471.255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370.142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798.235</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471.255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370.142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798.235</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Hình đa giác (hình dáng xấu)</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Hình thang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-41.704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-173.529</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429.551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370.142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624.706</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Kém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Trung bình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Kém</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Khá</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-15,00%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-20.852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-130.147</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408.699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370.142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494.559</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C12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Bất lợi khác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Không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Không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Đất có dính Tả luy</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Không</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59.223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408.699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429.365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494.559</w:t>
            </w:r>
            <w:r/>
          </w:p>
        </w:tc>
      </w:tr>
      <w:tr>
        <w:trPr>
          <w:trHeight w:val="2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408.699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429.365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494.559</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42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444.208</w:t>
            </w: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-7,99%</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-3,34%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11,33%</w:t>
            </w: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spacing w:after="0" w:before="0" w:line="276"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spacing w:after="0" w:before="0" w:line="276" w:lineRule="auto"/>
              <w:ind/>
              <w:rPr/>
            </w:pPr>
            <w: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158.475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133.251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b/>
                <w:color w:val="000000"/>
                <w:sz w:val="22"/>
              </w:rPr>
              <w:t xml:space="preserve">668.088</w:t>
            </w: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6</w:t>
            </w: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ff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3% - 10%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2% - 20%</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4"/>
              </w:rPr>
              <w:t xml:space="preserve">5% - 25%</w:t>
            </w: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3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8.341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1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133.251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pPr>
            <w:r>
              <w:rPr>
                <w:rFonts w:ascii="Times New Roman" w:hAnsi="Times New Roman" w:eastAsia="Times New Roman" w:cs="Times New Roman"/>
                <w:color w:val="000000"/>
                <w:sz w:val="22"/>
              </w:rPr>
              <w:t xml:space="preserve">373.088</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color w:val="000000"/>
          <w:sz w:val="24"/>
          <w:u w:val="single"/>
        </w:rPr>
        <w:t xml:space="preserve">Về nguyên tắc khống chế:</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Theo số liệu t</w:t>
      </w:r>
      <w:r>
        <w:rPr>
          <w:rFonts w:ascii="Times New Roman" w:hAnsi="Times New Roman" w:eastAsia="Times New Roman" w:cs="Times New Roman"/>
          <w:color w:val="000000" w:themeColor="text1"/>
          <w:sz w:val="24"/>
        </w:rPr>
        <w:t xml:space="preserve">ại mục D2, chênh lệch giữa mức giá trung bình của các mức giá chỉ dẫn nằm trong khoảng từ -7,99%</w:t>
      </w:r>
      <w:r>
        <w:rPr>
          <w:rFonts w:ascii="Times New Roman" w:hAnsi="Times New Roman" w:eastAsia="Times New Roman" w:cs="Times New Roman"/>
          <w:color w:val="000000" w:themeColor="text1"/>
          <w:sz w:val="24"/>
        </w:rPr>
        <w:t xml:space="preserve"> đến </w:t>
      </w:r>
      <w:r>
        <w:rPr>
          <w:rFonts w:ascii="Times New Roman" w:hAnsi="Times New Roman" w:eastAsia="Times New Roman" w:cs="Times New Roman"/>
          <w:color w:val="000000" w:themeColor="text1"/>
          <w:sz w:val="22"/>
        </w:rPr>
        <w:t xml:space="preserve">11,33%</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đảm bảo không quá 15% (theo Thông tư số 32/2024/TT-BTCngày 16/5/2024 của Bộ Tài Chính).</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Về thống nhất mức giá chỉ dẫn:</w:t>
      </w:r>
      <w:r/>
    </w:p>
    <w:tbl>
      <w:tblPr>
        <w:tblStyle w:val="1035"/>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TT</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Tài sản</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Mức giá chỉ dẫn của các TSSS</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color w:val="000000" w:themeColor="text1"/>
              </w:rPr>
            </w:r>
            <w:r>
              <w:rPr>
                <w:color w:val="000000" w:themeColor="text1"/>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Tài sản so sánh 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408.699 </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35,00%</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         143.045 </w:t>
            </w:r>
            <w:r>
              <w:rPr>
                <w:color w:val="000000" w:themeColor="text1"/>
              </w:rPr>
            </w:r>
            <w:r>
              <w:rPr>
                <w:color w:val="000000" w:themeColor="text1"/>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2</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Tài sản so sánh 2</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429.365 </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35,00%</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         150.278 </w:t>
            </w:r>
            <w:r>
              <w:rPr>
                <w:color w:val="000000" w:themeColor="text1"/>
              </w:rPr>
            </w:r>
            <w:r>
              <w:rPr>
                <w:color w:val="000000" w:themeColor="text1"/>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3</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color w:val="000000" w:themeColor="text1"/>
              </w:rPr>
            </w:pPr>
            <w:r>
              <w:rPr>
                <w:rFonts w:ascii="Times New Roman" w:hAnsi="Times New Roman" w:eastAsia="Times New Roman" w:cs="Times New Roman"/>
                <w:color w:val="000000" w:themeColor="text1"/>
                <w:sz w:val="24"/>
              </w:rPr>
              <w:t xml:space="preserve">Tài sản so sánh 3</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494.559 </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30,00%</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color w:val="000000" w:themeColor="text1"/>
                <w:sz w:val="24"/>
              </w:rPr>
              <w:t xml:space="preserve">         148.368 </w:t>
            </w:r>
            <w:r>
              <w:rPr>
                <w:color w:val="000000" w:themeColor="text1"/>
              </w:rPr>
            </w:r>
            <w:r>
              <w:rPr>
                <w:color w:val="000000" w:themeColor="text1"/>
              </w:rP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Giá trị bình quân theo trọng số</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         441.690 </w:t>
            </w:r>
            <w:r>
              <w:rPr>
                <w:color w:val="000000" w:themeColor="text1"/>
              </w:rPr>
            </w:r>
            <w:r>
              <w:rPr>
                <w:color w:val="000000" w:themeColor="text1"/>
              </w:rP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Làm tròn</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         442.000 </w:t>
            </w:r>
            <w:r>
              <w:rPr>
                <w:color w:val="000000" w:themeColor="text1"/>
              </w:rPr>
            </w:r>
            <w:r>
              <w:rPr>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 442.000 đồng/m². </w:t>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val="0"/>
          <w:bCs w:val="0"/>
          <w:color w:val="000000"/>
          <w:sz w:val="24"/>
          <w:highlight w:val="none"/>
        </w:rPr>
        <w:t xml:space="preserve">Do đó tổng giá trị thửa đất thẩm định là: </w:t>
      </w:r>
      <w:r>
        <w:rPr>
          <w:rFonts w:ascii="Times New Roman" w:hAnsi="Times New Roman" w:eastAsia="Times New Roman" w:cs="Times New Roman"/>
          <w:b/>
          <w:color w:val="000000"/>
          <w:sz w:val="24"/>
        </w:rPr>
        <w:t xml:space="preserve"> 568.102.600</w:t>
      </w:r>
      <w:r>
        <w:rPr>
          <w:rFonts w:ascii="Times New Roman" w:hAnsi="Times New Roman" w:eastAsia="Times New Roman" w:cs="Times New Roman"/>
          <w:b/>
          <w:color w:val="000000"/>
          <w:sz w:val="24"/>
          <w:highlight w:val="none"/>
        </w:rPr>
        <w:t xml:space="preserve"> đồng.</w:t>
      </w:r>
      <w:r>
        <w:rPr>
          <w:rFonts w:ascii="Times New Roman" w:hAnsi="Times New Roman" w:eastAsia="Times New Roman" w:cs="Times New Roman"/>
          <w:b/>
          <w:bCs/>
          <w:color w:val="000000"/>
          <w:sz w:val="24"/>
          <w:szCs w:val="24"/>
          <w:highlight w:val="none"/>
        </w:rP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rPr>
        <w:t xml:space="preserve">Xác định đơn giá đất ở và đất trồng cây lâu năm:</w:t>
      </w:r>
      <w: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rFonts w:ascii="Times New Roman" w:hAnsi="Times New Roman" w:cs="Times New Roman"/>
          <w:sz w:val="24"/>
          <w:szCs w:val="24"/>
        </w:rPr>
      </w:pP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 xml:space="preserve">Vận dụng:</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0" w:before="120"/>
        <w:ind w:right="0" w:firstLine="0" w:left="0"/>
        <w:jc w:val="left"/>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w:t>
      </w:r>
      <w:r>
        <w:rPr>
          <w:rFonts w:ascii="Times New Roman" w:hAnsi="Times New Roman" w:eastAsia="Times New Roman" w:cs="Times New Roman"/>
          <w:color w:val="000000"/>
          <w:spacing w:val="3"/>
          <w:sz w:val="24"/>
          <w:szCs w:val="24"/>
          <w:highlight w:val="white"/>
        </w:rPr>
        <w:t xml:space="preserve">Nghị quyết </w:t>
      </w:r>
      <w:r>
        <w:rPr>
          <w:rFonts w:ascii="Times New Roman" w:hAnsi="Times New Roman" w:eastAsia="Times New Roman" w:cs="Times New Roman"/>
          <w:color w:val="000000"/>
          <w:sz w:val="24"/>
          <w:szCs w:val="24"/>
        </w:rPr>
        <w:t xml:space="preserve">19/2025/NQ-HĐND</w:t>
      </w:r>
      <w:r>
        <w:rPr>
          <w:rFonts w:ascii="Times New Roman" w:hAnsi="Times New Roman" w:eastAsia="Times New Roman" w:cs="Times New Roman"/>
          <w:color w:val="000000"/>
          <w:spacing w:val="3"/>
          <w:sz w:val="24"/>
          <w:szCs w:val="24"/>
          <w:highlight w:val="none"/>
        </w:rPr>
        <w:t xml:space="preserve"> của Hội đồng nhân dân tỉnh Lào Cai </w:t>
      </w:r>
      <w:r>
        <w:rPr>
          <w:rFonts w:ascii="Times New Roman" w:hAnsi="Times New Roman" w:eastAsia="Times New Roman" w:cs="Times New Roman"/>
          <w:color w:val="000000"/>
          <w:sz w:val="24"/>
          <w:szCs w:val="24"/>
          <w:u w:val="none"/>
        </w:rPr>
        <w:t xml:space="preserve">ban hành bảng giá đất trên địa bàn tỉnh Lào Cai</w:t>
      </w: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 Đơn giá đất ở tại </w:t>
      </w:r>
      <w:r>
        <w:rPr>
          <w:rFonts w:ascii="Times New Roman" w:hAnsi="Times New Roman" w:eastAsia="Times New Roman" w:cs="Times New Roman"/>
          <w:b w:val="0"/>
          <w:bCs w:val="0"/>
          <w:color w:val="000000"/>
          <w:sz w:val="24"/>
          <w:szCs w:val="24"/>
        </w:rPr>
        <w:t xml:space="preserve">Các khu vực còn lại trên địa bàn xã Cam Đường cũ</w:t>
      </w:r>
      <w:r>
        <w:rPr>
          <w:rFonts w:ascii="Times New Roman" w:hAnsi="Times New Roman" w:eastAsia="Times New Roman" w:cs="Times New Roman"/>
          <w:b w:val="0"/>
          <w:bCs w:val="0"/>
          <w:color w:val="000000"/>
          <w:sz w:val="24"/>
          <w:szCs w:val="24"/>
        </w:rPr>
        <w:t xml:space="preserve"> là: 1.00</w:t>
      </w:r>
      <w:r>
        <w:rPr>
          <w:rFonts w:ascii="Times New Roman" w:hAnsi="Times New Roman" w:eastAsia="Times New Roman" w:cs="Times New Roman"/>
          <w:color w:val="000000"/>
          <w:sz w:val="24"/>
          <w:szCs w:val="24"/>
        </w:rPr>
        <w:t xml:space="preserve">0.000 đồng/m².</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 Đơn giá đất trồng cây lâu năm thuộc phường Cam Đường là: 38.000 đồng/m².</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1740"/>
        </w:tabs>
        <w:spacing w:after="120" w:before="120" w:line="276" w:lineRule="auto"/>
        <w:ind w:right="0" w:firstLine="142" w:left="0"/>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Gọi đơn giá đất ở là X, đất trồng cây lâu năm là Y, thì:</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120" w:before="120" w:line="276" w:lineRule="auto"/>
        <w:ind w:firstLine="0" w:left="0"/>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Tổng giá trị quyền sử dụng đất là:</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1740"/>
        </w:tabs>
        <w:spacing w:after="120" w:before="120" w:line="276" w:lineRule="auto"/>
        <w:ind w:right="0" w:firstLine="142"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200X+1085,3Y</w:t>
      </w: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2"/>
        </w:rPr>
        <w:t xml:space="preserve">568.102.600</w:t>
      </w:r>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đồng.</w:t>
      </w:r>
      <w:r/>
      <w:r>
        <w:rPr>
          <w:rFonts w:ascii="Times New Roman" w:hAnsi="Times New Roman" w:eastAsia="Times New Roman" w:cs="Times New Roman"/>
          <w:color w:val="000000"/>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tabs>
          <w:tab w:val="left" w:leader="none" w:pos="1740"/>
        </w:tabs>
        <w:spacing w:after="120" w:before="120" w:line="276" w:lineRule="auto"/>
        <w:ind w:right="0" w:firstLine="142" w:left="0"/>
        <w:rPr/>
      </w:pPr>
      <w:r>
        <w:rPr>
          <w:rFonts w:ascii="Times New Roman" w:hAnsi="Times New Roman" w:eastAsia="Times New Roman" w:cs="Times New Roman"/>
          <w:color w:val="000000"/>
          <w:sz w:val="24"/>
        </w:rPr>
        <w:t xml:space="preserve">Do chênh lệch đất cây lâu năm so với đất ở là: X-Y=1.000.000-38.000</w:t>
      </w:r>
      <w:r/>
    </w:p>
    <w:p>
      <w:pPr>
        <w:pBdr>
          <w:top w:val="none" w:color="000000" w:sz="4" w:space="0"/>
          <w:left w:val="none" w:color="000000" w:sz="4" w:space="0"/>
          <w:bottom w:val="none" w:color="000000" w:sz="4" w:space="0"/>
          <w:right w:val="none" w:color="000000" w:sz="4" w:space="0"/>
        </w:pBdr>
        <w:tabs>
          <w:tab w:val="left" w:leader="none" w:pos="1740"/>
        </w:tabs>
        <w:spacing w:after="120" w:before="120" w:line="276" w:lineRule="auto"/>
        <w:ind w:right="0" w:firstLine="142"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=&gt;X = Y + 962.000 đồng/m²</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=&gt; X (đơn giá đất ở) = </w:t>
      </w:r>
      <w:r>
        <w:rPr>
          <w:rFonts w:ascii="Times New Roman" w:hAnsi="Times New Roman" w:eastAsia="Times New Roman" w:cs="Times New Roman"/>
          <w:b/>
          <w:bCs/>
          <w:color w:val="000000"/>
          <w:sz w:val="22"/>
        </w:rPr>
        <w:t xml:space="preserve">1.254.307</w:t>
      </w:r>
      <w:r>
        <w:rPr>
          <w:rFonts w:ascii="Times New Roman" w:hAnsi="Times New Roman" w:eastAsia="Times New Roman" w:cs="Times New Roman"/>
          <w:b/>
          <w:bCs/>
          <w:color w:val="000000"/>
          <w:sz w:val="24"/>
        </w:rPr>
        <w:t xml:space="preserve"> </w:t>
      </w:r>
      <w:r>
        <w:rPr>
          <w:rFonts w:ascii="Times New Roman" w:hAnsi="Times New Roman" w:eastAsia="Times New Roman" w:cs="Times New Roman"/>
          <w:b/>
          <w:color w:val="000000"/>
          <w:sz w:val="24"/>
        </w:rPr>
        <w:t xml:space="preserve">đồng/m².</w:t>
      </w: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tabs>
          <w:tab w:val="left" w:leader="none" w:pos="1740"/>
        </w:tabs>
        <w:spacing w:after="120" w:before="120" w:line="276" w:lineRule="auto"/>
        <w:ind w:right="0" w:firstLine="0" w:left="0"/>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color w:val="000000"/>
          <w:sz w:val="24"/>
        </w:rPr>
        <w:t xml:space="preserve">=&gt; Y (đơn giá đất trồng cây lâu năm) = </w:t>
      </w:r>
      <w:r>
        <w:rPr>
          <w:rFonts w:ascii="Times New Roman" w:hAnsi="Times New Roman" w:eastAsia="Times New Roman" w:cs="Times New Roman"/>
          <w:b/>
          <w:color w:val="000000"/>
          <w:sz w:val="24"/>
        </w:rPr>
      </w:r>
      <w:r>
        <w:rPr>
          <w:rFonts w:ascii="Times New Roman" w:hAnsi="Times New Roman" w:eastAsia="Times New Roman" w:cs="Times New Roman"/>
          <w:b/>
          <w:bCs/>
          <w:color w:val="000000"/>
          <w:sz w:val="22"/>
        </w:rPr>
        <w:t xml:space="preserve">292.307</w:t>
      </w:r>
      <w:r/>
      <w:r>
        <w:rPr>
          <w:rFonts w:ascii="Times New Roman" w:hAnsi="Times New Roman" w:eastAsia="Times New Roman" w:cs="Times New Roman"/>
          <w:b/>
          <w:color w:val="000000"/>
          <w:sz w:val="24"/>
        </w:rPr>
        <w:t xml:space="preserve">đồng/m².</w:t>
      </w:r>
      <w:r>
        <w:rPr>
          <w:rFonts w:ascii="Times New Roman" w:hAnsi="Times New Roman" w:eastAsia="Times New Roman" w:cs="Times New Roman"/>
          <w:sz w:val="24"/>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p>
    <w:p>
      <w:pPr>
        <w:numPr>
          <w:ilvl w:val="0"/>
          <w:numId w:val="41"/>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color w:val="000000"/>
          <w:spacing w:val="2"/>
          <w:sz w:val="24"/>
          <w:szCs w:val="24"/>
          <w:highlight w:val="none"/>
        </w:rPr>
      </w:pPr>
      <w:r>
        <w:rPr>
          <w:rFonts w:ascii="Times New Roman" w:hAnsi="Times New Roman" w:eastAsia="Times New Roman" w:cs="Times New Roman"/>
          <w:color w:val="000000"/>
          <w:spacing w:val="2"/>
          <w:sz w:val="24"/>
        </w:rPr>
        <w:t xml:space="preserve">Dựa trên các lập luận trên, tổ thẩm định ước tính giá trị tài sản thẩm định giá chưa bao gồm các loại thuế, phí và lệ phí liên quan đến việc chuyển nhượng tài sản tại thời điểm tháng 02/2026 như sau:</w:t>
      </w: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5"/>
        <w:gridCol w:w="2773"/>
        <w:gridCol w:w="1616"/>
        <w:gridCol w:w="1666"/>
        <w:gridCol w:w="2017"/>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773"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16"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66"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color w:val="000000"/>
                <w:sz w:val="24"/>
              </w:rPr>
              <w:t xml:space="preserve">Thành tiền (đồng)</w:t>
            </w:r>
            <w:r/>
          </w:p>
        </w:tc>
      </w:tr>
      <w:tr>
        <w:trPr>
          <w:trHeight w:val="2497"/>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056" w:type="dxa"/>
            <w:vAlign w:val="center"/>
            <w:textDirection w:val="lrTb"/>
            <w:noWrap w:val="false"/>
          </w:tcPr>
          <w:p>
            <w:pPr>
              <w:pBdr/>
              <w:spacing w:after="0" w:before="6" w:beforeAutospacing="0" w:line="240"/>
              <w:ind/>
              <w:jc w:val="both"/>
              <w:rPr/>
            </w:pPr>
            <w:r>
              <w:rPr>
                <w:rFonts w:ascii="Times New Roman" w:hAnsi="Times New Roman" w:eastAsia="Times New Roman" w:cs="Times New Roman"/>
                <w:b/>
                <w:color w:val="000000"/>
                <w:sz w:val="24"/>
              </w:rPr>
              <w:t xml:space="preserve">Quyền sử dụng đất tại thửa đất số: 321 và 32, tờ bản đồ số: P2-44 có địa chỉ: Thôn Tát 1, xã Cam Đường, thành phố Lào Cai, tỉnh Lào Cai (nay là phường Cam Đường, tỉnh Lào Cai) theo Giấy chứng nhận quyền sử dụng đất quyền sở hữu nhà ở và tài sản khác gắn li</w:t>
            </w:r>
            <w:r>
              <w:rPr>
                <w:rFonts w:ascii="Times New Roman" w:hAnsi="Times New Roman" w:eastAsia="Times New Roman" w:cs="Times New Roman"/>
                <w:b/>
                <w:color w:val="000000"/>
                <w:sz w:val="24"/>
              </w:rPr>
              <w:t xml:space="preserve">ền với đất số: CP 163902 và CP 163903 do UBND thành phố Lào Cai cấp ngày 08/11/2019 cho Hộ ông: Nguyễn Công Tâm và bà Bùi Thị Lan</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6" w:beforeAutospacing="0" w:line="240"/>
              <w:ind/>
              <w:jc w:val="right"/>
              <w:rPr/>
            </w:pPr>
            <w:r>
              <w:rPr>
                <w:rFonts w:ascii="Times New Roman" w:hAnsi="Times New Roman" w:eastAsia="Times New Roman" w:cs="Times New Roman"/>
                <w:b/>
                <w:color w:val="000000"/>
                <w:sz w:val="24"/>
              </w:rPr>
              <w:t xml:space="preserve"> </w:t>
            </w:r>
            <w:r/>
          </w:p>
        </w:tc>
      </w:tr>
      <w:tr>
        <w:trPr>
          <w:trHeight w:val="61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773" w:type="dxa"/>
            <w:vAlign w:val="center"/>
            <w:textDirection w:val="lrTb"/>
            <w:noWrap w:val="false"/>
          </w:tcPr>
          <w:p>
            <w:pPr>
              <w:pBdr/>
              <w:spacing w:after="0" w:before="6" w:beforeAutospacing="0" w:line="240"/>
              <w:ind/>
              <w:rPr/>
            </w:pPr>
            <w:r>
              <w:rPr>
                <w:rFonts w:ascii="Times New Roman" w:hAnsi="Times New Roman" w:eastAsia="Times New Roman" w:cs="Times New Roman"/>
                <w:color w:val="000000"/>
                <w:sz w:val="24"/>
              </w:rPr>
              <w:t xml:space="preserve">Đất ở tại nông thôn</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16" w:type="dxa"/>
            <w:vAlign w:val="center"/>
            <w:textDirection w:val="lrTb"/>
            <w:noWrap/>
          </w:tcPr>
          <w:p>
            <w:pPr>
              <w:pBdr/>
              <w:spacing w:after="0" w:before="6" w:beforeAutospacing="0" w:line="240"/>
              <w:ind/>
              <w:jc w:val="center"/>
              <w:rPr/>
            </w:pPr>
            <w:r>
              <w:rPr>
                <w:rFonts w:ascii="Times New Roman" w:hAnsi="Times New Roman" w:eastAsia="Times New Roman" w:cs="Times New Roman"/>
                <w:color w:val="000000"/>
                <w:sz w:val="24"/>
              </w:rPr>
              <w:t xml:space="preserve">200,0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66"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color w:val="000000"/>
                <w:sz w:val="24"/>
              </w:rPr>
              <w:t xml:space="preserve">1.254.307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6" w:beforeAutospacing="0" w:line="240"/>
              <w:ind/>
              <w:jc w:val="right"/>
              <w:rPr/>
            </w:pPr>
            <w:r>
              <w:rPr>
                <w:rFonts w:ascii="Times New Roman" w:hAnsi="Times New Roman" w:eastAsia="Times New Roman" w:cs="Times New Roman"/>
                <w:color w:val="000000"/>
                <w:sz w:val="24"/>
              </w:rPr>
              <w:t xml:space="preserve">250.861.464</w:t>
            </w: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35"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773" w:type="dxa"/>
            <w:vAlign w:val="center"/>
            <w:textDirection w:val="lrTb"/>
            <w:noWrap w:val="false"/>
          </w:tcPr>
          <w:p>
            <w:pPr>
              <w:pBdr/>
              <w:spacing w:after="0" w:before="6" w:beforeAutospacing="0" w:line="240"/>
              <w:ind/>
              <w:rPr/>
            </w:pPr>
            <w:r>
              <w:rPr>
                <w:rFonts w:ascii="Times New Roman" w:hAnsi="Times New Roman" w:eastAsia="Times New Roman" w:cs="Times New Roman"/>
                <w:color w:val="000000"/>
                <w:sz w:val="24"/>
              </w:rPr>
              <w:t xml:space="preserve">Đất trồng cây lâu năm</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16" w:type="dxa"/>
            <w:vAlign w:val="center"/>
            <w:textDirection w:val="lrTb"/>
            <w:noWrap/>
          </w:tcPr>
          <w:p>
            <w:pPr>
              <w:pBdr/>
              <w:spacing w:after="0" w:before="6" w:beforeAutospacing="0" w:line="240"/>
              <w:ind/>
              <w:jc w:val="center"/>
              <w:rPr/>
            </w:pPr>
            <w:r>
              <w:rPr>
                <w:rFonts w:ascii="Times New Roman" w:hAnsi="Times New Roman" w:eastAsia="Times New Roman" w:cs="Times New Roman"/>
                <w:color w:val="000000"/>
                <w:sz w:val="24"/>
              </w:rPr>
              <w:t xml:space="preserve">1.085,3 </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666"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color w:val="000000"/>
                <w:sz w:val="24"/>
              </w:rPr>
              <w:t xml:space="preserve">292.307 </w:t>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val="false"/>
          </w:tcPr>
          <w:p>
            <w:pPr>
              <w:pBdr/>
              <w:spacing w:after="0" w:before="6" w:beforeAutospacing="0" w:line="240"/>
              <w:ind/>
              <w:jc w:val="right"/>
              <w:rPr/>
            </w:pPr>
            <w:r>
              <w:rPr>
                <w:rFonts w:ascii="Times New Roman" w:hAnsi="Times New Roman" w:eastAsia="Times New Roman" w:cs="Times New Roman"/>
                <w:color w:val="000000"/>
                <w:sz w:val="24"/>
              </w:rPr>
              <w:t xml:space="preserve">317.241.136</w:t>
            </w: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591" w:type="dxa"/>
            <w:vAlign w:val="center"/>
            <w:textDirection w:val="lrTb"/>
            <w:noWrap/>
          </w:tcPr>
          <w:p>
            <w:pPr>
              <w:pBdr/>
              <w:spacing w:after="0" w:before="6" w:beforeAutospacing="0" w:line="240"/>
              <w:ind/>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tcPr>
          <w:p>
            <w:pPr>
              <w:pBdr/>
              <w:spacing w:after="0" w:before="6" w:beforeAutospacing="0" w:line="240"/>
              <w:ind/>
              <w:rPr/>
            </w:pPr>
            <w:r>
              <w:rPr>
                <w:rFonts w:ascii="Times New Roman" w:hAnsi="Times New Roman" w:eastAsia="Times New Roman" w:cs="Times New Roman"/>
                <w:b/>
                <w:color w:val="000000"/>
                <w:sz w:val="24"/>
              </w:rPr>
              <w:t xml:space="preserve">           568.102.600 </w:t>
            </w: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591" w:type="dxa"/>
            <w:vAlign w:val="center"/>
            <w:textDirection w:val="lrTb"/>
            <w:noWrap/>
          </w:tcPr>
          <w:p>
            <w:pPr>
              <w:pBdr/>
              <w:spacing w:after="0" w:before="6" w:beforeAutospacing="0" w:line="240"/>
              <w:ind/>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17" w:type="dxa"/>
            <w:vAlign w:val="center"/>
            <w:textDirection w:val="lrTb"/>
            <w:noWrap/>
          </w:tcPr>
          <w:p>
            <w:pPr>
              <w:pBdr/>
              <w:spacing w:after="0" w:before="6" w:beforeAutospacing="0" w:line="240"/>
              <w:ind/>
              <w:rPr/>
            </w:pPr>
            <w:r>
              <w:rPr>
                <w:rFonts w:ascii="Times New Roman" w:hAnsi="Times New Roman" w:eastAsia="Times New Roman" w:cs="Times New Roman"/>
                <w:b/>
                <w:color w:val="000000"/>
                <w:sz w:val="24"/>
              </w:rPr>
              <w:t xml:space="preserve">           568.000.000 </w:t>
            </w: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8608" w:type="dxa"/>
            <w:vAlign w:val="center"/>
            <w:textDirection w:val="lrTb"/>
            <w:noWrap w:val="false"/>
          </w:tcPr>
          <w:p>
            <w:pPr>
              <w:pBdr/>
              <w:spacing w:after="0" w:before="6" w:beforeAutospacing="0" w:line="240"/>
              <w:ind/>
              <w:jc w:val="center"/>
              <w:rPr/>
            </w:pPr>
            <w:r>
              <w:rPr>
                <w:rFonts w:ascii="Times New Roman" w:hAnsi="Times New Roman" w:eastAsia="Times New Roman" w:cs="Times New Roman"/>
                <w:b/>
                <w:i/>
                <w:color w:val="000000"/>
                <w:sz w:val="24"/>
              </w:rPr>
              <w:t xml:space="preserve">(Bằng chữ: Năm trăm sáu mươi tám triệu đồng chẵn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2"/>
          <w:sz w:val="24"/>
          <w:highlight w:val="none"/>
        </w:rPr>
      </w:r>
      <w:r>
        <w:rPr>
          <w:rFonts w:ascii="Times New Roman" w:hAnsi="Times New Roman" w:eastAsia="Times New Roman" w:cs="Times New Roman"/>
          <w:color w:val="000000"/>
          <w:spacing w:val="2"/>
          <w:sz w:val="24"/>
          <w:highlight w:val="none"/>
        </w:rPr>
      </w:r>
      <w:r>
        <w:rPr>
          <w:rFonts w:ascii="Times New Roman" w:hAnsi="Times New Roman" w:eastAsia="Times New Roman" w:cs="Times New Roman"/>
          <w:color w:val="000000"/>
          <w:spacing w:val="2"/>
          <w:sz w:val="24"/>
          <w:highlight w:val="none"/>
        </w:rPr>
      </w:r>
    </w:p>
    <w:p>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Chứng thư, Báo cáo này được soạn thảo theo Hợp đồng số 275/2026/0318/VFI-HĐTĐ.27.A được ký kết ngày 05/01/2026 và tuân theo các điều khoản được nêu trong Hợp đồng. Chứng thư, báo cáo này chỉ nhằm phục vụ cho mục đích sử dụng được nêu trong Báo cáo và không</w:t>
      </w:r>
      <w:r>
        <w:rPr>
          <w:rFonts w:ascii="Times New Roman" w:hAnsi="Times New Roman" w:eastAsia="Times New Roman" w:cs="Times New Roman"/>
          <w:color w:val="000000"/>
          <w:sz w:val="24"/>
        </w:rPr>
        <w:t xml:space="preserve"> nhằm mục đích sử dụng cho bất kỳ bên nào khác không được đề cập đến trong Hợp đồng (gọi tắt là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rPr>
          <w:rFonts w:ascii="Times New Roman" w:hAnsi="Times New Roman" w:eastAsia="Times New Roman" w:cs="Times New Roman"/>
          <w:color w:val="000000"/>
          <w:sz w:val="22"/>
        </w:rPr>
        <w:t xml:space="preserve">:</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XI. NHỮNG ĐIỀU KHOẢN LOẠI TRỪ VÀ HẠN CHẾ CỦA KẾT QUẢ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sz w:val="24"/>
        </w:rPr>
        <w:t xml:space="preserve"> sử dụng bản báo cáo nên thận trọng trong việc làm rõ các tài liệu pháp lý có liên quan đến vấn đề này trước khi đưa ra các quyết định về tài sản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rPr>
        <w:t xml:space="preserve">Giá trị ước tính này không nhất thiết phải trùng khớp với giá trị dùng để giao dịch.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rPr>
        <w:t xml:space="preserve">ch, số ô, số thửa, tờ bản đồ theo Giấy chứng nhận quyền sử dụng đất đã cung cấp cho chúng tôi.</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ff0000"/>
          <w:sz w:val="24"/>
        </w:rPr>
        <w:t xml:space="preserve">Qua khảo sát hiện trạng tài sản, tổ thẩm định nhận thấy trên đất có 01 tài sản là Nhà 1,5 tầng, tường gạch, nền, sàn BTCT, 02 nhà cấp 4. Hiện công trình xây dựng này chưa được chứng nhận trên </w:t>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CP 163902 và CP 163903 do UBND thành phố Lào Cai cấp ngày 08/11/2019 cho Hộ ông: Nguyễn Công Tâm và bà Bùi Thị Lan</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ff0000"/>
          <w:sz w:val="24"/>
        </w:rPr>
        <w:t xml:space="preserve">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ff0000"/>
          <w:sz w:val="24"/>
        </w:rPr>
        <w:t xml:space="preserve"> quyền sử dụng đất. Kính đề nghị người sử dụng Chứng thư, Báo cáo thẩm định giá này (các tổ chức tín dụng) lưu ý khi xét cấp tín dụng.</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ff0000"/>
          <w:sz w:val="24"/>
        </w:rPr>
        <w:t xml:space="preserve">Tài sản định giá bao gồm thửa đất số 321 và thửa đất số 32, tờ bản đồ số P2-44, nằm tiếp giáp nhau, cùng chung chủ sở hữu, không có mốc giới giữa 2 thửa đất đồng thời có công trình xây dựng trên cả hai thửa đất. Khách hàng/Ngân hàng đề nghị gộp hai thửa đất</w:t>
      </w:r>
      <w:r>
        <w:rPr>
          <w:rFonts w:ascii="Times New Roman" w:hAnsi="Times New Roman" w:eastAsia="Times New Roman" w:cs="Times New Roman"/>
          <w:color w:val="ff0000"/>
          <w:sz w:val="24"/>
        </w:rPr>
        <w:t xml:space="preserve"> thành một. Vì vậy tổ thẩm định gộp thửa đất số 321 và thửa đất số 32 thành một thửa đất lớn để ước tính giá trị (diện tích 1.285,3m</w:t>
      </w:r>
      <w:r>
        <w:rPr>
          <w:rFonts w:ascii="Times New Roman" w:hAnsi="Times New Roman" w:eastAsia="Times New Roman" w:cs="Times New Roman"/>
          <w:color w:val="ff0000"/>
          <w:sz w:val="20"/>
          <w:vertAlign w:val="superscript"/>
        </w:rPr>
        <w:t xml:space="preserve">2</w:t>
      </w:r>
      <w:r>
        <w:rPr>
          <w:rFonts w:ascii="Times New Roman" w:hAnsi="Times New Roman" w:eastAsia="Times New Roman" w:cs="Times New Roman"/>
          <w:color w:val="ff0000"/>
          <w:sz w:val="24"/>
        </w:rPr>
        <w:t xml:space="preserve">, mặt tiền rộng 167,79m, chiều sâu 83,91m</w:t>
      </w:r>
      <w:r>
        <w:rPr>
          <w:rFonts w:ascii="Times New Roman" w:hAnsi="Times New Roman" w:eastAsia="Times New Roman" w:cs="Times New Roman"/>
          <w:b/>
          <w:color w:val="ff0000"/>
          <w:sz w:val="24"/>
        </w:rPr>
        <w:t xml:space="preserve">, </w:t>
      </w:r>
      <w:r>
        <w:rPr>
          <w:rFonts w:ascii="Times New Roman" w:hAnsi="Times New Roman" w:eastAsia="Times New Roman" w:cs="Times New Roman"/>
          <w:color w:val="ff0000"/>
          <w:sz w:val="24"/>
        </w:rPr>
        <w:t xml:space="preserve">01 mặt tiếp giáp). Kết quả thẩm định giá được nêu trong báo cáo này chỉ có giá trị giới hạn trong trường hợp Ngân hàng nhận thế chấp/giải chấp đồng thời 02 (hai) thửa đất cấp tại 02 (hai) giấy chứng nhận nêu trong báo cáo này.</w:t>
      </w:r>
      <w:r/>
    </w:p>
    <w:p>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pPr>
      <w:r>
        <w:rPr>
          <w:rFonts w:ascii="Times New Roman" w:hAnsi="Times New Roman" w:eastAsia="Times New Roman" w:cs="Times New Roman"/>
          <w:color w:val="ff0000"/>
          <w:sz w:val="24"/>
        </w:rPr>
        <w:t xml:space="preserve">Tại thời điểm khảo sát, công trình hiện tại trên đất chưa được công nhận trên GCN QSDĐ, tổ thẩm định cũng không nhận được bất kì hồ sơ pháp lý nào liên quan tới công trình xây dựng hiện tại. Do vậy theo đề nghị của Khách hàng/Ngân hàng, tổ thẩm định không </w:t>
      </w:r>
      <w:r>
        <w:rPr>
          <w:rFonts w:ascii="Times New Roman" w:hAnsi="Times New Roman" w:eastAsia="Times New Roman" w:cs="Times New Roman"/>
          <w:color w:val="ff0000"/>
          <w:sz w:val="24"/>
        </w:rPr>
        <w:t xml:space="preserve">xác định giá trị công trình xây dựng nhưng vẫn coi đó là phần không thể tách rời của tài sản thẩm định. Kính đề nghị đơn vị sử dụng kết quả lưu ý.</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giao bán trên thị </w:t>
      </w:r>
      <w:r>
        <w:rPr>
          <w:rFonts w:ascii="Times New Roman" w:hAnsi="Times New Roman" w:eastAsia="Times New Roman" w:cs="Times New Roman"/>
          <w:color w:val="000000"/>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X. CÁC PHỤ LỤC KÈM THEO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275/2026/0318/VFI-CT.27.A ngày 11/02/2026 tại 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070"/>
        <w:gridCol w:w="4535"/>
      </w:tblGrid>
      <w:tr>
        <w:trPr>
          <w:trHeight w:val="1087"/>
        </w:trPr>
        <w:tc>
          <w:tcPr>
            <w:tcBorders/>
            <w:tcMar>
              <w:left w:w="108" w:type="dxa"/>
              <w:top w:w="0" w:type="dxa"/>
              <w:right w:w="108" w:type="dxa"/>
              <w:bottom w:w="0" w:type="dxa"/>
            </w:tcMar>
            <w:tcW w:w="5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Chủ tịch HĐQT</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kiêm Tổng Giám đốc</w:t>
            </w:r>
            <w:r/>
          </w:p>
        </w:tc>
      </w:tr>
      <w:tr>
        <w:trPr>
          <w:trHeight w:val="1508"/>
        </w:trPr>
        <w:tc>
          <w:tcPr>
            <w:tcBorders/>
            <w:tcMar>
              <w:left w:w="108" w:type="dxa"/>
              <w:top w:w="0" w:type="dxa"/>
              <w:right w:w="108" w:type="dxa"/>
              <w:bottom w:w="0" w:type="dxa"/>
            </w:tcMar>
            <w:tcW w:w="507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45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507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Dương</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highlight w:val="white"/>
              </w:rPr>
              <w:t xml:space="preserve">Số thẻ thẩm định viên về giá: </w:t>
            </w:r>
            <w:r>
              <w:rPr>
                <w:rFonts w:ascii="Times New Roman" w:hAnsi="Times New Roman" w:eastAsia="Times New Roman" w:cs="Times New Roman"/>
                <w:color w:val="000000"/>
                <w:sz w:val="24"/>
              </w:rPr>
              <w:t xml:space="preserve">XVI25TS.2576</w:t>
            </w:r>
            <w:r/>
          </w:p>
        </w:tc>
        <w:tc>
          <w:tcPr>
            <w:tcBorders/>
            <w:tcMar>
              <w:left w:w="108" w:type="dxa"/>
              <w:top w:w="0" w:type="dxa"/>
              <w:right w:w="108" w:type="dxa"/>
              <w:bottom w:w="0" w:type="dxa"/>
            </w:tcMar>
            <w:tcW w:w="45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XII17.1825 </w:t>
            </w:r>
            <w:r/>
          </w:p>
        </w:tc>
      </w:tr>
      <w:tr>
        <w:trPr>
          <w:trHeight w:val="53"/>
        </w:trPr>
        <w:tc>
          <w:tcPr>
            <w:tcBorders/>
            <w:tcMar>
              <w:left w:w="108" w:type="dxa"/>
              <w:top w:w="0" w:type="dxa"/>
              <w:right w:w="108" w:type="dxa"/>
              <w:bottom w:w="0" w:type="dxa"/>
            </w:tcMar>
            <w:tcW w:w="5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5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Kiểm soát viên</w:t>
            </w:r>
            <w:r/>
          </w:p>
        </w:tc>
      </w:tr>
      <w:tr>
        <w:trPr>
          <w:trHeight w:val="53"/>
        </w:trPr>
        <w:tc>
          <w:tcPr>
            <w:tcBorders/>
            <w:tcMar>
              <w:left w:w="108" w:type="dxa"/>
              <w:top w:w="0" w:type="dxa"/>
              <w:right w:w="108" w:type="dxa"/>
              <w:bottom w:w="0" w:type="dxa"/>
            </w:tcMar>
            <w:tcW w:w="5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c>
          <w:tcPr>
            <w:tcBorders/>
            <w:tcMar>
              <w:left w:w="108" w:type="dxa"/>
              <w:top w:w="0" w:type="dxa"/>
              <w:right w:w="108" w:type="dxa"/>
              <w:bottom w:w="0" w:type="dxa"/>
            </w:tcMar>
            <w:tcW w:w="45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pacing w:val="3"/>
                <w:sz w:val="24"/>
              </w:rPr>
              <w:t xml:space="preserve"> </w:t>
            </w:r>
            <w:r/>
          </w:p>
        </w:tc>
      </w:tr>
      <w:tr>
        <w:trPr>
          <w:trHeight w:val="53"/>
        </w:trPr>
        <w:tc>
          <w:tcPr>
            <w:tcBorders/>
            <w:tcMar>
              <w:left w:w="108" w:type="dxa"/>
              <w:top w:w="0" w:type="dxa"/>
              <w:right w:w="108" w:type="dxa"/>
              <w:bottom w:w="0" w:type="dxa"/>
            </w:tcMar>
            <w:tcW w:w="5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 Nguyễn Thị Thùy Dung </w:t>
            </w:r>
            <w:r/>
          </w:p>
        </w:tc>
        <w:tc>
          <w:tcPr>
            <w:tcBorders/>
            <w:tcMar>
              <w:left w:w="108" w:type="dxa"/>
              <w:top w:w="0" w:type="dxa"/>
              <w:right w:w="108" w:type="dxa"/>
              <w:bottom w:w="0" w:type="dxa"/>
            </w:tcMar>
            <w:tcW w:w="453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b/>
                <w:color w:val="000000"/>
                <w:sz w:val="24"/>
              </w:rPr>
              <w:t xml:space="preserve">Nguyễn Thị Thùy</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GIẤY CHỨNG NHẬN QSDĐ</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1529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73113" name=""/>
                        <pic:cNvPicPr>
                          <a:picLocks noChangeAspect="1"/>
                        </pic:cNvPicPr>
                        <pic:nvPr/>
                      </pic:nvPicPr>
                      <pic:blipFill rotWithShape="1">
                        <a:blip r:embed="rId20"/>
                        <a:stretch/>
                      </pic:blipFill>
                      <pic:spPr bwMode="auto">
                        <a:xfrm>
                          <a:off x="0" y="0"/>
                          <a:ext cx="6048374" cy="4152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327.00pt;mso-wrap-distance-left:0.00pt;mso-wrap-distance-top:0.00pt;mso-wrap-distance-right:0.00pt;mso-wrap-distance-bottom:0.00pt;z-index:1;" stroked="false">
                <v:imagedata r:id="rId2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36480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356" name=""/>
                        <pic:cNvPicPr>
                          <a:picLocks noChangeAspect="1"/>
                        </pic:cNvPicPr>
                        <pic:nvPr/>
                      </pic:nvPicPr>
                      <pic:blipFill rotWithShape="1">
                        <a:blip r:embed="rId21"/>
                        <a:stretch/>
                      </pic:blipFill>
                      <pic:spPr bwMode="auto">
                        <a:xfrm>
                          <a:off x="0" y="0"/>
                          <a:ext cx="6048374" cy="3648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287.25pt;mso-wrap-distance-left:0.00pt;mso-wrap-distance-top:0.00pt;mso-wrap-distance-right:0.00pt;mso-wrap-distance-bottom:0.00pt;z-index:1;" stroked="false">
                <v:imagedata r:id="rId2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41243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37083" name=""/>
                        <pic:cNvPicPr>
                          <a:picLocks noChangeAspect="1"/>
                        </pic:cNvPicPr>
                        <pic:nvPr/>
                      </pic:nvPicPr>
                      <pic:blipFill rotWithShape="1">
                        <a:blip r:embed="rId22"/>
                        <a:stretch/>
                      </pic:blipFill>
                      <pic:spPr bwMode="auto">
                        <a:xfrm>
                          <a:off x="0" y="0"/>
                          <a:ext cx="6048374" cy="4124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76.25pt;height:324.75pt;mso-wrap-distance-left:0.00pt;mso-wrap-distance-top:0.00pt;mso-wrap-distance-right:0.00pt;mso-wrap-distance-bottom:0.00pt;z-index:1;" stroked="false">
                <v:imagedata r:id="rId2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36004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43483" name=""/>
                        <pic:cNvPicPr>
                          <a:picLocks noChangeAspect="1"/>
                        </pic:cNvPicPr>
                        <pic:nvPr/>
                      </pic:nvPicPr>
                      <pic:blipFill rotWithShape="1">
                        <a:blip r:embed="rId23"/>
                        <a:stretch/>
                      </pic:blipFill>
                      <pic:spPr bwMode="auto">
                        <a:xfrm>
                          <a:off x="0" y="0"/>
                          <a:ext cx="6048374" cy="3600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76.25pt;height:283.50pt;mso-wrap-distance-left:0.00pt;mso-wrap-distance-top:0.00pt;mso-wrap-distance-right:0.00pt;mso-wrap-distance-bottom:0.00pt;z-index:1;" stroked="false">
                <v:imagedata r:id="rId2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80581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8137" name=""/>
                        <pic:cNvPicPr>
                          <a:picLocks noChangeAspect="1"/>
                        </pic:cNvPicPr>
                        <pic:nvPr/>
                      </pic:nvPicPr>
                      <pic:blipFill rotWithShape="1">
                        <a:blip r:embed="rId24"/>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76.25pt;height:634.50pt;mso-wrap-distance-left:0.00pt;mso-wrap-distance-top:0.00pt;mso-wrap-distance-right:0.00pt;mso-wrap-distance-bottom:0.00pt;z-index:1;" stroked="false">
                <v:imagedata r:id="rId24"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275/2026/0318/VFI-BC.27.A ngày 11 tháng 02 năm 2026 của 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6151" name=""/>
                              <pic:cNvPicPr>
                                <a:picLocks noChangeAspect="1"/>
                              </pic:cNvPicPr>
                              <pic:nvPr/>
                            </pic:nvPicPr>
                            <pic:blipFill rotWithShape="1">
                              <a:blip r:embed="rId25"/>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00pt;height:173.25pt;mso-wrap-distance-left:0.00pt;mso-wrap-distance-top:0.00pt;mso-wrap-distance-right:0.00pt;mso-wrap-distance-bottom:0.00pt;z-index:1;" stroked="false">
                      <v:imagedata r:id="rId25" o:title=""/>
                      <o:lock v:ext="edit" rotation="t"/>
                    </v:shape>
                  </w:pict>
                </mc:Fallback>
              </mc:AlternateConten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156" name=""/>
                              <pic:cNvPicPr>
                                <a:picLocks noChangeAspect="1"/>
                              </pic:cNvPicPr>
                              <pic:nvPr/>
                            </pic:nvPicPr>
                            <pic:blipFill rotWithShape="1">
                              <a:blip r:embed="rId26"/>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00pt;height:173.25pt;mso-wrap-distance-left:0.00pt;mso-wrap-distance-top:0.00pt;mso-wrap-distance-right:0.00pt;mso-wrap-distance-bottom:0.00pt;z-index:1;" stroked="false">
                      <v:imagedata r:id="rId26"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28538" name=""/>
                              <pic:cNvPicPr>
                                <a:picLocks noChangeAspect="1"/>
                              </pic:cNvPicPr>
                              <pic:nvPr/>
                            </pic:nvPicPr>
                            <pic:blipFill rotWithShape="1">
                              <a:blip r:embed="rId27"/>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00pt;height:173.25pt;mso-wrap-distance-left:0.00pt;mso-wrap-distance-top:0.00pt;mso-wrap-distance-right:0.00pt;mso-wrap-distance-bottom:0.00pt;z-index:1;" stroked="false">
                      <v:imagedata r:id="rId27"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99990" name=""/>
                              <pic:cNvPicPr>
                                <a:picLocks noChangeAspect="1"/>
                              </pic:cNvPicPr>
                              <pic:nvPr/>
                            </pic:nvPicPr>
                            <pic:blipFill rotWithShape="1">
                              <a:blip r:embed="rId28"/>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1.00pt;height:173.25pt;mso-wrap-distance-left:0.00pt;mso-wrap-distance-top:0.00pt;mso-wrap-distance-right:0.00pt;mso-wrap-distance-bottom:0.00pt;z-index:1;" stroked="false">
                      <v:imagedata r:id="rId28"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56647" name=""/>
                              <pic:cNvPicPr>
                                <a:picLocks noChangeAspect="1"/>
                              </pic:cNvPicPr>
                              <pic:nvPr/>
                            </pic:nvPicPr>
                            <pic:blipFill rotWithShape="1">
                              <a:blip r:embed="rId29"/>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1.00pt;height:173.25pt;mso-wrap-distance-left:0.00pt;mso-wrap-distance-top:0.00pt;mso-wrap-distance-right:0.00pt;mso-wrap-distance-bottom:0.00pt;z-index:1;" stroked="false">
                      <v:imagedata r:id="rId29"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3021" name=""/>
                              <pic:cNvPicPr>
                                <a:picLocks noChangeAspect="1"/>
                              </pic:cNvPicPr>
                              <pic:nvPr/>
                            </pic:nvPicPr>
                            <pic:blipFill rotWithShape="1">
                              <a:blip r:embed="rId30"/>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1.00pt;height:173.25pt;mso-wrap-distance-left:0.00pt;mso-wrap-distance-top:0.00pt;mso-wrap-distance-right:0.00pt;mso-wrap-distance-bottom:0.00pt;z-index:1;" stroked="false">
                      <v:imagedata r:id="rId30"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33777" name=""/>
                              <pic:cNvPicPr>
                                <a:picLocks noChangeAspect="1"/>
                              </pic:cNvPicPr>
                              <pic:nvPr/>
                            </pic:nvPicPr>
                            <pic:blipFill rotWithShape="1">
                              <a:blip r:embed="rId31"/>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1.00pt;height:173.25pt;mso-wrap-distance-left:0.00pt;mso-wrap-distance-top:0.00pt;mso-wrap-distance-right:0.00pt;mso-wrap-distance-bottom:0.00pt;z-index:1;" stroked="false">
                      <v:imagedata r:id="rId31"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8461" name=""/>
                              <pic:cNvPicPr>
                                <a:picLocks noChangeAspect="1"/>
                              </pic:cNvPicPr>
                              <pic:nvPr/>
                            </pic:nvPicPr>
                            <pic:blipFill rotWithShape="1">
                              <a:blip r:embed="rId32"/>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31.00pt;height:173.25pt;mso-wrap-distance-left:0.00pt;mso-wrap-distance-top:0.00pt;mso-wrap-distance-right:0.00pt;mso-wrap-distance-bottom:0.00pt;z-index:1;" stroked="false">
                      <v:imagedata r:id="rId32"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2833" name=""/>
                              <pic:cNvPicPr>
                                <a:picLocks noChangeAspect="1"/>
                              </pic:cNvPicPr>
                              <pic:nvPr/>
                            </pic:nvPicPr>
                            <pic:blipFill rotWithShape="1">
                              <a:blip r:embed="rId33"/>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00pt;height:173.25pt;mso-wrap-distance-left:0.00pt;mso-wrap-distance-top:0.00pt;mso-wrap-distance-right:0.00pt;mso-wrap-distance-bottom:0.00pt;z-index:1;" stroked="false">
                      <v:imagedata r:id="rId33"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3579" name=""/>
                              <pic:cNvPicPr>
                                <a:picLocks noChangeAspect="1"/>
                              </pic:cNvPicPr>
                              <pic:nvPr/>
                            </pic:nvPicPr>
                            <pic:blipFill rotWithShape="1">
                              <a:blip r:embed="rId34"/>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1.00pt;height:173.25pt;mso-wrap-distance-left:0.00pt;mso-wrap-distance-top:0.00pt;mso-wrap-distance-right:0.00pt;mso-wrap-distance-bottom:0.00pt;z-index:1;" stroked="false">
                      <v:imagedata r:id="rId34"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59865" name=""/>
                              <pic:cNvPicPr>
                                <a:picLocks noChangeAspect="1"/>
                              </pic:cNvPicPr>
                              <pic:nvPr/>
                            </pic:nvPicPr>
                            <pic:blipFill rotWithShape="1">
                              <a:blip r:embed="rId35"/>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1.00pt;height:173.25pt;mso-wrap-distance-left:0.00pt;mso-wrap-distance-top:0.00pt;mso-wrap-distance-right:0.00pt;mso-wrap-distance-bottom:0.00pt;z-index:1;" stroked="false">
                      <v:imagedata r:id="rId35"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4997" name=""/>
                              <pic:cNvPicPr>
                                <a:picLocks noChangeAspect="1"/>
                              </pic:cNvPicPr>
                              <pic:nvPr/>
                            </pic:nvPicPr>
                            <pic:blipFill rotWithShape="1">
                              <a:blip r:embed="rId36"/>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31.00pt;height:173.25pt;mso-wrap-distance-left:0.00pt;mso-wrap-distance-top:0.00pt;mso-wrap-distance-right:0.00pt;mso-wrap-distance-bottom:0.00pt;z-index:1;" stroked="false">
                      <v:imagedata r:id="rId36"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933450" cy="200977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607" name=""/>
                              <pic:cNvPicPr>
                                <a:picLocks noChangeAspect="1"/>
                              </pic:cNvPicPr>
                              <pic:nvPr/>
                            </pic:nvPicPr>
                            <pic:blipFill rotWithShape="1">
                              <a:blip r:embed="rId37"/>
                              <a:stretch/>
                            </pic:blipFill>
                            <pic:spPr bwMode="auto">
                              <a:xfrm>
                                <a:off x="0" y="0"/>
                                <a:ext cx="933449" cy="2009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73.50pt;height:158.25pt;mso-wrap-distance-left:0.00pt;mso-wrap-distance-top:0.00pt;mso-wrap-distance-right:0.00pt;mso-wrap-distance-bottom:0.00pt;z-index:1;" stroked="false">
                      <v:imagedata r:id="rId37"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2054" name=""/>
                              <pic:cNvPicPr>
                                <a:picLocks noChangeAspect="1"/>
                              </pic:cNvPicPr>
                              <pic:nvPr/>
                            </pic:nvPicPr>
                            <pic:blipFill rotWithShape="1">
                              <a:blip r:embed="rId38"/>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31.00pt;height:173.25pt;mso-wrap-distance-left:0.00pt;mso-wrap-distance-top:0.00pt;mso-wrap-distance-right:0.00pt;mso-wrap-distance-bottom:0.00pt;z-index:1;" stroked="false">
                      <v:imagedata r:id="rId38"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pPr>
      <w:r>
        <w:rPr>
          <w:rFonts w:ascii="Times New Roman" w:hAnsi="Times New Roman" w:eastAsia="Times New Roman" w:cs="Times New Roman"/>
          <w:i/>
          <w:color w:val="000000"/>
          <w:sz w:val="24"/>
        </w:rPr>
        <w:t xml:space="preserve">(Kèm theo Báo cáo thẩm định số 275/2026/0318/VFI-BC.27.A ngày 11 tháng 02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876800" cy="564832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06644" name=""/>
                        <pic:cNvPicPr>
                          <a:picLocks noChangeAspect="1"/>
                        </pic:cNvPicPr>
                        <pic:nvPr/>
                      </pic:nvPicPr>
                      <pic:blipFill rotWithShape="1">
                        <a:blip r:embed="rId39"/>
                        <a:stretch/>
                      </pic:blipFill>
                      <pic:spPr bwMode="auto">
                        <a:xfrm>
                          <a:off x="0" y="0"/>
                          <a:ext cx="4876799" cy="5648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84.00pt;height:444.75pt;mso-wrap-distance-left:0.00pt;mso-wrap-distance-top:0.00pt;mso-wrap-distance-right:0.00pt;mso-wrap-distance-bottom:0.00pt;z-index:1;" stroked="false">
                <v:imagedata r:id="rId3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381500" cy="25527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63058" name=""/>
                        <pic:cNvPicPr>
                          <a:picLocks noChangeAspect="1"/>
                        </pic:cNvPicPr>
                        <pic:nvPr/>
                      </pic:nvPicPr>
                      <pic:blipFill rotWithShape="1">
                        <a:blip r:embed="rId40"/>
                        <a:stretch/>
                      </pic:blipFill>
                      <pic:spPr bwMode="auto">
                        <a:xfrm>
                          <a:off x="0" y="0"/>
                          <a:ext cx="4381499" cy="2552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45.00pt;height:201.00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eastAsia="Times New Roman" w:cs="Times New Roman"/>
          <w:b/>
          <w:color w:val="000000"/>
          <w:sz w:val="24"/>
        </w:rPr>
        <w:t xml:space="preserve"> </w:t>
        <mc:AlternateContent>
          <mc:Choice Requires="wpg">
            <w:drawing>
              <wp:inline xmlns:wp="http://schemas.openxmlformats.org/drawingml/2006/wordprocessingDrawing" distT="0" distB="0" distL="0" distR="0">
                <wp:extent cx="3933825" cy="347662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3740" name=""/>
                        <pic:cNvPicPr>
                          <a:picLocks noChangeAspect="1"/>
                        </pic:cNvPicPr>
                        <pic:nvPr/>
                      </pic:nvPicPr>
                      <pic:blipFill rotWithShape="1">
                        <a:blip r:embed="rId41"/>
                        <a:stretch/>
                      </pic:blipFill>
                      <pic:spPr bwMode="auto">
                        <a:xfrm>
                          <a:off x="0" y="0"/>
                          <a:ext cx="3933824" cy="3476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09.75pt;height:273.75pt;mso-wrap-distance-left:0.00pt;mso-wrap-distance-top:0.00pt;mso-wrap-distance-right:0.00pt;mso-wrap-distance-bottom:0.00pt;z-index:1;" stroked="false">
                <v:imagedata r:id="rId41" o:title=""/>
                <o:lock v:ext="edit" rotation="t"/>
              </v:shape>
            </w:pict>
          </mc:Fallback>
        </mc:AlternateContent>
        <w:t xml:space="preserve"> </w:t>
        <mc:AlternateContent>
          <mc:Choice Requires="wpg">
            <w:drawing>
              <wp:inline xmlns:wp="http://schemas.openxmlformats.org/drawingml/2006/wordprocessingDrawing" distT="0" distB="0" distL="0" distR="0">
                <wp:extent cx="942975" cy="63817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1857" name=""/>
                        <pic:cNvPicPr>
                          <a:picLocks noChangeAspect="1"/>
                        </pic:cNvPicPr>
                        <pic:nvPr/>
                      </pic:nvPicPr>
                      <pic:blipFill rotWithShape="1">
                        <a:blip r:embed="rId42"/>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74.25pt;height:50.25pt;mso-wrap-distance-left:0.00pt;mso-wrap-distance-top:0.00pt;mso-wrap-distance-right:0.00pt;mso-wrap-distance-bottom:0.00pt;z-index:1;" stroked="false">
                <v:imagedata r:id="rId4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5143500" cy="641985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21020" name=""/>
                        <pic:cNvPicPr>
                          <a:picLocks noChangeAspect="1"/>
                        </pic:cNvPicPr>
                        <pic:nvPr/>
                      </pic:nvPicPr>
                      <pic:blipFill rotWithShape="1">
                        <a:blip r:embed="rId43"/>
                        <a:stretch/>
                      </pic:blipFill>
                      <pic:spPr bwMode="auto">
                        <a:xfrm>
                          <a:off x="0" y="0"/>
                          <a:ext cx="5143500" cy="64198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05.00pt;height:505.50pt;mso-wrap-distance-left:0.00pt;mso-wrap-distance-top:0.00pt;mso-wrap-distance-right:0.00pt;mso-wrap-distance-bottom:0.00pt;z-index:1;" stroked="false">
                <v:imagedata r:id="rId4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3495675" cy="318135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030" name=""/>
                        <pic:cNvPicPr>
                          <a:picLocks noChangeAspect="1"/>
                        </pic:cNvPicPr>
                        <pic:nvPr/>
                      </pic:nvPicPr>
                      <pic:blipFill rotWithShape="1">
                        <a:blip r:embed="rId44"/>
                        <a:stretch/>
                      </pic:blipFill>
                      <pic:spPr bwMode="auto">
                        <a:xfrm>
                          <a:off x="0" y="0"/>
                          <a:ext cx="349567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275.25pt;height:250.50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eastAsia="Times New Roman" w:cs="Times New Roman"/>
          <w:b/>
          <w:color w:val="000000"/>
          <w:sz w:val="24"/>
        </w:rPr>
        <w:t xml:space="preserve"> </w:t>
        <mc:AlternateContent>
          <mc:Choice Requires="wpg">
            <w:drawing>
              <wp:inline xmlns:wp="http://schemas.openxmlformats.org/drawingml/2006/wordprocessingDrawing" distT="0" distB="0" distL="0" distR="0">
                <wp:extent cx="2381250" cy="318135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8406" name=""/>
                        <pic:cNvPicPr>
                          <a:picLocks noChangeAspect="1"/>
                        </pic:cNvPicPr>
                        <pic:nvPr/>
                      </pic:nvPicPr>
                      <pic:blipFill rotWithShape="1">
                        <a:blip r:embed="rId45"/>
                        <a:stretch/>
                      </pic:blipFill>
                      <pic:spPr bwMode="auto">
                        <a:xfrm>
                          <a:off x="0" y="0"/>
                          <a:ext cx="23812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87.50pt;height:250.50pt;mso-wrap-distance-left:0.00pt;mso-wrap-distance-top:0.00pt;mso-wrap-distance-right:0.00pt;mso-wrap-distance-bottom:0.00pt;z-index:1;" stroked="false">
                <v:imagedata r:id="rId4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942975" cy="63817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76271" name=""/>
                        <pic:cNvPicPr>
                          <a:picLocks noChangeAspect="1"/>
                        </pic:cNvPicPr>
                        <pic:nvPr/>
                      </pic:nvPicPr>
                      <pic:blipFill rotWithShape="1">
                        <a:blip r:embed="rId46"/>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74.25pt;height:50.25pt;mso-wrap-distance-left:0.00pt;mso-wrap-distance-top:0.00pt;mso-wrap-distance-right:0.00pt;mso-wrap-distance-bottom:0.00pt;z-index:1;" stroked="false">
                <v:imagedata r:id="rId46"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06986" name=""/>
                        <pic:cNvPicPr>
                          <a:picLocks noChangeAspect="1"/>
                        </pic:cNvPicPr>
                        <pic:nvPr/>
                      </pic:nvPicPr>
                      <pic:blipFill rotWithShape="1">
                        <a:blip r:embed="rId47"/>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74.25pt;height:50.25pt;mso-wrap-distance-left:0.00pt;mso-wrap-distance-top:0.00pt;mso-wrap-distance-right:0.00pt;mso-wrap-distance-bottom:0.00pt;z-index:1;" stroked="false">
                <v:imagedata r:id="rId4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6048375" cy="771525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10474" name=""/>
                        <pic:cNvPicPr>
                          <a:picLocks noChangeAspect="1"/>
                        </pic:cNvPicPr>
                        <pic:nvPr/>
                      </pic:nvPicPr>
                      <pic:blipFill rotWithShape="1">
                        <a:blip r:embed="rId48"/>
                        <a:stretch/>
                      </pic:blipFill>
                      <pic:spPr bwMode="auto">
                        <a:xfrm>
                          <a:off x="0" y="0"/>
                          <a:ext cx="6048374" cy="7715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76.25pt;height:607.50pt;mso-wrap-distance-left:0.00pt;mso-wrap-distance-top:0.00pt;mso-wrap-distance-right:0.00pt;mso-wrap-distance-bottom:0.00pt;z-index:1;" stroked="false">
                <v:imagedata r:id="rId48"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pPr>
      <w:r>
        <mc:AlternateContent>
          <mc:Choice Requires="wpg">
            <w:drawing>
              <wp:inline xmlns:wp="http://schemas.openxmlformats.org/drawingml/2006/wordprocessingDrawing" distT="0" distB="0" distL="0" distR="0">
                <wp:extent cx="4352925" cy="3190875"/>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8458" name=""/>
                        <pic:cNvPicPr>
                          <a:picLocks noChangeAspect="1"/>
                        </pic:cNvPicPr>
                        <pic:nvPr/>
                      </pic:nvPicPr>
                      <pic:blipFill rotWithShape="1">
                        <a:blip r:embed="rId49"/>
                        <a:stretch/>
                      </pic:blipFill>
                      <pic:spPr bwMode="auto">
                        <a:xfrm>
                          <a:off x="0" y="0"/>
                          <a:ext cx="4352923" cy="31908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342.75pt;height:251.25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eastAsia="Times New Roman" w:cs="Times New Roman"/>
          <w:b/>
          <w:color w:val="000000"/>
          <w:sz w:val="24"/>
        </w:rPr>
        <w:t xml:space="preserve"> </w:t>
        <mc:AlternateContent>
          <mc:Choice Requires="wpg">
            <w:drawing>
              <wp:inline xmlns:wp="http://schemas.openxmlformats.org/drawingml/2006/wordprocessingDrawing" distT="0" distB="0" distL="0" distR="0">
                <wp:extent cx="4238625" cy="318135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61390" name=""/>
                        <pic:cNvPicPr>
                          <a:picLocks noChangeAspect="1"/>
                        </pic:cNvPicPr>
                        <pic:nvPr/>
                      </pic:nvPicPr>
                      <pic:blipFill rotWithShape="1">
                        <a:blip r:embed="rId50"/>
                        <a:stretch/>
                      </pic:blipFill>
                      <pic:spPr bwMode="auto">
                        <a:xfrm>
                          <a:off x="0" y="0"/>
                          <a:ext cx="4238624"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333.75pt;height:250.50pt;mso-wrap-distance-left:0.00pt;mso-wrap-distance-top:0.00pt;mso-wrap-distance-right:0.00pt;mso-wrap-distance-bottom:0.00pt;z-index:1;" stroked="false">
                <v:imagedata r:id="rId50" o:title=""/>
                <o:lock v:ext="edit" rotation="t"/>
              </v:shape>
            </w:pict>
          </mc:Fallback>
        </mc:AlternateContent>
        <w:t xml:space="preserve"> </w:t>
        <mc:AlternateContent>
          <mc:Choice Requires="wpg">
            <w:drawing>
              <wp:inline xmlns:wp="http://schemas.openxmlformats.org/drawingml/2006/wordprocessingDrawing" distT="0" distB="0" distL="0" distR="0">
                <wp:extent cx="942975" cy="638175"/>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70416" name=""/>
                        <pic:cNvPicPr>
                          <a:picLocks noChangeAspect="1"/>
                        </pic:cNvPicPr>
                        <pic:nvPr/>
                      </pic:nvPicPr>
                      <pic:blipFill rotWithShape="1">
                        <a:blip r:embed="rId51"/>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74.25pt;height:50.25pt;mso-wrap-distance-left:0.00pt;mso-wrap-distance-top:0.00pt;mso-wrap-distance-right:0.00pt;mso-wrap-distance-bottom:0.00pt;z-index:1;" stroked="false">
                <v:imagedata r:id="rId51" o:title=""/>
                <o:lock v:ext="edit" rotation="t"/>
              </v:shape>
            </w:pict>
          </mc:Fallback>
        </mc:AlternateContent>
      </w:r>
      <w:r/>
    </w:p>
    <w:p>
      <w:pPr>
        <w:pBdr/>
        <w:spacing w:after="200" w:line="276" w:lineRule="auto"/>
        <w:ind/>
        <w:rPr>
          <w:lang w:val="pt-BR"/>
        </w:rPr>
      </w:pPr>
      <w:r>
        <w:rPr>
          <w:iCs/>
          <w:highlight w:val="none"/>
          <w:lang w:val="pt-BR" w:bidi="pt-BR"/>
        </w:rPr>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B79A56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2CFFC6F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090DAA80"/>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0">
    <w:nsid w:val="57697303"/>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gif"/><Relationship Id="rId19" Type="http://schemas.openxmlformats.org/officeDocument/2006/relationships/hyperlink" Target="https://www.facebook.com/commerce/listing/1497230801400300/?media_id=1&amp;ref=share_attachment" TargetMode="External"/><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jpg"/><Relationship Id="rId37" Type="http://schemas.openxmlformats.org/officeDocument/2006/relationships/image" Target="media/image22.jpg"/><Relationship Id="rId38" Type="http://schemas.openxmlformats.org/officeDocument/2006/relationships/image" Target="media/image23.jpg"/><Relationship Id="rId39" Type="http://schemas.openxmlformats.org/officeDocument/2006/relationships/image" Target="media/image24.gif"/><Relationship Id="rId40" Type="http://schemas.openxmlformats.org/officeDocument/2006/relationships/image" Target="media/image25.gif"/><Relationship Id="rId41" Type="http://schemas.openxmlformats.org/officeDocument/2006/relationships/image" Target="media/image26.jpg"/><Relationship Id="rId42" Type="http://schemas.openxmlformats.org/officeDocument/2006/relationships/image" Target="media/image27.gif"/><Relationship Id="rId43" Type="http://schemas.openxmlformats.org/officeDocument/2006/relationships/image" Target="media/image28.gif"/><Relationship Id="rId44" Type="http://schemas.openxmlformats.org/officeDocument/2006/relationships/image" Target="media/image29.gif"/><Relationship Id="rId45" Type="http://schemas.openxmlformats.org/officeDocument/2006/relationships/image" Target="media/image30.gif"/><Relationship Id="rId46" Type="http://schemas.openxmlformats.org/officeDocument/2006/relationships/image" Target="media/image31.gif"/><Relationship Id="rId47" Type="http://schemas.openxmlformats.org/officeDocument/2006/relationships/image" Target="media/image32.gif"/><Relationship Id="rId48" Type="http://schemas.openxmlformats.org/officeDocument/2006/relationships/image" Target="media/image33.gif"/><Relationship Id="rId49" Type="http://schemas.openxmlformats.org/officeDocument/2006/relationships/image" Target="media/image34.gif"/><Relationship Id="rId50" Type="http://schemas.openxmlformats.org/officeDocument/2006/relationships/image" Target="media/image35.gif"/><Relationship Id="rId51" Type="http://schemas.openxmlformats.org/officeDocument/2006/relationships/image" Target="media/image36.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273</cp:revision>
  <dcterms:created xsi:type="dcterms:W3CDTF">2025-09-15T09:58:00Z</dcterms:created>
  <dcterms:modified xsi:type="dcterms:W3CDTF">2026-02-12T08:20:47Z</dcterms:modified>
</cp:coreProperties>
</file>