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58893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88928"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275/2026/0152/VFI-CT.17.A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i/>
                                <w:iCs/>
                                <w:color w:val="000000"/>
                              </w:rPr>
                              <w:t xml:space="preserve">nay là Phường Khương Đình, thành phố Hà Nội)</w:t>
                            </w:r>
                            <w:r>
                              <w:rPr>
                                <w:color w:val="000000"/>
                              </w:rPr>
                              <w:t xml:space="preserve"> theo Giấy chứng</w:t>
                            </w:r>
                            <w:r>
                              <w:rPr>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40.07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275/2026/0152/VFI-CT.17.A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i/>
                          <w:iCs/>
                          <w:color w:val="000000"/>
                        </w:rPr>
                        <w:t xml:space="preserve">nay là Phường Khương Đình, thành phố Hà Nội)</w:t>
                      </w:r>
                      <w:r>
                        <w:rPr>
                          <w:color w:val="000000"/>
                        </w:rPr>
                        <w:t xml:space="preserve"> theo Giấy chứng</w:t>
                      </w:r>
                      <w:r>
                        <w:rPr>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26-31</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26" w:type="dxa"/>
        <w:tblBorders/>
        <w:tblLayout w:type="fixed"/>
        <w:tblLook w:val="04A0" w:firstRow="1" w:lastRow="0" w:firstColumn="1" w:lastColumn="0" w:noHBand="0" w:noVBand="1"/>
      </w:tblPr>
      <w:tblGrid>
        <w:gridCol w:w="7"/>
        <w:gridCol w:w="1379"/>
        <w:gridCol w:w="2329"/>
        <w:gridCol w:w="5969"/>
      </w:tblGrid>
      <w:tr>
        <w:trPr>
          <w:trHeight w:val="1152"/>
        </w:trPr>
        <w:tc>
          <w:tcPr>
            <w:gridSpan w:val="2"/>
            <w:tcBorders/>
            <w:tcW w:w="138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708"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275/2026/0152/VFI-CT.17.A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69"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275/2026/0152/VFI-HĐTĐ.17.A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ông Nguyễn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275/2026/0152/VFI-BC.17.A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120" w:type="pct"/>
        <w:tblBorders/>
        <w:tblLayout w:type="fixed"/>
        <w:tblLook w:val="04A0" w:firstRow="1" w:lastRow="0" w:firstColumn="1" w:lastColumn="0" w:noHBand="0" w:noVBand="1"/>
      </w:tblPr>
      <w:tblGrid>
        <w:gridCol w:w="1973"/>
        <w:gridCol w:w="472"/>
        <w:gridCol w:w="7308"/>
      </w:tblGrid>
      <w:tr>
        <w:trPr>
          <w:trHeight w:val="20"/>
        </w:trPr>
        <w:tc>
          <w:tcPr>
            <w:shd w:val="clear" w:color="auto" w:fill="auto"/>
            <w:tcBorders/>
            <w:tcW w:w="197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0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QUANG HUY</w:t>
            </w:r>
            <w:r>
              <w:rPr>
                <w:b/>
                <w:bCs/>
              </w:rPr>
            </w:r>
            <w:r/>
          </w:p>
        </w:tc>
      </w:tr>
      <w:tr>
        <w:trPr>
          <w:trHeight w:val="20"/>
        </w:trPr>
        <w:tc>
          <w:tcPr>
            <w:shd w:val="clear" w:color="auto" w:fill="auto"/>
            <w:tcBorders/>
            <w:tcW w:w="197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0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036074000340</w:t>
            </w:r>
            <w:r>
              <w:rPr>
                <w:color w:val="ff0000"/>
                <w:lang w:val="pt-BR"/>
              </w:rPr>
            </w:r>
            <w:r>
              <w:rPr>
                <w:color w:val="ff0000"/>
                <w:lang w:val="pt-BR"/>
              </w:rPr>
            </w:r>
          </w:p>
        </w:tc>
      </w:tr>
      <w:tr>
        <w:trPr>
          <w:trHeight w:val="20"/>
        </w:trPr>
        <w:tc>
          <w:tcPr>
            <w:shd w:val="clear" w:color="auto" w:fill="auto"/>
            <w:tcBorders/>
            <w:tcW w:w="197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0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04/9/1974</w:t>
            </w:r>
            <w:r>
              <w:rPr>
                <w:color w:val="ff0000"/>
                <w:lang w:val="pt-BR"/>
              </w:rPr>
            </w:r>
            <w:r>
              <w:rPr>
                <w:color w:val="ff0000"/>
                <w:lang w:val="pt-BR"/>
              </w:rPr>
            </w:r>
          </w:p>
        </w:tc>
      </w:tr>
      <w:tr>
        <w:trPr>
          <w:trHeight w:val="20"/>
        </w:trPr>
        <w:tc>
          <w:tcPr>
            <w:shd w:val="clear" w:color="auto" w:fill="auto"/>
            <w:tcBorders/>
            <w:tcW w:w="197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08"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Số 1, ngách 40/30 phố Tô Vĩnh Diện, phường Khương Trung, quận Thanh Xuân, TP</w:t>
            </w:r>
            <w:r>
              <w:rPr>
                <w:color w:val="000000"/>
                <w:highlight w:val="none"/>
              </w:rPr>
              <w:t xml:space="preserve"> Hà Nội</w:t>
            </w:r>
            <w:r>
              <w:rPr>
                <w:color w:val="000000"/>
                <w:highlight w:val="none"/>
              </w:rPr>
              <w:t xml:space="preserve"> (</w:t>
            </w:r>
            <w:r>
              <w:rPr>
                <w:i/>
                <w:iCs/>
                <w:color w:val="000000"/>
                <w:highlight w:val="none"/>
              </w:rPr>
              <w:t xml:space="preserve">Nay là phường Khương Đình, thành phố Hà Nội)</w:t>
            </w:r>
            <w:r>
              <w:rPr>
                <w:i/>
                <w:iCs/>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28" w:type="dxa"/>
        <w:tblBorders/>
        <w:tblLayout w:type="fixed"/>
        <w:tblLook w:val="04A0" w:firstRow="1" w:lastRow="0" w:firstColumn="1" w:lastColumn="0" w:noHBand="0" w:noVBand="1"/>
      </w:tblPr>
      <w:tblGrid>
        <w:gridCol w:w="1998"/>
        <w:gridCol w:w="289"/>
        <w:gridCol w:w="754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54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40" w:before="40" w:line="276" w:lineRule="auto"/>
              <w:ind/>
              <w:jc w:val="both"/>
              <w:rPr>
                <w:bCs/>
                <w:color w:val="000000" w:themeColor="text1"/>
              </w:rPr>
            </w:pPr>
            <w:r>
              <w:rPr>
                <w:bCs/>
                <w:color w:val="000000" w:themeColor="text1"/>
              </w:rPr>
              <w:t xml:space="preserve">Số</w:t>
            </w:r>
            <w:r>
              <w:rPr>
                <w:bCs/>
                <w:color w:val="000000" w:themeColor="text1"/>
              </w:rPr>
              <w:t xml:space="preserve"> </w:t>
            </w:r>
            <w:r>
              <w:rPr>
                <w:bCs/>
                <w:color w:val="000000" w:themeColor="text1"/>
              </w:rPr>
              <w:t xml:space="preserve">1294/TB-BTC </w:t>
            </w:r>
            <w:r>
              <w:rPr>
                <w:bCs/>
                <w:color w:val="000000" w:themeColor="text1"/>
              </w:rPr>
              <w:t xml:space="preserve">ngày</w:t>
            </w:r>
            <w:r>
              <w:rPr>
                <w:bCs/>
                <w:color w:val="000000" w:themeColor="text1"/>
              </w:rPr>
              <w:t xml:space="preserve"> 31/12/2025 </w:t>
            </w:r>
            <w:r>
              <w:rPr>
                <w:bCs/>
                <w:color w:val="000000" w:themeColor="text1"/>
              </w:rPr>
              <w:t xml:space="preserve">về</w:t>
            </w:r>
            <w:r>
              <w:rPr>
                <w:bCs/>
                <w:color w:val="000000" w:themeColor="text1"/>
              </w:rPr>
              <w:t xml:space="preserve"> </w:t>
            </w:r>
            <w:r>
              <w:rPr>
                <w:bCs/>
                <w:color w:val="000000" w:themeColor="text1"/>
              </w:rPr>
              <w:t xml:space="preserve">v</w:t>
            </w:r>
            <w:r>
              <w:rPr>
                <w:bCs/>
                <w:color w:val="000000" w:themeColor="text1"/>
              </w:rPr>
              <w:t xml:space="preserve">iệc</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nghiệp</w:t>
            </w:r>
            <w:r>
              <w:rPr>
                <w:bCs/>
                <w:color w:val="000000" w:themeColor="text1"/>
              </w:rPr>
              <w:t xml:space="preserve"> </w:t>
            </w:r>
            <w:r>
              <w:rPr>
                <w:bCs/>
                <w:color w:val="000000" w:themeColor="text1"/>
              </w:rPr>
              <w:t xml:space="preserve">đủ</w:t>
            </w:r>
            <w:r>
              <w:rPr>
                <w:bCs/>
                <w:color w:val="000000" w:themeColor="text1"/>
              </w:rPr>
              <w:t xml:space="preserve"> </w:t>
            </w:r>
            <w:r>
              <w:rPr>
                <w:bCs/>
                <w:color w:val="000000" w:themeColor="text1"/>
              </w:rPr>
              <w:t xml:space="preserve">điều</w:t>
            </w:r>
            <w:r>
              <w:rPr>
                <w:bCs/>
                <w:color w:val="000000" w:themeColor="text1"/>
              </w:rPr>
              <w:t xml:space="preserve"> </w:t>
            </w:r>
            <w:r>
              <w:rPr>
                <w:bCs/>
                <w:color w:val="000000" w:themeColor="text1"/>
              </w:rPr>
              <w:t xml:space="preserve">kiện</w:t>
            </w:r>
            <w:r>
              <w:rPr>
                <w:bCs/>
                <w:color w:val="000000" w:themeColor="text1"/>
              </w:rPr>
              <w:t xml:space="preserve"> </w:t>
            </w:r>
            <w:r>
              <w:rPr>
                <w:bCs/>
                <w:color w:val="000000" w:themeColor="text1"/>
              </w:rPr>
              <w:t xml:space="preserve">kinh</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Dịch</w:t>
            </w:r>
            <w:r>
              <w:rPr>
                <w:bCs/>
                <w:color w:val="000000" w:themeColor="text1"/>
              </w:rPr>
              <w:t xml:space="preserve"> </w:t>
            </w:r>
            <w:r>
              <w:rPr>
                <w:bCs/>
                <w:color w:val="000000" w:themeColor="text1"/>
              </w:rPr>
              <w:t xml:space="preserve">vụ</w:t>
            </w:r>
            <w:r>
              <w:rPr>
                <w:bCs/>
                <w:color w:val="000000" w:themeColor="text1"/>
              </w:rPr>
              <w:t xml:space="preserve"> </w:t>
            </w:r>
            <w:r>
              <w:rPr>
                <w:bCs/>
                <w:color w:val="000000" w:themeColor="text1"/>
              </w:rPr>
              <w:t xml:space="preserve">thẩm</w:t>
            </w:r>
            <w:r>
              <w:rPr>
                <w:bCs/>
                <w:color w:val="000000" w:themeColor="text1"/>
              </w:rPr>
              <w:t xml:space="preserve"> </w:t>
            </w:r>
            <w:r>
              <w:rPr>
                <w:bCs/>
                <w:color w:val="000000" w:themeColor="text1"/>
              </w:rPr>
              <w:t xml:space="preserve">định</w:t>
            </w:r>
            <w:r>
              <w:rPr>
                <w:bCs/>
                <w:color w:val="000000" w:themeColor="text1"/>
              </w:rPr>
              <w:t xml:space="preserve"> </w:t>
            </w:r>
            <w:r>
              <w:rPr>
                <w:bCs/>
                <w:color w:val="000000" w:themeColor="text1"/>
              </w:rPr>
              <w:t xml:space="preserve">giá</w:t>
            </w:r>
            <w:r>
              <w:rPr>
                <w:bCs/>
                <w:color w:val="000000" w:themeColor="text1"/>
              </w:rPr>
              <w:t xml:space="preserve">.</w:t>
            </w:r>
            <w:r>
              <w:rPr>
                <w:bCs/>
                <w:color w:val="000000" w:themeColor="text1"/>
              </w:rPr>
            </w:r>
            <w:r>
              <w:rPr>
                <w:bCs/>
                <w:color w:val="000000" w:themeColor="text1"/>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i/>
          <w:iCs/>
          <w:color w:val="000000"/>
        </w:rPr>
        <w:t xml:space="preserve">nay là Phường Khương Đình, thành phố Hà Nội)</w:t>
      </w:r>
      <w:r>
        <w:rPr>
          <w:color w:val="000000"/>
        </w:rPr>
        <w:t xml:space="preserve"> theo Giấy chứng</w:t>
      </w:r>
      <w:r>
        <w:rPr>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color w:val="00000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w:t>
      </w:r>
      <w:r>
        <w:rPr>
          <w:lang w:val="vi-VN"/>
        </w:rPr>
        <w:t xml:space="preserve"> chính Hoa Sen </w:t>
      </w:r>
      <w:r>
        <w:rPr>
          <w:lang w:val="vi-VN"/>
        </w:rPr>
        <w:t xml:space="preserve">thông báo </w:t>
      </w:r>
      <w:r>
        <w:rPr>
          <w:lang w:val="vi-VN"/>
        </w:rPr>
        <w:t xml:space="preserve">giá</w:t>
      </w:r>
      <w:r>
        <w:rPr>
          <w:lang w:val="vi-VN"/>
        </w:rPr>
        <w:t xml:space="preserve"> </w:t>
      </w:r>
      <w:r>
        <w:rPr>
          <w:lang w:val="vi-VN"/>
        </w:rPr>
        <w:t xml:space="preserve">trị</w:t>
      </w:r>
      <w:r>
        <w:rPr>
          <w:lang w:val="vi-VN"/>
        </w:rPr>
        <w:t xml:space="preserve"> </w:t>
      </w:r>
      <w:r>
        <w:rPr>
          <w:lang w:val="vi-VN"/>
        </w:rPr>
        <w:t xml:space="preserve">tài</w:t>
      </w:r>
      <w:r>
        <w:rPr>
          <w:lang w:val="vi-VN"/>
        </w:rPr>
        <w:t xml:space="preserve"> </w:t>
      </w:r>
      <w:r>
        <w:rPr>
          <w:lang w:val="vi-VN"/>
        </w:rPr>
        <w:t xml:space="preserve">sản</w:t>
      </w:r>
      <w:r>
        <w:rPr>
          <w:lang w:val="vi-VN"/>
        </w:rPr>
        <w:t xml:space="preserve"> </w:t>
      </w:r>
      <w:r>
        <w:rPr>
          <w:lang w:val="vi-VN"/>
        </w:rPr>
        <w:t xml:space="preserve">chưa</w:t>
      </w:r>
      <w:r>
        <w:rPr>
          <w:lang w:val="vi-VN"/>
        </w:rPr>
        <w:t xml:space="preserve"> </w:t>
      </w:r>
      <w:r>
        <w:rPr>
          <w:lang w:val="vi-VN"/>
        </w:rPr>
        <w:t xml:space="preserve">bao</w:t>
      </w:r>
      <w:r>
        <w:rPr>
          <w:lang w:val="vi-VN"/>
        </w:rPr>
        <w:t xml:space="preserve"> </w:t>
      </w:r>
      <w:r>
        <w:rPr>
          <w:lang w:val="vi-VN"/>
        </w:rPr>
        <w:t xml:space="preserve">gồm</w:t>
      </w:r>
      <w:r>
        <w:rPr>
          <w:lang w:val="vi-VN"/>
        </w:rPr>
        <w:t xml:space="preserve"> </w:t>
      </w:r>
      <w:r>
        <w:rPr>
          <w:lang w:val="vi-VN"/>
        </w:rPr>
        <w:t xml:space="preserve">các</w:t>
      </w:r>
      <w:r>
        <w:rPr>
          <w:lang w:val="vi-VN"/>
        </w:rPr>
        <w:t xml:space="preserve"> </w:t>
      </w:r>
      <w:r>
        <w:rPr>
          <w:lang w:val="vi-VN"/>
        </w:rPr>
        <w:t xml:space="preserve">loại</w:t>
      </w:r>
      <w:r>
        <w:rPr>
          <w:lang w:val="vi-VN"/>
        </w:rPr>
        <w:t xml:space="preserve"> </w:t>
      </w:r>
      <w:r>
        <w:rPr>
          <w:lang w:val="vi-VN"/>
        </w:rPr>
        <w:t xml:space="preserve">thuế</w:t>
      </w:r>
      <w:r>
        <w:rPr>
          <w:lang w:val="vi-VN"/>
        </w:rPr>
        <w:t xml:space="preserve">, </w:t>
      </w:r>
      <w:r>
        <w:rPr>
          <w:lang w:val="vi-VN"/>
        </w:rPr>
        <w:t xml:space="preserve">phí</w:t>
      </w:r>
      <w:r>
        <w:rPr>
          <w:lang w:val="vi-VN"/>
        </w:rPr>
        <w:t xml:space="preserve"> </w:t>
      </w:r>
      <w:r>
        <w:rPr>
          <w:lang w:val="vi-VN"/>
        </w:rPr>
        <w:t xml:space="preserve">và</w:t>
      </w:r>
      <w:r>
        <w:rPr>
          <w:lang w:val="vi-VN"/>
        </w:rPr>
        <w:t xml:space="preserve"> </w:t>
      </w:r>
      <w:r>
        <w:rPr>
          <w:lang w:val="vi-VN"/>
        </w:rPr>
        <w:t xml:space="preserve">lệ</w:t>
      </w:r>
      <w:r>
        <w:rPr>
          <w:lang w:val="vi-VN"/>
        </w:rPr>
        <w:t xml:space="preserve"> </w:t>
      </w:r>
      <w:r>
        <w:rPr>
          <w:lang w:val="vi-VN"/>
        </w:rPr>
        <w:t xml:space="preserve">phí</w:t>
      </w:r>
      <w:r>
        <w:rPr>
          <w:lang w:val="vi-VN"/>
        </w:rPr>
        <w:t xml:space="preserve"> </w:t>
      </w:r>
      <w:r>
        <w:rPr>
          <w:lang w:val="vi-VN"/>
        </w:rPr>
        <w:t xml:space="preserve">liên</w:t>
      </w:r>
      <w:r>
        <w:rPr>
          <w:lang w:val="vi-VN"/>
        </w:rPr>
        <w:t xml:space="preserve"> </w:t>
      </w:r>
      <w:r>
        <w:rPr>
          <w:lang w:val="vi-VN"/>
        </w:rPr>
        <w:t xml:space="preserve">quan</w:t>
      </w:r>
      <w:r>
        <w:rPr>
          <w:lang w:val="vi-VN"/>
        </w:rPr>
        <w:t xml:space="preserve"> </w:t>
      </w:r>
      <w:r>
        <w:rPr>
          <w:lang w:val="vi-VN"/>
        </w:rPr>
        <w:t xml:space="preserve">đến</w:t>
      </w:r>
      <w:r>
        <w:rPr>
          <w:lang w:val="vi-VN"/>
        </w:rPr>
        <w:t xml:space="preserve"> </w:t>
      </w:r>
      <w:r>
        <w:rPr>
          <w:lang w:val="vi-VN"/>
        </w:rPr>
        <w:t xml:space="preserve">việc</w:t>
      </w:r>
      <w:r>
        <w:rPr>
          <w:lang w:val="vi-VN"/>
        </w:rPr>
        <w:t xml:space="preserve"> </w:t>
      </w:r>
      <w:r>
        <w:rPr>
          <w:lang w:val="vi-VN"/>
        </w:rPr>
        <w:t xml:space="preserve">chuyển</w:t>
      </w:r>
      <w:r>
        <w:rPr>
          <w:lang w:val="vi-VN"/>
        </w:rPr>
        <w:t xml:space="preserve"> </w:t>
      </w:r>
      <w:r>
        <w:rPr>
          <w:lang w:val="vi-VN"/>
        </w:rPr>
        <w:t xml:space="preserve">nhượng</w:t>
      </w:r>
      <w:r>
        <w:rPr>
          <w:lang w:val="vi-VN"/>
        </w:rPr>
        <w:t xml:space="preserve"> </w:t>
      </w:r>
      <w:r>
        <w:rPr>
          <w:lang w:val="vi-VN"/>
        </w:rPr>
        <w:t xml:space="preserve">tài</w:t>
      </w:r>
      <w:r>
        <w:rPr>
          <w:lang w:val="vi-VN"/>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635"/>
        <w:gridCol w:w="1312"/>
        <w:gridCol w:w="2039"/>
        <w:gridCol w:w="1346"/>
        <w:gridCol w:w="1739"/>
      </w:tblGrid>
      <w:tr>
        <w:trPr>
          <w:trHeight w:val="480"/>
        </w:trPr>
        <w:tc>
          <w:tcPr>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312"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CLCL (%)</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076"/>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r>
            <w:r>
              <w:rPr>
                <w:highlight w:val="white"/>
              </w:rPr>
            </w:r>
            <w:r>
              <w:rPr>
                <w:highlight w:val="white"/>
              </w:rPr>
            </w:r>
          </w:p>
        </w:tc>
        <w:tc>
          <w:tcPr>
            <w:gridSpan w:val="4"/>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7332" w:type="dxa"/>
            <w:vAlign w:val="center"/>
            <w:textDirection w:val="lrTb"/>
            <w:noWrap w:val="false"/>
          </w:tcPr>
          <w:p>
            <w:pPr>
              <w:pBdr/>
              <w:shd w:val="clear" w:color="ffffff" w:themeColor="background1" w:fill="ffffff" w:themeFill="background1"/>
              <w:spacing w:after="0" w:before="0" w:line="300" w:lineRule="auto"/>
              <w:ind w:right="105" w:firstLine="0" w:left="142"/>
              <w:jc w:val="both"/>
              <w:rPr>
                <w:b/>
                <w:bCs/>
                <w:highlight w:val="white"/>
              </w:rPr>
            </w:pPr>
            <w:r>
              <w:rPr>
                <w:rFonts w:ascii="Times New Roman" w:hAnsi="Times New Roman" w:eastAsia="Times New Roman" w:cs="Times New Roman"/>
                <w:b/>
                <w:bCs/>
                <w:color w:val="000000"/>
                <w:sz w:val="24"/>
                <w:highlight w:val="white"/>
              </w:rPr>
            </w:r>
            <w:r>
              <w:rPr>
                <w:b/>
                <w:bCs/>
                <w:color w:val="000000"/>
                <w:highlight w:val="white"/>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b/>
                <w:bCs/>
                <w:i/>
                <w:iCs/>
                <w:color w:val="000000"/>
                <w:highlight w:val="white"/>
              </w:rPr>
              <w:t xml:space="preserve">nay là Phường Khương Đình, thành phố Hà Nội)</w:t>
            </w:r>
            <w:r>
              <w:rPr>
                <w:b/>
                <w:bCs/>
                <w:color w:val="000000"/>
                <w:highlight w:val="white"/>
              </w:rPr>
              <w:t xml:space="preserve"> theo Giấy chứng</w:t>
            </w:r>
            <w:r>
              <w:rPr>
                <w:b/>
                <w:bCs/>
                <w:color w:val="000000"/>
                <w:highlight w:val="white"/>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
                <w:bCs/>
                <w:highlight w:val="white"/>
              </w:rPr>
            </w:r>
            <w:r>
              <w:rPr>
                <w:b/>
                <w:bCs/>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pacing/>
              <w:ind/>
              <w:rPr>
                <w:highlight w:val="white"/>
              </w:rPr>
            </w:pPr>
            <w:r>
              <w:rPr>
                <w:highlight w:val="white"/>
              </w:rPr>
            </w:r>
            <w:r>
              <w:rPr>
                <w:highlight w:val="white"/>
              </w:rPr>
            </w:r>
          </w:p>
        </w:tc>
      </w:tr>
      <w:tr>
        <w:trPr>
          <w:trHeight w:val="312"/>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01</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Đất ở tại đô thị</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12" w:type="dxa"/>
            <w:vAlign w:val="center"/>
            <w:textDirection w:val="lrTb"/>
            <w:noWrap/>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43,2</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190.000.000</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100%</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color w:val="000000"/>
                <w:sz w:val="24"/>
                <w:highlight w:val="white"/>
              </w:rPr>
              <w:t xml:space="preserve">8.208.000.000</w:t>
            </w:r>
            <w:r>
              <w:rPr>
                <w:highlight w:val="white"/>
              </w:rPr>
            </w:r>
            <w:r>
              <w:rPr>
                <w:highlight w:val="white"/>
              </w:rPr>
            </w:r>
          </w:p>
        </w:tc>
      </w:tr>
      <w:tr>
        <w:trPr>
          <w:trHeight w:val="312"/>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02</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Nhà ở 3 tầng</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12" w:type="dxa"/>
            <w:vAlign w:val="center"/>
            <w:textDirection w:val="lrTb"/>
            <w:noWrap/>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129,6</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7.118.364</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65%</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color w:val="000000"/>
                <w:sz w:val="24"/>
                <w:highlight w:val="white"/>
              </w:rPr>
              <w:t xml:space="preserve">599.650.953</w:t>
            </w:r>
            <w:r>
              <w:rPr>
                <w:highlight w:val="white"/>
              </w:rPr>
            </w:r>
            <w:r>
              <w:rPr>
                <w:highlight w:val="white"/>
              </w:rPr>
            </w:r>
          </w:p>
        </w:tc>
      </w:tr>
      <w:tr>
        <w:trPr>
          <w:trHeight w:val="312"/>
        </w:trPr>
        <w:tc>
          <w:tcPr>
            <w:gridSpan w:val="5"/>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8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b/>
                <w:color w:val="000000"/>
                <w:sz w:val="24"/>
                <w:highlight w:val="white"/>
              </w:rPr>
              <w:t xml:space="preserve">8.807.650.953</w:t>
            </w:r>
            <w:r>
              <w:rPr>
                <w:highlight w:val="white"/>
              </w:rPr>
            </w:r>
            <w:r>
              <w:rPr>
                <w:highlight w:val="white"/>
              </w:rPr>
            </w:r>
          </w:p>
        </w:tc>
      </w:tr>
      <w:tr>
        <w:trPr>
          <w:trHeight w:val="300"/>
        </w:trPr>
        <w:tc>
          <w:tcPr>
            <w:gridSpan w:val="5"/>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8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LÀM TRÒN:</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b/>
                <w:color w:val="000000"/>
                <w:sz w:val="24"/>
                <w:highlight w:val="white"/>
              </w:rPr>
              <w:t xml:space="preserve">8.808.000.000</w:t>
            </w:r>
            <w:r>
              <w:rPr>
                <w:highlight w:val="white"/>
              </w:rPr>
            </w:r>
            <w:r>
              <w:rPr>
                <w:highlight w:val="white"/>
              </w:rPr>
            </w:r>
          </w:p>
        </w:tc>
      </w:tr>
      <w:tr>
        <w:trPr>
          <w:trHeight w:val="312"/>
        </w:trPr>
        <w:tc>
          <w:tcPr>
            <w:gridSpan w:val="6"/>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Tám tỷ, tám trăm linh tám triệu đồng chẵn./.)</w:t>
            </w:r>
            <w:r>
              <w:rPr>
                <w:highlight w:val="white"/>
              </w:rPr>
            </w:r>
            <w:r>
              <w:rPr>
                <w:highlight w:val="whit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65" w:type="pct"/>
        <w:tblBorders/>
        <w:tblLayout w:type="fixed"/>
        <w:tblLook w:val="01E0" w:firstRow="1" w:lastRow="1" w:firstColumn="1" w:lastColumn="1" w:noHBand="0" w:noVBand="0"/>
      </w:tblPr>
      <w:tblGrid>
        <w:gridCol w:w="4428"/>
        <w:gridCol w:w="522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297"/>
        <w:gridCol w:w="2388"/>
        <w:gridCol w:w="6333"/>
        <w:gridCol w:w="45"/>
      </w:tblGrid>
      <w:tr>
        <w:trPr>
          <w:gridAfter w:val="1"/>
          <w:trHeight w:val="1152"/>
        </w:trPr>
        <w:tc>
          <w:tcPr>
            <w:gridSpan w:val="2"/>
            <w:tcBorders/>
            <w:tcW w:w="132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72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44"/>
              <w:pBdr/>
              <w:spacing w:after="60"/>
              <w:ind/>
              <w:rPr>
                <w:color w:val="000000" w:themeColor="text1"/>
                <w:sz w:val="24"/>
                <w:szCs w:val="24"/>
                <w:highlight w:val="none"/>
              </w:rPr>
            </w:pPr>
            <w:r>
              <w:rPr>
                <w:rStyle w:val="1043"/>
                <w:rFonts w:ascii="Times New Roman" w:hAnsi="Times New Roman"/>
                <w:color w:val="000000" w:themeColor="text1"/>
                <w:highlight w:val="none"/>
                <w:lang w:val="pt-BR"/>
              </w:rPr>
              <w:t xml:space="preserve">Số</w:t>
            </w:r>
            <w:r>
              <w:rPr>
                <w:rStyle w:val="1043"/>
                <w:rFonts w:ascii="Times New Roman" w:hAnsi="Times New Roman"/>
                <w:color w:val="000000" w:themeColor="text1"/>
                <w:highlight w:val="none"/>
                <w:lang w:val="pt-BR"/>
              </w:rPr>
              <w:t xml:space="preserve">: </w:t>
            </w:r>
            <w:r>
              <w:rPr>
                <w:rStyle w:val="1043"/>
                <w:rFonts w:ascii="Times New Roman" w:hAnsi="Times New Roman"/>
                <w:color w:val="000000" w:themeColor="text1"/>
                <w:highlight w:val="none"/>
                <w:lang w:val="pt-BR"/>
              </w:rPr>
              <w:t xml:space="preserve">275/2026/0152/VFI-CT.17.A</w:t>
            </w:r>
            <w:r>
              <w:rPr>
                <w:color w:val="000000" w:themeColor="text1"/>
                <w:sz w:val="24"/>
                <w:szCs w:val="24"/>
                <w:highlight w:val="none"/>
              </w:rPr>
            </w:r>
            <w:r>
              <w:rPr>
                <w:color w:val="000000" w:themeColor="text1"/>
                <w:sz w:val="24"/>
                <w:szCs w:val="24"/>
                <w:highlight w:val="none"/>
              </w:rPr>
            </w:r>
          </w:p>
        </w:tc>
        <w:tc>
          <w:tcPr>
            <w:gridSpan w:val="2"/>
            <w:shd w:val="clear" w:color="auto" w:fill="auto"/>
            <w:tcBorders/>
            <w:tcMar>
              <w:left w:w="108" w:type="dxa"/>
              <w:top w:w="0" w:type="dxa"/>
              <w:right w:w="108" w:type="dxa"/>
              <w:bottom w:w="0" w:type="dxa"/>
            </w:tcMar>
            <w:tcW w:w="6378" w:type="dxa"/>
            <w:textDirection w:val="lrTb"/>
            <w:noWrap w:val="false"/>
          </w:tcPr>
          <w:p>
            <w:pPr>
              <w:pStyle w:val="1044"/>
              <w:pBdr/>
              <w:spacing w:after="60"/>
              <w:ind w:right="-56"/>
              <w:jc w:val="center"/>
              <w:rPr>
                <w:color w:val="000000" w:themeColor="text1"/>
                <w:sz w:val="24"/>
                <w:szCs w:val="24"/>
                <w:highlight w:val="none"/>
              </w:rPr>
            </w:pPr>
            <w:r>
              <w:rPr>
                <w:rStyle w:val="1043"/>
                <w:rFonts w:ascii="Times New Roman" w:hAnsi="Times New Roman"/>
                <w:i/>
                <w:color w:val="auto"/>
                <w:highlight w:val="none"/>
              </w:rPr>
              <w:t xml:space="preserve">TP. </w:t>
            </w:r>
            <w:r>
              <w:rPr>
                <w:rStyle w:val="1043"/>
                <w:rFonts w:ascii="Times New Roman" w:hAnsi="Times New Roman"/>
                <w:i/>
                <w:color w:val="auto"/>
                <w:highlight w:val="none"/>
              </w:rPr>
              <w:t xml:space="preserve">Hà</w:t>
            </w:r>
            <w:r>
              <w:rPr>
                <w:rStyle w:val="1043"/>
                <w:rFonts w:ascii="Times New Roman" w:hAnsi="Times New Roman"/>
                <w:i/>
                <w:color w:val="auto"/>
                <w:highlight w:val="none"/>
              </w:rPr>
              <w:t xml:space="preserve"> </w:t>
            </w:r>
            <w:r>
              <w:rPr>
                <w:rStyle w:val="1043"/>
                <w:rFonts w:ascii="Times New Roman" w:hAnsi="Times New Roman"/>
                <w:i/>
                <w:color w:val="auto"/>
                <w:highlight w:val="none"/>
              </w:rPr>
              <w:t xml:space="preserve">Nội</w:t>
            </w:r>
            <w:r>
              <w:rPr>
                <w:rStyle w:val="1043"/>
                <w:rFonts w:ascii="Times New Roman" w:hAnsi="Times New Roman"/>
                <w:i/>
                <w:color w:val="auto"/>
                <w:highlight w:val="none"/>
                <w:lang w:val="vi-VN"/>
              </w:rPr>
              <w:t xml:space="preserve">, </w:t>
            </w:r>
            <w:r>
              <w:rPr>
                <w:rStyle w:val="1043"/>
                <w:rFonts w:ascii="Times New Roman" w:hAnsi="Times New Roman"/>
                <w:i/>
                <w:color w:val="000000" w:themeColor="text1"/>
                <w:highlight w:val="none"/>
                <w:lang w:val="vi-VN"/>
              </w:rPr>
              <w:t xml:space="preserve">ngày</w:t>
            </w:r>
            <w:r>
              <w:rPr>
                <w:rStyle w:val="1043"/>
                <w:rFonts w:ascii="Times New Roman" w:hAnsi="Times New Roman"/>
                <w:i/>
                <w:color w:val="000000" w:themeColor="text1"/>
                <w:highlight w:val="none"/>
                <w:lang w:val="vi-VN"/>
              </w:rPr>
              <w:t xml:space="preserve"> 21 tháng 01 </w:t>
            </w:r>
            <w:r>
              <w:rPr>
                <w:rStyle w:val="1043"/>
                <w:rFonts w:ascii="Times New Roman" w:hAnsi="Times New Roman"/>
                <w:i/>
                <w:color w:val="000000" w:themeColor="text1"/>
                <w:highlight w:val="none"/>
                <w:lang w:val="vi-VN"/>
              </w:rPr>
              <w:t xml:space="preserve">năm 2026</w:t>
            </w:r>
            <w:r>
              <w:rPr>
                <w:color w:val="000000" w:themeColor="text1"/>
                <w:sz w:val="24"/>
                <w:szCs w:val="24"/>
                <w:highlight w:val="none"/>
              </w:rPr>
            </w:r>
            <w:r>
              <w:rPr>
                <w:color w:val="000000" w:themeColor="text1"/>
                <w:sz w:val="24"/>
                <w:szCs w:val="24"/>
                <w:highlight w:val="none"/>
              </w:rPr>
            </w:r>
          </w:p>
        </w:tc>
      </w:tr>
    </w:tbl>
    <w:p>
      <w:pPr>
        <w:pStyle w:val="1044"/>
        <w:pBdr/>
        <w:tabs>
          <w:tab w:val="left" w:leader="none" w:pos="5103"/>
        </w:tabs>
        <w:spacing w:before="200" w:line="340" w:lineRule="atLeast"/>
        <w:ind/>
        <w:jc w:val="center"/>
        <w:rPr>
          <w:i/>
          <w:iCs/>
          <w:sz w:val="30"/>
          <w:szCs w:val="30"/>
          <w:highlight w:val="none"/>
        </w:rPr>
      </w:pPr>
      <w:r>
        <w:rPr>
          <w:b/>
          <w:sz w:val="30"/>
          <w:szCs w:val="30"/>
          <w:highlight w:val="none"/>
          <w:lang w:val="pt-BR"/>
        </w:rPr>
        <w:t xml:space="preserve">BÁO CÁO KẾT QUẢ THẨM ĐỊNH GIÁ</w:t>
      </w:r>
      <w:r>
        <w:rPr>
          <w:i/>
          <w:iCs/>
          <w:sz w:val="30"/>
          <w:szCs w:val="30"/>
          <w:highlight w:val="none"/>
        </w:rPr>
      </w:r>
      <w:r>
        <w:rPr>
          <w:i/>
          <w:iCs/>
          <w:sz w:val="30"/>
          <w:szCs w:val="30"/>
          <w:highlight w:val="none"/>
        </w:rPr>
      </w:r>
    </w:p>
    <w:p>
      <w:pPr>
        <w:pStyle w:val="1024"/>
        <w:pBdr/>
        <w:tabs>
          <w:tab w:val="left" w:leader="none" w:pos="0"/>
          <w:tab w:val="left" w:leader="none" w:pos="4820"/>
        </w:tabs>
        <w:spacing w:after="200" w:before="100" w:line="340" w:lineRule="atLeast"/>
        <w:ind w:hanging="180"/>
        <w:rPr>
          <w:b w:val="0"/>
          <w:i/>
          <w:spacing w:val="-6"/>
          <w:sz w:val="24"/>
          <w:szCs w:val="24"/>
          <w:highlight w:val="none"/>
        </w:rPr>
      </w:pPr>
      <w:r>
        <w:rPr>
          <w:b w:val="0"/>
          <w:i/>
          <w:spacing w:val="-6"/>
          <w:sz w:val="24"/>
          <w:szCs w:val="24"/>
          <w:highlight w:val="none"/>
          <w:lang w:val="pt-BR"/>
        </w:rPr>
        <w:t xml:space="preserve">(</w:t>
      </w:r>
      <w:r>
        <w:rPr>
          <w:b w:val="0"/>
          <w:i/>
          <w:spacing w:val="-6"/>
          <w:sz w:val="24"/>
          <w:szCs w:val="24"/>
          <w:highlight w:val="none"/>
          <w:lang w:val="pt-BR"/>
        </w:rPr>
        <w:t xml:space="preserve">Kèm</w:t>
      </w:r>
      <w:r>
        <w:rPr>
          <w:b w:val="0"/>
          <w:i/>
          <w:spacing w:val="-6"/>
          <w:sz w:val="24"/>
          <w:szCs w:val="24"/>
          <w:highlight w:val="none"/>
          <w:lang w:val="pt-BR"/>
        </w:rPr>
        <w:t xml:space="preserve"> </w:t>
      </w:r>
      <w:r>
        <w:rPr>
          <w:b w:val="0"/>
          <w:i/>
          <w:spacing w:val="-6"/>
          <w:sz w:val="24"/>
          <w:szCs w:val="24"/>
          <w:highlight w:val="none"/>
          <w:lang w:val="pt-BR"/>
        </w:rPr>
        <w:t xml:space="preserve">t</w:t>
      </w:r>
      <w:r>
        <w:rPr>
          <w:b w:val="0"/>
          <w:i/>
          <w:spacing w:val="-6"/>
          <w:sz w:val="24"/>
          <w:szCs w:val="24"/>
          <w:highlight w:val="none"/>
          <w:lang w:val="pt-BR"/>
        </w:rPr>
        <w:t xml:space="preserve">heo</w:t>
      </w:r>
      <w:r>
        <w:rPr>
          <w:b w:val="0"/>
          <w:i/>
          <w:spacing w:val="-6"/>
          <w:sz w:val="24"/>
          <w:szCs w:val="24"/>
          <w:highlight w:val="none"/>
          <w:lang w:val="pt-BR"/>
        </w:rPr>
        <w:t xml:space="preserve"> </w:t>
      </w:r>
      <w:r>
        <w:rPr>
          <w:b w:val="0"/>
          <w:i/>
          <w:spacing w:val="-6"/>
          <w:sz w:val="24"/>
          <w:szCs w:val="24"/>
          <w:highlight w:val="none"/>
          <w:lang w:val="pt-BR"/>
        </w:rPr>
        <w:t xml:space="preserve">Chứng</w:t>
      </w:r>
      <w:r>
        <w:rPr>
          <w:b w:val="0"/>
          <w:i/>
          <w:spacing w:val="-6"/>
          <w:sz w:val="24"/>
          <w:szCs w:val="24"/>
          <w:highlight w:val="none"/>
          <w:lang w:val="pt-BR"/>
        </w:rPr>
        <w:t xml:space="preserve"> </w:t>
      </w:r>
      <w:r>
        <w:rPr>
          <w:b w:val="0"/>
          <w:i/>
          <w:spacing w:val="-6"/>
          <w:sz w:val="24"/>
          <w:szCs w:val="24"/>
          <w:highlight w:val="none"/>
          <w:lang w:val="pt-BR"/>
        </w:rPr>
        <w:t xml:space="preserve">thư</w:t>
      </w:r>
      <w:r>
        <w:rPr>
          <w:b w:val="0"/>
          <w:i/>
          <w:spacing w:val="-6"/>
          <w:sz w:val="24"/>
          <w:szCs w:val="24"/>
          <w:highlight w:val="none"/>
          <w:lang w:val="pt-BR"/>
        </w:rPr>
        <w:t xml:space="preserve"> </w:t>
      </w:r>
      <w:r>
        <w:rPr>
          <w:b w:val="0"/>
          <w:i/>
          <w:spacing w:val="-6"/>
          <w:sz w:val="24"/>
          <w:szCs w:val="24"/>
          <w:highlight w:val="none"/>
          <w:lang w:val="pt-BR"/>
        </w:rPr>
        <w:t xml:space="preserve">thẩm</w:t>
      </w:r>
      <w:r>
        <w:rPr>
          <w:b w:val="0"/>
          <w:i/>
          <w:spacing w:val="-6"/>
          <w:sz w:val="24"/>
          <w:szCs w:val="24"/>
          <w:highlight w:val="none"/>
          <w:lang w:val="pt-BR"/>
        </w:rPr>
        <w:t xml:space="preserve"> </w:t>
      </w:r>
      <w:r>
        <w:rPr>
          <w:b w:val="0"/>
          <w:i/>
          <w:spacing w:val="-6"/>
          <w:sz w:val="24"/>
          <w:szCs w:val="24"/>
          <w:highlight w:val="none"/>
          <w:lang w:val="pt-BR"/>
        </w:rPr>
        <w:t xml:space="preserve">định</w:t>
      </w:r>
      <w:r>
        <w:rPr>
          <w:b w:val="0"/>
          <w:i/>
          <w:spacing w:val="-6"/>
          <w:sz w:val="24"/>
          <w:szCs w:val="24"/>
          <w:highlight w:val="none"/>
          <w:lang w:val="pt-BR"/>
        </w:rPr>
        <w:t xml:space="preserve"> </w:t>
      </w:r>
      <w:r>
        <w:rPr>
          <w:b w:val="0"/>
          <w:i/>
          <w:spacing w:val="-6"/>
          <w:sz w:val="24"/>
          <w:szCs w:val="24"/>
          <w:highlight w:val="none"/>
          <w:lang w:val="pt-BR"/>
        </w:rPr>
        <w:t xml:space="preserve">giá</w:t>
      </w:r>
      <w:r>
        <w:rPr>
          <w:b w:val="0"/>
          <w:i/>
          <w:spacing w:val="-6"/>
          <w:sz w:val="24"/>
          <w:szCs w:val="24"/>
          <w:highlight w:val="none"/>
          <w:lang w:val="pt-BR"/>
        </w:rPr>
        <w:t xml:space="preserve"> </w:t>
      </w:r>
      <w:r>
        <w:rPr>
          <w:b w:val="0"/>
          <w:i/>
          <w:spacing w:val="-6"/>
          <w:sz w:val="24"/>
          <w:szCs w:val="24"/>
          <w:highlight w:val="none"/>
          <w:lang w:val="pt-BR"/>
        </w:rPr>
        <w:t xml:space="preserve">số</w:t>
      </w:r>
      <w:r>
        <w:rPr>
          <w:b w:val="0"/>
          <w:i/>
          <w:spacing w:val="-6"/>
          <w:sz w:val="24"/>
          <w:szCs w:val="24"/>
          <w:highlight w:val="none"/>
          <w:lang w:val="pt-BR"/>
        </w:rPr>
        <w:t xml:space="preserve">:</w:t>
      </w:r>
      <w:r>
        <w:rPr>
          <w:b w:val="0"/>
          <w:i/>
          <w:spacing w:val="-6"/>
          <w:sz w:val="24"/>
          <w:szCs w:val="24"/>
          <w:highlight w:val="none"/>
          <w:lang w:val="pt-BR"/>
        </w:rPr>
        <w:t xml:space="preserve"> </w:t>
      </w:r>
      <w:r>
        <w:rPr>
          <w:b w:val="0"/>
          <w:i/>
          <w:color w:val="000000" w:themeColor="text1"/>
          <w:spacing w:val="-6"/>
          <w:sz w:val="24"/>
          <w:szCs w:val="24"/>
          <w:highlight w:val="none"/>
          <w:lang w:val="pt-BR"/>
        </w:rPr>
        <w:t xml:space="preserve">275/2026/0152/VFI-CT.17.A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w:t>
      </w:r>
      <w:r>
        <w:rPr>
          <w:b w:val="0"/>
          <w:i/>
          <w:color w:val="000000" w:themeColor="text1"/>
          <w:spacing w:val="-6"/>
          <w:sz w:val="24"/>
          <w:szCs w:val="24"/>
          <w:highlight w:val="none"/>
          <w:lang w:val="pt-BR"/>
        </w:rPr>
        <w:t xml:space="preserve">ày 21 tháng 0</w:t>
      </w:r>
      <w:r>
        <w:rPr>
          <w:b w:val="0"/>
          <w:i/>
          <w:color w:val="000000" w:themeColor="text1"/>
          <w:spacing w:val="-6"/>
          <w:sz w:val="24"/>
          <w:szCs w:val="24"/>
          <w:highlight w:val="none"/>
          <w:lang w:val="pt-BR"/>
        </w:rPr>
        <w:t xml:space="preserve">1 năm 2026</w:t>
      </w:r>
      <w:r>
        <w:rPr>
          <w:b w:val="0"/>
          <w:i/>
          <w:spacing w:val="-6"/>
          <w:sz w:val="24"/>
          <w:szCs w:val="24"/>
          <w:highlight w:val="none"/>
          <w:lang w:val="pt-BR"/>
        </w:rPr>
        <w:t xml:space="preserve">)</w:t>
      </w:r>
      <w:r>
        <w:rPr>
          <w:b w:val="0"/>
          <w:i/>
          <w:spacing w:val="-6"/>
          <w:sz w:val="24"/>
          <w:szCs w:val="24"/>
          <w:highlight w:val="none"/>
        </w:rPr>
      </w:r>
      <w:r>
        <w:rPr>
          <w:b w:val="0"/>
          <w:i/>
          <w:spacing w:val="-6"/>
          <w:sz w:val="24"/>
          <w:szCs w:val="24"/>
          <w:highlight w:val="none"/>
        </w:rPr>
      </w:r>
    </w:p>
    <w:p>
      <w:pPr>
        <w:pStyle w:val="1024"/>
        <w:pBdr/>
        <w:tabs>
          <w:tab w:val="left" w:leader="none" w:pos="4820"/>
        </w:tabs>
        <w:spacing w:after="200" w:before="0" w:line="340" w:lineRule="atLeast"/>
        <w:ind/>
        <w:jc w:val="both"/>
        <w:rPr>
          <w:b w:val="0"/>
          <w:i/>
          <w:spacing w:val="-6"/>
          <w:sz w:val="24"/>
          <w:szCs w:val="24"/>
          <w:highlight w:val="none"/>
        </w:rPr>
      </w:pPr>
      <w:r>
        <w:rPr>
          <w:sz w:val="24"/>
          <w:szCs w:val="24"/>
          <w:highlight w:val="none"/>
          <w:lang w:val="pt-BR"/>
        </w:rPr>
        <w:t xml:space="preserve">I. </w:t>
      </w:r>
      <w:r>
        <w:rPr>
          <w:sz w:val="24"/>
          <w:szCs w:val="24"/>
          <w:highlight w:val="none"/>
          <w:lang w:val="pt-BR"/>
        </w:rPr>
        <w:t xml:space="preserve">THÔNG TIN </w:t>
      </w:r>
      <w:r>
        <w:rPr>
          <w:sz w:val="24"/>
          <w:szCs w:val="24"/>
          <w:highlight w:val="none"/>
          <w:lang w:val="pt-BR"/>
        </w:rPr>
        <w:t xml:space="preserve">VỀ DOANH NGHIỆP THẨM ĐỊNH GIÁ </w:t>
      </w:r>
      <w:r>
        <w:rPr>
          <w:b w:val="0"/>
          <w:i/>
          <w:spacing w:val="-6"/>
          <w:sz w:val="24"/>
          <w:szCs w:val="24"/>
          <w:highlight w:val="none"/>
        </w:rPr>
      </w:r>
      <w:r>
        <w:rPr>
          <w:b w:val="0"/>
          <w:i/>
          <w:spacing w:val="-6"/>
          <w:sz w:val="24"/>
          <w:szCs w:val="24"/>
          <w:highlight w:val="none"/>
        </w:rPr>
      </w:r>
    </w:p>
    <w:tbl>
      <w:tblPr>
        <w:tblInd w:w="-34" w:type="dxa"/>
        <w:tblW w:w="9828" w:type="dxa"/>
        <w:tblBorders/>
        <w:tblLayout w:type="fixed"/>
        <w:tblLook w:val="04A0" w:firstRow="1" w:lastRow="0" w:firstColumn="1" w:lastColumn="0" w:noHBand="0" w:noVBand="1"/>
      </w:tblPr>
      <w:tblGrid>
        <w:gridCol w:w="2088"/>
        <w:gridCol w:w="289"/>
        <w:gridCol w:w="7451"/>
      </w:tblGrid>
      <w:tr>
        <w:trPr>
          <w:trHeight w:val="20"/>
        </w:trPr>
        <w:tc>
          <w:tcPr>
            <w:tcBorders/>
            <w:tcW w:w="208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QUANG HUY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036074000340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04/9/1974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Số 1, ngách 40/30 phố Tô Vĩnh Diện, phường Khương Trung, quận Thanh Xuân, thành p</w:t>
            </w:r>
            <w:r>
              <w:rPr>
                <w:color w:val="000000"/>
                <w:highlight w:val="none"/>
              </w:rPr>
              <w:t xml:space="preserve">hố Hà Nội</w:t>
            </w:r>
            <w:r>
              <w:rPr>
                <w:color w:val="000000"/>
                <w:highlight w:val="none"/>
              </w:rPr>
              <w:t xml:space="preserve"> (Nay là phường Khương Đình,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i/>
                <w:iCs/>
                <w:color w:val="000000"/>
              </w:rPr>
              <w:t xml:space="preserve">nay là Phường Khương Đình, thành phố Hà Nội)</w:t>
            </w:r>
            <w:r>
              <w:rPr>
                <w:color w:val="000000"/>
              </w:rPr>
              <w:t xml:space="preserve"> theo Giấy chứng</w:t>
            </w:r>
            <w:r>
              <w:rPr>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Khương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21.0012074, 105.8209381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w:t>
      </w:r>
      <w:r>
        <w:rPr>
          <w:bCs/>
          <w:color w:val="000000" w:themeColor="text1"/>
          <w:lang w:val="pt-BR"/>
        </w:rPr>
        <w:t xml:space="preserve"> nhận quyền sử dụng đất, quyền sở hữu nhà ở và tài sản khác gắn liền với đất số: CY 136373, số vào sổ cấp GCN: CS - TX 14393 do Sở Tài nguyên và Môi trường thành phố Hà Nội cấp ngày 19/10/2020; Chủ sử dụng đất là ông Nguyễn Quang Huy và bà Nguyễn Thy Ngọc.</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275/2026/0152/VFI-HĐTĐ.17.A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ông Nguyễn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b/>
          <w:lang w:val="pt-BR"/>
        </w:rPr>
        <w:t xml:space="preserve">;</w:t>
      </w:r>
      <w:r>
        <w:rPr>
          <w:b/>
          <w:lang w:val="pt-BR"/>
        </w:rPr>
      </w:r>
      <w:r>
        <w:rPr>
          <w:b/>
          <w:lang w:val="pt-BR"/>
        </w:rPr>
      </w:r>
    </w:p>
    <w:p>
      <w:pPr>
        <w:pStyle w:val="104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5"/>
        <w:pBdr>
          <w:top w:val="none" w:color="000000" w:sz="4" w:space="0"/>
          <w:left w:val="none" w:color="000000" w:sz="4" w:space="0"/>
          <w:bottom w:val="single" w:color="e9e9e9" w:sz="6"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bCs/>
          <w:color w:val="000000" w:themeColor="text1"/>
          <w:sz w:val="24"/>
          <w:szCs w:val="24"/>
        </w:rPr>
        <w:t xml:space="preserve">Bức tranh thị trường bất động sản Hà Nội năm 2026: Hạ tầng dẫn dắt, thị trường bước vào chu kỳ tăng trưởng mới</w:t>
      </w:r>
      <w:r>
        <w:rPr>
          <w:rFonts w:ascii="Times New Roman" w:hAnsi="Times New Roman" w:eastAsia="Times New Roman" w:cs="Times New Roman"/>
          <w:b/>
          <w:bCs/>
          <w:color w:val="000000" w:themeColor="text1"/>
          <w:sz w:val="24"/>
          <w:szCs w:val="24"/>
          <w:shd w:val="clear" w:color="auto" w:fill="ffffff"/>
        </w:rPr>
        <w:t xml:space="preserve">.</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Style w:val="1025"/>
        <w:pBdr>
          <w:top w:val="none" w:color="000000" w:sz="4" w:space="0"/>
          <w:left w:val="none" w:color="000000" w:sz="4" w:space="0"/>
          <w:bottom w:val="single" w:color="e9e9e9" w:sz="6"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b w:val="0"/>
          <w:bCs w:val="0"/>
          <w:color w:val="000000" w:themeColor="text1"/>
          <w:sz w:val="24"/>
          <w:szCs w:val="24"/>
        </w:rPr>
        <w:t xml:space="preserve">ở thực, chất lượng dự án và năng lực doanh nghiệp làm trụ cột phát triển bền vững.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b w:val="0"/>
          <w:bCs w:val="0"/>
          <w:color w:val="000000" w:themeColor="text1"/>
          <w:sz w:val="24"/>
          <w:szCs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5"/>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Hạ tầng – "xương sống" mở không gian phát triển mới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b w:val="0"/>
          <w:bCs w:val="0"/>
          <w:color w:val="000000" w:themeColor="text1"/>
          <w:sz w:val="24"/>
          <w:szCs w:val="24"/>
        </w:rPr>
        <w:t xml:space="preserve">g sản.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b w:val="0"/>
          <w:bCs w:val="0"/>
          <w:color w:val="000000" w:themeColor="text1"/>
          <w:sz w:val="24"/>
          <w:szCs w:val="24"/>
        </w:rPr>
        <w:t xml:space="preserve">có điều kiện kết nối thuận lợi hơn, qua đó gia tăng sức hấp dẫn với các dự án đô thị, khu nhà ở và dịch vụ.</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b w:val="0"/>
          <w:bCs w:val="0"/>
          <w:color w:val="000000" w:themeColor="text1"/>
          <w:sz w:val="24"/>
          <w:szCs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b w:val="0"/>
          <w:bCs w:val="0"/>
          <w:color w:val="000000" w:themeColor="text1"/>
          <w:sz w:val="24"/>
          <w:szCs w:val="24"/>
        </w:rPr>
        <w:t xml:space="preserve"> trưởng bất động sản dài hạn.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b w:val="0"/>
          <w:bCs w:val="0"/>
          <w:color w:val="000000" w:themeColor="text1"/>
          <w:sz w:val="24"/>
          <w:szCs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5"/>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Thị trường chuyển từ "tăng nóng" sang tăng trưởng chọn lọc</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b w:val="0"/>
          <w:bCs w:val="0"/>
          <w:color w:val="000000" w:themeColor="text1"/>
          <w:sz w:val="24"/>
          <w:szCs w:val="24"/>
        </w:rPr>
        <w:t xml:space="preserve">quy hoạch rõ ràng, hạ tầng đồng bộ và nhu cầu ở thực ổn định.</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b w:val="0"/>
          <w:bCs w:val="0"/>
          <w:color w:val="000000" w:themeColor="text1"/>
          <w:sz w:val="24"/>
          <w:szCs w:val="24"/>
        </w:rPr>
        <w:t xml:space="preserve">à được triển khai bài bản sẽ trở thành động lực chính của thị trường trong năm 2026.</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b w:val="0"/>
          <w:bCs w:val="0"/>
          <w:color w:val="000000" w:themeColor="text1"/>
          <w:sz w:val="24"/>
          <w:szCs w:val="24"/>
        </w:rPr>
        <w:t xml:space="preserve">c phân khúc an toàn hơn, hạn chế rủi ro và có tiềm năng tăng trưởng dài hạn.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5"/>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Nguồn cung lớn, thị trường phân hóa rõ nét</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b w:val="0"/>
          <w:bCs w:val="0"/>
          <w:color w:val="000000" w:themeColor="text1"/>
          <w:sz w:val="24"/>
          <w:szCs w:val="24"/>
        </w:rPr>
        <w:t xml:space="preserve"> cơ hội cho người mua, vừa đặt ra thách thức cho doanh nghiệp phát triển dự 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b w:val="0"/>
          <w:bCs w:val="0"/>
          <w:color w:val="000000" w:themeColor="text1"/>
          <w:sz w:val="24"/>
          <w:szCs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b w:val="0"/>
          <w:bCs w:val="0"/>
          <w:color w:val="000000" w:themeColor="text1"/>
          <w:sz w:val="24"/>
          <w:szCs w:val="24"/>
        </w:rPr>
        <w:t xml:space="preserve">, phân khúc nhà ở vừa túi tiền và nhà ở xã hội được kỳ vọng sẽ dần cải thiện nguồn cung khi các chính sách mới được triển khai đồng bộ.</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5"/>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Chính sách và pháp lý – điểm tựa cho chu kỳ mới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b w:val="0"/>
          <w:bCs w:val="0"/>
          <w:color w:val="000000" w:themeColor="text1"/>
          <w:sz w:val="24"/>
          <w:szCs w:val="24"/>
        </w:rPr>
        <w:t xml:space="preserve">guồn cung đáng kể cho thị trường.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b w:val="0"/>
          <w:bCs w:val="0"/>
          <w:color w:val="000000" w:themeColor="text1"/>
          <w:sz w:val="24"/>
          <w:szCs w:val="24"/>
        </w:rPr>
        <w:t xml:space="preserve">ự án kéo dài, đồng thời tạo niềm tin cho nhà đầu tư và người mua nhà.</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b w:val="0"/>
          <w:bCs w:val="0"/>
          <w:color w:val="000000" w:themeColor="text1"/>
          <w:sz w:val="24"/>
          <w:szCs w:val="24"/>
        </w:rPr>
        <w:t xml:space="preserve">ùng hỗ trợ giao dịch, khác xa giai đoạn "cú sốc kép" năm 2022.</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b w:val="0"/>
          <w:bCs w:val="0"/>
          <w:color w:val="000000" w:themeColor="text1"/>
          <w:sz w:val="24"/>
          <w:szCs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5"/>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Triển vọng 2026: tăng trưởng bền vững trên nền tảng mới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b w:val="0"/>
          <w:bCs w:val="0"/>
          <w:color w:val="000000" w:themeColor="text1"/>
          <w:sz w:val="24"/>
          <w:szCs w:val="24"/>
        </w:rPr>
        <w:t xml:space="preserve"> hội bứt phá. Ngược lại, các doanh nghiệp yếu về pháp lý, phụ thuộc nhiều vào đòn bẩy tài chính hoặc chạy theo đầu cơ ngắn hạn có thể tiếp tục bị đào thải.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b w:val="0"/>
          <w:bCs w:val="0"/>
          <w:color w:val="000000" w:themeColor="text1"/>
          <w:sz w:val="24"/>
          <w:szCs w:val="24"/>
        </w:rPr>
        <w:t xml:space="preserve">ông còn chỗ cho những cơn sốt ảo, mà hướng tới tăng trưởng ổn định, gắn với chất lượng đô thị và chất lượng sống.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24"/>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line="276" w:lineRule="auto"/>
        <w:ind w:right="0" w:firstLine="0" w:left="0"/>
        <w:jc w:val="center"/>
        <w:rPr>
          <w:rFonts w:ascii="Times New Roman" w:hAnsi="Times New Roman" w:cs="Times New Roman"/>
          <w:b w:val="0"/>
          <w:bCs/>
          <w:i/>
          <w:color w:val="000000" w:themeColor="text1"/>
          <w:sz w:val="24"/>
          <w:szCs w:val="24"/>
        </w:rPr>
      </w:pPr>
      <w:r>
        <w:rPr>
          <w:rFonts w:ascii="Times New Roman" w:hAnsi="Times New Roman" w:eastAsia="Times New Roman" w:cs="Times New Roman"/>
          <w:b w:val="0"/>
          <w:bCs w:val="0"/>
          <w:i/>
          <w:iCs/>
          <w:color w:val="000000" w:themeColor="text1"/>
          <w:sz w:val="24"/>
          <w:szCs w:val="24"/>
          <w:shd w:val="clear" w:color="auto" w:fill="ffffff"/>
        </w:rPr>
      </w:r>
      <w:r>
        <w:rPr>
          <w:rFonts w:ascii="Times New Roman" w:hAnsi="Times New Roman" w:eastAsia="Times New Roman" w:cs="Times New Roman"/>
          <w:b w:val="0"/>
          <w:bCs w:val="0"/>
          <w:i/>
          <w:iCs/>
          <w:color w:val="000000" w:themeColor="text1"/>
          <w:sz w:val="24"/>
          <w:szCs w:val="24"/>
          <w:shd w:val="clear" w:color="auto" w:fill="ffffff"/>
        </w:rPr>
        <w:t xml:space="preserve">(Nguồn: </w:t>
      </w:r>
      <w:r>
        <w:rPr>
          <w:rFonts w:ascii="Times New Roman" w:hAnsi="Times New Roman" w:eastAsia="Times New Roman" w:cs="Times New Roman"/>
          <w:b w:val="0"/>
          <w:bCs w:val="0"/>
          <w:i/>
          <w:iCs/>
          <w:color w:val="000000" w:themeColor="text1"/>
          <w:sz w:val="24"/>
          <w:szCs w:val="24"/>
          <w:shd w:val="clear" w:color="auto" w:fill="ffffff"/>
        </w:rPr>
        <w:t xml:space="preserve">https://thanglong.chinhphu.vn/buc-tranh-thi-truong-bat-dong-san-ha-noi-nam-2026-ha-tang-dan-dat-thi-truong-buoc-vao-chu-ky-tang-truong-moi-103260101181315972.htm</w:t>
      </w:r>
      <w:r>
        <w:rPr>
          <w:rFonts w:ascii="Times New Roman" w:hAnsi="Times New Roman" w:eastAsia="Times New Roman" w:cs="Times New Roman"/>
          <w:b w:val="0"/>
          <w:bCs w:val="0"/>
          <w:i/>
          <w:iCs/>
          <w:color w:val="000000" w:themeColor="text1"/>
          <w:sz w:val="24"/>
          <w:szCs w:val="24"/>
          <w:shd w:val="clear" w:color="auto" w:fill="ffffff"/>
        </w:rPr>
        <w:t xml:space="preserve">)</w:t>
      </w:r>
      <w:r>
        <w:rPr>
          <w:rFonts w:ascii="Times New Roman" w:hAnsi="Times New Roman" w:cs="Times New Roman"/>
          <w:b w:val="0"/>
          <w:bCs/>
          <w:i/>
          <w:color w:val="000000" w:themeColor="text1"/>
          <w:sz w:val="24"/>
          <w:szCs w:val="24"/>
        </w:rPr>
      </w:r>
      <w:r>
        <w:rPr>
          <w:rFonts w:ascii="Times New Roman" w:hAnsi="Times New Roman" w:cs="Times New Roman"/>
          <w:b w:val="0"/>
          <w:bCs/>
          <w:i/>
          <w:color w:val="000000" w:themeColor="text1"/>
          <w:sz w:val="24"/>
          <w:szCs w:val="24"/>
        </w:rPr>
      </w:r>
    </w:p>
    <w:p>
      <w:pPr>
        <w:pStyle w:val="1045"/>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45"/>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45"/>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45"/>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4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302"/>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076" w:type="dxa"/>
            <w:vAlign w:val="center"/>
            <w:textDirection w:val="lrTb"/>
            <w:noWrap w:val="false"/>
          </w:tcPr>
          <w:p>
            <w:pPr>
              <w:pBdr/>
              <w:spacing/>
              <w:ind/>
              <w:jc w:val="both"/>
              <w:rPr>
                <w:b/>
                <w:bCs/>
              </w:rPr>
            </w:pPr>
            <w:r>
              <w:rPr>
                <w:b/>
                <w:bCs/>
              </w:rPr>
            </w:r>
            <w:r>
              <w:rPr>
                <w:b/>
                <w:bCs/>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b/>
                <w:bCs/>
                <w:i/>
                <w:iCs/>
                <w:color w:val="000000"/>
              </w:rPr>
              <w:t xml:space="preserve">nay là Phường Khương Đình, thành phố Hà Nội)</w:t>
            </w:r>
            <w:r>
              <w:rPr>
                <w:b/>
                <w:bCs/>
                <w:color w:val="000000"/>
              </w:rPr>
              <w:t xml:space="preserve"> theo Giấy chứng</w:t>
            </w:r>
            <w:r>
              <w:rPr>
                <w:b/>
                <w:bCs/>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ee0000"/>
              </w:rPr>
            </w:pPr>
            <w:r>
              <w:rPr>
                <w:color w:val="000000" w:themeColor="text1"/>
              </w:rPr>
              <w:t xml:space="preserve">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554" w:type="dxa"/>
            <w:vAlign w:val="center"/>
            <w:textDirection w:val="lrTb"/>
            <w:noWrap w:val="false"/>
          </w:tcPr>
          <w:p>
            <w:pPr>
              <w:pBdr/>
              <w:spacing/>
              <w:ind/>
              <w:jc w:val="both"/>
              <w:rPr>
                <w:b w:val="0"/>
                <w:bCs w:val="0"/>
              </w:rPr>
            </w:pPr>
            <w:r>
              <w:rPr>
                <w:b w:val="0"/>
                <w:bCs w:val="0"/>
              </w:rPr>
            </w:r>
            <w:r>
              <w:rPr>
                <w:b w:val="0"/>
                <w:bCs w:val="0"/>
                <w:color w:val="000000"/>
              </w:rPr>
              <w:t xml:space="preserve">Số 1, ngách 40/30 phố Tô Vĩnh Diện, phường Khương Trung, quận Thanh Xuân, thành phố Hà Nội (</w:t>
            </w:r>
            <w:r>
              <w:rPr>
                <w:b w:val="0"/>
                <w:bCs w:val="0"/>
                <w:i/>
                <w:iCs/>
                <w:color w:val="000000"/>
              </w:rPr>
              <w:t xml:space="preserve">nay là Phường Khương Đình, thành phố Hà Nội</w:t>
            </w:r>
            <w:r>
              <w:rPr>
                <w:b w:val="0"/>
                <w:bCs w:val="0"/>
                <w:color w:val="000000"/>
              </w:rPr>
              <w:t xml:space="preserve">)</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554" w:type="dxa"/>
            <w:vAlign w:val="center"/>
            <w:textDirection w:val="lrTb"/>
            <w:noWrap w:val="false"/>
          </w:tcPr>
          <w:p>
            <w:pPr>
              <w:pBdr/>
              <w:spacing/>
              <w:ind/>
              <w:jc w:val="both"/>
              <w:rPr>
                <w:color w:val="000000"/>
              </w:rPr>
            </w:pPr>
            <w:r>
              <w:rPr>
                <w:color w:val="000000"/>
              </w:rPr>
              <w:t xml:space="preserve">Được tặng cho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554"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3967848" cy="231906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88672" name=""/>
                              <pic:cNvPicPr>
                                <a:picLocks noChangeAspect="1"/>
                              </pic:cNvPicPr>
                              <pic:nvPr/>
                            </pic:nvPicPr>
                            <pic:blipFill rotWithShape="1">
                              <a:blip r:embed="rId17"/>
                              <a:stretch/>
                            </pic:blipFill>
                            <pic:spPr bwMode="auto">
                              <a:xfrm flipH="0" flipV="0">
                                <a:off x="0" y="0"/>
                                <a:ext cx="3967848" cy="23190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2.43pt;height:182.6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asphalt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554" w:type="dxa"/>
            <w:vAlign w:val="center"/>
            <w:textDirection w:val="lrTb"/>
            <w:noWrap w:val="false"/>
          </w:tcPr>
          <w:p>
            <w:pPr>
              <w:pBdr/>
              <w:spacing/>
              <w:ind/>
              <w:jc w:val="both"/>
              <w:rPr>
                <w:color w:val="000000"/>
              </w:rPr>
            </w:pPr>
            <w:r>
              <w:rPr>
                <w:color w:val="000000" w:themeColor="text1"/>
              </w:rPr>
              <w:t xml:space="preserve">TS nằm tại Số 1 ngách 40/30 phố Tô Vĩnh Diện. Cách mặt phố Tô Vĩnh Diện khoảng 180m.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5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rPr>
              <w:t xml:space="preserve">Hướng Đông Nam: Tiếp giáp đường trải nhựa Asphalt;</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076"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21.0012074</w:t>
            </w:r>
            <w:r>
              <w:rPr>
                <w:color w:val="000000"/>
              </w:rPr>
              <w:t xml:space="preserve">, </w:t>
            </w:r>
            <w:r>
              <w:rPr>
                <w:color w:val="000000"/>
              </w:rPr>
              <w:t xml:space="preserve">105.8209381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076"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40995" cy="2822035"/>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240994" cy="2822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2.68pt;height:222.2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302" w:type="dxa"/>
            <w:vAlign w:val="center"/>
            <w:textDirection w:val="lrTb"/>
            <w:noWrap w:val="false"/>
          </w:tcPr>
          <w:p>
            <w:pPr>
              <w:pBdr/>
              <w:spacing/>
              <w:ind/>
              <w:jc w:val="center"/>
              <w:rPr>
                <w:color w:val="000000" w:themeColor="text1"/>
              </w:rPr>
            </w:pPr>
            <w:r>
              <w:rPr>
                <w:color w:val="000000" w:themeColor="text1"/>
              </w:rPr>
              <w:t xml:space="preserve">8,49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554"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5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Hạ tầng hoàn thiện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302"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076"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076" w:type="dxa"/>
            <w:textDirection w:val="lrTb"/>
            <w:noWrap w:val="false"/>
          </w:tcPr>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themeColor="text1"/>
                <w:sz w:val="24"/>
              </w:rPr>
              <w:t xml:space="preserve">Theo GCN, trên bất động sản là ngôi nhà cấp 4 (</w:t>
            </w:r>
            <w:r>
              <w:rPr>
                <w:rFonts w:ascii="Times New Roman" w:hAnsi="Times New Roman" w:eastAsia="Times New Roman" w:cs="Times New Roman"/>
                <w:i/>
                <w:iCs/>
                <w:color w:val="000000" w:themeColor="text1"/>
                <w:sz w:val="24"/>
              </w:rPr>
              <w:t xml:space="preserve">DTXD = 12,5m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i/>
                <w:iCs/>
                <w:color w:val="000000" w:themeColor="text1"/>
                <w:sz w:val="24"/>
              </w:rPr>
              <w:t xml:space="preserve">; DTSD = 19m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Tại thời điểm thẩm định giá, Tổ thẩm định xác định có 01 công trình xây dựng trên đất là nhà 03 tầng, có diện tích xây dựng tầng 1 là 43,2m², tổng diện tích sàn khoảng 129,6m²; khung chịu lực BTCT; tường bao xây</w:t>
            </w:r>
            <w:r>
              <w:rPr>
                <w:rFonts w:ascii="Times New Roman" w:hAnsi="Times New Roman" w:eastAsia="Times New Roman" w:cs="Times New Roman"/>
                <w:color w:val="000000"/>
                <w:sz w:val="24"/>
              </w:rPr>
              <w:t xml:space="preserve"> gạch; sàn, mái BTCT đổ tại chỗ. Công trình c</w:t>
            </w:r>
            <w:r>
              <w:rPr>
                <w:rFonts w:ascii="Times New Roman" w:hAnsi="Times New Roman" w:eastAsia="Times New Roman" w:cs="Times New Roman"/>
                <w:color w:val="000000"/>
                <w:sz w:val="24"/>
              </w:rPr>
              <w:t xml:space="preserve">ó kết cấu ổn định, bền vững, cũ theo thời gian sử dụng. Hiện tại nhà đang được sử dụng để ở.</w:t>
            </w:r>
            <w:r/>
          </w:p>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w:t>
            </w:r>
            <w:r>
              <w:rPr>
                <w:b w:val="0"/>
                <w:bCs w:val="0"/>
                <w:color w:val="000000"/>
              </w:rPr>
              <w:t xml:space="preserve"> nhận quyền sử dụng đất, quyền sở hữu nhà ở và tài sản khác gắn liền với đất số: CY 136373</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color w:val="000000"/>
                <w:sz w:val="24"/>
              </w:rPr>
              <w:t xml:space="preserve"> </w:t>
            </w:r>
            <w:r/>
          </w:p>
        </w:tc>
      </w:tr>
    </w:tbl>
    <w:p>
      <w:pPr>
        <w:pBdr/>
        <w:spacing w:line="235" w:lineRule="auto"/>
        <w:ind w:left="646"/>
        <w:jc w:val="both"/>
        <w:rPr>
          <w:sz w:val="16"/>
          <w:szCs w:val="16"/>
          <w:u w:val="single"/>
        </w:rPr>
      </w:pPr>
      <w:r>
        <w:rPr>
          <w:u w:val="single"/>
        </w:rPr>
      </w:r>
      <w:r>
        <w:rPr>
          <w:sz w:val="16"/>
          <w:szCs w:val="16"/>
          <w:u w:val="single"/>
        </w:rPr>
      </w:r>
      <w:r>
        <w:rPr>
          <w:sz w:val="16"/>
          <w:szCs w:val="16"/>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z w:val="18"/>
          <w:szCs w:val="18"/>
          <w:shd w:val="clear" w:color="auto" w:fill="ffffff"/>
        </w:rPr>
      </w:pPr>
      <w:r>
        <w:rPr>
          <w:b/>
          <w:bCs/>
          <w:sz w:val="18"/>
          <w:szCs w:val="18"/>
          <w:shd w:val="clear" w:color="auto" w:fill="ffffff"/>
        </w:rPr>
      </w:r>
      <w:r>
        <w:rPr>
          <w:b/>
          <w:bCs/>
          <w:sz w:val="18"/>
          <w:szCs w:val="18"/>
          <w:shd w:val="clear" w:color="auto" w:fill="ffffff"/>
        </w:rPr>
      </w:r>
      <w:r>
        <w:rPr>
          <w:b/>
          <w:bCs/>
          <w:sz w:val="18"/>
          <w:szCs w:val="18"/>
          <w:shd w:val="clear" w:color="auto" w:fill="ffffff"/>
        </w:rPr>
      </w:r>
    </w:p>
    <w:tbl>
      <w:tblPr>
        <w:tblStyle w:val="1049"/>
        <w:jc w:val="center"/>
        <w:tblW w:w="0" w:type="auto"/>
        <w:tblBorders/>
        <w:tblLayout w:type="fixed"/>
        <w:tblLook w:val="04A0" w:firstRow="1" w:lastRow="0" w:firstColumn="1" w:lastColumn="0" w:noHBand="0" w:noVBand="1"/>
      </w:tblPr>
      <w:tblGrid>
        <w:gridCol w:w="738"/>
        <w:gridCol w:w="1663"/>
        <w:gridCol w:w="2117"/>
        <w:gridCol w:w="2250"/>
        <w:gridCol w:w="1371"/>
        <w:gridCol w:w="1631"/>
      </w:tblGrid>
      <w:tr>
        <w:trPr>
          <w:jc w:val="center"/>
        </w:trPr>
        <w:tc>
          <w:tcPr>
            <w:tcBorders/>
            <w:tcW w:w="738"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1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25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8"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117" w:type="dxa"/>
            <w:vAlign w:val="center"/>
            <w:textDirection w:val="lrTb"/>
            <w:noWrap w:val="false"/>
          </w:tcPr>
          <w:p>
            <w:pPr>
              <w:pBdr/>
              <w:spacing/>
              <w:ind/>
              <w:jc w:val="center"/>
              <w:rPr/>
            </w:pPr>
            <w:r>
              <w:t xml:space="preserve">Số 1, ngách 40/30 phố Tô Vĩnh Diện, Phường Khương Trung, quận Thanh Xuân, Thành Phố Hà Nội </w:t>
            </w:r>
            <w:r/>
          </w:p>
        </w:tc>
        <w:tc>
          <w:tcPr>
            <w:tcBorders/>
            <w:tcW w:w="2250" w:type="dxa"/>
            <w:vAlign w:val="center"/>
            <w:textDirection w:val="lrTb"/>
            <w:noWrap w:val="false"/>
          </w:tcPr>
          <w:p>
            <w:pPr>
              <w:pBdr/>
              <w:spacing/>
              <w:ind/>
              <w:jc w:val="center"/>
              <w:rPr/>
            </w:pPr>
            <w:r>
              <w:t xml:space="preserve">Số 1, ngách 40/30 phố Tô Vĩnh Diện, Phường Khương Trung, quận Thanh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2117" w:type="dxa"/>
            <w:vAlign w:val="center"/>
            <w:textDirection w:val="lrTb"/>
            <w:noWrap w:val="false"/>
          </w:tcPr>
          <w:p>
            <w:pPr>
              <w:pBdr/>
              <w:spacing/>
              <w:ind/>
              <w:jc w:val="center"/>
              <w:rPr/>
            </w:pPr>
            <w:r>
              <w:t xml:space="preserve">Phường Khương Trung, Quận Thanh Xuân, Thành phố Hà Nội</w:t>
            </w:r>
            <w:r/>
          </w:p>
        </w:tc>
        <w:tc>
          <w:tcPr>
            <w:tcBorders/>
            <w:tcW w:w="2250" w:type="dxa"/>
            <w:vAlign w:val="center"/>
            <w:textDirection w:val="lrTb"/>
            <w:noWrap w:val="false"/>
          </w:tcPr>
          <w:p>
            <w:pPr>
              <w:pBdr/>
              <w:spacing/>
              <w:ind/>
              <w:jc w:val="center"/>
              <w:rPr/>
            </w:pPr>
            <w:r>
              <w:t xml:space="preserve">Phường Khương Trung, Quận Thanh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11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5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117" w:type="dxa"/>
            <w:vAlign w:val="center"/>
            <w:textDirection w:val="lrTb"/>
            <w:noWrap w:val="false"/>
          </w:tcPr>
          <w:p>
            <w:pPr>
              <w:pBdr/>
              <w:spacing/>
              <w:ind/>
              <w:jc w:val="center"/>
              <w:rPr/>
            </w:pPr>
            <w:r>
              <w:t xml:space="preserve">Đất ở tại đô thị</w:t>
            </w:r>
            <w:r/>
          </w:p>
        </w:tc>
        <w:tc>
          <w:tcPr>
            <w:tcBorders/>
            <w:tcW w:w="225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117" w:type="dxa"/>
            <w:vAlign w:val="center"/>
            <w:textDirection w:val="lrTb"/>
            <w:noWrap w:val="false"/>
          </w:tcPr>
          <w:p>
            <w:pPr>
              <w:pBdr/>
              <w:spacing/>
              <w:ind/>
              <w:jc w:val="center"/>
              <w:rPr/>
            </w:pPr>
            <w:r>
              <w:t xml:space="preserve">Lâu dài</w:t>
            </w:r>
            <w:r/>
          </w:p>
        </w:tc>
        <w:tc>
          <w:tcPr>
            <w:tcBorders/>
            <w:tcW w:w="225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2117" w:type="dxa"/>
            <w:vAlign w:val="center"/>
            <w:textDirection w:val="lrTb"/>
            <w:noWrap w:val="false"/>
          </w:tcPr>
          <w:p>
            <w:pPr>
              <w:pBdr/>
              <w:spacing/>
              <w:ind/>
              <w:jc w:val="center"/>
              <w:rPr/>
            </w:pPr>
            <w:r>
              <w:t xml:space="preserve">VT3</w:t>
            </w:r>
            <w:r/>
          </w:p>
        </w:tc>
        <w:tc>
          <w:tcPr>
            <w:tcBorders/>
            <w:tcW w:w="2250"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2117" w:type="dxa"/>
            <w:vAlign w:val="center"/>
            <w:textDirection w:val="lrTb"/>
            <w:noWrap w:val="false"/>
          </w:tcPr>
          <w:p>
            <w:pPr>
              <w:pBdr/>
              <w:spacing/>
              <w:ind/>
              <w:jc w:val="center"/>
              <w:rPr/>
            </w:pPr>
            <w:r>
              <w:t xml:space="preserve">Đường nhựa asphalt</w:t>
            </w:r>
            <w:r/>
          </w:p>
        </w:tc>
        <w:tc>
          <w:tcPr>
            <w:tcBorders/>
            <w:tcW w:w="2250" w:type="dxa"/>
            <w:vAlign w:val="center"/>
            <w:textDirection w:val="lrTb"/>
            <w:noWrap w:val="false"/>
          </w:tcPr>
          <w:p>
            <w:pPr>
              <w:pBdr/>
              <w:spacing/>
              <w:ind/>
              <w:jc w:val="center"/>
              <w:rPr/>
            </w:pPr>
            <w:r>
              <w:t xml:space="preserve">Đường nhựa asphalt</w:t>
            </w:r>
            <w:r>
              <w:t xml:space="preserve">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117" w:type="dxa"/>
            <w:vAlign w:val="center"/>
            <w:textDirection w:val="lrTb"/>
            <w:noWrap w:val="false"/>
          </w:tcPr>
          <w:p>
            <w:pPr>
              <w:pBdr/>
              <w:spacing/>
              <w:ind/>
              <w:jc w:val="center"/>
              <w:rPr/>
            </w:pPr>
            <w:r>
              <w:t xml:space="preserve">2,2</w:t>
            </w:r>
            <w:r/>
          </w:p>
        </w:tc>
        <w:tc>
          <w:tcPr>
            <w:tcBorders/>
            <w:tcW w:w="2250" w:type="dxa"/>
            <w:vAlign w:val="center"/>
            <w:textDirection w:val="lrTb"/>
            <w:noWrap w:val="false"/>
          </w:tcPr>
          <w:p>
            <w:pPr>
              <w:pBdr/>
              <w:spacing/>
              <w:ind/>
              <w:jc w:val="center"/>
              <w:rPr/>
            </w:pPr>
            <w:r>
              <w:t xml:space="preserve">2,2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2117" w:type="dxa"/>
            <w:vAlign w:val="center"/>
            <w:textDirection w:val="lrTb"/>
            <w:noWrap w:val="false"/>
          </w:tcPr>
          <w:p>
            <w:pPr>
              <w:pBdr/>
              <w:spacing/>
              <w:ind/>
              <w:jc w:val="center"/>
              <w:rPr/>
            </w:pPr>
            <w:r>
              <w:t xml:space="preserve">Hạ tầng khu dân cư thông thường</w:t>
            </w:r>
            <w:r/>
          </w:p>
        </w:tc>
        <w:tc>
          <w:tcPr>
            <w:tcBorders/>
            <w:tcW w:w="225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2117" w:type="dxa"/>
            <w:vAlign w:val="center"/>
            <w:textDirection w:val="lrTb"/>
            <w:noWrap w:val="false"/>
          </w:tcPr>
          <w:p>
            <w:pPr>
              <w:pBdr/>
              <w:spacing/>
              <w:ind/>
              <w:jc w:val="center"/>
              <w:rPr/>
            </w:pPr>
            <w:r>
              <w:t xml:space="preserve">Tốt</w:t>
            </w:r>
            <w:r/>
          </w:p>
        </w:tc>
        <w:tc>
          <w:tcPr>
            <w:tcBorders/>
            <w:tcW w:w="225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2117" w:type="dxa"/>
            <w:vAlign w:val="center"/>
            <w:textDirection w:val="lrTb"/>
            <w:noWrap w:val="false"/>
          </w:tcPr>
          <w:p>
            <w:pPr>
              <w:pBdr/>
              <w:spacing/>
              <w:ind/>
              <w:jc w:val="center"/>
              <w:rPr/>
            </w:pPr>
            <w:r>
              <w:t xml:space="preserve">43,2</w:t>
            </w:r>
            <w:r/>
          </w:p>
        </w:tc>
        <w:tc>
          <w:tcPr>
            <w:tcBorders/>
            <w:tcW w:w="2250" w:type="dxa"/>
            <w:vAlign w:val="center"/>
            <w:textDirection w:val="lrTb"/>
            <w:noWrap w:val="false"/>
          </w:tcPr>
          <w:p>
            <w:pPr>
              <w:pBdr/>
              <w:spacing/>
              <w:ind/>
              <w:jc w:val="center"/>
              <w:rPr/>
            </w:pPr>
            <w:r>
              <w:t xml:space="preserve">43,2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2117" w:type="dxa"/>
            <w:vAlign w:val="center"/>
            <w:textDirection w:val="lrTb"/>
            <w:noWrap w:val="false"/>
          </w:tcPr>
          <w:p>
            <w:pPr>
              <w:pBdr/>
              <w:spacing/>
              <w:ind/>
              <w:jc w:val="center"/>
              <w:rPr/>
            </w:pPr>
            <w:r>
              <w:t xml:space="preserve">5,09 ✔</w:t>
            </w:r>
            <w:r/>
          </w:p>
        </w:tc>
        <w:tc>
          <w:tcPr>
            <w:tcBorders/>
            <w:tcW w:w="2250" w:type="dxa"/>
            <w:vAlign w:val="center"/>
            <w:textDirection w:val="lrTb"/>
            <w:noWrap w:val="false"/>
          </w:tcPr>
          <w:p>
            <w:pPr>
              <w:pBdr/>
              <w:spacing/>
              <w:ind/>
              <w:jc w:val="center"/>
              <w:rPr/>
            </w:pPr>
            <w:r>
              <w:t xml:space="preserve">5,09</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2117" w:type="dxa"/>
            <w:vAlign w:val="center"/>
            <w:textDirection w:val="lrTb"/>
            <w:noWrap w:val="false"/>
          </w:tcPr>
          <w:p>
            <w:pPr>
              <w:pBdr/>
              <w:spacing/>
              <w:ind/>
              <w:jc w:val="center"/>
              <w:rPr/>
            </w:pPr>
            <w:r>
              <w:t xml:space="preserve">Tiếp giáp 1 mặt tiền</w:t>
            </w:r>
            <w:r/>
          </w:p>
        </w:tc>
        <w:tc>
          <w:tcPr>
            <w:tcBorders/>
            <w:tcW w:w="225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2117" w:type="dxa"/>
            <w:vAlign w:val="center"/>
            <w:textDirection w:val="lrTb"/>
            <w:noWrap w:val="false"/>
          </w:tcPr>
          <w:p>
            <w:pPr>
              <w:pBdr/>
              <w:spacing/>
              <w:ind/>
              <w:jc w:val="center"/>
              <w:rPr/>
            </w:pPr>
            <w:r>
              <w:t xml:space="preserve">Tương đối vuông vức </w:t>
            </w:r>
            <w:r/>
          </w:p>
        </w:tc>
        <w:tc>
          <w:tcPr>
            <w:tcBorders/>
            <w:tcW w:w="2250" w:type="dxa"/>
            <w:vAlign w:val="center"/>
            <w:textDirection w:val="lrTb"/>
            <w:noWrap w:val="false"/>
          </w:tcPr>
          <w:p>
            <w:pPr>
              <w:pBdr/>
              <w:spacing/>
              <w:ind/>
              <w:jc w:val="center"/>
              <w:rPr>
                <w14:ligatures w14:val="none"/>
              </w:rPr>
            </w:pPr>
            <w:r>
              <w:t xml:space="preserve">Tương đối vuông vức </w:t>
            </w:r>
            <w:r>
              <w:t xml:space="preserve">✔</w:t>
            </w:r>
            <w:r>
              <w:rPr>
                <w14:ligatures w14:val="none"/>
              </w:rPr>
            </w:r>
            <w:r>
              <w:rPr>
                <w14:ligatures w14:val="none"/>
              </w:rP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09" w:type="dxa"/>
        <w:tblW w:w="510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795"/>
        <w:gridCol w:w="1110"/>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1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1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35" w:type="dxa"/>
        <w:tblW w:w="514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7068"/>
        <w:gridCol w:w="900"/>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0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068"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themeColor="text1"/>
          <w:sz w:val="24"/>
        </w:rPr>
        <w:t xml:space="preserve">Theo GCN, trên bất động sản là ngôi nhà cấp 4 (</w:t>
      </w:r>
      <w:r>
        <w:rPr>
          <w:rFonts w:ascii="Times New Roman" w:hAnsi="Times New Roman" w:eastAsia="Times New Roman" w:cs="Times New Roman"/>
          <w:i/>
          <w:iCs/>
          <w:color w:val="000000" w:themeColor="text1"/>
          <w:sz w:val="24"/>
        </w:rPr>
        <w:t xml:space="preserve">DTXD = 12,5m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i/>
          <w:iCs/>
          <w:color w:val="000000" w:themeColor="text1"/>
          <w:sz w:val="24"/>
        </w:rPr>
        <w:t xml:space="preserve">; DTSD = 19m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Tại t</w:t>
      </w:r>
      <w:r>
        <w:rPr>
          <w:rFonts w:ascii="Times New Roman" w:hAnsi="Times New Roman" w:eastAsia="Times New Roman" w:cs="Times New Roman"/>
          <w:color w:val="000000"/>
          <w:sz w:val="24"/>
        </w:rPr>
        <w:t xml:space="preserve">hời điểm thẩm định giá, Tổ thẩm định xác định có 01 công trình xây dựng trên đất là nhà 03 tầng, có diện tích xây dựng tầng 1 là 43,2m², tổng diện tích sàn khoảng 129,6m²; khung chịu lực BTCT; tường bao xây gạch; sàn, mái BTCT đổ tại chỗ. Công trình c</w:t>
      </w:r>
      <w:r>
        <w:rPr>
          <w:rFonts w:ascii="Times New Roman" w:hAnsi="Times New Roman" w:eastAsia="Times New Roman" w:cs="Times New Roman"/>
          <w:color w:val="000000"/>
          <w:sz w:val="24"/>
        </w:rPr>
        <w:t xml:space="preserve">ó kết cấu ổn định, bền vững, cũ theo thời gian sử dụng.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w:t>
      </w:r>
      <w:r>
        <w:rPr>
          <w:b w:val="0"/>
          <w:bCs w:val="0"/>
          <w:color w:val="000000"/>
        </w:rPr>
        <w:t xml:space="preserve"> nhận quyền sử dụng đất, quyền sở hữu nhà ở và tài sản khác gắn liền với đất số: CY 136373</w:t>
      </w:r>
      <w:r>
        <w:rPr>
          <w:rFonts w:ascii="Times New Roman" w:hAnsi="Times New Roman" w:eastAsia="Times New Roman" w:cs="Times New Roman"/>
          <w:color w:val="000000"/>
          <w:sz w:val="24"/>
        </w:rPr>
        <w:t xml:space="preserve">. Ngoài ra, Tổ thẩm định không nhận được bất cứ hồ sơ pháp lý nào liên quan đến công tr</w:t>
      </w:r>
      <w:r>
        <w:rPr>
          <w:rFonts w:ascii="Times New Roman" w:hAnsi="Times New Roman" w:eastAsia="Times New Roman" w:cs="Times New Roman"/>
          <w:color w:val="000000"/>
          <w:sz w:val="24"/>
        </w:rPr>
        <w:t xml:space="preserve">ình xây dựng này. Do đó, Tổ thẩm định tiến hành xác định giá trị của công trình xây dựng theo diện tích và hiện trạng khảo sát thực tế dưới sự hướng dẫn trực tiếp của chủ tài sản. Kính đề nghị đơn vị sử dụng kết quả lưu ý</w:t>
      </w:r>
      <w:r>
        <w:rPr>
          <w:rFonts w:ascii="Times New Roman" w:hAnsi="Times New Roman" w:eastAsia="Times New Roman" w:cs="Times New Roman"/>
          <w:color w:val="000000"/>
          <w:spacing w:val="-2"/>
          <w:sz w:val="24"/>
        </w:rPr>
        <w:t xml:space="preserve">.</w:t>
      </w:r>
      <w:r>
        <w:rPr>
          <w:spacing w:val="-2"/>
          <w:highlight w:val="none"/>
          <w:lang w:val="pt-BR"/>
        </w:rPr>
      </w: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34" w:type="dxa"/>
        <w:tblW w:w="0" w:type="auto"/>
        <w:tblBorders/>
        <w:tblLayout w:type="fixed"/>
        <w:tblLook w:val="04A0" w:firstRow="1" w:lastRow="0" w:firstColumn="1" w:lastColumn="0" w:noHBand="0" w:noVBand="1"/>
      </w:tblPr>
      <w:tblGrid>
        <w:gridCol w:w="558"/>
        <w:gridCol w:w="2088"/>
        <w:gridCol w:w="1829"/>
        <w:gridCol w:w="1829"/>
        <w:gridCol w:w="1829"/>
        <w:gridCol w:w="1829"/>
      </w:tblGrid>
      <w:tr>
        <w:trPr>
          <w:trHeight w:val="0"/>
          <w:tblHeader/>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Phường Khương Trung,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Phường Khương Trung,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Phường Khương Trung,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Phường Khương Trung, Quận Thanh Xuân,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0975.502218</w:t>
            </w:r>
            <w:r>
              <w:rPr>
                <w:sz w:val="22"/>
                <w:szCs w:val="22"/>
              </w:rPr>
              <w:t xml:space="preserve"> </w:t>
            </w:r>
            <w:r>
              <w:rPr>
                <w:sz w:val="22"/>
                <w:szCs w:val="22"/>
              </w:rPr>
              <w:br/>
              <w:t xml:space="preserve">(</w:t>
            </w:r>
            <w:r>
              <w:rPr>
                <w:sz w:val="22"/>
                <w:szCs w:val="22"/>
              </w:rPr>
              <w:t xml:space="preserve">Hồng Quế</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0917.356386</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0962.248990</w:t>
            </w:r>
            <w:r>
              <w:rPr>
                <w:sz w:val="22"/>
                <w:szCs w:val="22"/>
              </w:rPr>
              <w:br/>
            </w:r>
            <w:r>
              <w:rPr>
                <w:sz w:val="22"/>
                <w:szCs w:val="22"/>
              </w:rPr>
              <w:t xml:space="preserve">(</w:t>
            </w:r>
            <w:r>
              <w:rPr>
                <w:sz w:val="22"/>
                <w:szCs w:val="22"/>
              </w:rPr>
              <w:t xml:space="preserve">Tùng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Số 1 ngách 40/30 phố Tô Vĩnh Diện. Cách mặt phố Tô Vĩnh Diện khoảng 180m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40 phố Tô Vĩnh Diện. Cách mặt phố Tô Vĩnh Diện khoảng 240m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100m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190m</w:t>
            </w:r>
            <w:r>
              <w:rPr>
                <w:b w:val="0"/>
                <w:bCs w:val="0"/>
              </w:rPr>
            </w:r>
            <w:r>
              <w:rPr>
                <w:b w:val="0"/>
                <w:bCs w:val="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pPr>
            <w:r>
              <w:t xml:space="preserve">Đường nhựa asphalt</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pPr>
            <w:r>
              <w:t xml:space="preserve">Đường nhựa asphalt</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pPr>
            <w:r>
              <w:t xml:space="preserve">Đường nhựa asphalt</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pPr>
            <w:r>
              <w:t xml:space="preserve">Đường nhựa asphalt</w:t>
            </w: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39,3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67,0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7.400.000.000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14.900.000.000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16.000.000.000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6.512.000.000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13.112.000.000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14.080.000.000</w:t>
            </w:r>
            <w:r>
              <w:rPr>
                <w:color w:val="000000"/>
                <w:sz w:val="22"/>
                <w:szCs w:val="22"/>
              </w:rPr>
            </w:r>
            <w:r>
              <w:rPr>
                <w:color w:val="000000"/>
                <w:sz w:val="22"/>
                <w:szCs w:val="22"/>
              </w:rPr>
            </w:r>
          </w:p>
        </w:tc>
      </w:tr>
      <w:tr>
        <w:trPr>
          <w:trHeight w:val="245"/>
        </w:trPr>
        <w:tc>
          <w:tcPr>
            <w:tcBorders>
              <w:top w:val="none" w:color="000000" w:sz="4" w:space="0"/>
              <w:left w:val="single" w:color="000000" w:sz="4" w:space="0"/>
              <w:bottom w:val="single" w:color="000000" w:sz="4" w:space="0"/>
              <w:right w:val="single" w:color="000000" w:sz="4" w:space="0"/>
            </w:tcBorders>
            <w:tcW w:w="558" w:type="dxa"/>
            <w:vAlign w:val="center"/>
            <w:vMerge w:val="restart"/>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88"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cũ không tính vào giá trị</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6 tầng</w:t>
            </w: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w:t>
            </w: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293,5</w:t>
            </w: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390,0</w:t>
            </w: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1.821.969.449</w:t>
            </w:r>
            <w:r>
              <w:rPr>
                <w:b/>
                <w:bCs/>
              </w:rPr>
            </w:r>
            <w:r>
              <w:rPr>
                <w:b/>
                <w:bCs/>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2.670.937.691</w:t>
            </w:r>
            <w:r>
              <w:rPr>
                <w:b/>
                <w:bCs/>
              </w:rPr>
            </w:r>
            <w:r>
              <w:rPr>
                <w:b/>
                <w:bCs/>
              </w:rPr>
            </w:r>
          </w:p>
        </w:tc>
      </w:tr>
      <w:tr>
        <w:trPr>
          <w:trHeight w:val="0"/>
        </w:trPr>
        <w:tc>
          <w:tcPr>
            <w:tcBorders>
              <w:top w:val="none" w:color="000000" w:sz="4" w:space="0"/>
              <w:left w:val="single" w:color="000000" w:sz="4" w:space="0"/>
              <w:bottom w:val="single" w:color="000000" w:sz="4" w:space="0"/>
              <w:right w:val="single" w:color="000000" w:sz="4" w:space="0"/>
            </w:tcBorders>
            <w:tcW w:w="558"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2088"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7.759.665</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9.131.411</w:t>
            </w:r>
            <w:r/>
          </w:p>
        </w:tc>
      </w:tr>
      <w:tr>
        <w:trPr>
          <w:trHeight w:val="0"/>
        </w:trPr>
        <w:tc>
          <w:tcPr>
            <w:tcBorders>
              <w:top w:val="none" w:color="000000" w:sz="4" w:space="0"/>
              <w:left w:val="single" w:color="000000" w:sz="4" w:space="0"/>
              <w:bottom w:val="single" w:color="000000" w:sz="4" w:space="0"/>
              <w:right w:val="single" w:color="000000" w:sz="4" w:space="0"/>
            </w:tcBorders>
            <w:tcW w:w="558"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2088"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82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6.512.000.000</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11.290.030.658</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11.358.561.280</w:t>
            </w:r>
            <w:r>
              <w:rPr>
                <w:b/>
                <w:bCs/>
                <w:color w:val="000000"/>
                <w:sz w:val="20"/>
                <w:szCs w:val="20"/>
              </w:rPr>
            </w:r>
            <w:r>
              <w:rPr>
                <w:b/>
                <w:bCs/>
                <w:color w:val="000000"/>
                <w:sz w:val="20"/>
                <w:szCs w:val="2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165.699.746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192.334.423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169.530.765</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highlight w:val="none"/>
          <w:lang w:val="it-IT" w:bidi="it-IT"/>
        </w:rPr>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6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613"/>
        <w:gridCol w:w="1613"/>
        <w:gridCol w:w="1613"/>
        <w:gridCol w:w="1613"/>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6.512.000.000</w:t>
            </w:r>
            <w:r>
              <w:rPr>
                <w:color w:val="000000"/>
                <w:sz w:val="20"/>
                <w:szCs w:val="20"/>
              </w:rPr>
            </w:r>
            <w:r>
              <w:rPr>
                <w:color w:val="000000"/>
                <w:sz w:val="20"/>
                <w:szCs w:val="20"/>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11.290.030.658</w:t>
            </w:r>
            <w:r>
              <w:rPr>
                <w:color w:val="000000"/>
                <w:sz w:val="20"/>
                <w:szCs w:val="20"/>
              </w:rPr>
            </w:r>
            <w:r>
              <w:rPr>
                <w:color w:val="000000"/>
                <w:sz w:val="20"/>
                <w:szCs w:val="20"/>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11.358.561.280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165.699.746</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192.334.423</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169.530.765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169.465.649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197.411.084</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174.306.885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Số 1 ngách 40/30 phố Tô Vĩnh Diện. Cách mặt phố Tô Vĩnh Diện khoảng 180m</w:t>
            </w:r>
            <w:r>
              <w:rPr>
                <w:b w:val="0"/>
                <w:bCs w:val="0"/>
              </w:rPr>
            </w:r>
            <w:r>
              <w:rPr>
                <w:b w:val="0"/>
                <w:bCs w:val="0"/>
              </w:rPr>
            </w:r>
          </w:p>
        </w:tc>
        <w:tc>
          <w:tcPr>
            <w:shd w:val="clear" w:color="000000" w:fill="ffffff"/>
            <w:tcBorders/>
            <w:tcW w:w="161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40 phố Tô Vĩnh Diện. Cách mặt phố Tô Vĩnh Diện khoảng 240m</w:t>
            </w:r>
            <w:r>
              <w:rPr>
                <w:b w:val="0"/>
                <w:bCs w:val="0"/>
              </w:rPr>
            </w:r>
            <w:r>
              <w:rPr>
                <w:b w:val="0"/>
                <w:bCs w:val="0"/>
              </w:rPr>
            </w:r>
          </w:p>
        </w:tc>
        <w:tc>
          <w:tcPr>
            <w:shd w:val="clear" w:color="000000" w:fill="ffffff"/>
            <w:tcBorders/>
            <w:tcW w:w="161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100m</w:t>
            </w:r>
            <w:r>
              <w:rPr>
                <w:b w:val="0"/>
                <w:bCs w:val="0"/>
              </w:rPr>
            </w:r>
            <w:r>
              <w:rPr>
                <w:b w:val="0"/>
                <w:bCs w:val="0"/>
              </w:rPr>
            </w:r>
          </w:p>
        </w:tc>
        <w:tc>
          <w:tcPr>
            <w:shd w:val="clear" w:color="000000" w:fill="ffffff"/>
            <w:tcBorders/>
            <w:tcW w:w="161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190m</w:t>
            </w:r>
            <w:r>
              <w:rPr>
                <w:b w:val="0"/>
                <w:bCs w:val="0"/>
              </w:rPr>
            </w:r>
            <w:r>
              <w:rPr>
                <w:b w:val="0"/>
                <w:bCs w:val="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3.389.313</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-3.948.222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172.854.962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193.462.862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174.306.885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Asphalt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Asphalt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Asphalt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Asphalt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172.854.962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193.462.862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174.306.885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2,0</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8.473.282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5.229.207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181.328.244</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193.462.862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179.536.092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181.328.244</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193.462.862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179.536.092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43,2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39,3</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58,7</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67,0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9.870.554</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12.201.482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181.328.244</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203.333.416</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191.737.574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5,09</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4,27</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-8.473.282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5.922.333</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5.229.207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172.854.962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209.255.749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196.966.781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172.854.962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209.255.749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196.966.781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-3.948.222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11.867.154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172.854.962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205.307.527</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204.057.815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169.089.059</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200.230.866</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204.057.815</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191.125.913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-11.53%</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4.76%</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6.77%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389"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20.335.877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23.689.331</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34.527.050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3.389.313</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7.896.443</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34.527.050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-11.53</w:t>
      </w:r>
      <w:r>
        <w:t xml:space="preserve">% </w:t>
      </w:r>
      <w:r>
        <w:t xml:space="preserve">đến</w:t>
      </w:r>
      <w:r>
        <w:t xml:space="preserve"> </w:t>
      </w:r>
      <w:r>
        <w:t xml:space="preserve"> </w:t>
      </w:r>
      <w:r>
        <w:t xml:space="preserve">6.77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159" w:type="pct"/>
        <w:tblBorders/>
        <w:tblLayout w:type="fixed"/>
        <w:tblLook w:val="04A0" w:firstRow="1" w:lastRow="0" w:firstColumn="1" w:lastColumn="0" w:noHBand="0" w:noVBand="1"/>
      </w:tblPr>
      <w:tblGrid>
        <w:gridCol w:w="558"/>
        <w:gridCol w:w="1890"/>
        <w:gridCol w:w="1890"/>
        <w:gridCol w:w="2340"/>
        <w:gridCol w:w="315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169.089.059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36</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60.872.061</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200.230.866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68.078.494</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204.057.815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61.217.345</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190.167.900</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190.000.000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190.000.000</w:t>
      </w:r>
      <w:r>
        <w:rPr>
          <w:b/>
          <w:bCs/>
          <w:color w:val="000000" w:themeColor="text1"/>
        </w:rPr>
        <w:t xml:space="preserve"> </w:t>
      </w:r>
      <w:r>
        <w:rPr>
          <w:b/>
          <w:bCs/>
        </w:rPr>
        <w:t xml:space="preserve">đồng</w:t>
      </w:r>
      <w:r>
        <w:rPr>
          <w:b/>
          <w:bCs/>
        </w:rPr>
        <w:t xml:space="preserve">/m².</w:t>
      </w:r>
      <w:r>
        <w:rPr>
          <w:b/>
          <w:bCs/>
        </w:rPr>
      </w:r>
      <w:r>
        <w:rPr>
          <w:b/>
          <w:bCs/>
        </w:rPr>
      </w:r>
    </w:p>
    <w:p>
      <w:pPr>
        <w:pStyle w:val="104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b/>
          <w:color w:val="000000"/>
          <w:sz w:val="24"/>
        </w:rPr>
        <w:t xml:space="preserve">Xác định đơn giá xây mới của công trình xây dựng:</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w:t>
      </w:r>
      <w:r>
        <w:rPr>
          <w:rFonts w:ascii="Times New Roman" w:hAnsi="Times New Roman" w:eastAsia="Times New Roman" w:cs="Times New Roman"/>
          <w:color w:val="000000"/>
          <w:sz w:val="24"/>
          <w:szCs w:val="24"/>
        </w:rPr>
        <w:t xml:space="preserve">nh </w:t>
      </w:r>
      <w:r>
        <w:rPr>
          <w:rFonts w:ascii="Times New Roman" w:hAnsi="Times New Roman" w:eastAsia="Times New Roman" w:cs="Times New Roman"/>
          <w:color w:val="000000"/>
          <w:sz w:val="24"/>
          <w:szCs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rPr>
        <w:t xml:space="preserve"> cân nhắc và xem xét với kết cấu của công trình xây dựng hiện có, tổ thẩm </w:t>
      </w:r>
      <w:r>
        <w:rPr>
          <w:rFonts w:ascii="Times New Roman" w:hAnsi="Times New Roman" w:eastAsia="Times New Roman" w:cs="Times New Roman"/>
          <w:color w:val="000000"/>
          <w:sz w:val="24"/>
        </w:rPr>
        <w:t xml:space="preserve">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4"/>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i/>
          <w:color w:val="000000"/>
          <w:spacing w:val="-4"/>
          <w:sz w:val="24"/>
        </w:rPr>
        <w:t xml:space="preserve">S</w:t>
      </w:r>
      <w:r>
        <w:rPr>
          <w:rFonts w:ascii="Times New Roman" w:hAnsi="Times New Roman" w:eastAsia="Times New Roman" w:cs="Times New Roman"/>
          <w:i/>
          <w:iCs/>
          <w:color w:val="000000"/>
          <w:spacing w:val="-4"/>
          <w:sz w:val="24"/>
          <w:szCs w:val="24"/>
        </w:rPr>
        <w:t xml:space="preserve">uất vốn đầu tư của công trình </w:t>
      </w:r>
      <w:r>
        <w:rPr>
          <w:rFonts w:ascii="Times New Roman" w:hAnsi="Times New Roman" w:eastAsia="Times New Roman" w:cs="Times New Roman"/>
          <w:i/>
          <w:iCs/>
          <w:color w:val="000000"/>
          <w:sz w:val="24"/>
          <w:szCs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spacing w:val="-4"/>
          <w:sz w:val="24"/>
          <w:szCs w:val="24"/>
        </w:rPr>
        <w:t xml:space="preserve"> là 8</w:t>
      </w:r>
      <w:r>
        <w:rPr>
          <w:rFonts w:ascii="Times New Roman" w:hAnsi="Times New Roman" w:eastAsia="Times New Roman" w:cs="Times New Roman"/>
          <w:i/>
          <w:color w:val="000000"/>
          <w:spacing w:val="-4"/>
          <w:sz w:val="24"/>
        </w:rPr>
        <w:t xml:space="preserve">.225.000 đồng/m², có kết cấu tương tự tài sản thẩm định. (Đơn giá bao gồm thuế GTGT)</w:t>
      </w:r>
      <w:r/>
    </w:p>
    <w:p>
      <w:pPr>
        <w:numPr>
          <w:ilvl w:val="0"/>
          <w:numId w:val="44"/>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i/>
          <w:iCs/>
          <w:color w:val="000000"/>
          <w:spacing w:val="-4"/>
          <w:sz w:val="24"/>
          <w:szCs w:val="24"/>
        </w:rPr>
      </w:r>
      <w:r>
        <w:rPr>
          <w:rFonts w:ascii="Times New Roman" w:hAnsi="Times New Roman" w:eastAsia="Times New Roman" w:cs="Times New Roman"/>
          <w:i/>
          <w:color w:val="000000"/>
          <w:sz w:val="24"/>
        </w:rPr>
        <w:t xml:space="preserve">Hệ số điều chỉnh vùng cho suất vốn đầu tư Vùng 7 – Thành phố Hà Nội là: 0,952.</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(8.225.000 đồng/m² x 0,952)/1,1</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7.118.364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không bao gồm VAT).</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5"/>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b/>
          <w:color w:val="000000"/>
          <w:sz w:val="24"/>
        </w:rPr>
        <w:t xml:space="preserve">Xác định tỷ lệ hao mòn của công trình:</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Trong quá trình khảo sát và thực hiện thẩm định giá, chúng tôi không được cung cấp thời điểm chính xác hoàn thành công trình xây dựng. Do không có đủ cơ sở để xác định tỷ lệ hao mòn công trình theo tuổi đời, tổ thẩm định vận dụng phương pháp chuyên gia để </w:t>
      </w:r>
      <w:r>
        <w:rPr>
          <w:rFonts w:ascii="Times New Roman" w:hAnsi="Times New Roman" w:eastAsia="Times New Roman" w:cs="Times New Roman"/>
          <w:color w:val="000000"/>
          <w:sz w:val="24"/>
        </w:rPr>
        <w:t xml:space="preserve">xác định tỷ lệ hao mòn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 như sau:</w:t>
      </w:r>
      <w:r/>
    </w:p>
    <w:tbl>
      <w:tblPr>
        <w:tblStyle w:val="104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236"/>
        <w:gridCol w:w="2581"/>
        <w:gridCol w:w="525"/>
        <w:gridCol w:w="367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6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7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5"/>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5"/>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5"/>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19"/>
        <w:gridCol w:w="1868"/>
        <w:gridCol w:w="472"/>
        <w:gridCol w:w="2084"/>
        <w:gridCol w:w="2610"/>
        <w:gridCol w:w="2250"/>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5" w:space="0"/>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5" w:space="0"/>
              <w:bottom w:val="single" w:color="000000" w:sz="5" w:space="0"/>
              <w:right w:val="single" w:color="000000" w:sz="4"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hao mòn</w:t>
            </w:r>
            <w:r/>
          </w:p>
        </w:tc>
        <w:tc>
          <w:tcPr>
            <w:tcBorders>
              <w:bottom w:val="single" w:color="000000" w:sz="5" w:space="0"/>
              <w:right w:val="single" w:color="000000" w:sz="5"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35%</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35</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65%</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numPr>
          <w:ilvl w:val="0"/>
          <w:numId w:val="45"/>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color w:val="000000"/>
          <w:sz w:val="24"/>
        </w:rPr>
        <w:t xml:space="preserve">Xác định giá trị công trình xây dựng: </w:t>
      </w:r>
      <w:r>
        <w:rPr>
          <w:rFonts w:ascii="Times New Roman" w:hAnsi="Times New Roman" w:eastAsia="Times New Roman" w:cs="Times New Roman"/>
          <w:color w:val="000000"/>
          <w:sz w:val="24"/>
        </w:rPr>
        <w:t xml:space="preserve">Theo phương pháp chi phí thay thế đã được đề cập ở trên, giá trị tài sản được tính theo công thức:</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rPr>
        <w:t xml:space="preserve">Chi phí thay thế = (Diện tích sàn x Đơn giá xây dựng x Hệ số vùng)/ Thuế suất thuế GTGT</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rPr>
        <w:t xml:space="preserve">Giá trị hao mòn = Chi phí thay thế x Tỷ lệ hao mòn</w:t>
      </w:r>
      <w:r/>
    </w:p>
    <w:tbl>
      <w:tblPr>
        <w:tblStyle w:val="1049"/>
        <w:tblInd w:w="-1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691"/>
        <w:gridCol w:w="1053"/>
        <w:gridCol w:w="2232"/>
        <w:gridCol w:w="1656"/>
        <w:gridCol w:w="1548"/>
        <w:gridCol w:w="1750"/>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Đơn giá XD mới x hệ số vùng cho suất vốn/ Thuế GTGT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công trình xây mới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 = (1)x(2)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 = (3) – (4)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ở 3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129,6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7.118.364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6"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    922.539.927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 322.888.975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599.650.953</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8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Cộng:</w:t>
            </w: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0"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4"/>
              </w:rPr>
              <w:t xml:space="preserve">599.650.953</w:t>
            </w:r>
            <w:r>
              <w:rPr>
                <w:b/>
                <w:bCs/>
              </w:rPr>
            </w:r>
            <w:r>
              <w:rPr>
                <w:b/>
                <w:bCs/>
              </w:rPr>
            </w:r>
          </w:p>
        </w:tc>
      </w:tr>
    </w:tbl>
    <w:p>
      <w:pPr>
        <w:pStyle w:val="104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635"/>
        <w:gridCol w:w="1312"/>
        <w:gridCol w:w="2039"/>
        <w:gridCol w:w="1346"/>
        <w:gridCol w:w="1739"/>
      </w:tblGrid>
      <w:tr>
        <w:trPr>
          <w:trHeight w:val="480"/>
        </w:trPr>
        <w:tc>
          <w:tcPr>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312"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CLCL (%)</w:t>
            </w:r>
            <w:r>
              <w:rPr>
                <w:highlight w:val="white"/>
              </w:rPr>
            </w:r>
            <w:r>
              <w:rPr>
                <w:highlight w:val="white"/>
              </w:rPr>
            </w:r>
          </w:p>
        </w:tc>
        <w:tc>
          <w:tcPr>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076"/>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r>
            <w:r>
              <w:rPr>
                <w:highlight w:val="white"/>
              </w:rPr>
            </w:r>
            <w:r>
              <w:rPr>
                <w:highlight w:val="white"/>
              </w:rPr>
            </w:r>
          </w:p>
        </w:tc>
        <w:tc>
          <w:tcPr>
            <w:gridSpan w:val="4"/>
            <w:shd w:val="clear" w:color="f2f2f2" w:fill="f2f2f2"/>
            <w:tcBorders>
              <w:top w:val="single" w:color="000000" w:sz="5" w:space="0"/>
              <w:bottom w:val="single" w:color="000000" w:sz="5" w:space="0"/>
              <w:right w:val="single" w:color="000000" w:sz="5" w:space="0"/>
            </w:tcBorders>
            <w:tcMar>
              <w:left w:w="0" w:type="dxa"/>
              <w:top w:w="0" w:type="dxa"/>
              <w:right w:w="0" w:type="dxa"/>
              <w:bottom w:w="0" w:type="dxa"/>
            </w:tcMar>
            <w:tcW w:w="7332" w:type="dxa"/>
            <w:vAlign w:val="center"/>
            <w:textDirection w:val="lrTb"/>
            <w:noWrap w:val="false"/>
          </w:tcPr>
          <w:p>
            <w:pPr>
              <w:pBdr/>
              <w:shd w:val="clear" w:color="ffffff" w:themeColor="background1" w:fill="ffffff" w:themeFill="background1"/>
              <w:spacing w:after="0" w:before="0" w:line="300" w:lineRule="auto"/>
              <w:ind w:right="105" w:firstLine="0" w:left="142"/>
              <w:jc w:val="both"/>
              <w:rPr>
                <w:b/>
                <w:bCs/>
                <w:highlight w:val="white"/>
              </w:rPr>
            </w:pPr>
            <w:r>
              <w:rPr>
                <w:rFonts w:ascii="Times New Roman" w:hAnsi="Times New Roman" w:eastAsia="Times New Roman" w:cs="Times New Roman"/>
                <w:b/>
                <w:bCs/>
                <w:color w:val="000000"/>
                <w:sz w:val="24"/>
                <w:highlight w:val="white"/>
              </w:rPr>
            </w:r>
            <w:r>
              <w:rPr>
                <w:b/>
                <w:bCs/>
                <w:color w:val="000000"/>
              </w:rPr>
              <w:t xml:space="preserve">Quyền sử dụng đất và tài sản gắn liền với đất tại Thửa đất số: 51, tờ bản đồ số: 9, địa chỉ: Số 1, ngách 40/30 phố Tô Vĩnh Diện, phường Khương Trung, quận Thanh Xuân, thành phố Hà Nội (</w:t>
            </w:r>
            <w:r>
              <w:rPr>
                <w:b/>
                <w:bCs/>
                <w:i/>
                <w:iCs/>
                <w:color w:val="000000"/>
              </w:rPr>
              <w:t xml:space="preserve">nay là Phường Khương Đình, thành phố Hà Nội)</w:t>
            </w:r>
            <w:r>
              <w:rPr>
                <w:b/>
                <w:bCs/>
                <w:color w:val="000000"/>
              </w:rPr>
              <w:t xml:space="preserve"> theo Giấy chứng</w:t>
            </w:r>
            <w:r>
              <w:rPr>
                <w:b/>
                <w:bCs/>
                <w:color w:val="000000"/>
              </w:rPr>
              <w:t xml:space="preserve"> nhận quyền sử dụng đất, quyền sở hữu nhà ở và tài sản khác gắn liền với đất số: CY 136373, số vào sổ cấp GCN: CS - TX 14393 do Sở Tài nguyên và Môi trường thành phố Hà Nội cấp ngày 19/10/2020; Chủ tài sản là ông Nguyễn Quang Huy và bà Nguyễn Thy Ngọc.</w:t>
            </w:r>
            <w:r>
              <w:rPr>
                <w:b/>
                <w:bCs/>
                <w:highlight w:val="white"/>
              </w:rPr>
            </w:r>
            <w:r>
              <w:rPr>
                <w:b/>
                <w:bCs/>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pacing/>
              <w:ind/>
              <w:rPr/>
            </w:pPr>
            <w:r/>
            <w:r/>
          </w:p>
        </w:tc>
      </w:tr>
      <w:tr>
        <w:trPr>
          <w:trHeight w:val="312"/>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none"/>
              </w:rPr>
              <w:t xml:space="preserve">01</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Đất ở tại đô thị</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12" w:type="dxa"/>
            <w:vAlign w:val="center"/>
            <w:textDirection w:val="lrTb"/>
            <w:noWrap/>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43,2</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190.000.000</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100%</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color w:val="000000"/>
                <w:sz w:val="24"/>
                <w:highlight w:val="white"/>
              </w:rPr>
              <w:t xml:space="preserve">8.208.000.000</w:t>
            </w:r>
            <w:r>
              <w:rPr>
                <w:highlight w:val="white"/>
              </w:rPr>
            </w:r>
            <w:r>
              <w:rPr>
                <w:highlight w:val="white"/>
              </w:rPr>
            </w:r>
          </w:p>
        </w:tc>
      </w:tr>
      <w:tr>
        <w:trPr>
          <w:trHeight w:val="312"/>
        </w:trPr>
        <w:tc>
          <w:tcPr>
            <w:shd w:val="clear" w:color="f2f2f2" w:fill="f2f2f2"/>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none"/>
              </w:rPr>
              <w:t xml:space="preserve">02</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635" w:type="dxa"/>
            <w:vAlign w:val="center"/>
            <w:textDirection w:val="lrTb"/>
            <w:noWrap w:val="false"/>
          </w:tcPr>
          <w:p>
            <w:pPr>
              <w:pBdr/>
              <w:shd w:val="clear" w:color="ffffff" w:themeColor="background1" w:fill="ffffff" w:themeFill="background1"/>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Nhà ở 3 tầng</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12" w:type="dxa"/>
            <w:vAlign w:val="center"/>
            <w:textDirection w:val="lrTb"/>
            <w:noWrap/>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129,6</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2039"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7.118.364</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346" w:type="dxa"/>
            <w:vAlign w:val="center"/>
            <w:textDirection w:val="lrTb"/>
            <w:noWrap w:val="false"/>
          </w:tcPr>
          <w:p>
            <w:pPr>
              <w:pBdr/>
              <w:shd w:val="clear" w:color="ffffff" w:themeColor="background1" w:fill="ffffff" w:themeFill="background1"/>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65%</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val="false"/>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color w:val="000000"/>
                <w:sz w:val="24"/>
                <w:highlight w:val="white"/>
              </w:rPr>
              <w:t xml:space="preserve">599.650.953</w:t>
            </w:r>
            <w:r>
              <w:rPr>
                <w:highlight w:val="white"/>
              </w:rPr>
            </w:r>
            <w:r>
              <w:rPr>
                <w:highlight w:val="white"/>
              </w:rPr>
            </w:r>
          </w:p>
        </w:tc>
      </w:tr>
      <w:tr>
        <w:trPr>
          <w:trHeight w:val="312"/>
        </w:trPr>
        <w:tc>
          <w:tcPr>
            <w:gridSpan w:val="5"/>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8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b/>
                <w:color w:val="000000"/>
                <w:sz w:val="24"/>
                <w:highlight w:val="white"/>
              </w:rPr>
              <w:t xml:space="preserve">8.807.650.953</w:t>
            </w:r>
            <w:r>
              <w:rPr>
                <w:highlight w:val="white"/>
              </w:rPr>
            </w:r>
            <w:r>
              <w:rPr>
                <w:highlight w:val="white"/>
              </w:rPr>
            </w:r>
          </w:p>
        </w:tc>
      </w:tr>
      <w:tr>
        <w:trPr>
          <w:trHeight w:val="300"/>
        </w:trPr>
        <w:tc>
          <w:tcPr>
            <w:gridSpan w:val="5"/>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8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LÀM TRÒN:</w:t>
            </w:r>
            <w:r>
              <w:rPr>
                <w:highlight w:val="white"/>
              </w:rPr>
            </w:r>
            <w:r>
              <w:rPr>
                <w:highlight w:val="white"/>
              </w:rPr>
            </w:r>
          </w:p>
        </w:tc>
        <w:tc>
          <w:tcPr>
            <w:shd w:val="clear" w:color="f2f2f2" w:fill="f2f2f2"/>
            <w:tcBorders>
              <w:bottom w:val="single" w:color="000000" w:sz="5" w:space="0"/>
              <w:right w:val="single" w:color="000000" w:sz="5" w:space="0"/>
            </w:tcBorders>
            <w:tcMar>
              <w:left w:w="0" w:type="dxa"/>
              <w:top w:w="0" w:type="dxa"/>
              <w:right w:w="0" w:type="dxa"/>
              <w:bottom w:w="0" w:type="dxa"/>
            </w:tcMar>
            <w:tcW w:w="1739" w:type="dxa"/>
            <w:vAlign w:val="center"/>
            <w:textDirection w:val="lrTb"/>
            <w:noWrap/>
          </w:tcPr>
          <w:p>
            <w:pPr>
              <w:pBdr/>
              <w:shd w:val="clear" w:color="ffffff" w:themeColor="background1" w:fill="ffffff" w:themeFill="background1"/>
              <w:spacing w:after="0" w:before="0" w:line="240" w:lineRule="auto"/>
              <w:ind w:right="38" w:firstLine="0" w:left="0"/>
              <w:jc w:val="right"/>
              <w:rPr>
                <w:highlight w:val="white"/>
              </w:rPr>
            </w:pPr>
            <w:r>
              <w:rPr>
                <w:rFonts w:ascii="Times New Roman" w:hAnsi="Times New Roman" w:eastAsia="Times New Roman" w:cs="Times New Roman"/>
                <w:b/>
                <w:color w:val="000000"/>
                <w:sz w:val="24"/>
                <w:highlight w:val="white"/>
              </w:rPr>
              <w:t xml:space="preserve">8.808.000.000</w:t>
            </w:r>
            <w:r>
              <w:rPr>
                <w:highlight w:val="white"/>
              </w:rPr>
            </w:r>
            <w:r>
              <w:rPr>
                <w:highlight w:val="white"/>
              </w:rPr>
            </w:r>
          </w:p>
        </w:tc>
      </w:tr>
      <w:tr>
        <w:trPr>
          <w:trHeight w:val="312"/>
        </w:trPr>
        <w:tc>
          <w:tcPr>
            <w:gridSpan w:val="6"/>
            <w:shd w:val="clear" w:color="f2f2f2" w:fill="f2f2f2"/>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Tám tỷ, tám trăm linh tám triệu đồng chẵn./.)</w:t>
            </w:r>
            <w:r>
              <w:rPr>
                <w:highlight w:val="white"/>
              </w:rPr>
            </w:r>
            <w:r>
              <w:rPr>
                <w:highlight w:val="white"/>
              </w:rPr>
            </w:r>
          </w:p>
        </w:tc>
      </w:tr>
    </w:tbl>
    <w:p>
      <w:pPr>
        <w:pStyle w:val="1045"/>
        <w:pBdr/>
        <w:tabs>
          <w:tab w:val="left" w:leader="none" w:pos="993"/>
        </w:tabs>
        <w:spacing w:after="120" w:before="120" w:line="33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33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5"/>
        <w:pBdr/>
        <w:tabs>
          <w:tab w:val="left" w:leader="none" w:pos="993"/>
        </w:tabs>
        <w:spacing w:after="120" w:before="120" w:line="33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33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5"/>
        <w:numPr>
          <w:ilvl w:val="0"/>
          <w:numId w:val="5"/>
        </w:numPr>
        <w:pBdr/>
        <w:tabs>
          <w:tab w:val="left" w:leader="none" w:pos="993"/>
        </w:tabs>
        <w:spacing w:after="120" w:before="120" w:line="33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5"/>
        <w:numPr>
          <w:ilvl w:val="0"/>
          <w:numId w:val="5"/>
        </w:numPr>
        <w:pBdr/>
        <w:tabs>
          <w:tab w:val="left" w:leader="none" w:pos="993"/>
        </w:tabs>
        <w:spacing w:after="120" w:before="120" w:line="33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5"/>
        <w:numPr>
          <w:ilvl w:val="0"/>
          <w:numId w:val="5"/>
        </w:numPr>
        <w:pBdr/>
        <w:tabs>
          <w:tab w:val="left" w:leader="none" w:pos="993"/>
        </w:tabs>
        <w:spacing w:after="120" w:before="120" w:line="33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5"/>
        <w:numPr>
          <w:ilvl w:val="0"/>
          <w:numId w:val="10"/>
        </w:numPr>
        <w:pBdr/>
        <w:spacing w:after="120" w:before="120" w:line="33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5"/>
        <w:numPr>
          <w:ilvl w:val="0"/>
          <w:numId w:val="10"/>
        </w:numPr>
        <w:pBdr/>
        <w:spacing w:after="120" w:before="120" w:line="33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5"/>
        <w:numPr>
          <w:ilvl w:val="0"/>
          <w:numId w:val="10"/>
        </w:numPr>
        <w:pBdr/>
        <w:spacing w:after="120" w:before="120" w:line="33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5"/>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31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5"/>
        <w:numPr>
          <w:ilvl w:val="0"/>
          <w:numId w:val="5"/>
        </w:numPr>
        <w:pBdr/>
        <w:tabs>
          <w:tab w:val="left" w:leader="none" w:pos="993"/>
        </w:tabs>
        <w:spacing w:after="120" w:before="120" w:line="31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5"/>
        <w:numPr>
          <w:ilvl w:val="0"/>
          <w:numId w:val="5"/>
        </w:numPr>
        <w:pBdr/>
        <w:tabs>
          <w:tab w:val="left" w:leader="none" w:pos="993"/>
        </w:tabs>
        <w:spacing w:after="120" w:before="120" w:line="31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5"/>
        <w:numPr>
          <w:ilvl w:val="0"/>
          <w:numId w:val="5"/>
        </w:numPr>
        <w:pBdr/>
        <w:tabs>
          <w:tab w:val="left" w:leader="none" w:pos="993"/>
        </w:tabs>
        <w:spacing w:after="120" w:before="120" w:line="31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5"/>
        <w:numPr>
          <w:ilvl w:val="0"/>
          <w:numId w:val="5"/>
        </w:numPr>
        <w:pBdr/>
        <w:spacing w:after="120" w:before="120" w:line="31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5"/>
        <w:numPr>
          <w:ilvl w:val="0"/>
          <w:numId w:val="5"/>
        </w:numPr>
        <w:pBdr/>
        <w:spacing w:after="120" w:before="120" w:line="312" w:lineRule="auto"/>
        <w:ind/>
        <w:jc w:val="both"/>
        <w:rPr>
          <w:color w:val="000000" w:themeColor="text1"/>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45"/>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jc w:val="both"/>
        <w:rPr/>
      </w:pPr>
      <w:r>
        <w:rPr>
          <w:color w:val="000000" w:themeColor="text1"/>
          <w:spacing w:val="-2"/>
          <w:lang w:val="pt-BR" w:bidi="pt-BR"/>
        </w:rPr>
      </w:r>
      <w:r>
        <w:rPr>
          <w:rFonts w:ascii="Times New Roman" w:hAnsi="Times New Roman" w:eastAsia="Times New Roman" w:cs="Times New Roman"/>
          <w:color w:val="000000" w:themeColor="text1"/>
          <w:sz w:val="24"/>
        </w:rPr>
        <w:t xml:space="preserve">Theo GCN, trên bất động sản là ngôi nhà cấp 4 (</w:t>
      </w:r>
      <w:r>
        <w:rPr>
          <w:rFonts w:ascii="Times New Roman" w:hAnsi="Times New Roman" w:eastAsia="Times New Roman" w:cs="Times New Roman"/>
          <w:i/>
          <w:iCs/>
          <w:color w:val="000000" w:themeColor="text1"/>
          <w:sz w:val="24"/>
        </w:rPr>
        <w:t xml:space="preserve">DTXD = 12,5m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i/>
          <w:iCs/>
          <w:color w:val="000000" w:themeColor="text1"/>
          <w:sz w:val="24"/>
        </w:rPr>
        <w:t xml:space="preserve">; DTSD = 19m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Tại thời điểm thẩm định giá, Tổ thẩm định xác định có 01 công trình xây dựng trên đất là nhà 03 tầng, có diện tích xây dựng tầng 1 là 43,2m², tổng diện tích sàn khoảng 129,6m²; khung chịu lực BTCT; tường bao xây gạch; sàn, mái BTCT đổ tại chỗ. Công trình c</w:t>
      </w:r>
      <w:r>
        <w:rPr>
          <w:rFonts w:ascii="Times New Roman" w:hAnsi="Times New Roman" w:eastAsia="Times New Roman" w:cs="Times New Roman"/>
          <w:color w:val="000000" w:themeColor="text1"/>
          <w:sz w:val="24"/>
        </w:rPr>
        <w:t xml:space="preserve">ó kết cấu ổn định, bền vững, cũ theo thời gian sử dụng. Hiện tại nhà đang được sử dụng để ở. </w:t>
      </w:r>
      <w:r>
        <w:rPr>
          <w:rFonts w:ascii="Times New Roman" w:hAnsi="Times New Roman" w:eastAsia="Times New Roman" w:cs="Times New Roman"/>
          <w:color w:val="000000" w:themeColor="text1"/>
          <w:sz w:val="24"/>
        </w:rPr>
        <w:t xml:space="preserve">C</w:t>
      </w:r>
      <w:r>
        <w:rPr>
          <w:rFonts w:ascii="Times New Roman" w:hAnsi="Times New Roman" w:eastAsia="Times New Roman" w:cs="Times New Roman"/>
          <w:color w:val="000000"/>
          <w:sz w:val="24"/>
        </w:rPr>
        <w:t xml:space="preserve">ông trình hiện tại chưa được chứng nhận trên </w:t>
      </w:r>
      <w:r>
        <w:rPr>
          <w:b w:val="0"/>
          <w:bCs w:val="0"/>
          <w:color w:val="000000"/>
        </w:rPr>
        <w:t xml:space="preserve">Giấy chứng</w:t>
      </w:r>
      <w:r>
        <w:rPr>
          <w:b w:val="0"/>
          <w:bCs w:val="0"/>
          <w:color w:val="000000"/>
        </w:rPr>
        <w:t xml:space="preserve"> nhận quyền sử dụng đất, quyền sở hữu nhà ở và tài sản khác gắn liền với đất số: CY 136373</w:t>
      </w:r>
      <w:r>
        <w:rPr>
          <w:rFonts w:ascii="Times New Roman" w:hAnsi="Times New Roman" w:eastAsia="Times New Roman" w:cs="Times New Roman"/>
          <w:color w:val="000000"/>
          <w:sz w:val="24"/>
        </w:rPr>
        <w:t xml:space="preserve">. Ngoài ra, Tổ thẩm định không nhận được bất cứ hồ sơ pháp lý nào liên quan đến công tr</w:t>
      </w:r>
      <w:r>
        <w:rPr>
          <w:rFonts w:ascii="Times New Roman" w:hAnsi="Times New Roman" w:eastAsia="Times New Roman" w:cs="Times New Roman"/>
          <w:color w:val="000000"/>
          <w:sz w:val="24"/>
        </w:rPr>
        <w:t xml:space="preserve">ình xây dựng này. Do đó, Tổ thẩm định tiến hành xác định giá trị của công trình xây dựng theo diện tích và hiện trạng khảo sát thực tế dưới sự hướng dẫn trực tiếp của chủ tài sản. Kính đề nghị đơn vị sử dụng kết quả lưu ý</w:t>
      </w:r>
      <w:r>
        <w:rPr>
          <w:rFonts w:ascii="Times New Roman" w:hAnsi="Times New Roman" w:eastAsia="Times New Roman" w:cs="Times New Roman"/>
          <w:color w:val="000000"/>
          <w:spacing w:val="-2"/>
          <w:sz w:val="24"/>
        </w:rPr>
        <w:t xml:space="preserve">.</w:t>
      </w:r>
      <w:r>
        <w:rPr>
          <w:highlight w:val="none"/>
          <w:lang w:val="vi-VN"/>
        </w:rPr>
      </w:r>
      <w:r/>
    </w:p>
    <w:p>
      <w:pPr>
        <w:pStyle w:val="1045"/>
        <w:numPr>
          <w:ilvl w:val="0"/>
          <w:numId w:val="5"/>
        </w:numPr>
        <w:pBdr/>
        <w:tabs>
          <w:tab w:val="left" w:leader="none" w:pos="993"/>
        </w:tabs>
        <w:spacing w:after="120" w:before="120" w:line="312"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45"/>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31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5"/>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31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5"/>
        <w:pBdr/>
        <w:tabs>
          <w:tab w:val="left" w:leader="none" w:pos="993"/>
        </w:tabs>
        <w:spacing w:after="120" w:before="120" w:line="31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275/2026/0152/VFI-CT.17.A</w:t>
      </w:r>
      <w:r>
        <w:rPr>
          <w:color w:val="ff0000"/>
          <w:lang w:val="vi-VN"/>
        </w:rPr>
        <w:t xml:space="preserve"> </w:t>
      </w:r>
      <w:r>
        <w:rPr>
          <w:color w:val="000000" w:themeColor="text1"/>
        </w:rPr>
        <w:t xml:space="preserve">ngày 21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17" w:type="pct"/>
        <w:tblBorders/>
        <w:tblLayout w:type="fixed"/>
        <w:tblLook w:val="01E0" w:firstRow="1" w:lastRow="1" w:firstColumn="1" w:lastColumn="1" w:noHBand="0" w:noVBand="0"/>
      </w:tblPr>
      <w:tblGrid>
        <w:gridCol w:w="4428"/>
        <w:gridCol w:w="513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3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3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17" w:type="pct"/>
        <w:tblBorders/>
        <w:tblLayout w:type="fixed"/>
        <w:tblLook w:val="01E0" w:firstRow="1" w:lastRow="1" w:firstColumn="1" w:lastColumn="1" w:noHBand="0" w:noVBand="0"/>
      </w:tblPr>
      <w:tblGrid>
        <w:gridCol w:w="9558"/>
      </w:tblGrid>
      <w:tr>
        <w:trPr>
          <w:trHeight w:val="20"/>
        </w:trPr>
        <w:tc>
          <w:tcPr>
            <w:tcBorders/>
            <w:tcW w:w="9558"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955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955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275/2026/0152/VFI-BC.17.A</w:t>
      </w:r>
      <w:r>
        <w:rPr>
          <w:i/>
          <w:lang w:val="pt-BR"/>
        </w:rPr>
        <w:t xml:space="preserve"> </w:t>
      </w:r>
      <w:r>
        <w:rPr>
          <w:i/>
          <w:lang w:val="pt-BR"/>
        </w:rPr>
        <w:t xml:space="preserve">ngày 21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9408" cy="35718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567" name=""/>
                              <pic:cNvPicPr>
                                <a:picLocks noChangeAspect="1"/>
                              </pic:cNvPicPr>
                              <pic:nvPr/>
                            </pic:nvPicPr>
                            <pic:blipFill rotWithShape="1">
                              <a:blip r:embed="rId19"/>
                              <a:srcRect l="1323" t="13691" r="-1322" b="9965"/>
                              <a:stretch/>
                            </pic:blipFill>
                            <pic:spPr bwMode="auto">
                              <a:xfrm flipH="0" flipV="0">
                                <a:off x="0" y="0"/>
                                <a:ext cx="2159408" cy="3571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0.03pt;height:281.25pt;mso-wrap-distance-left:0.00pt;mso-wrap-distance-top:0.00pt;mso-wrap-distance-right:0.00pt;mso-wrap-distance-bottom:0.00pt;z-index:1;" stroked="false">
                      <v:imagedata r:id="rId19" o:title="" croptop="8973f" cropleft="867f" cropbottom="6531f" cropright="-865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04099" cy="34469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19290" name=""/>
                              <pic:cNvPicPr>
                                <a:picLocks noChangeAspect="1"/>
                              </pic:cNvPicPr>
                              <pic:nvPr/>
                            </pic:nvPicPr>
                            <pic:blipFill rotWithShape="1">
                              <a:blip r:embed="rId20"/>
                              <a:stretch/>
                            </pic:blipFill>
                            <pic:spPr bwMode="auto">
                              <a:xfrm flipH="0" flipV="0">
                                <a:off x="0" y="0"/>
                                <a:ext cx="2304099" cy="3446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1.43pt;height:271.4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7781" cy="19408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23656" name=""/>
                              <pic:cNvPicPr>
                                <a:picLocks noChangeAspect="1"/>
                              </pic:cNvPicPr>
                              <pic:nvPr/>
                            </pic:nvPicPr>
                            <pic:blipFill rotWithShape="1">
                              <a:blip r:embed="rId21"/>
                              <a:stretch/>
                            </pic:blipFill>
                            <pic:spPr bwMode="auto">
                              <a:xfrm flipH="0" flipV="0">
                                <a:off x="0" y="0"/>
                                <a:ext cx="2587781" cy="1940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3.76pt;height:152.8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2511" cy="193688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63021" name=""/>
                              <pic:cNvPicPr>
                                <a:picLocks noChangeAspect="1"/>
                              </pic:cNvPicPr>
                              <pic:nvPr/>
                            </pic:nvPicPr>
                            <pic:blipFill rotWithShape="1">
                              <a:blip r:embed="rId22"/>
                              <a:stretch/>
                            </pic:blipFill>
                            <pic:spPr bwMode="auto">
                              <a:xfrm flipH="0" flipV="0">
                                <a:off x="0" y="0"/>
                                <a:ext cx="2582511" cy="19368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35pt;height:152.5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7581" cy="18473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12200" name=""/>
                              <pic:cNvPicPr>
                                <a:picLocks noChangeAspect="1"/>
                              </pic:cNvPicPr>
                              <pic:nvPr/>
                            </pic:nvPicPr>
                            <pic:blipFill rotWithShape="1">
                              <a:blip r:embed="rId23"/>
                              <a:stretch/>
                            </pic:blipFill>
                            <pic:spPr bwMode="auto">
                              <a:xfrm flipH="0" flipV="0">
                                <a:off x="0" y="0"/>
                                <a:ext cx="2617581" cy="1847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11pt;height:145.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6244" cy="18377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40017" name=""/>
                              <pic:cNvPicPr>
                                <a:picLocks noChangeAspect="1"/>
                              </pic:cNvPicPr>
                              <pic:nvPr/>
                            </pic:nvPicPr>
                            <pic:blipFill rotWithShape="1">
                              <a:blip r:embed="rId24"/>
                              <a:stretch/>
                            </pic:blipFill>
                            <pic:spPr bwMode="auto">
                              <a:xfrm flipH="0" flipV="0">
                                <a:off x="0" y="0"/>
                                <a:ext cx="2606244" cy="1837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5.22pt;height:144.7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jc w:val="center"/>
        <w:rPr>
          <w:highlight w:val="none"/>
        </w:rPr>
      </w:pPr>
      <w:r>
        <mc:AlternateContent>
          <mc:Choice Requires="wpg">
            <w:drawing>
              <wp:inline xmlns:wp="http://schemas.openxmlformats.org/drawingml/2006/wordprocessingDrawing" distT="0" distB="0" distL="0" distR="0">
                <wp:extent cx="6048375" cy="44571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76805" name=""/>
                        <pic:cNvPicPr>
                          <a:picLocks noChangeAspect="1"/>
                        </pic:cNvPicPr>
                        <pic:nvPr/>
                      </pic:nvPicPr>
                      <pic:blipFill rotWithShape="1">
                        <a:blip r:embed="rId25"/>
                        <a:stretch/>
                      </pic:blipFill>
                      <pic:spPr bwMode="auto">
                        <a:xfrm flipH="0" flipV="0">
                          <a:off x="0" y="0"/>
                          <a:ext cx="6048374" cy="4457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0.96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ind/>
        <w:jc w:val="center"/>
        <w:rPr/>
      </w:pPr>
      <w:r/>
      <w:r/>
    </w:p>
    <w:p>
      <w:pPr>
        <w:pBdr/>
        <w:spacing/>
        <w:ind/>
        <w:jc w:val="center"/>
        <w:rPr/>
      </w:pPr>
      <w:r>
        <w:rPr>
          <w:highlight w:val="none"/>
        </w:rPr>
      </w:r>
      <w:r>
        <mc:AlternateContent>
          <mc:Choice Requires="wpg">
            <w:drawing>
              <wp:inline xmlns:wp="http://schemas.openxmlformats.org/drawingml/2006/wordprocessingDrawing" distT="0" distB="0" distL="0" distR="0">
                <wp:extent cx="6048375" cy="453963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54922" name=""/>
                        <pic:cNvPicPr>
                          <a:picLocks noChangeAspect="1"/>
                        </pic:cNvPicPr>
                        <pic:nvPr/>
                      </pic:nvPicPr>
                      <pic:blipFill rotWithShape="1">
                        <a:blip r:embed="rId26"/>
                        <a:stretch/>
                      </pic:blipFill>
                      <pic:spPr bwMode="auto">
                        <a:xfrm flipH="0" flipV="0">
                          <a:off x="0" y="0"/>
                          <a:ext cx="6048374" cy="4539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57.45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275/2026/0152/VFI-BC.17.A</w:t>
      </w:r>
      <w:r>
        <w:rPr>
          <w:i/>
          <w:lang w:val="pt-BR"/>
        </w:rPr>
        <w:t xml:space="preserve"> ngày </w:t>
      </w:r>
      <w:r>
        <w:rPr>
          <w:i/>
          <w:lang w:val="pt-BR"/>
        </w:rPr>
        <w:t xml:space="preserve">21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578" w:type="dxa"/>
        <w:tblBorders/>
        <w:tblLayout w:type="fixed"/>
        <w:tblLook w:val="04A0" w:firstRow="1" w:lastRow="0" w:firstColumn="1" w:lastColumn="0" w:noHBand="0" w:noVBand="1"/>
      </w:tblPr>
      <w:tblGrid>
        <w:gridCol w:w="632"/>
        <w:gridCol w:w="3438"/>
        <w:gridCol w:w="550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0975.502218</w:t>
            </w:r>
            <w:r>
              <w:rPr>
                <w:sz w:val="22"/>
                <w:szCs w:val="22"/>
              </w:rPr>
              <w:t xml:space="preserve"> </w:t>
            </w:r>
            <w:r>
              <w:rPr>
                <w:sz w:val="22"/>
                <w:szCs w:val="22"/>
              </w:rPr>
              <w:br/>
              <w:t xml:space="preserve">(Hồng Quế</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7.400.000.000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6.512.000.000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40 phố Tô Vĩnh Diện. Cách mặt phố Tô Vĩnh Diện khoảng 240m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Asphalt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39,3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0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4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3801" cy="1902552"/>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4663800" cy="19025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7.23pt;height:149.8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4596448" cy="184856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4409" name=""/>
                              <pic:cNvPicPr>
                                <a:picLocks noChangeAspect="1"/>
                              </pic:cNvPicPr>
                              <pic:nvPr/>
                            </pic:nvPicPr>
                            <pic:blipFill rotWithShape="1">
                              <a:blip r:embed="rId28"/>
                              <a:stretch/>
                            </pic:blipFill>
                            <pic:spPr bwMode="auto">
                              <a:xfrm flipH="0" flipV="0">
                                <a:off x="0" y="0"/>
                                <a:ext cx="4596447" cy="1848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1.93pt;height:145.5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122290" cy="31750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25833" name=""/>
                              <pic:cNvPicPr>
                                <a:picLocks noChangeAspect="1"/>
                              </pic:cNvPicPr>
                              <pic:nvPr/>
                            </pic:nvPicPr>
                            <pic:blipFill rotWithShape="1">
                              <a:blip r:embed="rId30"/>
                              <a:stretch/>
                            </pic:blipFill>
                            <pic:spPr bwMode="auto">
                              <a:xfrm flipH="0" flipV="0">
                                <a:off x="0" y="0"/>
                                <a:ext cx="2122290"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7.1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059"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48" w:type="dxa"/>
        <w:tblBorders/>
        <w:tblLayout w:type="fixed"/>
        <w:tblLook w:val="04A0" w:firstRow="1" w:lastRow="0" w:firstColumn="1" w:lastColumn="0" w:noHBand="0" w:noVBand="1"/>
      </w:tblPr>
      <w:tblGrid>
        <w:gridCol w:w="632"/>
        <w:gridCol w:w="3166"/>
        <w:gridCol w:w="585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0917.356386</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13.112.000.000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58,7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4,27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5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1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5280779" cy="188479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280779" cy="18847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5.81pt;height:148.4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5311095" cy="243911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14489" name=""/>
                              <pic:cNvPicPr>
                                <a:picLocks noChangeAspect="1"/>
                              </pic:cNvPicPr>
                              <pic:nvPr/>
                            </pic:nvPicPr>
                            <pic:blipFill rotWithShape="1">
                              <a:blip r:embed="rId32"/>
                              <a:stretch/>
                            </pic:blipFill>
                            <pic:spPr bwMode="auto">
                              <a:xfrm flipH="0" flipV="0">
                                <a:off x="0" y="0"/>
                                <a:ext cx="5311094" cy="2439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8.20pt;height:192.0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91535" cy="3494547"/>
                      <wp:effectExtent l="0" t="0" r="0" b="0"/>
                      <wp:docPr id="21" name=""/>
                      <wp:cNvGraphicFramePr/>
                      <a:graphic xmlns:a="http://schemas.openxmlformats.org/drawingml/2006/main">
                        <a:graphicData uri="http://schemas.openxmlformats.org/drawingml/2006/picture">
                          <pic:pic xmlns:pic="http://schemas.openxmlformats.org/drawingml/2006/picture">
                            <pic:nvPicPr>
                              <pic:cNvPr id="962904850" name="" descr=""/>
                              <pic:cNvPicPr/>
                              <pic:nvPr/>
                            </pic:nvPicPr>
                            <pic:blipFill rotWithShape="1">
                              <a:blip r:embed="rId33"/>
                              <a:stretch/>
                            </pic:blipFill>
                            <pic:spPr bwMode="auto">
                              <a:xfrm flipH="0" flipV="0">
                                <a:off x="0" y="0"/>
                                <a:ext cx="2391535" cy="34945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8.31pt;height:275.1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97739" cy="346365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49270" name=""/>
                              <pic:cNvPicPr>
                                <a:picLocks noChangeAspect="1"/>
                              </pic:cNvPicPr>
                              <pic:nvPr/>
                            </pic:nvPicPr>
                            <pic:blipFill rotWithShape="1">
                              <a:blip r:embed="rId34"/>
                              <a:stretch/>
                            </pic:blipFill>
                            <pic:spPr bwMode="auto">
                              <a:xfrm flipH="0" flipV="0">
                                <a:off x="0" y="0"/>
                                <a:ext cx="2597739" cy="3463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4.55pt;height:272.73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2988"/>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0962.248990</w:t>
            </w:r>
            <w:r>
              <w:rPr>
                <w:sz w:val="22"/>
                <w:szCs w:val="22"/>
              </w:rPr>
              <w:t xml:space="preserve"> </w:t>
            </w:r>
            <w:r>
              <w:rPr>
                <w:sz w:val="22"/>
                <w:szCs w:val="22"/>
              </w:rPr>
              <w:br/>
              <w:t xml:space="preserve">(Tùng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14.080.000.000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TS nằm tại trục ngách của ngõ 86 phố Tô Vĩnh Diện. Cách mặt phố Tô Vĩnh Diện khoảng 190m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Asphalt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67,0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5387122" cy="2222758"/>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5387121" cy="22227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24.18pt;height:175.02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5422560" cy="137231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57490" name=""/>
                              <pic:cNvPicPr>
                                <a:picLocks noChangeAspect="1"/>
                              </pic:cNvPicPr>
                              <pic:nvPr/>
                            </pic:nvPicPr>
                            <pic:blipFill rotWithShape="1">
                              <a:blip r:embed="rId36"/>
                              <a:stretch/>
                            </pic:blipFill>
                            <pic:spPr bwMode="auto">
                              <a:xfrm flipH="0" flipV="0">
                                <a:off x="0" y="0"/>
                                <a:ext cx="5422559" cy="13723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6.97pt;height:108.06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302189" cy="2570622"/>
                      <wp:effectExtent l="0" t="0" r="0" b="0"/>
                      <wp:docPr id="25" name=""/>
                      <wp:cNvGraphicFramePr/>
                      <a:graphic xmlns:a="http://schemas.openxmlformats.org/drawingml/2006/main">
                        <a:graphicData uri="http://schemas.openxmlformats.org/drawingml/2006/picture">
                          <pic:pic xmlns:pic="http://schemas.openxmlformats.org/drawingml/2006/picture">
                            <pic:nvPicPr>
                              <pic:cNvPr id="916883090" name="" descr=""/>
                              <pic:cNvPicPr/>
                              <pic:nvPr/>
                            </pic:nvPicPr>
                            <pic:blipFill rotWithShape="1">
                              <a:blip r:embed="rId37"/>
                              <a:stretch/>
                            </pic:blipFill>
                            <pic:spPr bwMode="auto">
                              <a:xfrm flipH="0" flipV="0">
                                <a:off x="0" y="0"/>
                                <a:ext cx="4302188" cy="2570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8.76pt;height:202.4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4160962" cy="426791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95957" name=""/>
                              <pic:cNvPicPr>
                                <a:picLocks noChangeAspect="1"/>
                              </pic:cNvPicPr>
                              <pic:nvPr/>
                            </pic:nvPicPr>
                            <pic:blipFill rotWithShape="1">
                              <a:blip r:embed="rId38"/>
                              <a:stretch/>
                            </pic:blipFill>
                            <pic:spPr bwMode="auto">
                              <a:xfrm flipH="0" flipV="0">
                                <a:off x="0" y="0"/>
                                <a:ext cx="4160962" cy="42679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27.63pt;height:336.06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8CDD5A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F38BBF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2237D1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F38BBF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895D81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58E18E84"/>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3">
    <w:nsid w:val="500EA78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7F38BBF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7F38BBF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6">
    <w:nsid w:val="7F38BBF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2026-01-22T12:03:52Z</dcterms:modified>
</cp:coreProperties>
</file>