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921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921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275/2026/0257/VFI-CT.48.A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MÍA ĐƯỜNG MIỀN BẮC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9</w:t>
                            </w:r>
                            <w:r>
                              <w:rPr>
                                <w:rFonts w:ascii="Times New Roman" w:hAnsi="Times New Roman" w:eastAsia="Times New Roman" w:cs="Times New Roman"/>
                                <w:color w:val="000000"/>
                                <w:sz w:val="24"/>
                              </w:rPr>
                              <w:t xml:space="preserve">1, tờ bản đồ số 4 có địa chỉ: Cụm KTXH Tân Tiến - thôn Bắc Cường, TT Thổ Tang, Huyện Vĩnh Tường, tỉnh Vĩnh Phúc (nay là xã Thổ Tang, tỉnh Phú Thọ) theo Giấy chứng nhận quyền sử dụng đất, quyền sở hữu nhà ở và tài sản gắn liền với đất số: BK 999895, số vào </w:t>
                            </w:r>
                            <w:r>
                              <w:rPr>
                                <w:rFonts w:ascii="Times New Roman" w:hAnsi="Times New Roman" w:eastAsia="Times New Roman" w:cs="Times New Roman"/>
                                <w:color w:val="000000"/>
                                <w:sz w:val="24"/>
                              </w:rPr>
                              <w:t xml:space="preserve">sổ cấp GCN: CH 0037/QĐ số 112 do UBND huyện Vĩnh Tường cấp ngày 06/02/2013; chủ sử dụng đất là Hộ Ông Nguyễn Văn Nhân và Bà Vũ Thị Tiền.</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275/2026/0257/VFI-CT.48.A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MÍA ĐƯỜNG MIỀN BẮC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9</w:t>
                      </w:r>
                      <w:r>
                        <w:rPr>
                          <w:rFonts w:ascii="Times New Roman" w:hAnsi="Times New Roman" w:eastAsia="Times New Roman" w:cs="Times New Roman"/>
                          <w:color w:val="000000"/>
                          <w:sz w:val="24"/>
                        </w:rPr>
                        <w:t xml:space="preserve">1, tờ bản đồ số 4 có địa chỉ: Cụm KTXH Tân Tiến - thôn Bắc Cường, TT Thổ Tang, Huyện Vĩnh Tường, tỉnh Vĩnh Phúc (nay là xã Thổ Tang, tỉnh Phú Thọ) theo Giấy chứng nhận quyền sử dụng đất, quyền sở hữu nhà ở và tài sản gắn liền với đất số: BK 999895, số vào </w:t>
                      </w:r>
                      <w:r>
                        <w:rPr>
                          <w:rFonts w:ascii="Times New Roman" w:hAnsi="Times New Roman" w:eastAsia="Times New Roman" w:cs="Times New Roman"/>
                          <w:color w:val="000000"/>
                          <w:sz w:val="24"/>
                        </w:rPr>
                        <w:t xml:space="preserve">sổ cấp GCN: CH 0037/QĐ số 112 do UBND huyện Vĩnh Tường cấp ngày 06/02/2013; chủ sử dụng đất là Hộ Ông Nguyễn Văn Nhân và Bà Vũ Thị Tiền.</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588"/>
        <w:gridCol w:w="3302"/>
        <w:gridCol w:w="4890"/>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275/2026/0257/VFI-CT.48.A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 tháng 2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MÍA ĐƯỜNG MIỀN BẮC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275/2026/0257/VFI-HĐTĐ.48.A</w:t>
      </w:r>
      <w:r>
        <w:rPr>
          <w:spacing w:val="-4"/>
          <w:lang w:val="vi-VN"/>
        </w:rPr>
        <w:t xml:space="preserve"> ký ngày </w:t>
      </w:r>
      <w:r>
        <w:rPr>
          <w:color w:val="000000" w:themeColor="text1"/>
          <w:spacing w:val="-4"/>
        </w:rPr>
        <w:t xml:space="preserve">24 tháng 1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Cổ Phần Mía Đường Miền Bắc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275/2026/0257/VFI-BC.48.A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CÔNG TY CỔ PHẦN MÍA ĐƯỜNG MIỀN BẮC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Ông Nguyễn Đức Toàn               Chức vụ: Giám đốc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8"/>
                <w:sz w:val="24"/>
              </w:rPr>
              <w:t xml:space="preserve">2500566171</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 </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Cụm KTXH Tân Tiến, Xã Lũng Hòa, H. Vĩnh Tường, T. Vĩnh Phúc</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9</w:t>
      </w:r>
      <w:r>
        <w:rPr>
          <w:rFonts w:ascii="Times New Roman" w:hAnsi="Times New Roman" w:eastAsia="Times New Roman" w:cs="Times New Roman"/>
          <w:color w:val="000000"/>
          <w:sz w:val="24"/>
        </w:rPr>
        <w:t xml:space="preserve">1, tờ bản đồ số 4 có địa chỉ: Cụm KTXH Tân Tiến - thôn Bắc Cường, TT Thổ Tang, Huyện Vĩnh Tường, tỉnh Vĩnh Phúc (nay là xã Thổ Tang, tỉnh Phú Thọ) theo Giấy chứng nhận quyền sử dụng đất, quyền sở hữu nhà ở và tài sản gắn liền với đất số: BK 999895, số vào </w:t>
      </w:r>
      <w:r>
        <w:rPr>
          <w:rFonts w:ascii="Times New Roman" w:hAnsi="Times New Roman" w:eastAsia="Times New Roman" w:cs="Times New Roman"/>
          <w:color w:val="000000"/>
          <w:sz w:val="24"/>
        </w:rPr>
        <w:t xml:space="preserve">sổ cấp GCN: CH 0037/QĐ số 112 do UBND huyện Vĩnh Tường cấp ngày 06/02/2013; chủ sử dụng đất là Hộ Ông Nguyễn Văn Nhân và Bà Vũ Thị Tiền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9</w:t>
            </w:r>
            <w:r>
              <w:rPr>
                <w:rFonts w:ascii="Times New Roman" w:hAnsi="Times New Roman" w:eastAsia="Times New Roman" w:cs="Times New Roman"/>
                <w:color w:val="000000"/>
                <w:sz w:val="24"/>
              </w:rPr>
              <w:t xml:space="preserve">1, tờ bản đồ số 4 có địa chỉ: Cụm KTXH Tân Tiến - thôn Bắc Cường, TT Thổ Tang, Huyện Vĩnh Tường, tỉnh Vĩnh Phúc (nay là xã Thổ Tang, tỉnh Phú Thọ) theo Giấy chứng nhận quyền sử dụng đất, quyền sở hữu nhà ở và tài sản gắn liền với đất số: BK 999895, số vào </w:t>
            </w:r>
            <w:r>
              <w:rPr>
                <w:rFonts w:ascii="Times New Roman" w:hAnsi="Times New Roman" w:eastAsia="Times New Roman" w:cs="Times New Roman"/>
                <w:color w:val="000000"/>
                <w:sz w:val="24"/>
              </w:rPr>
              <w:t xml:space="preserve">sổ cấp GCN: CH 0037/QĐ số 112 do UBND huyện Vĩnh Tường cấp ngày 06/02/2013; chủ sử dụng đất là Hộ Ông Nguyễn Văn Nhân và Bà Vũ Thị Tiền</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200,0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60.000.000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12.000.000.000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12.000.000.000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hai tỷ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28"/>
              <w:pBdr/>
              <w:spacing w:after="60"/>
              <w:ind/>
              <w:rPr>
                <w:color w:val="000000" w:themeColor="text1"/>
                <w:sz w:val="24"/>
                <w:szCs w:val="24"/>
                <w:highlight w:val="white"/>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275/2026/0257/V</w:t>
            </w:r>
            <w:r>
              <w:rPr>
                <w:rStyle w:val="1027"/>
                <w:rFonts w:ascii="Times New Roman" w:hAnsi="Times New Roman"/>
                <w:color w:val="000000" w:themeColor="text1"/>
                <w:highlight w:val="white"/>
                <w:lang w:val="pt-BR"/>
              </w:rPr>
              <w:t xml:space="preserve">F</w:t>
            </w:r>
            <w:r>
              <w:rPr>
                <w:rStyle w:val="1027"/>
                <w:rFonts w:ascii="Times New Roman" w:hAnsi="Times New Roman"/>
                <w:color w:val="000000" w:themeColor="text1"/>
                <w:highlight w:val="white"/>
                <w:lang w:val="pt-BR"/>
              </w:rPr>
              <w:t xml:space="preserve">I-BC.4</w:t>
            </w:r>
            <w:r>
              <w:rPr>
                <w:rStyle w:val="1027"/>
                <w:rFonts w:ascii="Times New Roman" w:hAnsi="Times New Roman"/>
                <w:color w:val="000000" w:themeColor="text1"/>
                <w:highlight w:val="white"/>
                <w:lang w:val="pt-BR"/>
              </w:rPr>
              <w:t xml:space="preserve">8.A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031"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 tháng 2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275/2026/0257/VFI-CT.48.A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CÔNG TY CỔ PHẦN MÍA ĐƯỜNG MIỀN BẮC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Ông Nguyễn Đức Toàn               Chức vụ: Giám đốc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8"/>
                <w:sz w:val="24"/>
              </w:rPr>
              <w:t xml:space="preserve">2500566171</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 </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Cụm KTXH Tân Tiến, Xã Lũng Hòa, H. Vĩnh Tường, T. Vĩnh Phúc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9</w:t>
            </w:r>
            <w:r>
              <w:rPr>
                <w:rFonts w:ascii="Times New Roman" w:hAnsi="Times New Roman" w:eastAsia="Times New Roman" w:cs="Times New Roman"/>
                <w:color w:val="000000"/>
                <w:sz w:val="24"/>
              </w:rPr>
              <w:t xml:space="preserve">1, tờ bản đồ số 4 có địa chỉ: Cụm KTXH Tân Tiến - thôn Bắc Cường, TT Thổ Tang, Huyện Vĩnh Tường, tỉnh Vĩnh Phúc (nay là xã Thổ Tang, tỉnh Phú Thọ) theo Giấy chứng nhận quyền sử dụng đất, quyền sở hữu nhà ở và tài sản gắn liền với đất số: BK 999895, số vào </w:t>
            </w:r>
            <w:r>
              <w:rPr>
                <w:rFonts w:ascii="Times New Roman" w:hAnsi="Times New Roman" w:eastAsia="Times New Roman" w:cs="Times New Roman"/>
                <w:color w:val="000000"/>
                <w:sz w:val="24"/>
              </w:rPr>
              <w:t xml:space="preserve">sổ cấp GCN: CH 0037/QĐ số 112 do UBND huyện Vĩnh Tường cấp ngày 06/02/2013; chủ sử dụng đất là Hộ Ông Nguyễn Văn Nhân và Bà Vũ Thị Tiền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xã Thổ Tang,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21.266722222222, 105.48922222222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gắn liền với đất số: BK 999895, số vào </w:t>
      </w:r>
      <w:r>
        <w:rPr>
          <w:rFonts w:ascii="Times New Roman" w:hAnsi="Times New Roman" w:eastAsia="Times New Roman" w:cs="Times New Roman"/>
          <w:color w:val="000000"/>
          <w:sz w:val="24"/>
        </w:rPr>
        <w:t xml:space="preserve">sổ cấp GCN: CH 0037/QĐ số 112 do UBND huyện Vĩnh Tường cấp ngày 06/02/2013; chủ sử dụng đất là Hộ Ông Nguyễn Văn Nhân và Bà Vũ Thị Tiền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275/2026/0257/VFI-HĐTĐ.48.A ngày </w:t>
      </w:r>
      <w:r>
        <w:rPr>
          <w:color w:val="000000" w:themeColor="text1"/>
          <w:lang w:val="pt-BR"/>
        </w:rPr>
        <w:t xml:space="preserve">24/01/2026 g</w:t>
      </w:r>
      <w:r>
        <w:rPr>
          <w:color w:val="000000" w:themeColor="text1"/>
          <w:lang w:val="pt-BR"/>
        </w:rPr>
        <w:t xml:space="preserve">iữa </w:t>
      </w:r>
      <w:r>
        <w:rPr>
          <w:rFonts w:ascii="Times New Roman" w:hAnsi="Times New Roman" w:eastAsia="Times New Roman" w:cs="Times New Roman"/>
          <w:color w:val="000000"/>
          <w:spacing w:val="-4"/>
          <w:sz w:val="24"/>
        </w:rPr>
        <w:t xml:space="preserve">Công Ty Cổ Phần Mía Đường Miền Bắc </w:t>
      </w:r>
      <w:r>
        <w:rPr>
          <w:color w:val="000000" w:themeColor="text1"/>
          <w:lang w:val="pt-BR"/>
        </w:rPr>
        <w:t xml:space="preserve">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Thị trường đất nền tại Vĩnh Phúc cũ trong năm 2025 đang có những chuyển biến tích cực. Với chính sách quy hoạch đồng bộ và đầu tư mạnh mẽ vào cơ sở hạ tầng, tình hình cung cầu trên thị trường đang dần hồi phục.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Đất nền tại các khu vực trung tâm và gần khu công nghiệp như Vĩnh Yên, Phúc Yên, và Bình Xuyên đang nhận được sự quan tâm lớn.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Các dự án nhà ở, khu đô thị mới cũng đã kích cầu thị trường. Nhiều nhà đầu tư tập trung vào đất nền vì tiềm năng sinh lời cao, do đây là loại hình bất động sản phù hợp với chiến lược đầu tư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Đất nền dự án và đất nền thổ cư là hai loại hình sản phẩm chính được giao dịch nhiều nhất. Trong đó, đất nền dự án tại các khu đô thị mới nhận được sự quan tâm lớn từ cả người mua để ở lẫn nhà đầu tư. Đất nền thổ cư tại các vùng ngoại ô với giá rẻ hơn cũng</w:t>
      </w:r>
      <w:r>
        <w:rPr>
          <w:rFonts w:ascii="Times New Roman" w:hAnsi="Times New Roman" w:eastAsia="Times New Roman" w:cs="Times New Roman"/>
          <w:color w:val="000000"/>
          <w:sz w:val="24"/>
        </w:rPr>
        <w:t xml:space="preserve"> thu hút các nhà đầu tư nhỏ lẻ.</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Trong tương lai gần, thị trường đất nền tại Vĩnh Phúc dự kiến sẽ tiếp tục phát triển ổn định, với xu hướng tăng trưởng bền vững nhờ các yếu tố sau:</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Phát triển hạ tầng giao thông và đô thị hóa: Với các dự án hạ tầng lớn như cao tốc Hà Nội - Lào Cai, Vành đai 4 Hà Nội và các tuyến tỉnh lộ được mở rộng, hạ tầng giao thông hiện đại sẽ là động lực lớn thúc đẩy giá đất nền tăng trưởng. Đặc biệt, các khu vực</w:t>
      </w:r>
      <w:r>
        <w:rPr>
          <w:rFonts w:ascii="Times New Roman" w:hAnsi="Times New Roman" w:eastAsia="Times New Roman" w:cs="Times New Roman"/>
          <w:color w:val="000000"/>
          <w:sz w:val="24"/>
        </w:rPr>
        <w:t xml:space="preserve"> gần trung tâm hành chính, khu công nghiệp lớn và các điểm du lịch như Vĩnh Yên, Phúc Yên, Tam Đảo sẽ chứng kiến sự tăng giá mạnh mẽ.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Quy hoạch đô thị hiện đại: Đến năm 2030, tỉnh đặt mục tiêu đạt tỷ lệ đô thị hóa 65% với việc nâng cấp hàng loạt đô thị loại II và IV, đồng thời phát triển các khu đô thị mới. Điều này không chỉ làm tăng nhu cầu đất nền ở các khu vực trung tâm mà còn tạo đi</w:t>
      </w:r>
      <w:r>
        <w:rPr>
          <w:rFonts w:ascii="Times New Roman" w:hAnsi="Times New Roman" w:eastAsia="Times New Roman" w:cs="Times New Roman"/>
          <w:color w:val="000000"/>
          <w:sz w:val="24"/>
        </w:rPr>
        <w:t xml:space="preserve">ều kiện cho các vùng ven đô phát triển, kéo theo sự gia tăng về giá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Thị trường đất nền tăng trưởng dài hạn: Thị trường đất nền tại Vĩnh Phúc có tiềm năng tăng trưởng trong dài hạn nhờ quy hoạch bài bản và hạ tầng đồng bộ. Tuy nhiên, giá đất nền có thể tăng nhẹ theo từng giai đoạn, phù hợp với tốc độ phát triển của các dự á</w:t>
      </w:r>
      <w:r>
        <w:rPr>
          <w:rFonts w:ascii="Times New Roman" w:hAnsi="Times New Roman" w:eastAsia="Times New Roman" w:cs="Times New Roman"/>
          <w:color w:val="000000"/>
          <w:sz w:val="24"/>
        </w:rPr>
        <w:t xml:space="preserve">n đô thị và công nghiệp.</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Cơ hội khi đầu tư vào thị trường đất nền Vĩnh Phúc cụ thể như sau:</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Sự phát triển công nghiệp và khu đô thị mới: Vĩnh Phúc tiếp tục là điểm đến thu hút các dự án lớn về công nghiệp và đô thị. Với nhiều khu công nghiệp như KCN Bình Xuyên, KCN Bá Thiện, và các khu đô thị mới được quy hoạch, thị trường đất nền sẽ có cơ hội ph</w:t>
      </w:r>
      <w:r>
        <w:rPr>
          <w:rFonts w:ascii="Times New Roman" w:hAnsi="Times New Roman" w:eastAsia="Times New Roman" w:cs="Times New Roman"/>
          <w:color w:val="000000"/>
          <w:sz w:val="24"/>
        </w:rPr>
        <w:t xml:space="preserve">át triển mạnh mẽ.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Tiềm năng du lịch tại Tam Đảo:Khu du lịch Tam Đảo không chỉ thu hút khách du lịch mà còn tạo cơ hội phát triển các dự án bất động sản nghỉ dưỡng, giúp gia tăng giá trị đất nền trong khu vực.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Quy hoạch đô thị và nâng cấp hạ tầng: Quy hoạch và chính sách đầu tư của tỉnh sẽ là nhân tố then chốt giúp giá đất nền tăng trưởng ổn định. Các tuyến đường giao thông, cơ sở hạ tầng mới được đầu tư sẽ làm tăng sức hấp dẫn cho các nhà đầu tư và người mua.</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Tuy nhiên, vẫn còn một số thách thức mà nhà đầu tư cần chú 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Giá đất cao ở trung tâm: Ở các khu vực trung tâm như Vĩnh Yên, Phúc Yên, giá đất nền hiện tại đã cao, gây ra sự phân hóa mạnh mẽ trong khả năng tiếp cận thị trường của nhà đầu tư và người dân. Đây là một thách thức trong việc cân bằng cung cầu và phát triể</w:t>
      </w:r>
      <w:r>
        <w:rPr>
          <w:rFonts w:ascii="Times New Roman" w:hAnsi="Times New Roman" w:eastAsia="Times New Roman" w:cs="Times New Roman"/>
          <w:color w:val="000000"/>
          <w:sz w:val="24"/>
        </w:rPr>
        <w:t xml:space="preserve">n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Nguồn cung hạn chế:Trong khi các khu vực trung tâm có tiềm năng phát triển mạnh, một số vùng ngoại ô như Sông Lô, Lập Thạch có thể đối mặt với tình trạng nguồn cung đất nền hạn chế do thiếu quy hoạch chi tiết và phát triển hạ tầng chưa đồng bộ.</w:t>
      </w:r>
      <w:r/>
    </w:p>
    <w:p>
      <w:pPr>
        <w:pStyle w:val="1029"/>
        <w:pBdr/>
        <w:tabs>
          <w:tab w:val="left" w:leader="none" w:pos="993"/>
        </w:tabs>
        <w:spacing w:after="120" w:before="120" w:line="276" w:lineRule="auto"/>
        <w:ind w:left="0"/>
        <w:jc w:val="center"/>
        <w:rPr>
          <w:b/>
          <w:bCs/>
          <w:lang w:val="pt-BR"/>
        </w:rPr>
      </w:pPr>
      <w:r>
        <w:rPr>
          <w:rFonts w:ascii="Times New Roman" w:hAnsi="Times New Roman" w:eastAsia="Times New Roman" w:cs="Times New Roman"/>
          <w:i/>
          <w:color w:val="000000"/>
          <w:sz w:val="24"/>
        </w:rPr>
        <w:t xml:space="preserve">(Nguồn: https://onehousing.vn/blog/tong-quan-tinh-hinh-thi-truong-dat-nen-vinh-phuc-cap-nhat-moi-nhat-n17t)</w:t>
      </w:r>
      <w:r>
        <w:rPr>
          <w:b/>
          <w:bCs/>
          <w:lang w:val="pt-BR"/>
        </w:rPr>
      </w:r>
      <w:r>
        <w:rPr>
          <w:b/>
          <w:bCs/>
          <w:lang w:val="pt-BR"/>
        </w:rPr>
      </w:r>
    </w:p>
    <w:p>
      <w:pPr>
        <w:pStyle w:val="1029"/>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9</w:t>
            </w:r>
            <w:r>
              <w:rPr>
                <w:rFonts w:ascii="Times New Roman" w:hAnsi="Times New Roman" w:eastAsia="Times New Roman" w:cs="Times New Roman"/>
                <w:b/>
                <w:bCs/>
                <w:color w:val="000000"/>
                <w:sz w:val="24"/>
              </w:rPr>
              <w:t xml:space="preserve">1, tờ bản đồ số 4 có địa chỉ: Cụm KTXH Tân Tiến - thôn Bắc Cường, TT Thổ Tang, Huyện Vĩnh Tường, tỉnh Vĩnh Phúc (nay là xã Thổ Tang, tỉnh Phú Thọ) theo Giấy chứng nhận quyền sử dụng đất, quyền sở hữu nhà ở và tài sản gắn liền với đất số: BK 999895, số vào </w:t>
            </w:r>
            <w:r>
              <w:rPr>
                <w:rFonts w:ascii="Times New Roman" w:hAnsi="Times New Roman" w:eastAsia="Times New Roman" w:cs="Times New Roman"/>
                <w:b/>
                <w:bCs/>
                <w:color w:val="000000"/>
                <w:sz w:val="24"/>
              </w:rPr>
              <w:t xml:space="preserve">sổ cấp GCN: CH 0037/QĐ số 112 do UBND huyện Vĩnh Tường cấp ngày 06/02/2013; chủ sử dụng đất là Hộ Ông Nguyễn Văn Nhân và Bà Vũ Thị Tiền</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w:t>
            </w:r>
            <w:r>
              <w:rPr>
                <w:color w:val="ee0000"/>
              </w:rPr>
            </w:r>
            <w:r>
              <w:rPr>
                <w:color w:val="ee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Cụm KTXH Tân Tiến - thôn Bắc Cường, TT Thổ Tang, Huyện Vĩnh Tường, tỉnh Vĩnh Phúc</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200,0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Nhà nước giao đất có thu tiền sử dụng đất</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8,5 + vỉa hè mỗi bên 5,0m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themeColor="text1"/>
              </w:rPr>
              <w:t xml:space="preserve">8,5 + vỉa hè mỗi bên 5,0m</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nằm tiếp giáp trục đường nội khu cụm KTXH Tân Tiến, cách chợ đầu mối Vĩnh Tường khoảng 400m, cách đường Nguyễn Thái Học khoảng 150m.</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firstLine="0" w:left="0"/>
              <w:rPr>
                <w:highlight w:val="none"/>
              </w:rPr>
            </w:pPr>
            <w:r>
              <w:rPr>
                <w:highlight w:val="none"/>
              </w:rPr>
              <w:t xml:space="preserve">-Hướng Đông: Tiếp giáp đường giao thông</w:t>
            </w:r>
            <w:r>
              <w:rPr>
                <w:color w:val="000000" w:themeColor="text1"/>
                <w:highlight w:val="yellow"/>
              </w:rPr>
            </w:r>
            <w:r>
              <w:rPr>
                <w:highlight w:val="none"/>
              </w:rPr>
            </w:r>
          </w:p>
          <w:p>
            <w:pPr>
              <w:pBdr/>
              <w:spacing/>
              <w:ind w:firstLine="0" w:left="0"/>
              <w:rPr>
                <w:color w:val="000000" w:themeColor="text1"/>
                <w:highlight w:val="yellow"/>
              </w:rPr>
            </w:pPr>
            <w:r>
              <w:rPr>
                <w:highlight w:val="none"/>
              </w:rPr>
              <w:t xml:space="preserve">-Các hướng còn lại: Tiếp giáp các thửa đất khác</w:t>
            </w:r>
            <w:r>
              <w:rPr>
                <w:highlight w:val="none"/>
              </w:rPr>
            </w:r>
            <w:r>
              <w:rPr>
                <w:color w:val="000000" w:themeColor="text1"/>
                <w:highlight w:val="yellow"/>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21.266722222222</w:t>
            </w:r>
            <w:r>
              <w:rPr>
                <w:color w:val="000000"/>
              </w:rPr>
              <w:t xml:space="preserve">, </w:t>
            </w:r>
            <w:r>
              <w:rPr>
                <w:color w:val="000000"/>
              </w:rPr>
              <w:t xml:space="preserve">105.48922222222</w:t>
            </w:r>
            <w:r>
              <w:rPr>
                <w:color w:val="000000"/>
              </w:rPr>
              <w:t xml:space="preserve">)</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739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739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71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20,0</w:t>
            </w:r>
            <w:r>
              <w:rPr>
                <w:color w:val="000000" w:themeColor="text1"/>
              </w:rPr>
            </w:r>
            <w:r>
              <w:rPr>
                <w:color w:val="000000" w:themeColor="text1"/>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Nhà kho</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tổ thẩm định nhận thấy trên đất có 01 nhà kho, kết cấu BTCT, tường gạch chịu lực, mái lợp tôn,  ngoại quan còn khá. Diện tích xây dựng khoảng </w:t>
            </w:r>
            <w:r>
              <w:rPr>
                <w:rFonts w:ascii="Times New Roman" w:hAnsi="Times New Roman" w:eastAsia="Times New Roman" w:cs="Times New Roman"/>
                <w:color w:val="000000"/>
                <w:sz w:val="24"/>
              </w:rPr>
              <w:t xml:space="preserve">200m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Hiện công trình chưa được chứng nhận trên GCN số</w:t>
            </w:r>
            <w:r>
              <w:rPr>
                <w:rFonts w:ascii="Times New Roman" w:hAnsi="Times New Roman" w:eastAsia="Times New Roman" w:cs="Times New Roman"/>
                <w:b w:val="0"/>
                <w:bCs w:val="0"/>
                <w:color w:val="000000"/>
                <w:spacing w:val="3"/>
                <w:sz w:val="24"/>
                <w:highlight w:val="white"/>
              </w:rPr>
              <w:t xml:space="preserve"> </w:t>
            </w:r>
            <w:r>
              <w:rPr>
                <w:rFonts w:ascii="Times New Roman" w:hAnsi="Times New Roman" w:eastAsia="Times New Roman" w:cs="Times New Roman"/>
                <w:b w:val="0"/>
                <w:bCs w:val="0"/>
                <w:color w:val="000000"/>
                <w:sz w:val="24"/>
              </w:rPr>
              <w:t xml:space="preserve">BK 999895</w:t>
            </w:r>
            <w:r>
              <w:rPr>
                <w:rFonts w:ascii="Times New Roman" w:hAnsi="Times New Roman" w:eastAsia="Times New Roman" w:cs="Times New Roman"/>
                <w:b w:val="0"/>
                <w:bCs w:val="0"/>
                <w:color w:val="000000"/>
                <w:sz w:val="24"/>
              </w:rPr>
              <w:t xml:space="preserve">.</w:t>
            </w:r>
            <w:r>
              <w:rPr>
                <w:color w:val="000000"/>
              </w:rPr>
            </w:r>
            <w:r>
              <w:rPr>
                <w:color w:val="000000"/>
              </w:rP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tổ thẩm định nhận thấy trên đất có 01 nhà kho, kết cấu BTCT, tường gạch chịu lực, mái lợp tôn,  ngoại quan còn khá. Diện tích xây dựng khoảng </w:t>
      </w:r>
      <w:r>
        <w:rPr>
          <w:rFonts w:ascii="Times New Roman" w:hAnsi="Times New Roman" w:eastAsia="Times New Roman" w:cs="Times New Roman"/>
          <w:color w:val="000000"/>
          <w:sz w:val="24"/>
        </w:rPr>
        <w:t xml:space="preserve">200m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Hiện công trình chưa được chứng nhận trên GCN số</w:t>
      </w:r>
      <w:r>
        <w:rPr>
          <w:rFonts w:ascii="Times New Roman" w:hAnsi="Times New Roman" w:eastAsia="Times New Roman" w:cs="Times New Roman"/>
          <w:b w:val="0"/>
          <w:bCs w:val="0"/>
          <w:color w:val="000000"/>
          <w:spacing w:val="3"/>
          <w:sz w:val="24"/>
          <w:highlight w:val="white"/>
        </w:rPr>
        <w:t xml:space="preserve"> </w:t>
      </w:r>
      <w:r>
        <w:rPr>
          <w:rFonts w:ascii="Times New Roman" w:hAnsi="Times New Roman" w:eastAsia="Times New Roman" w:cs="Times New Roman"/>
          <w:b w:val="0"/>
          <w:bCs w:val="0"/>
          <w:color w:val="000000"/>
          <w:sz w:val="24"/>
        </w:rPr>
        <w:t xml:space="preserve">BK 999895</w:t>
      </w:r>
      <w:r>
        <w:rPr>
          <w:rFonts w:ascii="Times New Roman" w:hAnsi="Times New Roman" w:eastAsia="Times New Roman" w:cs="Times New Roman"/>
          <w:b w:val="0"/>
          <w:bCs w:val="0"/>
          <w:color w:val="000000"/>
          <w:sz w:val="24"/>
        </w:rPr>
        <w:t xml:space="preserve">. Đ</w:t>
      </w:r>
      <w:r>
        <w:rPr>
          <w:rFonts w:ascii="Times New Roman" w:hAnsi="Times New Roman" w:eastAsia="Times New Roman" w:cs="Times New Roman"/>
          <w:color w:val="000000"/>
          <w:sz w:val="24"/>
        </w:rPr>
        <w:t xml:space="preserve">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w:t>
      </w:r>
      <w:r>
        <w:rPr>
          <w:rFonts w:ascii="Times New Roman" w:hAnsi="Times New Roman" w:eastAsia="Times New Roman" w:cs="Times New Roman"/>
          <w:color w:val="000000"/>
          <w:sz w:val="24"/>
        </w:rPr>
        <w:t xml:space="preserve">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Thổ Tang, Huyện Vĩnh Tường,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Thổ Tang, Huyện Vĩnh Tường,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Thổ Tang, Huyện Vĩnh Tường,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Thổ Tang, Huyện Vĩnh Tường, Tỉnh Vĩnh Phúc</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https://www.facebook.com/tu.dovan.75/posts/pfbid037chfB1PXkezCuxSE6cRALQmKp56kdTSrkpDNWmDCdBo2PsXgc6TGLEuPhhdFQAEXl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https://www.facebook.com/photo/?fbid=1552925352619777&amp;set=a.104045294174464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0986 358 679</w:t>
            </w:r>
            <w:r>
              <w:rPr>
                <w:sz w:val="22"/>
                <w:szCs w:val="22"/>
              </w:rPr>
              <w:t xml:space="preserve"> </w:t>
            </w:r>
            <w:r>
              <w:rPr>
                <w:sz w:val="22"/>
                <w:szCs w:val="22"/>
              </w:rPr>
              <w:br/>
              <w:t xml:space="preserve">(</w:t>
            </w:r>
            <w:r>
              <w:rPr>
                <w:sz w:val="22"/>
                <w:szCs w:val="22"/>
              </w:rPr>
              <w:t xml:space="preserve">Tú</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0917308441</w:t>
            </w:r>
            <w:r>
              <w:rPr>
                <w:sz w:val="22"/>
                <w:szCs w:val="22"/>
              </w:rPr>
              <w:br/>
            </w:r>
            <w:r>
              <w:rPr>
                <w:sz w:val="22"/>
                <w:szCs w:val="22"/>
              </w:rPr>
              <w:t xml:space="preserve">(</w:t>
            </w:r>
            <w:r>
              <w:rPr>
                <w:sz w:val="22"/>
                <w:szCs w:val="22"/>
              </w:rPr>
              <w:t xml:space="preserve">Hà Ngân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0972525080</w:t>
            </w:r>
            <w:r>
              <w:rPr>
                <w:sz w:val="22"/>
                <w:szCs w:val="22"/>
              </w:rPr>
              <w:br/>
            </w:r>
            <w:r>
              <w:rPr>
                <w:sz w:val="22"/>
                <w:szCs w:val="22"/>
              </w:rPr>
              <w:t xml:space="preserve">(</w:t>
            </w:r>
            <w:r>
              <w:rPr>
                <w:sz w:val="22"/>
                <w:szCs w:val="22"/>
              </w:rPr>
              <w:t xml:space="preserve">Tiến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83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nằm tiếp giáp trục đường nội khu cụm KTXH Tân Tiến. Tài sản tiếp giáp băng 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nằm tiếp giáp trục đường nội khu cụm KTXH Tân Tiến. Tài sản tiếp giáp băng 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nằm tiếp giáp trục đường nội khu cụm KTXH Tân Tiến. Tài sản tiếp giáp băng 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nằm tiếp giáp trục đường nội khu cụm KTXH Tân Tiến. Tài sản tiếp giáp băng 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 + vỉa hè mỗi bên 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8,5 + vỉa hè mỗi bên 5,0m</w:t>
            </w:r>
            <w:r>
              <w:rPr>
                <w:color w:val="000000" w:themeColor="text1"/>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8,5 + vỉa hè mỗi bên 5,0m</w:t>
            </w:r>
            <w:r>
              <w:rPr>
                <w:color w:val="000000" w:themeColor="text1"/>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8,5 + vỉa hè mỗi bên 5,0m</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1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Nhà 1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Nhà 1 tầng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7.656.000.000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368.582.400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368.582.400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368.582.400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Đơn giá xây dựng theo Quyết định số 409/QĐ-BXD ngày 11/4/2025 của Bộ Xây Dựng (đồng/m²)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5.184.000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5.184.000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5.184.000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none"/>
              </w:rPr>
              <w:t xml:space="preserve">Tỷ lệ % CLCL</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6.231.417.600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5.301.417.600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7.287.417.600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62.314.176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53.014.176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72.874.176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6.231.417.600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5.301.417.600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7.287.417.600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62.314.176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53.014.176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72.874.176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62.314.176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53.014.176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72.874.176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nằm tiếp giáp trục đường nội khu cụm KTXH Tân Tiến. Tài sản tiếp giáp băng 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nằm tiếp giáp trục đường nội khu cụm KTXH Tân Tiến. Tài sản tiếp giáp băng 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nằm tiếp giáp trục đường nội khu cụm KTXH Tân Tiến. Tài sản tiếp giáp băng 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nằm tiếp giáp trục đường nội khu cụm KTXH Tân Tiến. Tài sản tiếp giáp băng 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6.231.418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5.301.418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68.545.594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58.315.594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72.874.176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8,5</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8,5</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8,5</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68.545.594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58.315.594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72.874.176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3.115.709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2.650.709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3.643.709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62.314.177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53.014.177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65.586.759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62.314.177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53.014.177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65.586.759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62.314.177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53.014.177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65.586.759</w:t>
            </w:r>
            <w:r>
              <w:rPr>
                <w:color w:val="000000"/>
                <w:sz w:val="22"/>
                <w:szCs w:val="22"/>
              </w:rPr>
            </w:r>
            <w:r>
              <w:rPr>
                <w:color w:val="000000"/>
                <w:sz w:val="22"/>
                <w:szCs w:val="22"/>
              </w:rPr>
            </w:r>
          </w:p>
        </w:tc>
      </w:tr>
      <w:tr>
        <w:trPr>
          <w:trHeight w:val="20"/>
        </w:trPr>
        <w:tc>
          <w:tcPr>
            <w:tcBorders/>
            <w:tcW w:w="632" w:type="dxa"/>
            <w:vAlign w:val="center"/>
            <w:vMerge w:val="restart"/>
            <w:textDirection w:val="lrTb"/>
            <w:noWrap w:val="false"/>
          </w:tcPr>
          <w:p>
            <w:pPr>
              <w:pBdr/>
              <w:spacing/>
              <w:ind/>
              <w:rPr>
                <w:color w:val="000000"/>
                <w:sz w:val="22"/>
                <w:szCs w:val="22"/>
              </w:rPr>
            </w:pPr>
            <w:r>
              <w:rPr>
                <w:color w:val="000000"/>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62.314.177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53.014.177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65.586.759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62.314.177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53.014.177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65.586.759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60.305.038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-12,09%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8,76%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18.694.253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15.904.253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14.574.835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7.287.417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3,33% </w:t>
      </w:r>
      <w:r>
        <w:t xml:space="preserve">đến</w:t>
      </w:r>
      <w:r>
        <w:t xml:space="preserve"> 12,09%,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62.314.177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20.775.547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53.014.177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17.669.625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65.586.759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21.860.067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60.305.239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60.000.000</w:t>
      </w:r>
      <w:r>
        <w:rPr>
          <w:b/>
          <w:bCs/>
          <w:color w:val="000000" w:themeColor="text1"/>
        </w:rPr>
        <w:t xml:space="preserve"> </w:t>
      </w:r>
      <w:r>
        <w:rPr>
          <w:b/>
          <w:bCs/>
        </w:rPr>
        <w:t xml:space="preserve">đồng</w:t>
      </w:r>
      <w:r>
        <w:rPr>
          <w:b/>
          <w:bCs/>
        </w:rPr>
        <w:t xml:space="preserve">/m².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9</w:t>
            </w:r>
            <w:r>
              <w:rPr>
                <w:rFonts w:ascii="Times New Roman" w:hAnsi="Times New Roman" w:eastAsia="Times New Roman" w:cs="Times New Roman"/>
                <w:color w:val="000000"/>
                <w:sz w:val="24"/>
              </w:rPr>
              <w:t xml:space="preserve">1, tờ bản đồ số 4 có địa chỉ: Cụm KTXH Tân Tiến - thôn Bắc Cường, TT Thổ Tang, Huyện Vĩnh Tường, tỉnh Vĩnh Phúc (nay là xã Thổ Tang, tỉnh Phú Thọ) theo Giấy chứng nhận quyền sử dụng đất, quyền sở hữu nhà ở và tài sản gắn liền với đất số: BK 999895, số vào </w:t>
            </w:r>
            <w:r>
              <w:rPr>
                <w:rFonts w:ascii="Times New Roman" w:hAnsi="Times New Roman" w:eastAsia="Times New Roman" w:cs="Times New Roman"/>
                <w:color w:val="000000"/>
                <w:sz w:val="24"/>
              </w:rPr>
              <w:t xml:space="preserve">sổ cấp GCN: CH 0037/QĐ số 112 do UBND huyện Vĩnh Tường cấp ngày 06/02/2013; chủ sử dụng đất là Hộ Ông Nguyễn Văn Nhân và Bà Vũ Thị Tiền</w:t>
            </w:r>
            <w:r>
              <w:rPr>
                <w:color w:val="000000"/>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200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12.000.000.000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12.000.000.000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hai tỷ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hd w:val="nil"/>
        <w:spacing/>
        <w:ind/>
        <w:rPr>
          <w:lang w:val="vi-VN"/>
        </w:rPr>
      </w:pPr>
      <w:r>
        <w:rPr>
          <w:highlight w:val="none"/>
          <w:lang w:val="vi-VN"/>
        </w:rPr>
        <w:br w:type="page" w:clear="all"/>
      </w:r>
      <w:r>
        <w:rPr>
          <w:highlight w:val="none"/>
          <w:lang w:val="vi-VN"/>
        </w:rPr>
      </w:r>
      <w:r>
        <w:rPr>
          <w:highlight w:val="none"/>
          <w:lang w:val="vi-VN"/>
        </w:rPr>
      </w:r>
    </w:p>
    <w:p>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275/2026/0257/VFI-CT.48.A</w:t>
      </w:r>
      <w:r>
        <w:rPr>
          <w:color w:val="ff0000"/>
          <w:lang w:val="vi-VN"/>
        </w:rPr>
        <w:t xml:space="preserve"> </w:t>
      </w:r>
      <w:r>
        <w:rPr>
          <w:color w:val="000000" w:themeColor="text1"/>
        </w:rPr>
        <w:t xml:space="preserve">ngày 2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hd w:val="nil" w:color="auto"/>
        <w:spacing/>
        <w:ind/>
        <w:rPr>
          <w:b/>
          <w:bCs/>
          <w:u w:val="single"/>
          <w:lang w:val="vi-VN"/>
        </w:rPr>
      </w:pPr>
      <w:r>
        <w:rPr>
          <w:b/>
          <w:highlight w:val="none"/>
          <w:lang w:val="pt-BR"/>
        </w:rPr>
        <w:br w:type="page" w:clear="all"/>
      </w:r>
      <w:r>
        <w:rPr>
          <w:b/>
          <w:bCs/>
          <w:u w:val="single"/>
          <w:lang w:val="vi-VN"/>
        </w:rPr>
      </w:r>
      <w:r>
        <w:rPr>
          <w:b/>
          <w:bCs/>
          <w:u w:val="single"/>
          <w:lang w:val="vi-VN"/>
        </w:rPr>
      </w:r>
    </w:p>
    <w:p>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275/2026/0257/VFI-BC.48.A</w:t>
      </w:r>
      <w:r>
        <w:rPr>
          <w:i/>
          <w:lang w:val="pt-BR"/>
        </w:rPr>
        <w:t xml:space="preserve">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741341" cy="2334515"/>
                      <wp:effectExtent l="0" t="0" r="0" b="0"/>
                      <wp:docPr id="6" name=""/>
                      <wp:cNvGraphicFramePr/>
                      <a:graphic xmlns:a="http://schemas.openxmlformats.org/drawingml/2006/main">
                        <a:graphicData uri="http://schemas.openxmlformats.org/drawingml/2006/picture">
                          <pic:pic xmlns:pic="http://schemas.openxmlformats.org/drawingml/2006/picture">
                            <pic:nvPicPr>
                              <pic:cNvPr id="582860369" name="" descr=""/>
                              <pic:cNvPicPr/>
                              <pic:nvPr/>
                            </pic:nvPicPr>
                            <pic:blipFill rotWithShape="1">
                              <a:blip r:embed="rId18"/>
                              <a:srcRect l="0" t="21322" r="0" b="15507"/>
                            </pic:blipFill>
                            <pic:spPr bwMode="auto">
                              <a:xfrm flipH="0" flipV="0">
                                <a:off x="0" y="0"/>
                                <a:ext cx="1741339" cy="23345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7.11pt;height:183.82pt;mso-wrap-distance-left:0.00pt;mso-wrap-distance-top:0.00pt;mso-wrap-distance-right:0.00pt;mso-wrap-distance-bottom:0.00pt;z-index:1;" stroked="false">
                      <v:imagedata r:id="rId18" o:title="" croptop="13974f" cropleft="0f" cropbottom="10163f" cropright="0f"/>
                      <o:lock v:ext="edit" rotation="t"/>
                    </v:shape>
                  </w:pict>
                </mc:Fallback>
              </mc:AlternateContent>
            </w:r>
            <w:r>
              <w:rPr>
                <w:i/>
                <w:lang w:val="pt-BR"/>
              </w:rPr>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3003949" cy="2150133"/>
                      <wp:effectExtent l="0" t="0" r="0" b="0"/>
                      <wp:docPr id="7" name=""/>
                      <wp:cNvGraphicFramePr/>
                      <a:graphic xmlns:a="http://schemas.openxmlformats.org/drawingml/2006/main">
                        <a:graphicData uri="http://schemas.openxmlformats.org/drawingml/2006/picture">
                          <pic:pic xmlns:pic="http://schemas.openxmlformats.org/drawingml/2006/picture">
                            <pic:nvPicPr>
                              <pic:cNvPr id="2127879919" name="" descr=""/>
                              <pic:cNvPicPr/>
                              <pic:nvPr/>
                            </pic:nvPicPr>
                            <pic:blipFill rotWithShape="1">
                              <a:blip r:embed="rId19"/>
                              <a:stretch/>
                            </pic:blipFill>
                            <pic:spPr bwMode="auto">
                              <a:xfrm flipH="0" flipV="0">
                                <a:off x="0" y="0"/>
                                <a:ext cx="3003949" cy="21501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6.53pt;height:169.3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3003949" cy="2150133"/>
                      <wp:effectExtent l="0" t="0" r="0" b="0"/>
                      <wp:docPr id="8" name=""/>
                      <wp:cNvGraphicFramePr/>
                      <a:graphic xmlns:a="http://schemas.openxmlformats.org/drawingml/2006/main">
                        <a:graphicData uri="http://schemas.openxmlformats.org/drawingml/2006/picture">
                          <pic:pic xmlns:pic="http://schemas.openxmlformats.org/drawingml/2006/picture">
                            <pic:nvPicPr>
                              <pic:cNvPr id="162609457" name="" descr=""/>
                              <pic:cNvPicPr/>
                              <pic:nvPr/>
                            </pic:nvPicPr>
                            <pic:blipFill rotWithShape="1">
                              <a:blip r:embed="rId20"/>
                            </pic:blipFill>
                            <pic:spPr bwMode="auto">
                              <a:xfrm rot="0" flipH="0" flipV="0">
                                <a:off x="0" y="0"/>
                                <a:ext cx="3003948" cy="21501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6.53pt;height:169.30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3003949" cy="2150133"/>
                      <wp:effectExtent l="0" t="0" r="0" b="0"/>
                      <wp:docPr id="9" name=""/>
                      <wp:cNvGraphicFramePr/>
                      <a:graphic xmlns:a="http://schemas.openxmlformats.org/drawingml/2006/main">
                        <a:graphicData uri="http://schemas.openxmlformats.org/drawingml/2006/picture">
                          <pic:pic xmlns:pic="http://schemas.openxmlformats.org/drawingml/2006/picture">
                            <pic:nvPicPr>
                              <pic:cNvPr id="162609457" name="" descr=""/>
                              <pic:cNvPicPr/>
                              <pic:nvPr/>
                            </pic:nvPicPr>
                            <pic:blipFill rotWithShape="1">
                              <a:blip r:embed="rId21"/>
                            </pic:blipFill>
                            <pic:spPr bwMode="auto">
                              <a:xfrm rot="0" flipH="0" flipV="0">
                                <a:off x="0" y="0"/>
                                <a:ext cx="3003948" cy="21501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6.53pt;height:169.30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3003949" cy="2150133"/>
                      <wp:effectExtent l="0" t="0" r="0" b="0"/>
                      <wp:docPr id="10" name=""/>
                      <wp:cNvGraphicFramePr/>
                      <a:graphic xmlns:a="http://schemas.openxmlformats.org/drawingml/2006/main">
                        <a:graphicData uri="http://schemas.openxmlformats.org/drawingml/2006/picture">
                          <pic:pic xmlns:pic="http://schemas.openxmlformats.org/drawingml/2006/picture">
                            <pic:nvPicPr>
                              <pic:cNvPr id="162609457" name="" descr=""/>
                              <pic:cNvPicPr/>
                              <pic:nvPr/>
                            </pic:nvPicPr>
                            <pic:blipFill rotWithShape="1">
                              <a:blip r:embed="rId22"/>
                            </pic:blipFill>
                            <pic:spPr bwMode="auto">
                              <a:xfrm rot="0" flipH="0" flipV="0">
                                <a:off x="0" y="0"/>
                                <a:ext cx="3003948" cy="21501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53pt;height:169.30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3003949" cy="2150133"/>
                      <wp:effectExtent l="0" t="0" r="0" b="0"/>
                      <wp:docPr id="11" name=""/>
                      <wp:cNvGraphicFramePr/>
                      <a:graphic xmlns:a="http://schemas.openxmlformats.org/drawingml/2006/main">
                        <a:graphicData uri="http://schemas.openxmlformats.org/drawingml/2006/picture">
                          <pic:pic xmlns:pic="http://schemas.openxmlformats.org/drawingml/2006/picture">
                            <pic:nvPicPr>
                              <pic:cNvPr id="162609457" name="" descr=""/>
                              <pic:cNvPicPr/>
                              <pic:nvPr/>
                            </pic:nvPicPr>
                            <pic:blipFill rotWithShape="1">
                              <a:blip r:embed="rId23"/>
                            </pic:blipFill>
                            <pic:spPr bwMode="auto">
                              <a:xfrm rot="0" flipH="0" flipV="0">
                                <a:off x="0" y="0"/>
                                <a:ext cx="3003948" cy="21501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6.53pt;height:169.30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275/2026/0257/VFI-BC.48.A</w:t>
      </w:r>
      <w:r>
        <w:rPr>
          <w:i/>
          <w:lang w:val="pt-BR"/>
        </w:rPr>
        <w:t xml:space="preserve">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https://www.facebook.com/tu.dovan.75/posts/pfbid037chfB1PXkezCuxSE6cRALQmKp56kdTSrkpDNWmDCdBo2PsXgc6TGLEuPhhdFQAEXl</w:t>
            </w:r>
            <w:r>
              <w:rPr>
                <w:color w:val="000000" w:themeColor="text1"/>
                <w:sz w:val="22"/>
                <w:szCs w:val="22"/>
              </w:rPr>
              <w:br/>
              <w:t xml:space="preserve">0986 358 679</w:t>
            </w:r>
            <w:r>
              <w:rPr>
                <w:sz w:val="22"/>
                <w:szCs w:val="22"/>
              </w:rPr>
              <w:t xml:space="preserve"> </w:t>
            </w:r>
            <w:r>
              <w:rPr>
                <w:sz w:val="22"/>
                <w:szCs w:val="22"/>
              </w:rPr>
              <w:br/>
              <w:t xml:space="preserve">(Tú</w:t>
            </w:r>
            <w:r>
              <w:rPr>
                <w:sz w:val="22"/>
                <w:szCs w:val="22"/>
              </w:rPr>
              <w:t xml:space="preserve">)</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6.600.000.000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nằm tiếp giáp trục đường nội khu cụm KTXH Tân Tiến</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029485" cy="2398705"/>
                      <wp:effectExtent l="0" t="0" r="0" b="0"/>
                      <wp:docPr id="12" name=""/>
                      <wp:cNvGraphicFramePr/>
                      <a:graphic xmlns:a="http://schemas.openxmlformats.org/drawingml/2006/main">
                        <a:graphicData uri="http://schemas.openxmlformats.org/drawingml/2006/picture">
                          <pic:pic xmlns:pic="http://schemas.openxmlformats.org/drawingml/2006/picture">
                            <pic:nvPicPr>
                              <pic:cNvPr id="1322395639" name="" descr=""/>
                              <pic:cNvPicPr/>
                              <pic:nvPr/>
                            </pic:nvPicPr>
                            <pic:blipFill rotWithShape="1">
                              <a:blip r:embed="rId24"/>
                              <a:stretch/>
                            </pic:blipFill>
                            <pic:spPr bwMode="auto">
                              <a:xfrm flipH="0" flipV="0">
                                <a:off x="0" y="0"/>
                                <a:ext cx="2029484" cy="23987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59.80pt;height:188.87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192743" cy="2356372"/>
                      <wp:effectExtent l="0" t="0" r="0" b="0"/>
                      <wp:docPr id="13" name=""/>
                      <wp:cNvGraphicFramePr/>
                      <a:graphic xmlns:a="http://schemas.openxmlformats.org/drawingml/2006/main">
                        <a:graphicData uri="http://schemas.openxmlformats.org/drawingml/2006/picture">
                          <pic:pic xmlns:pic="http://schemas.openxmlformats.org/drawingml/2006/picture">
                            <pic:nvPicPr>
                              <pic:cNvPr id="1201311602" name="" descr=""/>
                              <pic:cNvPicPr/>
                              <pic:nvPr/>
                            </pic:nvPicPr>
                            <pic:blipFill rotWithShape="1">
                              <a:blip r:embed="rId25"/>
                              <a:stretch/>
                            </pic:blipFill>
                            <pic:spPr bwMode="auto">
                              <a:xfrm flipH="0" flipV="0">
                                <a:off x="0" y="0"/>
                                <a:ext cx="1192742" cy="23563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93.92pt;height:185.54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035057" cy="2366955"/>
                      <wp:effectExtent l="0" t="0" r="0" b="0"/>
                      <wp:docPr id="14" name=""/>
                      <wp:cNvGraphicFramePr/>
                      <a:graphic xmlns:a="http://schemas.openxmlformats.org/drawingml/2006/main">
                        <a:graphicData uri="http://schemas.openxmlformats.org/drawingml/2006/picture">
                          <pic:pic xmlns:pic="http://schemas.openxmlformats.org/drawingml/2006/picture">
                            <pic:nvPicPr>
                              <pic:cNvPr id="916854866" name="" descr=""/>
                              <pic:cNvPicPr/>
                              <pic:nvPr/>
                            </pic:nvPicPr>
                            <pic:blipFill rotWithShape="1">
                              <a:blip r:embed="rId26"/>
                              <a:stretch/>
                            </pic:blipFill>
                            <pic:spPr bwMode="auto">
                              <a:xfrm flipH="0" flipV="0">
                                <a:off x="0" y="0"/>
                                <a:ext cx="1035056" cy="23669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81.50pt;height:186.37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https://www.facebook.com/photo/?fbid=1552925352619777&amp;set=a.104045294174464</w:t>
            </w:r>
            <w:r>
              <w:rPr>
                <w:color w:val="000000" w:themeColor="text1"/>
                <w:sz w:val="22"/>
                <w:szCs w:val="22"/>
              </w:rPr>
              <w:br/>
              <w:t xml:space="preserve">0917308441</w:t>
            </w:r>
            <w:r>
              <w:rPr>
                <w:sz w:val="22"/>
                <w:szCs w:val="22"/>
              </w:rPr>
              <w:t xml:space="preserve"> </w:t>
            </w:r>
            <w:r>
              <w:rPr>
                <w:sz w:val="22"/>
                <w:szCs w:val="22"/>
              </w:rPr>
              <w:br/>
              <w:t xml:space="preserve">(Hà Ngân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nằm tiếp giáp trục đường nội khu cụm KTXH Tân Tiến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81985" cy="3033566"/>
                      <wp:effectExtent l="0" t="0" r="0" b="0"/>
                      <wp:docPr id="15" name=""/>
                      <wp:cNvGraphicFramePr/>
                      <a:graphic xmlns:a="http://schemas.openxmlformats.org/drawingml/2006/main">
                        <a:graphicData uri="http://schemas.openxmlformats.org/drawingml/2006/picture">
                          <pic:pic xmlns:pic="http://schemas.openxmlformats.org/drawingml/2006/picture">
                            <pic:nvPicPr>
                              <pic:cNvPr id="637905419" name="" descr=""/>
                              <pic:cNvPicPr/>
                              <pic:nvPr/>
                            </pic:nvPicPr>
                            <pic:blipFill rotWithShape="1">
                              <a:blip r:embed="rId27"/>
                              <a:stretch/>
                            </pic:blipFill>
                            <pic:spPr bwMode="auto">
                              <a:xfrm flipH="0" flipV="0">
                                <a:off x="0" y="0"/>
                                <a:ext cx="2981984" cy="30335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4.80pt;height:238.86pt;mso-wrap-distance-left:0.00pt;mso-wrap-distance-top:0.00pt;mso-wrap-distance-right:0.00pt;mso-wrap-distance-bottom:0.00pt;z-index:1;" stroked="false">
                      <v:imagedata r:id="rId27"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989666" cy="3065315"/>
                      <wp:effectExtent l="0" t="0" r="0" b="0"/>
                      <wp:docPr id="16" name=""/>
                      <wp:cNvGraphicFramePr/>
                      <a:graphic xmlns:a="http://schemas.openxmlformats.org/drawingml/2006/main">
                        <a:graphicData uri="http://schemas.openxmlformats.org/drawingml/2006/picture">
                          <pic:pic xmlns:pic="http://schemas.openxmlformats.org/drawingml/2006/picture">
                            <pic:nvPicPr>
                              <pic:cNvPr id="211525670" name="" descr=""/>
                              <pic:cNvPicPr/>
                              <pic:nvPr/>
                            </pic:nvPicPr>
                            <pic:blipFill rotWithShape="1">
                              <a:blip r:embed="rId28"/>
                              <a:stretch/>
                            </pic:blipFill>
                            <pic:spPr bwMode="auto">
                              <a:xfrm flipH="0" flipV="0">
                                <a:off x="0" y="0"/>
                                <a:ext cx="1989666" cy="30653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6.67pt;height:241.3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0972525080</w:t>
            </w:r>
            <w:r>
              <w:rPr>
                <w:sz w:val="22"/>
                <w:szCs w:val="22"/>
              </w:rPr>
              <w:t xml:space="preserve"> </w:t>
            </w:r>
            <w:r>
              <w:rPr>
                <w:sz w:val="22"/>
                <w:szCs w:val="22"/>
              </w:rPr>
              <w:br/>
              <w:t xml:space="preserve">(Tiến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nằm tiếp giáp trục đường nội khu cụm KTXH Tân Tiến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981803351" name="" descr=""/>
                              <pic:cNvPicPr/>
                              <pic:nvPr/>
                            </pic:nvPicPr>
                            <pic:blipFill rotWithShape="1">
                              <a:blip r:embed="rId31"/>
                              <a:stretch/>
                            </pic:blipFill>
                            <pic:spPr bwMode="auto">
                              <a:xfrm>
                                <a:off x="0" y="0"/>
                                <a:ext cx="142875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pPr>
            <w:r/>
            <w:r/>
          </w:p>
          <w:p>
            <w:pPr>
              <w:pBdr/>
              <w:spacing/>
              <w:ind/>
              <w:jc w:val="center"/>
              <w:rPr/>
            </w:pPr>
            <w:r/>
            <w:r/>
          </w:p>
          <w:p>
            <w:pPr>
              <w:pBdr/>
              <w:spacing/>
              <w:ind/>
              <w:jc w:val="left"/>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744897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636948" name=""/>
                        <pic:cNvPicPr>
                          <a:picLocks noChangeAspect="1"/>
                        </pic:cNvPicPr>
                        <pic:nvPr/>
                      </pic:nvPicPr>
                      <pic:blipFill rotWithShape="1">
                        <a:blip r:embed="rId32"/>
                        <a:stretch/>
                      </pic:blipFill>
                      <pic:spPr bwMode="auto">
                        <a:xfrm>
                          <a:off x="0" y="0"/>
                          <a:ext cx="6048374" cy="74489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586.53pt;mso-wrap-distance-left:0.00pt;mso-wrap-distance-top:0.00pt;mso-wrap-distance-right:0.00pt;mso-wrap-distance-bottom:0.00pt;z-index:1;" stroked="false">
                <v:imagedata r:id="rId32"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7166079"/>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03352" name=""/>
                        <pic:cNvPicPr>
                          <a:picLocks noChangeAspect="1"/>
                        </pic:cNvPicPr>
                        <pic:nvPr/>
                      </pic:nvPicPr>
                      <pic:blipFill rotWithShape="1">
                        <a:blip r:embed="rId33"/>
                        <a:stretch/>
                      </pic:blipFill>
                      <pic:spPr bwMode="auto">
                        <a:xfrm>
                          <a:off x="0" y="0"/>
                          <a:ext cx="6048374" cy="71660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564.26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59048"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B6CF2A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16BB63F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276</cp:revision>
  <dcterms:created xsi:type="dcterms:W3CDTF">2025-09-15T09:58:00Z</dcterms:created>
  <dcterms:modified xsi:type="dcterms:W3CDTF">2026-02-05T08:17:58Z</dcterms:modified>
</cp:coreProperties>
</file>