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460678</wp:posOffset>
                </wp:positionV>
                <wp:extent cx="5467350" cy="35052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0520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Xuân Tuấn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sở hữu Căn hộ chung cư số 911 Tháp B (H-CT2B), Khu hỗn hợp dịch vụ kết hợp chung cư cao tầng H-CT2, Dự án Đầu tư xây dựng khu nhà ở Hi Brand, Khu đô thị mới Văn Phú, phường Phú La, quận Hà Đông, thành phố Hà Nội </w:t>
                            </w:r>
                            <w:r>
                              <w:rPr>
                                <w:rFonts w:ascii="Times New Roman" w:hAnsi="Times New Roman" w:eastAsia="Times New Roman" w:cs="Times New Roman"/>
                                <w:b w:val="0"/>
                                <w:bCs w:val="0"/>
                                <w:i/>
                                <w:iCs/>
                                <w:color w:val="000000"/>
                                <w:sz w:val="24"/>
                              </w:rPr>
                              <w:t xml:space="preserve">(nay là phường Kiến Hưng, thành phố Hà</w:t>
                            </w:r>
                            <w:r>
                              <w:rPr>
                                <w:rFonts w:ascii="Times New Roman" w:hAnsi="Times New Roman" w:eastAsia="Times New Roman" w:cs="Times New Roman"/>
                                <w:b w:val="0"/>
                                <w:bCs w:val="0"/>
                                <w:i/>
                                <w:iCs/>
                                <w:color w:val="000000"/>
                                <w:sz w:val="24"/>
                              </w:rPr>
                              <w:t xml:space="preserve"> Nội)</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 đất số: DK 666796, số vào sổ cấp GCN: VP 00007 do Văn phòng Đăng ký đất đai Hà Nội cấp ngày 07/6/2023; Chủ tài sản là Ông Lê Xuân Tuấn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36.27pt;mso-position-vertical:absolute;width:430.50pt;height:276.0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Lê Xuân Tuấn Anh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val="0"/>
                          <w:bCs w:val="0"/>
                          <w:color w:val="000000"/>
                          <w:sz w:val="24"/>
                        </w:rPr>
                        <w:t xml:space="preserve">Quyền sở hữu Căn hộ chung cư số 911 Tháp B (H-CT2B), Khu hỗn hợp dịch vụ kết hợp chung cư cao tầng H-CT2, Dự án Đầu tư xây dựng khu nhà ở Hi Brand, Khu đô thị mới Văn Phú, phường Phú La, quận Hà Đông, thành phố Hà Nội </w:t>
                      </w:r>
                      <w:r>
                        <w:rPr>
                          <w:rFonts w:ascii="Times New Roman" w:hAnsi="Times New Roman" w:eastAsia="Times New Roman" w:cs="Times New Roman"/>
                          <w:b w:val="0"/>
                          <w:bCs w:val="0"/>
                          <w:i/>
                          <w:iCs/>
                          <w:color w:val="000000"/>
                          <w:sz w:val="24"/>
                        </w:rPr>
                        <w:t xml:space="preserve">(nay là phường Kiến Hưng, thành phố Hà</w:t>
                      </w:r>
                      <w:r>
                        <w:rPr>
                          <w:rFonts w:ascii="Times New Roman" w:hAnsi="Times New Roman" w:eastAsia="Times New Roman" w:cs="Times New Roman"/>
                          <w:b w:val="0"/>
                          <w:bCs w:val="0"/>
                          <w:i/>
                          <w:iCs/>
                          <w:color w:val="000000"/>
                          <w:sz w:val="24"/>
                        </w:rPr>
                        <w:t xml:space="preserve"> Nội)</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 đất số: DK 666796, số vào sổ cấp GCN: VP 00007 do Văn phòng Đăng ký đất đai Hà Nội cấp ngày 07/6/2023; Chủ tài sản là Ông Lê Xuân Tuấn Anh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4-16</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17</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18-23</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3: Pháp lý tài sản</w:t>
            </w:r>
            <w:r>
              <w:rPr>
                <w:bCs/>
                <w:lang w:val="pt-BR"/>
              </w:rPr>
            </w:r>
            <w:r>
              <w:rPr>
                <w:bCs/>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24-26</w:t>
            </w:r>
            <w:r>
              <w:rPr>
                <w:b/>
                <w:bCs/>
              </w:rPr>
            </w:r>
            <w:r>
              <w:rPr>
                <w:b/>
                <w:bCs/>
              </w:rPr>
            </w:r>
          </w:p>
        </w:tc>
      </w:tr>
      <w:tr>
        <w:trPr/>
        <w:tc>
          <w:tcPr>
            <w:tcBorders/>
            <w:tcMar>
              <w:left w:w="108" w:type="dxa"/>
              <w:top w:w="0" w:type="dxa"/>
              <w:right w:w="108" w:type="dxa"/>
              <w:bottom w:w="0" w:type="dxa"/>
            </w:tcMar>
            <w:tcW w:w="7280" w:type="dxa"/>
            <w:vAlign w:val="center"/>
            <w:vMerge w:val="restart"/>
            <w:textDirection w:val="lrTb"/>
            <w:noWrap w:val="false"/>
          </w:tcPr>
          <w:p>
            <w:pPr>
              <w:pStyle w:val="1025"/>
              <w:pBdr/>
              <w:tabs>
                <w:tab w:val="left" w:leader="none" w:pos="993"/>
              </w:tabs>
              <w:spacing w:after="120" w:before="120" w:line="288" w:lineRule="auto"/>
              <w:ind w:left="0"/>
              <w:jc w:val="both"/>
              <w:rPr>
                <w:highlight w:val="none"/>
                <w:lang w:val="pt-BR"/>
              </w:rPr>
            </w:pPr>
            <w:r>
              <w:rPr>
                <w:bCs/>
                <w:lang w:val="pt-BR"/>
              </w:rPr>
              <w:t xml:space="preserve">Phụ lục 4: Biên bản khảo sát</w:t>
            </w:r>
            <w:r>
              <w:rPr>
                <w:highlight w:val="none"/>
                <w:lang w:val="pt-BR"/>
              </w:rPr>
            </w:r>
            <w:r>
              <w:rPr>
                <w:highlight w:val="none"/>
                <w:lang w:val="pt-BR"/>
              </w:rPr>
            </w:r>
          </w:p>
        </w:tc>
        <w:tc>
          <w:tcPr>
            <w:tcBorders/>
            <w:tcMar>
              <w:left w:w="108" w:type="dxa"/>
              <w:top w:w="0" w:type="dxa"/>
              <w:right w:w="108" w:type="dxa"/>
              <w:bottom w:w="0" w:type="dxa"/>
            </w:tcMar>
            <w:tcW w:w="1520" w:type="dxa"/>
            <w:vAlign w:val="center"/>
            <w:vMerge w:val="restart"/>
            <w:textDirection w:val="lrTb"/>
            <w:noWrap w:val="false"/>
          </w:tcPr>
          <w:p>
            <w:pPr>
              <w:pBdr/>
              <w:spacing w:after="120" w:before="100" w:beforeAutospacing="1"/>
              <w:ind/>
              <w:jc w:val="right"/>
              <w:rPr>
                <w:b/>
                <w:bCs/>
              </w:rPr>
            </w:pPr>
            <w:r>
              <w:rPr>
                <w:b/>
                <w:bCs/>
              </w:rPr>
              <w:t xml:space="preserve">27</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298" w:type="dxa"/>
        <w:tblBorders/>
        <w:tblLayout w:type="fixed"/>
        <w:tblLook w:val="04A0" w:firstRow="1" w:lastRow="0" w:firstColumn="1" w:lastColumn="0" w:noHBand="0" w:noVBand="1"/>
      </w:tblPr>
      <w:tblGrid>
        <w:gridCol w:w="170"/>
        <w:gridCol w:w="1276"/>
        <w:gridCol w:w="2693"/>
        <w:gridCol w:w="5159"/>
      </w:tblGrid>
      <w:tr>
        <w:trPr>
          <w:trHeight w:val="1842"/>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785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22"/>
        </w:trPr>
        <w:tc>
          <w:tcPr>
            <w:gridSpan w:val="2"/>
            <w:shd w:val="clear" w:color="auto" w:fill="auto"/>
            <w:tcBorders/>
            <w:tcMar>
              <w:left w:w="108" w:type="dxa"/>
              <w:top w:w="0" w:type="dxa"/>
              <w:right w:w="108" w:type="dxa"/>
              <w:bottom w:w="0" w:type="dxa"/>
            </w:tcMar>
            <w:tcW w:w="3969"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275/2026/0182/VFI-CT.65.A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59"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23 tháng 01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Lê Xuân Tuấn Anh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275/2026/0182/VFI-HĐTĐ.65.A</w:t>
      </w:r>
      <w:r>
        <w:rPr>
          <w:spacing w:val="-4"/>
          <w:lang w:val="vi-VN"/>
        </w:rPr>
        <w:t xml:space="preserve"> ký ngày </w:t>
      </w:r>
      <w:r>
        <w:rPr>
          <w:color w:val="000000" w:themeColor="text1"/>
          <w:spacing w:val="-4"/>
        </w:rPr>
        <w:t xml:space="preserve">21 tháng 01 năm 2026</w:t>
      </w:r>
      <w:r>
        <w:rPr>
          <w:spacing w:val="-4"/>
          <w:lang w:val="vi-VN"/>
        </w:rPr>
        <w:t xml:space="preserve"> </w:t>
      </w:r>
      <w:r>
        <w:rPr>
          <w:spacing w:val="-4"/>
          <w:lang w:val="vi-VN"/>
        </w:rPr>
        <w:t xml:space="preserve">giữa </w:t>
      </w:r>
      <w:r>
        <w:rPr>
          <w:color w:val="000000" w:themeColor="text1"/>
          <w:spacing w:val="-4"/>
        </w:rPr>
        <w:t xml:space="preserve">Ông Lê Xuân Tuấn 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275/2026/0182/VFI-BC.65.A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Lê Xuân Tuấn Anh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001089008234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Cs/>
                <w:i/>
                <w:color w:val="ff0000"/>
              </w:rPr>
            </w:pPr>
            <w:r>
              <w:rPr>
                <w:color w:val="000000" w:themeColor="text1"/>
                <w:lang w:val="vi-VN"/>
              </w:rPr>
              <w:t xml:space="preserve">Thôn Trung, xã Cao Viên, huyện Thanh Oai, thành phố Hà Nội </w:t>
            </w:r>
            <w:r>
              <w:rPr>
                <w:i/>
                <w:iCs/>
                <w:color w:val="000000" w:themeColor="text1"/>
                <w:lang w:val="vi-VN"/>
              </w:rPr>
              <w:t xml:space="preserve">(nay là xã Bình Minh, thành phố Hà Nội)</w:t>
            </w:r>
            <w:r>
              <w:rPr>
                <w:i/>
                <w:iCs/>
                <w:color w:val="ff0000"/>
                <w:lang w:val="pt-BR"/>
              </w:rPr>
            </w:r>
            <w:r>
              <w:rPr>
                <w:bCs/>
                <w:i/>
                <w:color w:val="ff0000"/>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sở hữu Căn hộ chung cư số 911 Tháp B (H-CT2B), Khu hỗn hợp dịch vụ kết hợp chung cư cao tầng H-CT2, Dự án Đầu tư xây dựng khu nhà ở Hi Brand, Khu đô thị mới Văn Phú, phường Phú La, quận Hà Đông, thành phố Hà Nội </w:t>
      </w:r>
      <w:r>
        <w:rPr>
          <w:rFonts w:ascii="Times New Roman" w:hAnsi="Times New Roman" w:eastAsia="Times New Roman" w:cs="Times New Roman"/>
          <w:i/>
          <w:iCs/>
          <w:color w:val="000000"/>
          <w:sz w:val="24"/>
        </w:rPr>
        <w:t xml:space="preserve">(nay là phường Kiến Hưng, thành phố Hà</w:t>
      </w:r>
      <w:r>
        <w:rPr>
          <w:rFonts w:ascii="Times New Roman" w:hAnsi="Times New Roman" w:eastAsia="Times New Roman" w:cs="Times New Roman"/>
          <w:i/>
          <w:iCs/>
          <w:color w:val="000000"/>
          <w:sz w:val="24"/>
        </w:rPr>
        <w:t xml:space="preserve">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DK 666796, số vào sổ cấp GCN: VP 00007 do Văn phòng đăng ký đất đai Hà Nội cấp ngày 07/06/2023; Chủ tài sản là Ông Lê Xuân Tuấn Anh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11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234"/>
        <w:gridCol w:w="1802"/>
        <w:gridCol w:w="2477"/>
        <w:gridCol w:w="2269"/>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234"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477"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13"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sở hữu Căn hộ chung cư số 911 Tháp B (H-CT2B), Khu hỗn hợp dịch vụ kết hợp chung cư cao tầng H-CT2, Dự án Đầu tư xây dựng khu nhà ở Hi Brand, Khu đô thị mới Văn Phú, phường Phú La, quận Hà Đông, thành phố Hà Nội</w:t>
            </w:r>
            <w:r>
              <w:rPr>
                <w:rFonts w:ascii="Times New Roman" w:hAnsi="Times New Roman" w:eastAsia="Times New Roman" w:cs="Times New Roman"/>
                <w:b/>
                <w:bCs/>
                <w:i/>
                <w:iCs/>
                <w:color w:val="000000"/>
                <w:sz w:val="24"/>
              </w:rPr>
              <w:t xml:space="preserve"> (nay là phường Kiến Hưng, thành phố Hà</w:t>
            </w:r>
            <w:r>
              <w:rPr>
                <w:rFonts w:ascii="Times New Roman" w:hAnsi="Times New Roman" w:eastAsia="Times New Roman" w:cs="Times New Roman"/>
                <w:b/>
                <w:bCs/>
                <w:i/>
                <w:iCs/>
                <w:color w:val="000000"/>
                <w:sz w:val="24"/>
              </w:rPr>
              <w:t xml:space="preserve">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DK 666796, số vào sổ cấp GCN: VP 00007 do Văn phòng đăng ký đất đai Hà Nội cấp ngày 07/06/2023; Chủ tài sản là Ông Lê Xuân Tuấn Anh</w:t>
            </w:r>
            <w:r>
              <w:rPr>
                <w:b/>
                <w:bCs/>
                <w:color w:val="000000"/>
              </w:rPr>
              <w:t xml:space="preserve">.</w:t>
            </w:r>
            <w:r>
              <w:rPr>
                <w:b/>
                <w:bCs/>
              </w:rPr>
            </w:r>
            <w:r>
              <w:rPr>
                <w:b/>
                <w:bCs/>
              </w:rPr>
            </w:r>
          </w:p>
        </w:tc>
        <w:tc>
          <w:tcPr>
            <w:shd w:val="clear" w:color="000000" w:fill="ffffff"/>
            <w:tcBorders/>
            <w:tcW w:w="226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234" w:type="dxa"/>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58,0</w:t>
            </w:r>
            <w:r>
              <w:rPr>
                <w:color w:val="000000"/>
              </w:rPr>
            </w:r>
            <w:r>
              <w:rPr>
                <w:color w:val="000000"/>
              </w:rPr>
            </w:r>
          </w:p>
        </w:tc>
        <w:tc>
          <w:tcPr>
            <w:shd w:val="clear" w:color="000000" w:fill="ffffff"/>
            <w:tcBorders/>
            <w:tcW w:w="2477" w:type="dxa"/>
            <w:vAlign w:val="center"/>
            <w:textDirection w:val="lrTb"/>
            <w:noWrap w:val="false"/>
          </w:tcPr>
          <w:p>
            <w:pPr>
              <w:pBdr/>
              <w:spacing w:after="40" w:before="40" w:line="288" w:lineRule="auto"/>
              <w:ind/>
              <w:jc w:val="center"/>
              <w:rPr/>
            </w:pPr>
            <w:r>
              <w:rPr>
                <w:color w:val="000000" w:themeColor="text1"/>
              </w:rPr>
              <w:t xml:space="preserve">80.700.000</w:t>
            </w:r>
            <w:r/>
          </w:p>
        </w:tc>
        <w:tc>
          <w:tcPr>
            <w:shd w:val="clear" w:color="000000" w:fill="ffffff"/>
            <w:tcBorders/>
            <w:tcW w:w="2269" w:type="dxa"/>
            <w:vAlign w:val="center"/>
            <w:textDirection w:val="lrTb"/>
            <w:noWrap w:val="false"/>
          </w:tcPr>
          <w:p>
            <w:pPr>
              <w:pBdr/>
              <w:spacing w:after="40" w:before="40" w:line="288" w:lineRule="auto"/>
              <w:ind/>
              <w:jc w:val="center"/>
              <w:rPr/>
            </w:pPr>
            <w:r>
              <w:rPr>
                <w:color w:val="000000" w:themeColor="text1"/>
              </w:rPr>
              <w:t xml:space="preserve">4.680.600.000</w:t>
            </w:r>
            <w:r/>
          </w:p>
        </w:tc>
      </w:tr>
      <w:tr>
        <w:trPr>
          <w:trHeight w:val="20"/>
        </w:trPr>
        <w:tc>
          <w:tcPr>
            <w:gridSpan w:val="4"/>
            <w:tcBorders/>
            <w:tcW w:w="746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b/>
                <w:bCs/>
                <w:color w:val="000000"/>
              </w:rPr>
            </w:pPr>
            <w:r>
              <w:rPr>
                <w:b/>
                <w:bCs/>
              </w:rPr>
              <w:t xml:space="preserve">4.680.600.000</w:t>
            </w:r>
            <w:r>
              <w:rPr>
                <w:b/>
                <w:bCs/>
                <w:color w:val="000000"/>
              </w:rPr>
            </w:r>
            <w:r>
              <w:rPr>
                <w:b/>
                <w:bCs/>
                <w:color w:val="000000"/>
              </w:rPr>
            </w:r>
          </w:p>
        </w:tc>
      </w:tr>
      <w:tr>
        <w:trPr>
          <w:trHeight w:val="20"/>
        </w:trPr>
        <w:tc>
          <w:tcPr>
            <w:gridSpan w:val="4"/>
            <w:tcBorders/>
            <w:tcW w:w="746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69" w:type="dxa"/>
            <w:vAlign w:val="center"/>
            <w:textDirection w:val="lrTb"/>
            <w:noWrap/>
          </w:tcPr>
          <w:p>
            <w:pPr>
              <w:pBdr/>
              <w:spacing w:after="40" w:before="40" w:line="288" w:lineRule="auto"/>
              <w:ind/>
              <w:jc w:val="center"/>
              <w:rPr>
                <w:b/>
                <w:bCs/>
                <w:color w:val="000000"/>
              </w:rPr>
            </w:pPr>
            <w:r>
              <w:rPr>
                <w:b/>
                <w:bCs/>
                <w:color w:val="000000"/>
              </w:rPr>
              <w:t xml:space="preserve">4.680.600.000</w:t>
            </w:r>
            <w:r>
              <w:rPr>
                <w:b/>
                <w:bCs/>
                <w:color w:val="000000"/>
              </w:rPr>
            </w:r>
            <w:r>
              <w:rPr>
                <w:b/>
                <w:bCs/>
                <w:color w:val="000000"/>
              </w:rPr>
            </w:r>
          </w:p>
        </w:tc>
      </w:tr>
      <w:tr>
        <w:trPr>
          <w:trHeight w:val="20"/>
        </w:trPr>
        <w:tc>
          <w:tcPr>
            <w:gridSpan w:val="5"/>
            <w:tcBorders/>
            <w:tcW w:w="9734"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sáu trăm tám mươi triệu, sáu trăm nghìn đồng</w:t>
            </w:r>
            <w:r>
              <w:rPr>
                <w:b/>
                <w:bCs/>
                <w:i/>
                <w:iCs/>
                <w:color w:val="000000"/>
              </w:rPr>
              <w:t xml:space="preserve">./.)</w:t>
            </w:r>
            <w:r>
              <w:rPr>
                <w:b/>
                <w:bCs/>
                <w:i/>
                <w:iCs/>
                <w:color w:val="000000"/>
              </w:rPr>
            </w:r>
            <w:r>
              <w:rPr>
                <w:b/>
                <w:bCs/>
                <w:i/>
                <w:iCs/>
                <w:color w:val="000000"/>
              </w:rPr>
            </w:r>
          </w:p>
        </w:tc>
      </w:tr>
    </w:tbl>
    <w:p>
      <w:pPr>
        <w:pBdr/>
        <w:spacing w:after="120" w:before="120" w:line="264"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64"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264" w:lineRule="auto"/>
        <w:ind/>
        <w:rPr/>
      </w:pPr>
      <w:r>
        <w:rPr>
          <w:b/>
          <w:bCs/>
          <w:lang w:val="vi-VN"/>
        </w:rPr>
        <w:t xml:space="preserve">11. Những điều khoản loại trừ và hạn chế của kết quả thẩm định giá:</w:t>
      </w:r>
      <w:r/>
    </w:p>
    <w:p>
      <w:pPr>
        <w:pBdr/>
        <w:spacing w:after="120" w:before="120" w:line="264"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88" w:type="dxa"/>
        <w:tblBorders/>
        <w:tblLayout w:type="fixed"/>
        <w:tblLook w:val="04A0" w:firstRow="1" w:lastRow="0" w:firstColumn="1" w:lastColumn="0" w:noHBand="0" w:noVBand="1"/>
      </w:tblPr>
      <w:tblGrid>
        <w:gridCol w:w="170"/>
        <w:gridCol w:w="1417"/>
        <w:gridCol w:w="2693"/>
        <w:gridCol w:w="5708"/>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0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00"/>
        </w:trPr>
        <w:tc>
          <w:tcPr>
            <w:gridSpan w:val="2"/>
            <w:shd w:val="clear" w:color="auto" w:fill="auto"/>
            <w:tcBorders/>
            <w:tcMar>
              <w:left w:w="108" w:type="dxa"/>
              <w:top w:w="0" w:type="dxa"/>
              <w:right w:w="108" w:type="dxa"/>
              <w:bottom w:w="0" w:type="dxa"/>
            </w:tcMar>
            <w:tcW w:w="411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275/2026/0182/VFI-CT.65.A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70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23 tháng 01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275/2026/0182/VFI-CT.65.A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Ông Lê Xuân Tuấn Anh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001089008234</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1989</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bCs/>
                <w:i/>
              </w:rPr>
            </w:pPr>
            <w:r>
              <w:rPr>
                <w:rFonts w:ascii="Times New Roman" w:hAnsi="Times New Roman" w:eastAsia="Times New Roman" w:cs="Times New Roman"/>
                <w:color w:val="000000"/>
                <w:sz w:val="24"/>
              </w:rPr>
              <w:t xml:space="preserve">Thôn Trung, xã Cao Viên, huyện Thanh Oai, thành phố Hà Nội </w:t>
            </w:r>
            <w:r>
              <w:rPr>
                <w:rFonts w:ascii="Times New Roman" w:hAnsi="Times New Roman" w:eastAsia="Times New Roman" w:cs="Times New Roman"/>
                <w:i/>
                <w:iCs/>
                <w:color w:val="000000"/>
                <w:sz w:val="24"/>
              </w:rPr>
              <w:t xml:space="preserve">(nay là xã Bình Minh, thành phố Hà Nội)</w:t>
            </w:r>
            <w:r>
              <w:rPr>
                <w:i/>
                <w:iCs/>
              </w:rPr>
            </w:r>
            <w:r>
              <w:rPr>
                <w:bCs/>
                <w:i/>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sở hữu Căn hộ chung cư số 911 Tháp B (H-CT2B), Khu hỗn hợp dịch vụ kết hợp chung cư cao tầng H-CT2, Dự án Đầu tư xây dựng khu nhà ở Hi Brand, Khu đô thị mới Văn Phú, phường Phú La, quận Hà Đông, thành phố Hà Nội </w:t>
            </w:r>
            <w:r>
              <w:rPr>
                <w:rFonts w:ascii="Times New Roman" w:hAnsi="Times New Roman" w:eastAsia="Times New Roman" w:cs="Times New Roman"/>
                <w:i/>
                <w:iCs/>
                <w:color w:val="000000"/>
                <w:sz w:val="24"/>
              </w:rPr>
              <w:t xml:space="preserve">(nay là phường Kiến Hưng, thành phố Hà</w:t>
            </w:r>
            <w:r>
              <w:rPr>
                <w:rFonts w:ascii="Times New Roman" w:hAnsi="Times New Roman" w:eastAsia="Times New Roman" w:cs="Times New Roman"/>
                <w:i/>
                <w:iCs/>
                <w:color w:val="000000"/>
                <w:sz w:val="24"/>
              </w:rPr>
              <w:t xml:space="preserve">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DK 666796, số vào sổ cấp GCN: VP 00007 do Văn phòng đăng ký đất đai Hà Nội cấp ngày 07/06/2023; Chủ tài sản là Ông Lê Xuân Tuấn 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hỗn hợp dịch vụ kết hợp chung cư cao tầng H-CT2, Dự án Đầu tư xây dựng khu nhà ở Hi Brand, Khu đô thị mới Văn Phú, phường Phú La, quận Hà Đông, Thành phố Hà Nội </w:t>
            </w:r>
            <w:r>
              <w:rPr>
                <w:rFonts w:ascii="Times New Roman" w:hAnsi="Times New Roman" w:eastAsia="Times New Roman" w:cs="Times New Roman"/>
                <w:i/>
                <w:iCs/>
                <w:color w:val="000000"/>
                <w:sz w:val="24"/>
              </w:rPr>
              <w:t xml:space="preserve">(nay là phường Kiến Hưng, thành phố Hà</w:t>
            </w:r>
            <w:r>
              <w:rPr>
                <w:rFonts w:ascii="Times New Roman" w:hAnsi="Times New Roman" w:eastAsia="Times New Roman" w:cs="Times New Roman"/>
                <w:i/>
                <w:iCs/>
                <w:color w:val="000000"/>
                <w:sz w:val="24"/>
              </w:rPr>
              <w:t xml:space="preserve">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20.958757, 105.767085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DK 666796, số vào sổ cấp GCN: VP 00007 do Văn phòng Đăng ký đất đai Hà Nội cấp ngày 07/06/2023; Chủ tài sản là Ông Lê Xuân Tuấn 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275/2026/0182/VFI-HĐTĐ.65.A ngày 21/01/2026 giữa ông Lê Xuân Tuấn Anh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r>
      <w:r>
        <w:rPr>
          <w:iCs/>
        </w:rPr>
      </w:r>
      <w:r>
        <w:rPr>
          <w:iCs/>
        </w:rPr>
      </w:r>
    </w:p>
    <w:p>
      <w:pPr>
        <w:pBdr/>
        <w:tabs>
          <w:tab w:val="left" w:leader="none" w:pos="426"/>
        </w:tabs>
        <w:spacing w:after="120" w:before="120" w:line="276" w:lineRule="auto"/>
        <w:ind w:right="0" w:firstLine="283" w:left="0"/>
        <w:jc w:val="both"/>
        <w:rPr/>
      </w:pPr>
      <w:r>
        <w:rPr>
          <w:shd w:val="clear" w:color="auto" w:fill="ffffff"/>
        </w:rP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dai 2024 là một trong những bước tiến quan trọng để giải quyết triệt để vướng mắc từ các dự án này.</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bCs/>
          <w:i/>
          <w:lang w:val="pt-BR"/>
        </w:rPr>
      </w:r>
      <w:r/>
    </w:p>
    <w:p>
      <w:pPr>
        <w:pBdr/>
        <w:tabs>
          <w:tab w:val="left" w:leader="none" w:pos="426"/>
        </w:tabs>
        <w:spacing w:after="120" w:before="120" w:line="276" w:lineRule="auto"/>
        <w:ind w:right="0" w:firstLine="283" w:left="0"/>
        <w:jc w:val="both"/>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(https://thoibaotaichinhvietnam.vn/phac-hoa-quy-dao-bat-dong-san-ha-noi-2026-188581.html)</w:t>
      </w:r>
      <w:r>
        <w:rPr>
          <w:bCs/>
          <w:i/>
          <w:iCs/>
          <w:lang w:val="pt-BR"/>
        </w:rPr>
      </w:r>
      <w:r>
        <w:rPr>
          <w:bCs/>
          <w:i/>
          <w:iCs/>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sở hữu Căn hộ chung cư số 911 Tháp B (H-CT2B), Khu hỗn hợp dịch vụ kết hợp chung cư cao tầng H-CT2, Dự án Đầu tư xây dựng khu nhà ở Hi Brand, Khu đô thị mới Văn Phú, phường Phú La, quận Hà Đông, thành phố Hà Nội </w:t>
            </w:r>
            <w:r>
              <w:rPr>
                <w:rFonts w:ascii="Times New Roman" w:hAnsi="Times New Roman" w:eastAsia="Times New Roman" w:cs="Times New Roman"/>
                <w:b/>
                <w:i/>
                <w:iCs/>
                <w:color w:val="000000"/>
                <w:sz w:val="24"/>
              </w:rPr>
              <w:t xml:space="preserve">(nay là phường Kiến Hưng, thành phố Hà</w:t>
            </w:r>
            <w:r>
              <w:rPr>
                <w:rFonts w:ascii="Times New Roman" w:hAnsi="Times New Roman" w:eastAsia="Times New Roman" w:cs="Times New Roman"/>
                <w:b/>
                <w:i/>
                <w:iCs/>
                <w:color w:val="000000"/>
                <w:sz w:val="24"/>
              </w:rPr>
              <w:t xml:space="preserve"> Nội)</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liền với đất số: DK 666796, số vào sổ cấp GCN: VP 00007 do Văn phòng đăng ký đất đai Hà Nội cấp ngày 07/06/2023; Chủ tài sản là Ông Lê Xuân Tuấn Anh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Calibri" w:hAnsi="Calibri" w:eastAsia="Calibri" w:cs="Calibri"/>
                <w:color w:val="000000"/>
                <w:sz w:val="22"/>
              </w:rPr>
              <w:t xml:space="preserve">./.</w:t>
            </w:r>
            <w:r>
              <w:rPr>
                <w:rFonts w:ascii="Times New Roman" w:hAnsi="Times New Roman" w:eastAsia="Times New Roman" w:cs="Times New Roman"/>
                <w:color w:val="000000"/>
                <w:sz w:val="24"/>
              </w:rPr>
              <w:t xml:space="preserve"> </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Calibri" w:hAnsi="Calibri" w:eastAsia="Calibri" w:cs="Calibri"/>
                <w:color w:val="000000"/>
                <w:sz w:val="22"/>
              </w:rPr>
              <w:t xml:space="preserve">./.</w:t>
            </w:r>
            <w:r>
              <w:rPr>
                <w:rFonts w:ascii="Times New Roman" w:hAnsi="Times New Roman" w:eastAsia="Times New Roman" w:cs="Times New Roman"/>
                <w:color w:val="000000"/>
                <w:sz w:val="24"/>
              </w:rPr>
              <w:t xml:space="preserve"> </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bCs/>
                <w:i/>
              </w:rPr>
            </w:pPr>
            <w:r>
              <w:rPr>
                <w:rFonts w:ascii="Times New Roman" w:hAnsi="Times New Roman" w:eastAsia="Times New Roman" w:cs="Times New Roman"/>
                <w:color w:val="000000"/>
                <w:sz w:val="24"/>
              </w:rPr>
              <w:t xml:space="preserve">Khu hỗn hợp dịch vụ kết hợp chung cư cao tầng H-CT2, Dự án Đầu tư xây dựng khu nhà ở Hi Brand, Khu đô thị mới Văn Phú, phường Phú La, quận Hà Đông, thành phố Hà Nội </w:t>
            </w:r>
            <w:r>
              <w:rPr>
                <w:rFonts w:ascii="Times New Roman" w:hAnsi="Times New Roman" w:eastAsia="Times New Roman" w:cs="Times New Roman"/>
                <w:i/>
                <w:iCs/>
                <w:color w:val="000000"/>
                <w:sz w:val="24"/>
              </w:rPr>
              <w:t xml:space="preserve">(</w:t>
            </w:r>
            <w:r>
              <w:rPr>
                <w:rFonts w:ascii="Times New Roman" w:hAnsi="Times New Roman" w:eastAsia="Times New Roman" w:cs="Times New Roman"/>
                <w:i/>
                <w:iCs/>
                <w:color w:val="000000"/>
                <w:sz w:val="24"/>
              </w:rPr>
              <w:t xml:space="preserve">nay là phường Kiến Hưng, thành phố Hà Nội)</w:t>
            </w:r>
            <w:r>
              <w:rPr>
                <w:bCs/>
                <w:i/>
              </w:rPr>
            </w:r>
            <w:r>
              <w:rPr>
                <w:bCs/>
                <w:i/>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13.714,0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tại ở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2"/>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20.958757</w:t>
            </w:r>
            <w:r>
              <w:rPr>
                <w:color w:val="000000"/>
              </w:rPr>
              <w:t xml:space="preserve">, </w:t>
            </w:r>
            <w:r>
              <w:rPr>
                <w:color w:val="000000"/>
              </w:rPr>
              <w:t xml:space="preserve">105.767085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0784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40784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5.81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sàn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58,0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sở hữu:</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sở hữu:</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Sở hữu riêng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Tòa nhà:</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Tháp B (H-CT2B)</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 tầng:</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Tầng 9/25 (1 tầng hầm)</w:t>
            </w:r>
            <w:r/>
          </w:p>
        </w:tc>
        <w:tc>
          <w:tcPr>
            <w:tcBorders/>
            <w:tcW w:w="21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 căn hộ:</w:t>
            </w:r>
            <w:r/>
          </w:p>
        </w:tc>
        <w:tc>
          <w:tcPr>
            <w:tcBorders/>
            <w:tcW w:w="20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Căn hộ chung cư số 911</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cửa:</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Tây Nam</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 ban công: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Bắc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Cấu trúc: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 Phòng Ngủ, 2 WC, 1 Bếp, 1 Khách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Nội thất:</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sz w:val="22"/>
                <w:szCs w:val="22"/>
              </w:rPr>
            </w:pPr>
            <w:r>
              <w:rPr>
                <w:color w:val="000000" w:themeColor="text1"/>
                <w:sz w:val="22"/>
                <w:szCs w:val="22"/>
              </w:rPr>
            </w:r>
            <w:r>
              <w:rPr>
                <w:rFonts w:ascii="Times New Roman" w:hAnsi="Times New Roman" w:eastAsia="Times New Roman" w:cs="Times New Roman"/>
                <w:color w:val="000000"/>
                <w:sz w:val="24"/>
              </w:rPr>
              <w:t xml:space="preserve">Khu hỗn hợp dịch vụ kết hợp chung cư cao tầng H-CT2, Dự án Đầu tư xây dựng khu nhà ở Hi Brand, Khu đô thị mới Văn Phú, phường Phú La, quận Hà Đông, thành phố Hà Nội </w:t>
            </w:r>
            <w:r>
              <w:rPr>
                <w:rFonts w:ascii="Times New Roman" w:hAnsi="Times New Roman" w:eastAsia="Times New Roman" w:cs="Times New Roman"/>
                <w:i/>
                <w:iCs/>
                <w:color w:val="000000"/>
                <w:sz w:val="24"/>
              </w:rPr>
              <w:t xml:space="preserve">(nay là phường Kiến Hưng, thành phố Hà Nội)</w:t>
            </w:r>
            <w:r>
              <w:rPr>
                <w:bCs/>
                <w:i/>
                <w:sz w:val="22"/>
                <w:szCs w:val="22"/>
              </w:rPr>
            </w:r>
            <w:r>
              <w:rPr>
                <w:bCs/>
                <w:i/>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Cs/>
                <w:i/>
                <w:sz w:val="22"/>
                <w:szCs w:val="22"/>
              </w:rPr>
            </w:pPr>
            <w:r>
              <w:rPr>
                <w:color w:val="000000" w:themeColor="text1"/>
                <w:sz w:val="22"/>
                <w:szCs w:val="22"/>
              </w:rPr>
            </w:r>
            <w:r>
              <w:rPr>
                <w:rFonts w:ascii="Times New Roman" w:hAnsi="Times New Roman" w:eastAsia="Times New Roman" w:cs="Times New Roman"/>
                <w:color w:val="000000"/>
                <w:sz w:val="24"/>
              </w:rPr>
              <w:t xml:space="preserve">Khu hỗn hợp dịch vụ kết hợp chung cư cao tầng H-CT2, Dự án Đầu tư xây dựng khu nhà ở Hi Brand, Khu đô thị mới Văn Phú, phường Phú La, quận Hà Đông, thành phố Hà Nội</w:t>
            </w:r>
            <w:r>
              <w:rPr>
                <w:rFonts w:ascii="Times New Roman" w:hAnsi="Times New Roman" w:eastAsia="Times New Roman" w:cs="Times New Roman"/>
                <w:i/>
                <w:iCs/>
                <w:color w:val="000000"/>
                <w:sz w:val="24"/>
              </w:rPr>
              <w:t xml:space="preserve"> (nay là phường Kiến Hưng, thành phố Hà Nội)</w:t>
            </w:r>
            <w:r>
              <w:rPr>
                <w:bCs/>
                <w:i/>
                <w:sz w:val="22"/>
                <w:szCs w:val="22"/>
              </w:rPr>
            </w:r>
            <w:r>
              <w:rPr>
                <w:bCs/>
                <w:i/>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Khu hỗn hợp dịch vụ kết hợp chung cư cao tầng H-CT2, Dự án Đầu tư xây dựng khu nhà ở Hi Brand, Khu đô thị mới Văn Phú, phường Phú La, quận Hà Đông, thành phố Hà Nội</w:t>
            </w:r>
            <w:r>
              <w:rPr>
                <w:rFonts w:ascii="Times New Roman" w:hAnsi="Times New Roman" w:eastAsia="Times New Roman" w:cs="Times New Roman"/>
                <w:i/>
                <w:iCs/>
                <w:color w:val="000000"/>
                <w:sz w:val="24"/>
              </w:rPr>
              <w:t xml:space="preserve"> (nay là phường Kiến Hưng,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Khu hỗn hợp dịch vụ kết hợp chung cư cao tầng H-CT2, Dự án Đầu tư xây dựng khu nhà ở Hi Brand, Khu đô thị mới Văn Phú, phường Phú La, quận Hà Đông, thành phố Hà Nội </w:t>
            </w:r>
            <w:r>
              <w:rPr>
                <w:rFonts w:ascii="Times New Roman" w:hAnsi="Times New Roman" w:eastAsia="Times New Roman" w:cs="Times New Roman"/>
                <w:i/>
                <w:iCs/>
                <w:color w:val="000000"/>
                <w:sz w:val="24"/>
              </w:rPr>
              <w:t xml:space="preserve">(nay là phường Kiến Hưng,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https://batdongsan.com.vn/ban-can-ho-chung-cu-duong-le-trong-tan-phuong-phuc-la-prj-the-k-park/-kpark-58m-full-noi-that-ban-gia-re-giat-minh-pr22241268?utm_source=chatgpt.com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0934.388808</w:t>
            </w:r>
            <w:r>
              <w:rPr>
                <w:sz w:val="22"/>
                <w:szCs w:val="22"/>
              </w:rPr>
              <w:t xml:space="preserve"> </w:t>
            </w:r>
            <w:r>
              <w:rPr>
                <w:sz w:val="22"/>
                <w:szCs w:val="22"/>
              </w:rPr>
              <w:br/>
              <w:t xml:space="preserve">(</w:t>
            </w:r>
            <w:r>
              <w:rPr>
                <w:sz w:val="22"/>
                <w:szCs w:val="22"/>
              </w:rPr>
              <w:t xml:space="preserve">Anh Việt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0934.388808</w:t>
            </w:r>
            <w:r>
              <w:rPr>
                <w:sz w:val="22"/>
                <w:szCs w:val="22"/>
              </w:rPr>
              <w:br/>
            </w:r>
            <w:r>
              <w:rPr>
                <w:sz w:val="22"/>
                <w:szCs w:val="22"/>
              </w:rPr>
              <w:t xml:space="preserve">(</w:t>
            </w:r>
            <w:r>
              <w:rPr>
                <w:sz w:val="22"/>
                <w:szCs w:val="22"/>
              </w:rPr>
              <w:t xml:space="preserve">Anh Việt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0904.588816</w:t>
            </w:r>
            <w:r>
              <w:rPr>
                <w:sz w:val="22"/>
                <w:szCs w:val="22"/>
              </w:rPr>
              <w:br/>
            </w:r>
            <w:r>
              <w:rPr>
                <w:sz w:val="22"/>
                <w:szCs w:val="22"/>
              </w:rPr>
              <w:t xml:space="preserve">(</w:t>
            </w:r>
            <w:r>
              <w:rPr>
                <w:sz w:val="22"/>
                <w:szCs w:val="22"/>
              </w:rPr>
              <w:t xml:space="preserve">Chị Nhung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eastAsia="Times New Roman" w:cs="Times New Roman"/>
                <w:color w:val="000000"/>
                <w:sz w:val="24"/>
                <w:szCs w:val="24"/>
                <w:highlight w:val="none"/>
              </w:rPr>
            </w:pPr>
            <w:r>
              <w:rPr>
                <w:color w:val="000000" w:themeColor="text1"/>
                <w:sz w:val="22"/>
                <w:szCs w:val="22"/>
              </w:rPr>
              <w:t xml:space="preserve">Tài sản là căn hộ chung cư số 911 </w:t>
            </w:r>
            <w:r>
              <w:rPr>
                <w:rFonts w:ascii="Times New Roman" w:hAnsi="Times New Roman" w:eastAsia="Times New Roman" w:cs="Times New Roman"/>
                <w:color w:val="000000"/>
                <w:sz w:val="24"/>
              </w:rPr>
              <w:t xml:space="preserve">Tháp B (H-CT2B), Khu hỗn hợp dịch vụ kết hợp chung cư cao tầng H-CT2</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pBdr/>
              <w:spacing/>
              <w:ind/>
              <w:jc w:val="center"/>
              <w:rPr>
                <w:color w:val="000000"/>
                <w:sz w:val="22"/>
                <w:szCs w:val="22"/>
              </w:rPr>
            </w:pPr>
            <w:r>
              <w:rPr>
                <w:rFonts w:ascii="Times New Roman" w:hAnsi="Times New Roman" w:eastAsia="Times New Roman" w:cs="Times New Roman"/>
                <w:color w:val="000000"/>
                <w:sz w:val="24"/>
                <w:highlight w:val="none"/>
              </w:rPr>
              <w:t xml:space="preserve">(tòa K2 chung cư</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333333"/>
                <w:sz w:val="24"/>
                <w:highlight w:val="white"/>
              </w:rPr>
              <w:t xml:space="preserve">The K-Park Văn Phú</w:t>
            </w:r>
            <w:r>
              <w:rPr>
                <w:rFonts w:ascii="Times New Roman" w:hAnsi="Times New Roman" w:eastAsia="Times New Roman" w:cs="Times New Roman"/>
                <w:color w:val="333333"/>
                <w:sz w:val="24"/>
                <w:highlight w:val="none"/>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là căn hộ chung cư tại tòa K1 </w:t>
            </w:r>
            <w:r>
              <w:rPr>
                <w:rFonts w:ascii="Times New Roman" w:hAnsi="Times New Roman" w:eastAsia="Times New Roman" w:cs="Times New Roman"/>
                <w:color w:val="000000"/>
                <w:sz w:val="24"/>
                <w:highlight w:val="none"/>
              </w:rPr>
              <w:t xml:space="preserve">chung cư</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333333"/>
                <w:sz w:val="24"/>
                <w:highlight w:val="white"/>
              </w:rPr>
              <w:t xml:space="preserve">The K-Park Văn Phú</w:t>
            </w:r>
            <w:r>
              <w:rPr>
                <w:color w:val="000000" w:themeColor="text1"/>
                <w:sz w:val="22"/>
                <w:szCs w:val="22"/>
              </w:rPr>
            </w:r>
            <w:r>
              <w:rPr>
                <w:color w:val="000000" w:themeColor="text1"/>
                <w:sz w:val="22"/>
                <w:szCs w:val="22"/>
              </w:rPr>
            </w:r>
          </w:p>
          <w:p>
            <w:pPr>
              <w:pBdr/>
              <w:spacing/>
              <w:ind/>
              <w:jc w:val="center"/>
              <w:rPr>
                <w:color w:val="ff0000"/>
                <w:sz w:val="22"/>
                <w:szCs w:val="22"/>
              </w:rPr>
            </w:pPr>
            <w:r>
              <w:rPr>
                <w:color w:val="ff0000"/>
                <w:sz w:val="22"/>
                <w:szCs w:val="22"/>
              </w:rPr>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là căn hộ chung cư tại tòa K1 </w:t>
            </w:r>
            <w:r>
              <w:rPr>
                <w:rFonts w:ascii="Times New Roman" w:hAnsi="Times New Roman" w:eastAsia="Times New Roman" w:cs="Times New Roman"/>
                <w:color w:val="000000"/>
                <w:sz w:val="24"/>
                <w:highlight w:val="none"/>
              </w:rPr>
              <w:t xml:space="preserve">chung cư</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333333"/>
                <w:sz w:val="24"/>
                <w:highlight w:val="white"/>
              </w:rPr>
              <w:t xml:space="preserve">The K-Park Văn Phú</w:t>
            </w:r>
            <w:r>
              <w:rPr>
                <w:color w:val="000000" w:themeColor="text1"/>
                <w:sz w:val="22"/>
                <w:szCs w:val="22"/>
              </w:rPr>
            </w:r>
            <w:r>
              <w:rPr>
                <w:color w:val="000000" w:themeColor="text1"/>
                <w:sz w:val="22"/>
                <w:szCs w:val="22"/>
              </w:rPr>
            </w:r>
          </w:p>
          <w:p>
            <w:pPr>
              <w:pBdr/>
              <w:spacing/>
              <w:ind/>
              <w:jc w:val="center"/>
              <w:rPr>
                <w:color w:val="ff0000"/>
                <w:sz w:val="22"/>
                <w:szCs w:val="22"/>
              </w:rPr>
            </w:pPr>
            <w:r>
              <w:rPr>
                <w:color w:val="ff0000"/>
                <w:sz w:val="22"/>
                <w:szCs w:val="22"/>
              </w:rPr>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là căn hộ chung cư tại tòa K2 </w:t>
            </w:r>
            <w:r>
              <w:rPr>
                <w:rFonts w:ascii="Times New Roman" w:hAnsi="Times New Roman" w:eastAsia="Times New Roman" w:cs="Times New Roman"/>
                <w:color w:val="000000"/>
                <w:sz w:val="24"/>
                <w:highlight w:val="none"/>
              </w:rPr>
              <w:t xml:space="preserve">chung cư</w:t>
            </w:r>
            <w:r>
              <w:rPr>
                <w:rFonts w:ascii="Times New Roman" w:hAnsi="Times New Roman" w:eastAsia="Times New Roman" w:cs="Times New Roman"/>
                <w:color w:val="000000"/>
                <w:sz w:val="24"/>
                <w:highlight w:val="none"/>
              </w:rPr>
              <w:t xml:space="preserve"> </w:t>
            </w:r>
            <w:r>
              <w:rPr>
                <w:rFonts w:ascii="Times New Roman" w:hAnsi="Times New Roman" w:eastAsia="Times New Roman" w:cs="Times New Roman"/>
                <w:color w:val="333333"/>
                <w:sz w:val="24"/>
                <w:highlight w:val="white"/>
              </w:rPr>
              <w:t xml:space="preserve">The K-Park Văn Phú</w:t>
            </w:r>
            <w:r>
              <w:rPr>
                <w:color w:val="000000" w:themeColor="text1"/>
                <w:sz w:val="22"/>
                <w:szCs w:val="22"/>
              </w:rPr>
            </w:r>
            <w:r>
              <w:rPr>
                <w:color w:val="000000" w:themeColor="text1"/>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sàn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9/25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tầng trung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Tầng trung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Tầng cao</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Căn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Căn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Căn thường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Cấu trúc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2 phòng ngủ, 2 wc, 1 khách, 1 bếp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2 phòng ngủ, 2 wc, 1 khách, 1 bếp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2 phòng ngủ, 2 wc, 1 khách, 1 bếp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rFonts w:ascii="Times New Roman" w:hAnsi="Times New Roman" w:eastAsia="Times New Roman" w:cs="Times New Roman"/>
                <w:color w:val="000000"/>
                <w:sz w:val="22"/>
              </w:rPr>
              <w:t xml:space="preserve">2 phòng ngủ, 2 wc, 1 khách, 1 bếp</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Nội 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4.752.000.000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4.365.000.000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color w:val="000000"/>
                <w:sz w:val="22"/>
                <w:szCs w:val="22"/>
              </w:rPr>
            </w:pPr>
            <w:r>
              <w:rPr>
                <w:color w:val="000000" w:themeColor="text1"/>
                <w:sz w:val="22"/>
                <w:szCs w:val="22"/>
              </w:rPr>
              <w:t xml:space="preserve">Tầng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Tương đồng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4.752.000.000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4.500.000.000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4.365.000.000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81.931.034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80.833.333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80.110.345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chung cư số 911 </w:t>
            </w:r>
            <w:r>
              <w:rPr>
                <w:rFonts w:ascii="Times New Roman" w:hAnsi="Times New Roman" w:eastAsia="Times New Roman" w:cs="Times New Roman"/>
                <w:color w:val="000000"/>
                <w:sz w:val="24"/>
              </w:rPr>
              <w:t xml:space="preserve">Tháp B (H-CT2B), Khu hỗn hợp dịch vụ kết hợp chung cư cao tầng H-CT2</w:t>
            </w:r>
            <w:r/>
          </w:p>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(tòa K2 chung cư </w:t>
            </w:r>
            <w:r>
              <w:rPr>
                <w:rFonts w:ascii="Times New Roman" w:hAnsi="Times New Roman" w:eastAsia="Times New Roman" w:cs="Times New Roman"/>
                <w:color w:val="333333"/>
                <w:sz w:val="24"/>
                <w:highlight w:val="white"/>
              </w:rPr>
              <w:t xml:space="preserve">The K-Park Văn Phú</w:t>
            </w:r>
            <w:r>
              <w:rPr>
                <w:rFonts w:ascii="Times New Roman" w:hAnsi="Times New Roman" w:eastAsia="Times New Roman" w:cs="Times New Roman"/>
                <w:color w:val="333333"/>
                <w:sz w:val="24"/>
              </w:rPr>
              <w:t xml:space="preserve">)</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chung cư tại tòa K1 </w:t>
            </w:r>
            <w:r>
              <w:rPr>
                <w:rFonts w:ascii="Times New Roman" w:hAnsi="Times New Roman" w:eastAsia="Times New Roman" w:cs="Times New Roman"/>
                <w:color w:val="000000"/>
                <w:sz w:val="24"/>
              </w:rPr>
              <w:t xml:space="preserve">chung cư </w:t>
            </w:r>
            <w:r>
              <w:rPr>
                <w:rFonts w:ascii="Times New Roman" w:hAnsi="Times New Roman" w:eastAsia="Times New Roman" w:cs="Times New Roman"/>
                <w:color w:val="333333"/>
                <w:sz w:val="24"/>
                <w:highlight w:val="white"/>
              </w:rPr>
              <w:t xml:space="preserve">The K-Park Văn Phú</w:t>
            </w:r>
            <w:r/>
          </w:p>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chung cư tại tòa K1 </w:t>
            </w:r>
            <w:r>
              <w:rPr>
                <w:rFonts w:ascii="Times New Roman" w:hAnsi="Times New Roman" w:eastAsia="Times New Roman" w:cs="Times New Roman"/>
                <w:color w:val="000000"/>
                <w:sz w:val="24"/>
              </w:rPr>
              <w:t xml:space="preserve">chung cư </w:t>
            </w:r>
            <w:r>
              <w:rPr>
                <w:rFonts w:ascii="Times New Roman" w:hAnsi="Times New Roman" w:eastAsia="Times New Roman" w:cs="Times New Roman"/>
                <w:color w:val="333333"/>
                <w:sz w:val="24"/>
                <w:highlight w:val="white"/>
              </w:rPr>
              <w:t xml:space="preserve">The K-Park Văn Phú</w:t>
            </w:r>
            <w:r/>
          </w:p>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chung cư tại tòa K2 </w:t>
            </w:r>
            <w:r>
              <w:rPr>
                <w:rFonts w:ascii="Times New Roman" w:hAnsi="Times New Roman" w:eastAsia="Times New Roman" w:cs="Times New Roman"/>
                <w:color w:val="000000"/>
                <w:sz w:val="24"/>
              </w:rPr>
              <w:t xml:space="preserve">chung cư </w:t>
            </w:r>
            <w:r>
              <w:rPr>
                <w:rFonts w:ascii="Times New Roman" w:hAnsi="Times New Roman" w:eastAsia="Times New Roman" w:cs="Times New Roman"/>
                <w:color w:val="333333"/>
                <w:sz w:val="24"/>
                <w:highlight w:val="white"/>
              </w:rPr>
              <w:t xml:space="preserve">The K-Park Văn Phú</w:t>
            </w:r>
            <w:r/>
          </w:p>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80.110.345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Tầng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t xml:space="preserve">9/25</w:t>
            </w:r>
            <w:r/>
          </w:p>
        </w:tc>
        <w:tc>
          <w:tcPr>
            <w:shd w:val="clear" w:color="000000" w:fill="ffffff"/>
            <w:tcBorders/>
            <w:tcW w:w="1522" w:type="dxa"/>
            <w:vAlign w:val="center"/>
            <w:textDirection w:val="lrTb"/>
            <w:noWrap w:val="false"/>
          </w:tcPr>
          <w:p>
            <w:pPr>
              <w:pBdr/>
              <w:spacing/>
              <w:ind/>
              <w:jc w:val="center"/>
              <w:rPr/>
            </w:pPr>
            <w:r>
              <w:t xml:space="preserve">Tầng trung</w:t>
            </w:r>
            <w:r/>
          </w:p>
        </w:tc>
        <w:tc>
          <w:tcPr>
            <w:shd w:val="clear" w:color="000000" w:fill="ffffff"/>
            <w:tcBorders/>
            <w:tcW w:w="1522" w:type="dxa"/>
            <w:vAlign w:val="center"/>
            <w:textDirection w:val="lrTb"/>
            <w:noWrap w:val="false"/>
          </w:tcPr>
          <w:p>
            <w:pPr>
              <w:pBdr/>
              <w:spacing/>
              <w:ind/>
              <w:jc w:val="center"/>
              <w:rPr/>
            </w:pPr>
            <w:r>
              <w:t xml:space="preserve">Tầng trung</w:t>
            </w:r>
            <w:r/>
          </w:p>
        </w:tc>
        <w:tc>
          <w:tcPr>
            <w:shd w:val="clear" w:color="000000" w:fill="ffffff"/>
            <w:tcBorders/>
            <w:tcW w:w="1522" w:type="dxa"/>
            <w:vAlign w:val="center"/>
            <w:textDirection w:val="lrTb"/>
            <w:noWrap w:val="false"/>
          </w:tcPr>
          <w:p>
            <w:pPr>
              <w:pBdr/>
              <w:spacing/>
              <w:ind/>
              <w:jc w:val="center"/>
              <w:rPr/>
            </w:pPr>
            <w:r>
              <w:t xml:space="preserve">Tầng cao</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1.616.667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80.110.345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82.450.000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Diện tích sàn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sz w:val="22"/>
                <w:szCs w:val="22"/>
              </w:rPr>
              <w:t xml:space="preserve">(</w:t>
            </w:r>
            <w:r>
              <w:rPr>
                <w:b/>
                <w:bCs/>
                <w:color w:val="000000"/>
                <w:sz w:val="22"/>
                <w:szCs w:val="22"/>
              </w:rPr>
              <w:t xml:space="preserve">m²</w:t>
            </w:r>
            <w:r>
              <w:rPr>
                <w:b/>
                <w:bCs/>
                <w:color w:val="000000"/>
                <w:sz w:val="22"/>
                <w:szCs w:val="22"/>
              </w:rPr>
              <w:t xml:space="preserve">)</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58,0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58,0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58,0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54,0</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80.110.345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82.450.000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Căn thường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Căn thường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Căn thường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80.110.345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82.450.000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 ban công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Đông Bắc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Đông Bắc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Đông Bắc</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Tây Bắc</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80.110.345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82.450.000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Cấu trúc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 phòng ngủ, 2 wc, 1 khách, 1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 phòng ngủ, 2 wc, 1 khách, 1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 phòng ngủ, 2 wc, 1 khách, 1 bếp</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 phòng ngủ, 2 wc, 1 khách, 1 bếp</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80.110.345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77.586.207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82.450.000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81.931.034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77.586.207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82.450.000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80.655.747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1.616.667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1.616.667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1,58</w:t>
      </w:r>
      <w:r>
        <w:t xml:space="preserve">% </w:t>
      </w:r>
      <w:r>
        <w:t xml:space="preserve">đến</w:t>
      </w:r>
      <w:r>
        <w:t xml:space="preserve"> </w:t>
      </w:r>
      <w:r>
        <w:t xml:space="preserve"> </w:t>
      </w:r>
      <w:r>
        <w:t xml:space="preserve">3,81%,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highlight w:val="none"/>
          <w:u w:val="single"/>
        </w:rPr>
      </w:r>
    </w:p>
    <w:p>
      <w:pPr>
        <w:pBdr/>
        <w:shd w:val="nil" w:color="auto"/>
        <w:spacing/>
        <w:ind/>
        <w:rPr>
          <w:b/>
          <w:bCs/>
          <w:i/>
          <w:u w:val="single"/>
        </w:rPr>
      </w:pPr>
      <w:r>
        <w:rPr>
          <w:b/>
          <w:bCs/>
          <w:i/>
          <w:u w:val="single"/>
        </w:rPr>
        <w:br w:type="page" w:clear="all"/>
      </w:r>
      <w:r>
        <w:rPr>
          <w:b/>
          <w:bCs/>
          <w:i/>
          <w:u w:val="single"/>
        </w:rPr>
      </w:r>
      <w:r>
        <w:rPr>
          <w:b/>
          <w:bCs/>
          <w:i/>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81.931.034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27.315.807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77.586.207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25.859.483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82.450.000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27.480.585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80.655.875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80.700.000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80.700.000</w:t>
      </w:r>
      <w:r>
        <w:rPr>
          <w:b/>
          <w:bCs/>
          <w:color w:val="000000" w:themeColor="text1"/>
        </w:rPr>
        <w:t xml:space="preserve"> </w:t>
      </w:r>
      <w:r>
        <w:rPr>
          <w:b/>
          <w:bCs/>
        </w:rPr>
        <w:t xml:space="preserve">đồng</w:t>
      </w:r>
      <w:r>
        <w:rPr>
          <w:b/>
          <w:bCs/>
        </w:rPr>
        <w:t xml:space="preserve">/m².</w:t>
      </w:r>
      <w:r>
        <w:rPr>
          <w:b/>
          <w:bCs/>
        </w:rPr>
      </w:r>
      <w:r>
        <w:rPr>
          <w:b/>
          <w:bCs/>
        </w:rPr>
      </w:r>
      <w:r>
        <w:rPr>
          <w:b/>
          <w:lang w:val="pt-BR"/>
        </w:rPr>
      </w:r>
      <w:r>
        <w:rPr>
          <w:b/>
          <w:lang w:val="pt-BR"/>
        </w:rPr>
      </w:r>
      <w:r>
        <w:rPr>
          <w:b/>
          <w:lang w:val="pt-BR"/>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sở hữu Căn hộ chung cư số 911 Tháp B (H-CT2B), Khu hỗn hợp dịch vụ kết hợp chung cư cao tầng H-CT2, Dự án Đầu tư xây dựng khu nhà ở Hi Brand, Khu đô thị mới Văn Phú, phường Phú La, quận Hà Đông, thành phố Hà Nội </w:t>
            </w:r>
            <w:r>
              <w:rPr>
                <w:rFonts w:ascii="Times New Roman" w:hAnsi="Times New Roman" w:eastAsia="Times New Roman" w:cs="Times New Roman"/>
                <w:b/>
                <w:bCs/>
                <w:i/>
                <w:iCs/>
                <w:color w:val="000000"/>
                <w:sz w:val="24"/>
              </w:rPr>
              <w:t xml:space="preserve">(nay là phường Kiến Hưng, thành phố Hà</w:t>
            </w:r>
            <w:r>
              <w:rPr>
                <w:rFonts w:ascii="Times New Roman" w:hAnsi="Times New Roman" w:eastAsia="Times New Roman" w:cs="Times New Roman"/>
                <w:b/>
                <w:bCs/>
                <w:i/>
                <w:iCs/>
                <w:color w:val="000000"/>
                <w:sz w:val="24"/>
              </w:rPr>
              <w:t xml:space="preserve">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DK 666796, số vào sổ cấp GCN: VP 00007 do Văn phòng đăng ký đất đai Hà Nội cấp ngày 07/06/2023; Chủ tài sản là Ông Lê Xuân Tuấn Anh.</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58,0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80.700.000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4.680.600.000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4.680.600.000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4.680.600.000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Bốn tỷ sáu trăm tám mươi triệu sáu trăm nghìn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59"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59"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59"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59"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59"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59"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59"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59"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59"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59"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5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59"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59"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59"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59"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59"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59"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59"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59"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5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5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59"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59"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5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59"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59"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r>
        <w:rPr>
          <w:highlight w:val="none"/>
          <w:lang w:val="vi-VN"/>
        </w:rPr>
        <w:br w:type="page" w:clear="all"/>
      </w:r>
      <w:r>
        <w:rPr>
          <w:highlight w:val="none"/>
          <w:lang w:val="vi-VN"/>
        </w:rPr>
      </w:r>
      <w:r>
        <w:rPr>
          <w:lang w:val="vi-VN"/>
        </w:rPr>
      </w:r>
      <w:r>
        <w:rPr>
          <w:lang w:val="pt-BR"/>
        </w:rPr>
      </w:r>
    </w:p>
    <w:p>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275/2026/0182/VFI-CT.65.A</w:t>
      </w:r>
      <w:r>
        <w:rPr>
          <w:color w:val="ff0000"/>
          <w:lang w:val="vi-VN"/>
        </w:rPr>
        <w:t xml:space="preserve"> </w:t>
      </w:r>
      <w:r>
        <w:rPr>
          <w:color w:val="000000" w:themeColor="text1"/>
        </w:rPr>
        <w:t xml:space="preserve">ngày 23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275/2026/0182/VFI-BC.65.A</w:t>
      </w:r>
      <w:r>
        <w:rPr>
          <w:i/>
          <w:lang w:val="pt-BR"/>
        </w:rPr>
        <w:t xml:space="preserve"> </w:t>
      </w:r>
      <w:r>
        <w:rPr>
          <w:i/>
          <w:lang w:val="pt-BR"/>
        </w:rPr>
        <w:t xml:space="preserve">ngày 23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4209" cy="21931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564431" name=""/>
                              <pic:cNvPicPr>
                                <a:picLocks noChangeAspect="1"/>
                              </pic:cNvPicPr>
                              <pic:nvPr/>
                            </pic:nvPicPr>
                            <pic:blipFill rotWithShape="1">
                              <a:blip r:embed="rId18"/>
                              <a:stretch/>
                            </pic:blipFill>
                            <pic:spPr bwMode="auto">
                              <a:xfrm flipH="0" flipV="0">
                                <a:off x="0" y="0"/>
                                <a:ext cx="2924208" cy="2193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0.25pt;height:172.6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5019" cy="221626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65610" name=""/>
                              <pic:cNvPicPr>
                                <a:picLocks noChangeAspect="1"/>
                              </pic:cNvPicPr>
                              <pic:nvPr/>
                            </pic:nvPicPr>
                            <pic:blipFill rotWithShape="1">
                              <a:blip r:embed="rId19"/>
                              <a:stretch/>
                            </pic:blipFill>
                            <pic:spPr bwMode="auto">
                              <a:xfrm flipH="0" flipV="0">
                                <a:off x="0" y="0"/>
                                <a:ext cx="2955019" cy="22162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2.68pt;height:174.5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2429" cy="215432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29783" name=""/>
                              <pic:cNvPicPr>
                                <a:picLocks noChangeAspect="1"/>
                              </pic:cNvPicPr>
                              <pic:nvPr/>
                            </pic:nvPicPr>
                            <pic:blipFill rotWithShape="1">
                              <a:blip r:embed="rId20"/>
                              <a:stretch/>
                            </pic:blipFill>
                            <pic:spPr bwMode="auto">
                              <a:xfrm flipH="0" flipV="0">
                                <a:off x="0" y="0"/>
                                <a:ext cx="2872429" cy="21543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18pt;height:169.6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3057" cy="213979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29197" name=""/>
                              <pic:cNvPicPr>
                                <a:picLocks noChangeAspect="1"/>
                              </pic:cNvPicPr>
                              <pic:nvPr/>
                            </pic:nvPicPr>
                            <pic:blipFill rotWithShape="1">
                              <a:blip r:embed="rId21"/>
                              <a:stretch/>
                            </pic:blipFill>
                            <pic:spPr bwMode="auto">
                              <a:xfrm flipH="0" flipV="0">
                                <a:off x="0" y="0"/>
                                <a:ext cx="2853056" cy="21397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65pt;height:168.4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2429" cy="215432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352816" name=""/>
                              <pic:cNvPicPr>
                                <a:picLocks noChangeAspect="1"/>
                              </pic:cNvPicPr>
                              <pic:nvPr/>
                            </pic:nvPicPr>
                            <pic:blipFill rotWithShape="1">
                              <a:blip r:embed="rId22"/>
                              <a:stretch/>
                            </pic:blipFill>
                            <pic:spPr bwMode="auto">
                              <a:xfrm flipH="0" flipV="0">
                                <a:off x="0" y="0"/>
                                <a:ext cx="2872429" cy="21543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18pt;height:169.6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1316" cy="216098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566440" name=""/>
                              <pic:cNvPicPr>
                                <a:picLocks noChangeAspect="1"/>
                              </pic:cNvPicPr>
                              <pic:nvPr/>
                            </pic:nvPicPr>
                            <pic:blipFill rotWithShape="1">
                              <a:blip r:embed="rId23"/>
                              <a:stretch/>
                            </pic:blipFill>
                            <pic:spPr bwMode="auto">
                              <a:xfrm flipH="0" flipV="0">
                                <a:off x="0" y="0"/>
                                <a:ext cx="2881315" cy="21609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88pt;height:170.1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275/2026/0182/VFI-BC.65.A</w:t>
      </w:r>
      <w:r>
        <w:rPr>
          <w:i/>
          <w:lang w:val="pt-BR"/>
        </w:rPr>
        <w:t xml:space="preserve"> ngày </w:t>
      </w:r>
      <w:r>
        <w:rPr>
          <w:i/>
          <w:lang w:val="pt-BR"/>
        </w:rPr>
        <w:t xml:space="preserve">23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0934.388808</w:t>
            </w:r>
            <w:r>
              <w:rPr>
                <w:sz w:val="22"/>
                <w:szCs w:val="22"/>
              </w:rPr>
              <w:t xml:space="preserve"> </w:t>
            </w:r>
            <w:r>
              <w:rPr>
                <w:sz w:val="22"/>
                <w:szCs w:val="22"/>
              </w:rPr>
              <w:br/>
              <w:t xml:space="preserve">(Anh Việt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4.752.000.000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w:t>
            </w:r>
            <w:r>
              <w:rPr>
                <w:rFonts w:ascii="Times New Roman" w:hAnsi="Times New Roman" w:eastAsia="Times New Roman" w:cs="Times New Roman"/>
                <w:color w:val="000000"/>
                <w:sz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sz w:val="22"/>
                <w:szCs w:val="22"/>
              </w:rPr>
              <w:t xml:space="preserve">Căn hộ chung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là căn hộ chung cư tại tòa K1 </w:t>
            </w:r>
            <w:r>
              <w:rPr>
                <w:rFonts w:ascii="Times New Roman" w:hAnsi="Times New Roman" w:eastAsia="Times New Roman" w:cs="Times New Roman"/>
                <w:color w:val="000000"/>
                <w:sz w:val="24"/>
              </w:rPr>
              <w:t xml:space="preserve">chung cư </w:t>
            </w:r>
            <w:r>
              <w:rPr>
                <w:rFonts w:ascii="Times New Roman" w:hAnsi="Times New Roman" w:eastAsia="Times New Roman" w:cs="Times New Roman"/>
                <w:color w:val="333333"/>
                <w:sz w:val="24"/>
                <w:highlight w:val="white"/>
              </w:rPr>
              <w:t xml:space="preserve">The K-Park Văn Phú</w:t>
            </w:r>
            <w:r>
              <w:rPr>
                <w:sz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sàn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căn hộ</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Căn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Tầng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Tầng 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Đông 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 phòng ngủ, 2 wc, 1 khách, 1 bếp</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5744"/>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5245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8524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60.8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987865"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9878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1.49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https://batdongsan.com.vn/ban-can-ho-chung-cu-duong-le-trong-tan-phuong-phuc-la-prj-the-k-park/-kpark-58m-full-noi-that-ban-gia-re-giat-minh-pr22241268?utm_source=chatgpt.com</w:t>
            </w:r>
            <w:r>
              <w:rPr>
                <w:color w:val="000000" w:themeColor="text1"/>
                <w:sz w:val="22"/>
                <w:szCs w:val="22"/>
              </w:rPr>
              <w:br/>
              <w:t xml:space="preserve">0934.388808</w:t>
            </w:r>
            <w:r>
              <w:rPr>
                <w:sz w:val="22"/>
                <w:szCs w:val="22"/>
              </w:rPr>
              <w:t xml:space="preserve"> </w:t>
            </w:r>
            <w:r>
              <w:rPr>
                <w:sz w:val="22"/>
                <w:szCs w:val="22"/>
              </w:rPr>
              <w:br/>
              <w:t xml:space="preserve">(Anh Việt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Tình trạng giao dịch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Thời điểm thu thập thông tin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w:t>
            </w:r>
            <w:r>
              <w:rPr>
                <w:rFonts w:ascii="Times New Roman" w:hAnsi="Times New Roman" w:eastAsia="Times New Roman" w:cs="Times New Roman"/>
                <w:color w:val="000000"/>
                <w:sz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hình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sz w:val="22"/>
                <w:szCs w:val="22"/>
              </w:rPr>
              <w:t xml:space="preserve">Căn hộ chung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Tài sản là căn hộ chung cư tại tòa K1 </w:t>
            </w:r>
            <w:r>
              <w:rPr>
                <w:rFonts w:ascii="Times New Roman" w:hAnsi="Times New Roman" w:eastAsia="Times New Roman" w:cs="Times New Roman"/>
                <w:color w:val="000000"/>
                <w:sz w:val="24"/>
              </w:rPr>
              <w:t xml:space="preserve">chung cư </w:t>
            </w:r>
            <w:r>
              <w:rPr>
                <w:rFonts w:ascii="Times New Roman" w:hAnsi="Times New Roman" w:eastAsia="Times New Roman" w:cs="Times New Roman"/>
                <w:color w:val="333333"/>
                <w:sz w:val="24"/>
                <w:highlight w:val="white"/>
              </w:rPr>
              <w:t xml:space="preserve">The K-Park Văn Phú</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Diện tích sàn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căn hộ</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Căn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Tầng 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Hướng ban công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Đông 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Cấu trúc</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2 phòng ngủ, 2 wc, 1 khách, 1 bếp</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Nội thất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Nội thất cơ bản</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Hệ thống cấp điện, cấp thoát nước đầy đủ</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16</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Tốt</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87427"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5874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518.7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620411"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662041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521.29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hd w:val="nil" w:color="auto"/>
        <w:spacing/>
        <w:ind/>
        <w:rPr>
          <w:b/>
          <w:bCs/>
          <w:lang w:val="pt-BR"/>
        </w:rPr>
      </w:pPr>
      <w:r>
        <w:rPr>
          <w:b/>
          <w:bCs/>
          <w:iCs/>
          <w:highlight w:val="none"/>
          <w:lang w:val="pt-BR"/>
        </w:rPr>
        <w:br w:type="page" w:clear="all"/>
      </w:r>
      <w:r>
        <w:rPr>
          <w:b/>
          <w:bCs/>
          <w:iCs/>
          <w:highlight w:val="none"/>
          <w:lang w:val="pt-BR"/>
        </w:rPr>
      </w:r>
      <w:r>
        <w:rPr>
          <w:b/>
          <w:bCs/>
          <w:lang w:val="pt-BR"/>
        </w:rPr>
      </w:r>
    </w:p>
    <w:p>
      <w:pPr>
        <w:pBdr/>
        <w:spacing w:after="200" w:line="276" w:lineRule="auto"/>
        <w:ind/>
        <w:jc w:val="center"/>
        <w:rPr>
          <w:b/>
          <w:bCs/>
          <w:iCs/>
          <w:highlight w:val="none"/>
          <w:lang w:val="pt-BR"/>
        </w:rPr>
      </w:pPr>
      <w:r>
        <w:rPr>
          <w:b/>
          <w:bCs/>
          <w:iCs/>
          <w:lang w:val="pt-BR"/>
        </w:rPr>
        <w:t xml:space="preserve">TSSS 3</w:t>
      </w:r>
      <w:r>
        <w:rPr>
          <w:b/>
          <w:bCs/>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090 4588816</w:t>
            </w:r>
            <w:r>
              <w:rPr>
                <w:sz w:val="22"/>
                <w:szCs w:val="22"/>
              </w:rPr>
              <w:t xml:space="preserve"> </w:t>
            </w:r>
            <w:r>
              <w:rPr>
                <w:sz w:val="22"/>
                <w:szCs w:val="22"/>
              </w:rPr>
              <w:br/>
              <w:t xml:space="preserve">(Chị Nhung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4</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Tình trạng giao dịch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Thời điểm thu thập thông tin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6</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Pháp lý</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w:t>
            </w:r>
            <w:r>
              <w:rPr>
                <w:rFonts w:ascii="Times New Roman" w:hAnsi="Times New Roman" w:eastAsia="Times New Roman" w:cs="Times New Roman"/>
                <w:color w:val="000000"/>
                <w:sz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7</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hình 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sz w:val="22"/>
                <w:szCs w:val="22"/>
              </w:rPr>
              <w:t xml:space="preserve">Căn hộ chung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8</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Vị trí</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Tài sản là căn hộ chung cư tại tòa K2 </w:t>
            </w:r>
            <w:r>
              <w:rPr>
                <w:rFonts w:ascii="Times New Roman" w:hAnsi="Times New Roman" w:eastAsia="Times New Roman" w:cs="Times New Roman"/>
                <w:color w:val="000000"/>
                <w:sz w:val="24"/>
              </w:rPr>
              <w:t xml:space="preserve">chung cư </w:t>
            </w:r>
            <w:r>
              <w:rPr>
                <w:rFonts w:ascii="Times New Roman" w:hAnsi="Times New Roman" w:eastAsia="Times New Roman" w:cs="Times New Roman"/>
                <w:color w:val="333333"/>
                <w:sz w:val="24"/>
                <w:highlight w:val="white"/>
              </w:rPr>
              <w:t xml:space="preserve">The K-Park Văn Phú</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9</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Diện tích sàn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Loại căn hộ</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Căn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Tầng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Tầng 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Hướng ban công</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Tây 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13</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Cấu trúc</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2 phòng ngủ, 2 wc, 1 khách, 1 bếp</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14</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Nội thất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Nội thất cơ bản</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cơ sở hạ tầng kỹ thuật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Hệ thống cấp điện, cấp thoát nước đầy đủ</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16</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Điều kiện môi trường an ninh</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rPr>
            </w:pPr>
            <w:r>
              <w:rPr>
                <w:rFonts w:ascii="Times New Roman" w:hAnsi="Times New Roman" w:eastAsia="Times New Roman" w:cs="Times New Roman"/>
                <w:color w:val="000000"/>
                <w:sz w:val="22"/>
              </w:rPr>
              <w:t xml:space="preserve">Tốt</w:t>
            </w:r>
            <w:r>
              <w:rPr>
                <w:sz w:val="22"/>
              </w:rPr>
            </w:r>
            <w:r>
              <w:rPr>
                <w:sz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616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5.4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616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5.45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2019932699" name="" descr=""/>
                              <pic:cNvPicPr/>
                              <pic:nvPr/>
                            </pic:nvPicPr>
                            <pic:blipFill rotWithShape="1">
                              <a:blip r:embed="rId30"/>
                              <a:stretch/>
                            </pic:blipFill>
                            <pic:spPr bwMode="auto">
                              <a:xfrm rot="0"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97865" cy="3488785"/>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5597865" cy="3488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40.78pt;height:274.7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70014"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iCs/>
          <w:lang w:val="pt-BR"/>
        </w:rPr>
      </w:r>
      <w:r>
        <w:rPr>
          <w:iCs/>
          <w:highlight w:val="none"/>
          <w:lang w:val="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13851"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lang w:val="pt-BR"/>
        </w:rPr>
      </w:r>
      <w:r>
        <w:rPr>
          <w:highlight w:val="none"/>
          <w:lang w:val="pt-BR" w:bidi="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009167"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lang w:val="pt-BR"/>
        </w:rPr>
      </w:r>
      <w:r>
        <w:rPr>
          <w:highlight w:val="none"/>
          <w:lang w:val="pt-BR" w:bidi="pt-BR"/>
        </w:rPr>
      </w:r>
    </w:p>
    <w:p>
      <w:pPr>
        <w:pBdr/>
        <w:shd w:val="nil" w:color="auto"/>
        <w:spacing/>
        <w:ind/>
        <w:rPr>
          <w:lang w:val="pt-BR"/>
        </w:rPr>
      </w:pPr>
      <w:r>
        <w:rPr>
          <w:lang w:val="pt-BR"/>
        </w:rPr>
        <w:br w:type="page" w:clear="all"/>
      </w:r>
      <w:r>
        <w:rPr>
          <w:lang w:val="pt-BR"/>
        </w:rPr>
      </w:r>
      <w:r>
        <w:rPr>
          <w:lang w:val="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20575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700435" name=""/>
                        <pic:cNvPicPr>
                          <a:picLocks noChangeAspect="1"/>
                        </pic:cNvPicPr>
                        <pic:nvPr/>
                      </pic:nvPicPr>
                      <pic:blipFill rotWithShape="1">
                        <a:blip r:embed="rId35"/>
                        <a:stretch/>
                      </pic:blipFill>
                      <pic:spPr bwMode="auto">
                        <a:xfrm>
                          <a:off x="0" y="0"/>
                          <a:ext cx="6048374" cy="8205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46.12pt;mso-wrap-distance-left:0.00pt;mso-wrap-distance-top:0.00pt;mso-wrap-distance-right:0.00pt;mso-wrap-distance-bottom:0.00pt;z-index:1;" stroked="false">
                <v:imagedata r:id="rId35" o:title=""/>
                <o:lock v:ext="edit" rotation="t"/>
              </v:shape>
            </w:pict>
          </mc:Fallback>
        </mc:AlternateContent>
      </w:r>
      <w:r>
        <w:rPr>
          <w:iCs/>
          <w:highlight w:val="none"/>
          <w:lang w:val="pt-BR" w:bidi="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275</cp:revision>
  <dcterms:created xsi:type="dcterms:W3CDTF">2025-09-15T09:58:00Z</dcterms:created>
  <dcterms:modified xsi:type="dcterms:W3CDTF">2026-01-23T07:35:06Z</dcterms:modified>
</cp:coreProperties>
</file>