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460678</wp:posOffset>
                </wp:positionV>
                <wp:extent cx="5467350" cy="350520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0520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275/2026/0182/VFI-CT.65.A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Lê Xuân Tuấn 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val="0"/>
                                <w:bCs w:val="0"/>
                                <w:color w:val="000000"/>
                                <w:sz w:val="24"/>
                              </w:rPr>
                              <w:t xml:space="preserve">Quyền sở hữu Căn hộ chung cư số 911 Tháp B (H-CT2B), Khu hỗn hợp dịch vụ kết hợp chung cư cao tầng H-CT2, Dự án Đầu tư xây dựng khu nhà ở Hi Brand, Khu đô thị mới Văn Phú, phường Phú La, quận Hà Đông, thành phố Hà Nội </w:t>
                            </w:r>
                            <w:r>
                              <w:rPr>
                                <w:rFonts w:ascii="Times New Roman" w:hAnsi="Times New Roman" w:eastAsia="Times New Roman" w:cs="Times New Roman"/>
                                <w:b w:val="0"/>
                                <w:bCs w:val="0"/>
                                <w:i/>
                                <w:iCs/>
                                <w:color w:val="000000"/>
                                <w:sz w:val="24"/>
                              </w:rPr>
                              <w:t xml:space="preserve">(nay là phường Kiến Hưng, thành phố Hà</w:t>
                            </w:r>
                            <w:r>
                              <w:rPr>
                                <w:rFonts w:ascii="Times New Roman" w:hAnsi="Times New Roman" w:eastAsia="Times New Roman" w:cs="Times New Roman"/>
                                <w:b w:val="0"/>
                                <w:bCs w:val="0"/>
                                <w:i/>
                                <w:iCs/>
                                <w:color w:val="000000"/>
                                <w:sz w:val="24"/>
                              </w:rPr>
                              <w:t xml:space="preserve"> Nội)</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gắn liền với đất số: DK 666796, số vào sổ cấp GCN: VP 00007 do Văn phòng Đăng ký đất đai Hà Nội cấp ngày 07/6/2023; Chủ tài sản là Ông Lê Xuân Tuấn 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36.27pt;mso-position-vertical:absolute;width:430.50pt;height:276.0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275/2026/0182/VFI-CT.65.A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Lê Xuân Tuấn 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val="0"/>
                          <w:bCs w:val="0"/>
                          <w:color w:val="000000"/>
                          <w:sz w:val="24"/>
                        </w:rPr>
                        <w:t xml:space="preserve">Quyền sở hữu Căn hộ chung cư số 911 Tháp B (H-CT2B), Khu hỗn hợp dịch vụ kết hợp chung cư cao tầng H-CT2, Dự án Đầu tư xây dựng khu nhà ở Hi Brand, Khu đô thị mới Văn Phú, phường Phú La, quận Hà Đông, thành phố Hà Nội </w:t>
                      </w:r>
                      <w:r>
                        <w:rPr>
                          <w:rFonts w:ascii="Times New Roman" w:hAnsi="Times New Roman" w:eastAsia="Times New Roman" w:cs="Times New Roman"/>
                          <w:b w:val="0"/>
                          <w:bCs w:val="0"/>
                          <w:i/>
                          <w:iCs/>
                          <w:color w:val="000000"/>
                          <w:sz w:val="24"/>
                        </w:rPr>
                        <w:t xml:space="preserve">(nay là phường Kiến Hưng, thành phố Hà</w:t>
                      </w:r>
                      <w:r>
                        <w:rPr>
                          <w:rFonts w:ascii="Times New Roman" w:hAnsi="Times New Roman" w:eastAsia="Times New Roman" w:cs="Times New Roman"/>
                          <w:b w:val="0"/>
                          <w:bCs w:val="0"/>
                          <w:i/>
                          <w:iCs/>
                          <w:color w:val="000000"/>
                          <w:sz w:val="24"/>
                        </w:rPr>
                        <w:t xml:space="preserve"> Nội)</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gắn liền với đất số: DK 666796, số vào sổ cấp GCN: VP 00007 do Văn phòng Đăng ký đất đai Hà Nội cấp ngày 07/6/2023; Chủ tài sản là Ông Lê Xuân Tuấn 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4-16</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17</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18-23</w:t>
            </w:r>
            <w:r>
              <w:rPr>
                <w:b/>
                <w:bCs/>
              </w:rPr>
            </w:r>
            <w:r>
              <w:rPr>
                <w:b/>
                <w:bCs/>
              </w:rPr>
            </w:r>
          </w:p>
        </w:tc>
      </w:tr>
      <w:tr>
        <w:trPr/>
        <w:tc>
          <w:tcPr>
            <w:tcBorders/>
            <w:tcMar>
              <w:left w:w="108" w:type="dxa"/>
              <w:top w:w="0" w:type="dxa"/>
              <w:right w:w="108" w:type="dxa"/>
              <w:bottom w:w="0" w:type="dxa"/>
            </w:tcMar>
            <w:tcW w:w="7280" w:type="dxa"/>
            <w:vAlign w:val="center"/>
            <w:vMerge w:val="restart"/>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3: Pháp lý tài sản</w:t>
            </w:r>
            <w:r>
              <w:rPr>
                <w:bCs/>
                <w:lang w:val="pt-BR"/>
              </w:rPr>
            </w:r>
            <w:r>
              <w:rPr>
                <w:bCs/>
                <w:lang w:val="pt-BR"/>
              </w:rPr>
            </w:r>
          </w:p>
        </w:tc>
        <w:tc>
          <w:tcPr>
            <w:tcBorders/>
            <w:tcMar>
              <w:left w:w="108" w:type="dxa"/>
              <w:top w:w="0" w:type="dxa"/>
              <w:right w:w="108" w:type="dxa"/>
              <w:bottom w:w="0" w:type="dxa"/>
            </w:tcMar>
            <w:tcW w:w="1520" w:type="dxa"/>
            <w:vAlign w:val="center"/>
            <w:vMerge w:val="restart"/>
            <w:textDirection w:val="lrTb"/>
            <w:noWrap w:val="false"/>
          </w:tcPr>
          <w:p>
            <w:pPr>
              <w:pBdr/>
              <w:spacing w:after="120" w:before="100" w:beforeAutospacing="1"/>
              <w:ind/>
              <w:jc w:val="right"/>
              <w:rPr>
                <w:b/>
                <w:bCs/>
              </w:rPr>
            </w:pPr>
            <w:r>
              <w:rPr>
                <w:b/>
                <w:bCs/>
              </w:rPr>
              <w:t xml:space="preserve">24-26</w:t>
            </w:r>
            <w:r>
              <w:rPr>
                <w:b/>
                <w:bCs/>
              </w:rPr>
            </w:r>
            <w:r>
              <w:rPr>
                <w:b/>
                <w:bCs/>
              </w:rPr>
            </w:r>
          </w:p>
        </w:tc>
      </w:tr>
      <w:tr>
        <w:trPr/>
        <w:tc>
          <w:tcPr>
            <w:tcBorders/>
            <w:tcMar>
              <w:left w:w="108" w:type="dxa"/>
              <w:top w:w="0" w:type="dxa"/>
              <w:right w:w="108" w:type="dxa"/>
              <w:bottom w:w="0" w:type="dxa"/>
            </w:tcMar>
            <w:tcW w:w="7280" w:type="dxa"/>
            <w:vAlign w:val="center"/>
            <w:vMerge w:val="restart"/>
            <w:textDirection w:val="lrTb"/>
            <w:noWrap w:val="false"/>
          </w:tcPr>
          <w:p>
            <w:pPr>
              <w:pStyle w:val="1025"/>
              <w:pBdr/>
              <w:tabs>
                <w:tab w:val="left" w:leader="none" w:pos="993"/>
              </w:tabs>
              <w:spacing w:after="120" w:before="120" w:line="288" w:lineRule="auto"/>
              <w:ind w:left="0"/>
              <w:jc w:val="both"/>
              <w:rPr>
                <w:highlight w:val="none"/>
                <w:lang w:val="pt-BR"/>
              </w:rPr>
            </w:pPr>
            <w:r>
              <w:rPr>
                <w:bCs/>
                <w:lang w:val="pt-BR"/>
              </w:rPr>
              <w:t xml:space="preserve">Phụ lục 4: Biên bản khảo sát</w:t>
            </w:r>
            <w:r>
              <w:rPr>
                <w:highlight w:val="none"/>
                <w:lang w:val="pt-BR"/>
              </w:rPr>
            </w:r>
            <w:r>
              <w:rPr>
                <w:highlight w:val="none"/>
                <w:lang w:val="pt-BR"/>
              </w:rPr>
            </w:r>
          </w:p>
        </w:tc>
        <w:tc>
          <w:tcPr>
            <w:tcBorders/>
            <w:tcMar>
              <w:left w:w="108" w:type="dxa"/>
              <w:top w:w="0" w:type="dxa"/>
              <w:right w:w="108" w:type="dxa"/>
              <w:bottom w:w="0" w:type="dxa"/>
            </w:tcMar>
            <w:tcW w:w="1520" w:type="dxa"/>
            <w:vAlign w:val="center"/>
            <w:vMerge w:val="restart"/>
            <w:textDirection w:val="lrTb"/>
            <w:noWrap w:val="false"/>
          </w:tcPr>
          <w:p>
            <w:pPr>
              <w:pBdr/>
              <w:spacing w:after="120" w:before="100" w:beforeAutospacing="1"/>
              <w:ind/>
              <w:jc w:val="right"/>
              <w:rPr>
                <w:b/>
                <w:bCs/>
              </w:rPr>
            </w:pPr>
            <w:r>
              <w:rPr>
                <w:b/>
                <w:bCs/>
              </w:rPr>
              <w:t xml:space="preserve">27</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298" w:type="dxa"/>
        <w:tblBorders/>
        <w:tblLayout w:type="fixed"/>
        <w:tblLook w:val="04A0" w:firstRow="1" w:lastRow="0" w:firstColumn="1" w:lastColumn="0" w:noHBand="0" w:noVBand="1"/>
      </w:tblPr>
      <w:tblGrid>
        <w:gridCol w:w="170"/>
        <w:gridCol w:w="1276"/>
        <w:gridCol w:w="2693"/>
        <w:gridCol w:w="5159"/>
      </w:tblGrid>
      <w:tr>
        <w:trPr>
          <w:trHeight w:val="1842"/>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785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22"/>
        </w:trPr>
        <w:tc>
          <w:tcPr>
            <w:gridSpan w:val="2"/>
            <w:shd w:val="clear" w:color="auto" w:fill="auto"/>
            <w:tcBorders/>
            <w:tcMar>
              <w:left w:w="108" w:type="dxa"/>
              <w:top w:w="0" w:type="dxa"/>
              <w:right w:w="108" w:type="dxa"/>
              <w:bottom w:w="0" w:type="dxa"/>
            </w:tcMar>
            <w:tcW w:w="3969"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275/2026/0182/VFI-CT.65.A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59"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23 tháng 01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Lê Xuân Tuấn Anh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275/2026/0182/VFI-HĐTĐ.65.A</w:t>
      </w:r>
      <w:r>
        <w:rPr>
          <w:spacing w:val="-4"/>
          <w:lang w:val="vi-VN"/>
        </w:rPr>
        <w:t xml:space="preserve"> ký ngày </w:t>
      </w:r>
      <w:r>
        <w:rPr>
          <w:color w:val="000000" w:themeColor="text1"/>
          <w:spacing w:val="-4"/>
        </w:rPr>
        <w:t xml:space="preserve">21 tháng 01 năm 2026</w:t>
      </w:r>
      <w:r>
        <w:rPr>
          <w:spacing w:val="-4"/>
          <w:lang w:val="vi-VN"/>
        </w:rPr>
        <w:t xml:space="preserve"> </w:t>
      </w:r>
      <w:r>
        <w:rPr>
          <w:spacing w:val="-4"/>
          <w:lang w:val="vi-VN"/>
        </w:rPr>
        <w:t xml:space="preserve">giữa </w:t>
      </w:r>
      <w:r>
        <w:rPr>
          <w:color w:val="000000" w:themeColor="text1"/>
          <w:spacing w:val="-4"/>
        </w:rPr>
        <w:t xml:space="preserve">Ông Lê Xuân Tuấn Anh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275/2026/0182/VFI-BC.65.A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Lê Xuân Tuấn Anh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001089008234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Cs/>
                <w:i/>
                <w:color w:val="ff0000"/>
              </w:rPr>
            </w:pPr>
            <w:r>
              <w:rPr>
                <w:color w:val="000000" w:themeColor="text1"/>
                <w:lang w:val="vi-VN"/>
              </w:rPr>
              <w:t xml:space="preserve">Thôn Trung, xã Cao Viên, huyện Thanh Oai, thành phố Hà Nội </w:t>
            </w:r>
            <w:r>
              <w:rPr>
                <w:i/>
                <w:iCs/>
                <w:color w:val="000000" w:themeColor="text1"/>
                <w:lang w:val="vi-VN"/>
              </w:rPr>
              <w:t xml:space="preserve">(nay là xã Bình Minh, thành phố Hà Nội)</w:t>
            </w:r>
            <w:r>
              <w:rPr>
                <w:i/>
                <w:iCs/>
                <w:color w:val="ff0000"/>
                <w:lang w:val="pt-BR"/>
              </w:rPr>
            </w:r>
            <w:r>
              <w:rPr>
                <w:bCs/>
                <w:i/>
                <w:color w:val="ff0000"/>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sở hữu Căn hộ chung cư số 911 Tháp B (H-CT2B), Khu hỗn hợp dịch vụ kết hợp chung cư cao tầng H-CT2, Dự án Đầu tư xây dựng khu nhà ở Hi Brand, Khu đô thị mới Văn Phú, phường Phú La, quận Hà Đông, thành phố Hà Nội </w:t>
      </w:r>
      <w:r>
        <w:rPr>
          <w:rFonts w:ascii="Times New Roman" w:hAnsi="Times New Roman" w:eastAsia="Times New Roman" w:cs="Times New Roman"/>
          <w:i/>
          <w:iCs/>
          <w:color w:val="000000"/>
          <w:sz w:val="24"/>
        </w:rPr>
        <w:t xml:space="preserve">(nay là phường Kiến Hưng, thành phố Hà</w:t>
      </w:r>
      <w:r>
        <w:rPr>
          <w:rFonts w:ascii="Times New Roman" w:hAnsi="Times New Roman" w:eastAsia="Times New Roman" w:cs="Times New Roman"/>
          <w:i/>
          <w:iCs/>
          <w:color w:val="000000"/>
          <w:sz w:val="24"/>
        </w:rPr>
        <w:t xml:space="preserve">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DK 666796, số vào sổ cấp GCN: VP 00007 do Văn phòng đăng ký đất đai Hà Nội cấp ngày 07/06/2023; Chủ tài sản là Ông Lê Xuân Tuấn Anh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288"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28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11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234"/>
        <w:gridCol w:w="1802"/>
        <w:gridCol w:w="2477"/>
        <w:gridCol w:w="2269"/>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477"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6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13"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sở hữu Căn hộ chung cư số 911 Tháp B (H-CT2B), Khu hỗn hợp dịch vụ kết hợp chung cư cao tầng H-CT2, Dự án Đầu tư xây dựng khu nhà ở Hi Brand, Khu đô thị mới Văn Phú, phường Phú La, quận Hà Đông, thành phố Hà Nội</w:t>
            </w:r>
            <w:r>
              <w:rPr>
                <w:rFonts w:ascii="Times New Roman" w:hAnsi="Times New Roman" w:eastAsia="Times New Roman" w:cs="Times New Roman"/>
                <w:b/>
                <w:bCs/>
                <w:i/>
                <w:iCs/>
                <w:color w:val="000000"/>
                <w:sz w:val="24"/>
              </w:rPr>
              <w:t xml:space="preserve"> (nay là phường Kiến Hưng, thành phố Hà</w:t>
            </w:r>
            <w:r>
              <w:rPr>
                <w:rFonts w:ascii="Times New Roman" w:hAnsi="Times New Roman" w:eastAsia="Times New Roman" w:cs="Times New Roman"/>
                <w:b/>
                <w:bCs/>
                <w:i/>
                <w:iCs/>
                <w:color w:val="000000"/>
                <w:sz w:val="24"/>
              </w:rPr>
              <w:t xml:space="preserve">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DK 666796, số vào sổ cấp GCN: VP 00007 do Văn phòng đăng ký đất đai Hà Nội cấp ngày 07/06/2023; Chủ tài sản là Ông Lê Xuân Tuấn Anh</w:t>
            </w:r>
            <w:r>
              <w:rPr>
                <w:b/>
                <w:bCs/>
                <w:color w:val="000000"/>
              </w:rPr>
              <w:t xml:space="preserve">.</w:t>
            </w:r>
            <w:r>
              <w:rPr>
                <w:b/>
                <w:bCs/>
              </w:rPr>
            </w:r>
            <w:r>
              <w:rPr>
                <w:b/>
                <w:bCs/>
              </w:rPr>
            </w:r>
          </w:p>
        </w:tc>
        <w:tc>
          <w:tcPr>
            <w:shd w:val="clear" w:color="000000" w:fill="ffffff"/>
            <w:tcBorders/>
            <w:tcW w:w="226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2234" w:type="dxa"/>
            <w:vAlign w:val="center"/>
            <w:textDirection w:val="lrTb"/>
            <w:noWrap w:val="false"/>
          </w:tcPr>
          <w:p>
            <w:pPr>
              <w:pBdr/>
              <w:spacing w:after="40" w:before="40" w:line="288" w:lineRule="auto"/>
              <w:ind/>
              <w:rPr>
                <w:b w:val="0"/>
                <w:bCs w:val="0"/>
              </w:rPr>
            </w:pPr>
            <w:r>
              <w:rPr>
                <w:b w:val="0"/>
                <w:bCs w:val="0"/>
              </w:rPr>
              <w:t xml:space="preserve">Căn hộ chung cư</w:t>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58,0</w:t>
            </w:r>
            <w:r>
              <w:rPr>
                <w:color w:val="000000"/>
              </w:rPr>
            </w:r>
            <w:r>
              <w:rPr>
                <w:color w:val="000000"/>
              </w:rPr>
            </w:r>
          </w:p>
        </w:tc>
        <w:tc>
          <w:tcPr>
            <w:shd w:val="clear" w:color="000000" w:fill="ffffff"/>
            <w:tcBorders/>
            <w:tcW w:w="2477" w:type="dxa"/>
            <w:vAlign w:val="center"/>
            <w:textDirection w:val="lrTb"/>
            <w:noWrap w:val="false"/>
          </w:tcPr>
          <w:p>
            <w:pPr>
              <w:pBdr/>
              <w:spacing w:after="40" w:before="40" w:line="288" w:lineRule="auto"/>
              <w:ind/>
              <w:jc w:val="center"/>
              <w:rPr/>
            </w:pPr>
            <w:r>
              <w:rPr>
                <w:color w:val="000000" w:themeColor="text1"/>
              </w:rPr>
              <w:t xml:space="preserve">80.700.000</w:t>
            </w:r>
            <w:r/>
          </w:p>
        </w:tc>
        <w:tc>
          <w:tcPr>
            <w:shd w:val="clear" w:color="000000" w:fill="ffffff"/>
            <w:tcBorders/>
            <w:tcW w:w="2269" w:type="dxa"/>
            <w:vAlign w:val="center"/>
            <w:textDirection w:val="lrTb"/>
            <w:noWrap w:val="false"/>
          </w:tcPr>
          <w:p>
            <w:pPr>
              <w:pBdr/>
              <w:spacing w:after="40" w:before="40" w:line="288" w:lineRule="auto"/>
              <w:ind/>
              <w:jc w:val="center"/>
              <w:rPr/>
            </w:pPr>
            <w:r>
              <w:rPr>
                <w:color w:val="000000" w:themeColor="text1"/>
              </w:rPr>
              <w:t xml:space="preserve">4.680.600.000</w:t>
            </w:r>
            <w:r/>
          </w:p>
        </w:tc>
      </w:tr>
      <w:tr>
        <w:trPr>
          <w:trHeight w:val="20"/>
        </w:trPr>
        <w:tc>
          <w:tcPr>
            <w:gridSpan w:val="4"/>
            <w:tcBorders/>
            <w:tcW w:w="7465"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69" w:type="dxa"/>
            <w:vAlign w:val="center"/>
            <w:textDirection w:val="lrTb"/>
            <w:noWrap/>
          </w:tcPr>
          <w:p>
            <w:pPr>
              <w:pBdr/>
              <w:spacing w:after="40" w:before="40" w:line="288" w:lineRule="auto"/>
              <w:ind/>
              <w:jc w:val="center"/>
              <w:rPr>
                <w:b/>
                <w:bCs/>
                <w:color w:val="000000"/>
              </w:rPr>
            </w:pPr>
            <w:r>
              <w:rPr>
                <w:b/>
                <w:bCs/>
              </w:rPr>
              <w:t xml:space="preserve">4.680.600.000</w:t>
            </w:r>
            <w:r>
              <w:rPr>
                <w:b/>
                <w:bCs/>
                <w:color w:val="000000"/>
              </w:rPr>
            </w:r>
            <w:r>
              <w:rPr>
                <w:b/>
                <w:bCs/>
                <w:color w:val="000000"/>
              </w:rPr>
            </w:r>
          </w:p>
        </w:tc>
      </w:tr>
      <w:tr>
        <w:trPr>
          <w:trHeight w:val="20"/>
        </w:trPr>
        <w:tc>
          <w:tcPr>
            <w:gridSpan w:val="4"/>
            <w:tcBorders/>
            <w:tcW w:w="7465"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69" w:type="dxa"/>
            <w:vAlign w:val="center"/>
            <w:textDirection w:val="lrTb"/>
            <w:noWrap/>
          </w:tcPr>
          <w:p>
            <w:pPr>
              <w:pBdr/>
              <w:spacing w:after="40" w:before="40" w:line="288" w:lineRule="auto"/>
              <w:ind/>
              <w:jc w:val="center"/>
              <w:rPr>
                <w:b/>
                <w:bCs/>
                <w:color w:val="000000"/>
              </w:rPr>
            </w:pPr>
            <w:r>
              <w:rPr>
                <w:b/>
                <w:bCs/>
                <w:color w:val="000000"/>
              </w:rPr>
              <w:t xml:space="preserve">4.680.600.000</w:t>
            </w:r>
            <w:r>
              <w:rPr>
                <w:b/>
                <w:bCs/>
                <w:color w:val="000000"/>
              </w:rPr>
            </w:r>
            <w:r>
              <w:rPr>
                <w:b/>
                <w:bCs/>
                <w:color w:val="000000"/>
              </w:rPr>
            </w:r>
          </w:p>
        </w:tc>
      </w:tr>
      <w:tr>
        <w:trPr>
          <w:trHeight w:val="20"/>
        </w:trPr>
        <w:tc>
          <w:tcPr>
            <w:gridSpan w:val="5"/>
            <w:tcBorders/>
            <w:tcW w:w="9734"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sáu trăm tám mươi triệu, sáu trăm nghìn đồng</w:t>
            </w:r>
            <w:r>
              <w:rPr>
                <w:b/>
                <w:bCs/>
                <w:i/>
                <w:iCs/>
                <w:color w:val="000000"/>
              </w:rPr>
              <w:t xml:space="preserve">./.)</w:t>
            </w:r>
            <w:r>
              <w:rPr>
                <w:b/>
                <w:bCs/>
                <w:i/>
                <w:iCs/>
                <w:color w:val="000000"/>
              </w:rPr>
            </w:r>
            <w:r>
              <w:rPr>
                <w:b/>
                <w:bCs/>
                <w:i/>
                <w:iCs/>
                <w:color w:val="000000"/>
              </w:rPr>
            </w:r>
          </w:p>
        </w:tc>
      </w:tr>
    </w:tbl>
    <w:p>
      <w:pPr>
        <w:pBdr/>
        <w:spacing w:after="120" w:before="120" w:line="264"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64"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264" w:lineRule="auto"/>
        <w:ind/>
        <w:rPr/>
      </w:pPr>
      <w:r>
        <w:rPr>
          <w:b/>
          <w:bCs/>
          <w:lang w:val="vi-VN"/>
        </w:rPr>
        <w:t xml:space="preserve">11. Những điều khoản loại trừ và hạn chế của kết quả thẩm định giá:</w:t>
      </w:r>
      <w:r/>
    </w:p>
    <w:p>
      <w:pPr>
        <w:pBdr/>
        <w:spacing w:after="120" w:before="120" w:line="264"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88" w:type="dxa"/>
        <w:tblBorders/>
        <w:tblLayout w:type="fixed"/>
        <w:tblLook w:val="04A0" w:firstRow="1" w:lastRow="0" w:firstColumn="1" w:lastColumn="0" w:noHBand="0" w:noVBand="1"/>
      </w:tblPr>
      <w:tblGrid>
        <w:gridCol w:w="170"/>
        <w:gridCol w:w="1417"/>
        <w:gridCol w:w="2693"/>
        <w:gridCol w:w="5708"/>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0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00"/>
        </w:trPr>
        <w:tc>
          <w:tcPr>
            <w:gridSpan w:val="2"/>
            <w:shd w:val="clear" w:color="auto" w:fill="auto"/>
            <w:tcBorders/>
            <w:tcMar>
              <w:left w:w="108" w:type="dxa"/>
              <w:top w:w="0" w:type="dxa"/>
              <w:right w:w="108" w:type="dxa"/>
              <w:bottom w:w="0" w:type="dxa"/>
            </w:tcMar>
            <w:tcW w:w="4110"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275/2026/0182/VFI-CT.65.A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708"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23 tháng 01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275/2026/0182/VFI-CT.65.A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Ông Lê Xuân Tuấn Anh</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001089008234</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1989</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bCs/>
                <w:i/>
              </w:rPr>
            </w:pPr>
            <w:r>
              <w:rPr>
                <w:rFonts w:ascii="Times New Roman" w:hAnsi="Times New Roman" w:eastAsia="Times New Roman" w:cs="Times New Roman"/>
                <w:color w:val="000000"/>
                <w:sz w:val="24"/>
              </w:rPr>
              <w:t xml:space="preserve">Thôn Trung, xã Cao Viên, huyện Thanh Oai, thành phố Hà Nội </w:t>
            </w:r>
            <w:r>
              <w:rPr>
                <w:rFonts w:ascii="Times New Roman" w:hAnsi="Times New Roman" w:eastAsia="Times New Roman" w:cs="Times New Roman"/>
                <w:i/>
                <w:iCs/>
                <w:color w:val="000000"/>
                <w:sz w:val="24"/>
              </w:rPr>
              <w:t xml:space="preserve">(nay là xã Bình Minh, thành phố Hà Nội)</w:t>
            </w:r>
            <w:r>
              <w:rPr>
                <w:i/>
                <w:iCs/>
              </w:rPr>
            </w:r>
            <w:r>
              <w:rPr>
                <w:bCs/>
                <w:i/>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sở hữu Căn hộ chung cư số 911 Tháp B (H-CT2B), Khu hỗn hợp dịch vụ kết hợp chung cư cao tầng H-CT2, Dự án Đầu tư xây dựng khu nhà ở Hi Brand, Khu đô thị mới Văn Phú, phường Phú La, quận Hà Đông, thành phố Hà Nội </w:t>
            </w:r>
            <w:r>
              <w:rPr>
                <w:rFonts w:ascii="Times New Roman" w:hAnsi="Times New Roman" w:eastAsia="Times New Roman" w:cs="Times New Roman"/>
                <w:i/>
                <w:iCs/>
                <w:color w:val="000000"/>
                <w:sz w:val="24"/>
              </w:rPr>
              <w:t xml:space="preserve">(nay là phường Kiến Hưng, thành phố Hà</w:t>
            </w:r>
            <w:r>
              <w:rPr>
                <w:rFonts w:ascii="Times New Roman" w:hAnsi="Times New Roman" w:eastAsia="Times New Roman" w:cs="Times New Roman"/>
                <w:i/>
                <w:iCs/>
                <w:color w:val="000000"/>
                <w:sz w:val="24"/>
              </w:rPr>
              <w:t xml:space="preserve">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DK 666796, số vào sổ cấp GCN: VP 00007 do Văn phòng đăng ký đất đai Hà Nội cấp ngày 07/06/2023; Chủ tài sản là Ông Lê Xuân Tuấn Anh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Khu hỗn hợp dịch vụ kết hợp chung cư cao tầng H-CT2, Dự án Đầu tư xây dựng khu nhà ở Hi Brand, Khu đô thị mới Văn Phú, phường Phú La, quận Hà Đông, Thành phố Hà Nội </w:t>
            </w:r>
            <w:r>
              <w:rPr>
                <w:rFonts w:ascii="Times New Roman" w:hAnsi="Times New Roman" w:eastAsia="Times New Roman" w:cs="Times New Roman"/>
                <w:i/>
                <w:iCs/>
                <w:color w:val="000000"/>
                <w:sz w:val="24"/>
              </w:rPr>
              <w:t xml:space="preserve">(nay là phường Kiến Hưng, thành phố Hà</w:t>
            </w:r>
            <w:r>
              <w:rPr>
                <w:rFonts w:ascii="Times New Roman" w:hAnsi="Times New Roman" w:eastAsia="Times New Roman" w:cs="Times New Roman"/>
                <w:i/>
                <w:iCs/>
                <w:color w:val="000000"/>
                <w:sz w:val="24"/>
              </w:rPr>
              <w:t xml:space="preserve">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20.958757, 105.767085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DK 666796, số vào sổ cấp GCN: VP 00007 do Văn phòng Đăng ký đất đai Hà Nội cấp ngày 07/06/2023; Chủ tài sản là Ông Lê Xuân Tuấn Anh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275/2026/0182/VFI-HĐTĐ.65.A ngày 21/01/2026 giữa ông Lê Xuân Tuấn Anh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Sau giai đoạn tăng tốc mạnh mẽ, thị trường căn hộ Hà Nội bước </w:t>
      </w:r>
      <w:r>
        <w:rPr>
          <w:shd w:val="clear" w:color="auto" w:fill="ffffff"/>
        </w:rPr>
        <w:t xml:space="preserve">vào một chu kỳ mới với thách thức rõ rệt với tình trạng giá đã chạm trần trong khi nguồn cung đang trên đà bùng nổ.</w:t>
      </w:r>
      <w:r>
        <w:rPr>
          <w:iCs/>
        </w:rPr>
      </w:r>
      <w:r>
        <w:rPr>
          <w:iCs/>
        </w:rPr>
      </w:r>
    </w:p>
    <w:p>
      <w:pPr>
        <w:pBdr/>
        <w:tabs>
          <w:tab w:val="left" w:leader="none" w:pos="426"/>
        </w:tabs>
        <w:spacing w:after="120" w:before="120" w:line="276" w:lineRule="auto"/>
        <w:ind w:right="0" w:firstLine="283" w:left="0"/>
        <w:jc w:val="both"/>
        <w:rPr/>
      </w:pPr>
      <w:r>
        <w:rPr>
          <w:shd w:val="clear" w:color="auto" w:fill="ffffff"/>
        </w:rPr>
        <w:t xml:space="preserve">Theo dự báo của CBRE, giai đoạn 2024 - 2027, Hà Nội mỗi năm sẽ đón trung bình khoảng 30.000 căn hộ mới - mức cao nhất trong lịch sử, trong k</w:t>
      </w:r>
      <w:r>
        <w:rPr>
          <w:shd w:val="clear" w:color="auto" w:fill="ffffff"/>
        </w:rPr>
        <w:t xml:space="preserve">hi đó Savills cũng đưa ra dự báo riêng giai đoạn 2026 - 2027 sẽ có khoảng 46.600 căn từ hơn 40 dự án ra mắt.</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Dù con số của các đơn vị nghiên cứu thị trường đưa ra có sự khác biệt nhau do cách tổng hợp dữ liệu khác nhau, nhưng tụi trung lại, xu hướng “hàng </w:t>
      </w:r>
      <w:r>
        <w:rPr>
          <w:shd w:val="clear" w:color="auto" w:fill="ffffff"/>
        </w:rPr>
        <w:t xml:space="preserve">ra ồ ạt” trong năm 2025 là điều đã được dự báo rõ nét ngay từ thời điểm hiện tại.</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Đặc biệt khi Chính phủ đang quyết tâm đẩy nhanh tiến độ tháo gỡ cho gần 3.000 dự án tồn đọng sau khi Bộ Chính trị cho chủ trương. Trong đó, việc Quốc hội vừa thông qua Nghị q</w:t>
      </w:r>
      <w:r>
        <w:rPr>
          <w:shd w:val="clear" w:color="auto" w:fill="ffffff"/>
        </w:rPr>
        <w:t xml:space="preserve">uyết tháo gỡ vướng mắc trong thi hành Luật Đất dai 2024 là một trong những bước tiến quan trọng để giải quyết triệt để vướng mắc từ các dự án này.</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Từ cơ chế tài chính mới liên quan đến bảng giá đất, định giá đất và các vấn đề thu hồi đất, mở rộng không gia</w:t>
      </w:r>
      <w:r>
        <w:rPr>
          <w:shd w:val="clear" w:color="auto" w:fill="ffffff"/>
        </w:rPr>
        <w:t xml:space="preserve">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w:t>
      </w:r>
      <w:r>
        <w:rPr>
          <w:shd w:val="clear" w:color="auto" w:fill="ffffff"/>
        </w:rPr>
        <w:t xml:space="preserve">hị, chuỗi dịch vụ, việc làm, thu ngân sách tương lai.</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w:t>
      </w:r>
      <w:r>
        <w:rPr>
          <w:shd w:val="clear" w:color="auto" w:fill="ffffff"/>
        </w:rPr>
        <w:t xml:space="preserve">tiếp tục ghi nhận thanh khoản ổn định. Ngược lại, các dự án xa trung tâm, thiếu tiện ích hoặc giá bán vượt xa khả năng chi trả của số đông sẽ khó duy trì sức hấp dẫn.</w:t>
      </w:r>
      <w:r>
        <w:rPr>
          <w:bCs/>
          <w:i/>
          <w:lang w:val="pt-BR"/>
        </w:rPr>
      </w:r>
      <w:r/>
    </w:p>
    <w:p>
      <w:pPr>
        <w:pBdr/>
        <w:tabs>
          <w:tab w:val="left" w:leader="none" w:pos="426"/>
        </w:tabs>
        <w:spacing w:after="120" w:before="120" w:line="276" w:lineRule="auto"/>
        <w:ind/>
        <w:jc w:val="center"/>
        <w:rPr>
          <w:bCs/>
          <w:i/>
        </w:rPr>
      </w:pPr>
      <w:r>
        <w:rPr>
          <w:i/>
          <w:iCs/>
          <w:shd w:val="clear" w:color="auto" w:fill="ffffff"/>
        </w:rPr>
        <w:t xml:space="preserve">(https://thoibaotaichinhvietnam.vn/phac-hoa-quy-dao-bat-dong-san-ha-noi-2026-188581.html)</w:t>
      </w:r>
      <w:r>
        <w:rPr>
          <w:bCs/>
          <w:i/>
          <w:iCs/>
          <w:lang w:val="pt-BR"/>
        </w:rPr>
      </w:r>
      <w:r>
        <w:rPr>
          <w:bCs/>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color w:val="000000"/>
                <w:sz w:val="24"/>
              </w:rPr>
              <w:t xml:space="preserve">Quyền sở hữu Căn hộ chung cư số 911 Tháp B (H-CT2B), Khu hỗn hợp dịch vụ kết hợp chung cư cao tầng H-CT2, Dự án Đầu tư xây dựng khu nhà ở Hi Brand, Khu đô thị mới Văn Phú, phường Phú La, quận Hà Đông, thành phố Hà Nội </w:t>
            </w:r>
            <w:r>
              <w:rPr>
                <w:rFonts w:ascii="Times New Roman" w:hAnsi="Times New Roman" w:eastAsia="Times New Roman" w:cs="Times New Roman"/>
                <w:b/>
                <w:i/>
                <w:iCs/>
                <w:color w:val="000000"/>
                <w:sz w:val="24"/>
              </w:rPr>
              <w:t xml:space="preserve">(nay là phường Kiến Hưng, thành phố Hà</w:t>
            </w:r>
            <w:r>
              <w:rPr>
                <w:rFonts w:ascii="Times New Roman" w:hAnsi="Times New Roman" w:eastAsia="Times New Roman" w:cs="Times New Roman"/>
                <w:b/>
                <w:i/>
                <w:iCs/>
                <w:color w:val="000000"/>
                <w:sz w:val="24"/>
              </w:rPr>
              <w:t xml:space="preserve"> Nội)</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DK 666796, số vào sổ cấp GCN: VP 00007 do Văn phòng đăng ký đất đai Hà Nội cấp ngày 07/06/2023; Chủ tài sản là Ông Lê Xuân Tuấn Anh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Thửa đất: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Calibri" w:hAnsi="Calibri" w:eastAsia="Calibri" w:cs="Calibri"/>
                <w:color w:val="000000"/>
                <w:sz w:val="22"/>
              </w:rPr>
              <w:t xml:space="preserve">./.</w:t>
            </w:r>
            <w:r>
              <w:rPr>
                <w:rFonts w:ascii="Times New Roman" w:hAnsi="Times New Roman" w:eastAsia="Times New Roman" w:cs="Times New Roman"/>
                <w:color w:val="000000"/>
                <w:sz w:val="24"/>
              </w:rPr>
              <w:t xml:space="preserve"> </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Calibri" w:hAnsi="Calibri" w:eastAsia="Calibri" w:cs="Calibri"/>
                <w:color w:val="000000"/>
                <w:sz w:val="22"/>
              </w:rPr>
              <w:t xml:space="preserve">./.</w:t>
            </w:r>
            <w:r>
              <w:rPr>
                <w:rFonts w:ascii="Times New Roman" w:hAnsi="Times New Roman" w:eastAsia="Times New Roman" w:cs="Times New Roman"/>
                <w:color w:val="000000"/>
                <w:sz w:val="24"/>
              </w:rPr>
              <w:t xml:space="preserve"> </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bCs/>
                <w:i/>
              </w:rPr>
            </w:pPr>
            <w:r>
              <w:rPr>
                <w:rFonts w:ascii="Times New Roman" w:hAnsi="Times New Roman" w:eastAsia="Times New Roman" w:cs="Times New Roman"/>
                <w:color w:val="000000"/>
                <w:sz w:val="24"/>
              </w:rPr>
              <w:t xml:space="preserve">Khu hỗn hợp dịch vụ kết hợp chung cư cao tầng H-CT2, Dự án Đầu tư xây dựng khu nhà ở Hi Brand, Khu đô thị mới Văn Phú, phường Phú La, quận Hà Đông, thành phố Hà Nội </w:t>
            </w:r>
            <w:r>
              <w:rPr>
                <w:rFonts w:ascii="Times New Roman" w:hAnsi="Times New Roman" w:eastAsia="Times New Roman" w:cs="Times New Roman"/>
                <w:i/>
                <w:iCs/>
                <w:color w:val="000000"/>
                <w:sz w:val="24"/>
              </w:rPr>
              <w:t xml:space="preserve">(</w:t>
            </w:r>
            <w:r>
              <w:rPr>
                <w:rFonts w:ascii="Times New Roman" w:hAnsi="Times New Roman" w:eastAsia="Times New Roman" w:cs="Times New Roman"/>
                <w:i/>
                <w:iCs/>
                <w:color w:val="000000"/>
                <w:sz w:val="24"/>
              </w:rPr>
              <w:t xml:space="preserve">nay là phường Kiến Hưng, thành phố Hà Nội)</w:t>
            </w:r>
            <w:r>
              <w:rPr>
                <w:bCs/>
                <w:i/>
              </w:rPr>
            </w:r>
            <w:r>
              <w:rPr>
                <w:bCs/>
                <w:i/>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13.714,0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Sử dụng chung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Đất tại ở đô thị</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2"/>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20.958757</w:t>
            </w:r>
            <w:r>
              <w:rPr>
                <w:color w:val="000000"/>
              </w:rPr>
              <w:t xml:space="preserve">, </w:t>
            </w:r>
            <w:r>
              <w:rPr>
                <w:color w:val="000000"/>
              </w:rPr>
              <w:t xml:space="preserve">105.767085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07847"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07846"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5.81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sàn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58,0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sở hữu:</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sở hữu:</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Sở hữu riêng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Tòa nhà:</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Tháp B (H-CT2B)</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 tầng: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Tầng 9/25 (1 tầng hầm)</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 căn hộ:</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hộ chung cư số 911</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cửa:</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Tây Nam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ban công: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Bắc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Cấu trúc: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2 Phòng Ngủ, 2 WC, 1 Bếp, 1 Khách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Nội thất:</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sz w:val="22"/>
                <w:szCs w:val="22"/>
              </w:rPr>
            </w:pPr>
            <w:r>
              <w:rPr>
                <w:color w:val="000000" w:themeColor="text1"/>
                <w:sz w:val="22"/>
                <w:szCs w:val="22"/>
              </w:rPr>
            </w:r>
            <w:r>
              <w:rPr>
                <w:rFonts w:ascii="Times New Roman" w:hAnsi="Times New Roman" w:eastAsia="Times New Roman" w:cs="Times New Roman"/>
                <w:color w:val="000000"/>
                <w:sz w:val="24"/>
              </w:rPr>
              <w:t xml:space="preserve">Khu hỗn hợp dịch vụ kết hợp chung cư cao tầng H-CT2, Dự án Đầu tư xây dựng khu nhà ở Hi Brand, Khu đô thị mới Văn Phú, phường Phú La, quận Hà Đông, thành phố Hà Nội </w:t>
            </w:r>
            <w:r>
              <w:rPr>
                <w:rFonts w:ascii="Times New Roman" w:hAnsi="Times New Roman" w:eastAsia="Times New Roman" w:cs="Times New Roman"/>
                <w:i/>
                <w:iCs/>
                <w:color w:val="000000"/>
                <w:sz w:val="24"/>
              </w:rPr>
              <w:t xml:space="preserve">(nay là phường Kiến Hưng, thành phố Hà Nội)</w:t>
            </w:r>
            <w:r>
              <w:rPr>
                <w:bCs/>
                <w:i/>
                <w:sz w:val="22"/>
                <w:szCs w:val="22"/>
              </w:rPr>
            </w:r>
            <w:r>
              <w:rPr>
                <w:bCs/>
                <w:i/>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sz w:val="22"/>
                <w:szCs w:val="22"/>
              </w:rPr>
            </w:pPr>
            <w:r>
              <w:rPr>
                <w:color w:val="000000" w:themeColor="text1"/>
                <w:sz w:val="22"/>
                <w:szCs w:val="22"/>
              </w:rPr>
            </w:r>
            <w:r>
              <w:rPr>
                <w:rFonts w:ascii="Times New Roman" w:hAnsi="Times New Roman" w:eastAsia="Times New Roman" w:cs="Times New Roman"/>
                <w:color w:val="000000"/>
                <w:sz w:val="24"/>
              </w:rPr>
              <w:t xml:space="preserve">Khu hỗn hợp dịch vụ kết hợp chung cư cao tầng H-CT2, Dự án Đầu tư xây dựng khu nhà ở Hi Brand, Khu đô thị mới Văn Phú, phường Phú La, quận Hà Đông, thành phố Hà Nội</w:t>
            </w:r>
            <w:r>
              <w:rPr>
                <w:rFonts w:ascii="Times New Roman" w:hAnsi="Times New Roman" w:eastAsia="Times New Roman" w:cs="Times New Roman"/>
                <w:i/>
                <w:iCs/>
                <w:color w:val="000000"/>
                <w:sz w:val="24"/>
              </w:rPr>
              <w:t xml:space="preserve"> (nay là phường Kiến Hưng, thành phố Hà Nội)</w:t>
            </w:r>
            <w:r>
              <w:rPr>
                <w:bCs/>
                <w:i/>
                <w:sz w:val="22"/>
                <w:szCs w:val="22"/>
              </w:rPr>
            </w:r>
            <w:r>
              <w:rPr>
                <w:bCs/>
                <w:i/>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Khu hỗn hợp dịch vụ kết hợp chung cư cao tầng H-CT2, Dự án Đầu tư xây dựng khu nhà ở Hi Brand, Khu đô thị mới Văn Phú, phường Phú La, quận Hà Đông, thành phố Hà Nội</w:t>
            </w:r>
            <w:r>
              <w:rPr>
                <w:rFonts w:ascii="Times New Roman" w:hAnsi="Times New Roman" w:eastAsia="Times New Roman" w:cs="Times New Roman"/>
                <w:i/>
                <w:iCs/>
                <w:color w:val="000000"/>
                <w:sz w:val="24"/>
              </w:rPr>
              <w:t xml:space="preserve"> (nay là phường Kiến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Khu hỗn hợp dịch vụ kết hợp chung cư cao tầng H-CT2, Dự án Đầu tư xây dựng khu nhà ở Hi Brand, Khu đô thị mới Văn Phú, phường Phú La, quận Hà Đông, thành phố Hà Nội </w:t>
            </w:r>
            <w:r>
              <w:rPr>
                <w:rFonts w:ascii="Times New Roman" w:hAnsi="Times New Roman" w:eastAsia="Times New Roman" w:cs="Times New Roman"/>
                <w:i/>
                <w:iCs/>
                <w:color w:val="000000"/>
                <w:sz w:val="24"/>
              </w:rPr>
              <w:t xml:space="preserve">(nay là phường Kiến Hưng,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https://batdongsan.com.vn/ban-can-ho-chung-cu-duong-le-trong-tan-phuong-phuc-la-prj-the-k-park/-kpark-58m-full-noi-that-ban-gia-re-giat-minh-pr22241268?utm_source=chatgpt.com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0934.388808</w:t>
            </w:r>
            <w:r>
              <w:rPr>
                <w:sz w:val="22"/>
                <w:szCs w:val="22"/>
              </w:rPr>
              <w:t xml:space="preserve"> </w:t>
            </w:r>
            <w:r>
              <w:rPr>
                <w:sz w:val="22"/>
                <w:szCs w:val="22"/>
              </w:rPr>
              <w:br/>
              <w:t xml:space="preserve">(</w:t>
            </w:r>
            <w:r>
              <w:rPr>
                <w:sz w:val="22"/>
                <w:szCs w:val="22"/>
              </w:rPr>
              <w:t xml:space="preserve">Anh Việt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0934.388808</w:t>
            </w:r>
            <w:r>
              <w:rPr>
                <w:sz w:val="22"/>
                <w:szCs w:val="22"/>
              </w:rPr>
              <w:br/>
            </w:r>
            <w:r>
              <w:rPr>
                <w:sz w:val="22"/>
                <w:szCs w:val="22"/>
              </w:rPr>
              <w:t xml:space="preserve">(</w:t>
            </w:r>
            <w:r>
              <w:rPr>
                <w:sz w:val="22"/>
                <w:szCs w:val="22"/>
              </w:rPr>
              <w:t xml:space="preserve">Anh Việt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0904.588816</w:t>
            </w:r>
            <w:r>
              <w:rPr>
                <w:sz w:val="22"/>
                <w:szCs w:val="22"/>
              </w:rPr>
              <w:br/>
            </w:r>
            <w:r>
              <w:rPr>
                <w:sz w:val="22"/>
                <w:szCs w:val="22"/>
              </w:rPr>
              <w:t xml:space="preserve">(</w:t>
            </w:r>
            <w:r>
              <w:rPr>
                <w:sz w:val="22"/>
                <w:szCs w:val="22"/>
              </w:rPr>
              <w:t xml:space="preserve">Chị Nhung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eastAsia="Times New Roman" w:cs="Times New Roman"/>
                <w:color w:val="000000"/>
                <w:sz w:val="24"/>
                <w:szCs w:val="24"/>
                <w:highlight w:val="none"/>
              </w:rPr>
            </w:pPr>
            <w:r>
              <w:rPr>
                <w:color w:val="000000" w:themeColor="text1"/>
                <w:sz w:val="22"/>
                <w:szCs w:val="22"/>
              </w:rPr>
              <w:t xml:space="preserve">Tài sản là căn hộ chung cư số 911 </w:t>
            </w:r>
            <w:r>
              <w:rPr>
                <w:rFonts w:ascii="Times New Roman" w:hAnsi="Times New Roman" w:eastAsia="Times New Roman" w:cs="Times New Roman"/>
                <w:color w:val="000000"/>
                <w:sz w:val="24"/>
              </w:rPr>
              <w:t xml:space="preserve">Tháp B (H-CT2B), Khu hỗn hợp dịch vụ kết hợp chung cư cao tầng H-CT2</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spacing/>
              <w:ind/>
              <w:jc w:val="center"/>
              <w:rPr>
                <w:color w:val="000000"/>
                <w:sz w:val="22"/>
                <w:szCs w:val="22"/>
              </w:rPr>
            </w:pPr>
            <w:r>
              <w:rPr>
                <w:rFonts w:ascii="Times New Roman" w:hAnsi="Times New Roman" w:eastAsia="Times New Roman" w:cs="Times New Roman"/>
                <w:color w:val="000000"/>
                <w:sz w:val="24"/>
                <w:highlight w:val="none"/>
              </w:rPr>
              <w:t xml:space="preserve">(tòa K2 chung cư</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333333"/>
                <w:sz w:val="24"/>
                <w:highlight w:val="white"/>
              </w:rPr>
              <w:t xml:space="preserve">The K-Park Văn Phú</w:t>
            </w:r>
            <w:r>
              <w:rPr>
                <w:rFonts w:ascii="Times New Roman" w:hAnsi="Times New Roman" w:eastAsia="Times New Roman" w:cs="Times New Roman"/>
                <w:color w:val="333333"/>
                <w:sz w:val="24"/>
                <w:highlight w:val="none"/>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là căn hộ chung cư tại tòa K1 </w:t>
            </w:r>
            <w:r>
              <w:rPr>
                <w:rFonts w:ascii="Times New Roman" w:hAnsi="Times New Roman" w:eastAsia="Times New Roman" w:cs="Times New Roman"/>
                <w:color w:val="000000"/>
                <w:sz w:val="24"/>
                <w:highlight w:val="none"/>
              </w:rPr>
              <w:t xml:space="preserve">chung cư</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333333"/>
                <w:sz w:val="24"/>
                <w:highlight w:val="white"/>
              </w:rPr>
              <w:t xml:space="preserve">The K-Park Văn Phú</w:t>
            </w:r>
            <w:r>
              <w:rPr>
                <w:color w:val="000000" w:themeColor="text1"/>
                <w:sz w:val="22"/>
                <w:szCs w:val="22"/>
              </w:rPr>
            </w:r>
            <w:r>
              <w:rPr>
                <w:color w:val="000000" w:themeColor="text1"/>
                <w:sz w:val="22"/>
                <w:szCs w:val="22"/>
              </w:rPr>
            </w:r>
          </w:p>
          <w:p>
            <w:pPr>
              <w:pBdr/>
              <w:spacing/>
              <w:ind/>
              <w:jc w:val="center"/>
              <w:rPr>
                <w:color w:val="ff0000"/>
                <w:sz w:val="22"/>
                <w:szCs w:val="22"/>
              </w:rPr>
            </w:pPr>
            <w:r>
              <w:rPr>
                <w:color w:val="ff0000"/>
                <w:sz w:val="22"/>
                <w:szCs w:val="22"/>
              </w:rPr>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là căn hộ chung cư tại tòa K1 </w:t>
            </w:r>
            <w:r>
              <w:rPr>
                <w:rFonts w:ascii="Times New Roman" w:hAnsi="Times New Roman" w:eastAsia="Times New Roman" w:cs="Times New Roman"/>
                <w:color w:val="000000"/>
                <w:sz w:val="24"/>
                <w:highlight w:val="none"/>
              </w:rPr>
              <w:t xml:space="preserve">chung cư</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333333"/>
                <w:sz w:val="24"/>
                <w:highlight w:val="white"/>
              </w:rPr>
              <w:t xml:space="preserve">The K-Park Văn Phú</w:t>
            </w:r>
            <w:r>
              <w:rPr>
                <w:color w:val="000000" w:themeColor="text1"/>
                <w:sz w:val="22"/>
                <w:szCs w:val="22"/>
              </w:rPr>
            </w:r>
            <w:r>
              <w:rPr>
                <w:color w:val="000000" w:themeColor="text1"/>
                <w:sz w:val="22"/>
                <w:szCs w:val="22"/>
              </w:rPr>
            </w:r>
          </w:p>
          <w:p>
            <w:pPr>
              <w:pBdr/>
              <w:spacing/>
              <w:ind/>
              <w:jc w:val="center"/>
              <w:rPr>
                <w:color w:val="ff0000"/>
                <w:sz w:val="22"/>
                <w:szCs w:val="22"/>
              </w:rPr>
            </w:pPr>
            <w:r>
              <w:rPr>
                <w:color w:val="ff0000"/>
                <w:sz w:val="22"/>
                <w:szCs w:val="22"/>
              </w:rPr>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là căn hộ chung cư tại tòa K2 </w:t>
            </w:r>
            <w:r>
              <w:rPr>
                <w:rFonts w:ascii="Times New Roman" w:hAnsi="Times New Roman" w:eastAsia="Times New Roman" w:cs="Times New Roman"/>
                <w:color w:val="000000"/>
                <w:sz w:val="24"/>
                <w:highlight w:val="none"/>
              </w:rPr>
              <w:t xml:space="preserve">chung cư</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333333"/>
                <w:sz w:val="24"/>
                <w:highlight w:val="white"/>
              </w:rPr>
              <w:t xml:space="preserve">The K-Park Văn Phú</w:t>
            </w:r>
            <w:r>
              <w:rPr>
                <w:color w:val="000000" w:themeColor="text1"/>
                <w:sz w:val="22"/>
                <w:szCs w:val="22"/>
              </w:rPr>
            </w:r>
            <w:r>
              <w:rPr>
                <w:color w:val="000000" w:themeColor="text1"/>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sàn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9/25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tầng trung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Tầng trung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Tầng cao</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Căn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Căn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Căn thường</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Bắc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Cấu trúc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2 phòng ngủ, 2 wc, 1 khách, 1 bếp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2 phòng ngủ, 2 wc, 1 khách, 1 bếp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2 phòng ngủ, 2 wc, 1 khách, 1 bếp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2 phòng ngủ, 2 wc, 1 khách, 1 bếp</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Nội thất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4.752.000.000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4.365.000.000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abs>
                <w:tab w:val="center" w:leader="none" w:pos="813"/>
              </w:tabs>
              <w:spacing/>
              <w:ind/>
              <w:rPr>
                <w:color w:val="000000"/>
                <w:sz w:val="22"/>
                <w:szCs w:val="22"/>
              </w:rPr>
            </w:pPr>
            <w:r>
              <w:rPr>
                <w:color w:val="000000" w:themeColor="text1"/>
                <w:sz w:val="22"/>
                <w:szCs w:val="22"/>
              </w:rPr>
              <w:t xml:space="preserve">Tầng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tiếp giáp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4.752.000.000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4.365.000.000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81.931.034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77.586.207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80.833.333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80.110.345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77.586.207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80.833.333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căn hộ chung cư số 911 </w:t>
            </w:r>
            <w:r>
              <w:rPr>
                <w:rFonts w:ascii="Times New Roman" w:hAnsi="Times New Roman" w:eastAsia="Times New Roman" w:cs="Times New Roman"/>
                <w:color w:val="000000"/>
                <w:sz w:val="24"/>
              </w:rPr>
              <w:t xml:space="preserve">Tháp B (H-CT2B), Khu hỗn hợp dịch vụ kết hợp chung cư cao tầng H-CT2</w:t>
            </w:r>
            <w:r/>
          </w:p>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(tòa K2 chung cư </w:t>
            </w:r>
            <w:r>
              <w:rPr>
                <w:rFonts w:ascii="Times New Roman" w:hAnsi="Times New Roman" w:eastAsia="Times New Roman" w:cs="Times New Roman"/>
                <w:color w:val="333333"/>
                <w:sz w:val="24"/>
                <w:highlight w:val="white"/>
              </w:rPr>
              <w:t xml:space="preserve">The K-Park Văn Phú</w:t>
            </w:r>
            <w:r>
              <w:rPr>
                <w:rFonts w:ascii="Times New Roman" w:hAnsi="Times New Roman" w:eastAsia="Times New Roman" w:cs="Times New Roman"/>
                <w:color w:val="333333"/>
                <w:sz w:val="24"/>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căn hộ chung cư tại tòa K1 </w:t>
            </w:r>
            <w:r>
              <w:rPr>
                <w:rFonts w:ascii="Times New Roman" w:hAnsi="Times New Roman" w:eastAsia="Times New Roman" w:cs="Times New Roman"/>
                <w:color w:val="000000"/>
                <w:sz w:val="24"/>
              </w:rPr>
              <w:t xml:space="preserve">chung cư </w:t>
            </w:r>
            <w:r>
              <w:rPr>
                <w:rFonts w:ascii="Times New Roman" w:hAnsi="Times New Roman" w:eastAsia="Times New Roman" w:cs="Times New Roman"/>
                <w:color w:val="333333"/>
                <w:sz w:val="24"/>
                <w:highlight w:val="white"/>
              </w:rPr>
              <w:t xml:space="preserve">The K-Park Văn Phú</w:t>
            </w:r>
            <w:r/>
          </w:p>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căn hộ chung cư tại tòa K1 </w:t>
            </w:r>
            <w:r>
              <w:rPr>
                <w:rFonts w:ascii="Times New Roman" w:hAnsi="Times New Roman" w:eastAsia="Times New Roman" w:cs="Times New Roman"/>
                <w:color w:val="000000"/>
                <w:sz w:val="24"/>
              </w:rPr>
              <w:t xml:space="preserve">chung cư </w:t>
            </w:r>
            <w:r>
              <w:rPr>
                <w:rFonts w:ascii="Times New Roman" w:hAnsi="Times New Roman" w:eastAsia="Times New Roman" w:cs="Times New Roman"/>
                <w:color w:val="333333"/>
                <w:sz w:val="24"/>
                <w:highlight w:val="white"/>
              </w:rPr>
              <w:t xml:space="preserve">The K-Park Văn Phú</w:t>
            </w:r>
            <w:r/>
          </w:p>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căn hộ chung cư tại tòa K2 </w:t>
            </w:r>
            <w:r>
              <w:rPr>
                <w:rFonts w:ascii="Times New Roman" w:hAnsi="Times New Roman" w:eastAsia="Times New Roman" w:cs="Times New Roman"/>
                <w:color w:val="000000"/>
                <w:sz w:val="24"/>
              </w:rPr>
              <w:t xml:space="preserve">chung cư </w:t>
            </w:r>
            <w:r>
              <w:rPr>
                <w:rFonts w:ascii="Times New Roman" w:hAnsi="Times New Roman" w:eastAsia="Times New Roman" w:cs="Times New Roman"/>
                <w:color w:val="333333"/>
                <w:sz w:val="24"/>
                <w:highlight w:val="white"/>
              </w:rPr>
              <w:t xml:space="preserve">The K-Park Văn Phú</w:t>
            </w:r>
            <w:r/>
          </w:p>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80.110.345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77.586.207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80.833.333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Tầng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t xml:space="preserve">9/25</w:t>
            </w:r>
            <w:r/>
          </w:p>
        </w:tc>
        <w:tc>
          <w:tcPr>
            <w:shd w:val="clear" w:color="000000" w:fill="ffffff"/>
            <w:tcBorders/>
            <w:tcW w:w="1522" w:type="dxa"/>
            <w:vAlign w:val="center"/>
            <w:textDirection w:val="lrTb"/>
            <w:noWrap w:val="false"/>
          </w:tcPr>
          <w:p>
            <w:pPr>
              <w:pBdr/>
              <w:spacing/>
              <w:ind/>
              <w:jc w:val="center"/>
              <w:rPr/>
            </w:pPr>
            <w:r>
              <w:t xml:space="preserve">Tầng trung</w:t>
            </w:r>
            <w:r/>
          </w:p>
        </w:tc>
        <w:tc>
          <w:tcPr>
            <w:shd w:val="clear" w:color="000000" w:fill="ffffff"/>
            <w:tcBorders/>
            <w:tcW w:w="1522" w:type="dxa"/>
            <w:vAlign w:val="center"/>
            <w:textDirection w:val="lrTb"/>
            <w:noWrap w:val="false"/>
          </w:tcPr>
          <w:p>
            <w:pPr>
              <w:pBdr/>
              <w:spacing/>
              <w:ind/>
              <w:jc w:val="center"/>
              <w:rPr/>
            </w:pPr>
            <w:r>
              <w:t xml:space="preserve">Tầng trung</w:t>
            </w:r>
            <w:r/>
          </w:p>
        </w:tc>
        <w:tc>
          <w:tcPr>
            <w:shd w:val="clear" w:color="000000" w:fill="ffffff"/>
            <w:tcBorders/>
            <w:tcW w:w="1522" w:type="dxa"/>
            <w:vAlign w:val="center"/>
            <w:textDirection w:val="lrTb"/>
            <w:noWrap w:val="false"/>
          </w:tcPr>
          <w:p>
            <w:pPr>
              <w:pBdr/>
              <w:spacing/>
              <w:ind/>
              <w:jc w:val="center"/>
              <w:rPr/>
            </w:pPr>
            <w:r>
              <w:t xml:space="preserve">Tầng cao</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1.616.667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80.110.345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77.586.207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82.450.000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Diện tích sàn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sz w:val="22"/>
                <w:szCs w:val="22"/>
              </w:rPr>
              <w:t xml:space="preserve">(</w:t>
            </w:r>
            <w:r>
              <w:rPr>
                <w:b/>
                <w:bCs/>
                <w:color w:val="000000"/>
                <w:sz w:val="22"/>
                <w:szCs w:val="22"/>
              </w:rPr>
              <w:t xml:space="preserve">m²</w:t>
            </w:r>
            <w:r>
              <w:rPr>
                <w:b/>
                <w:bCs/>
                <w:color w:val="000000"/>
                <w:sz w:val="22"/>
                <w:szCs w:val="22"/>
              </w:rPr>
              <w:t xml:space="preserve">)</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58,0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58,0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58,0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54,0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80.110.345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77.586.207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82.450.000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80.110.345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77.586.207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82.450.000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 ban công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Đông Bắc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Đông Bắc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Đông Bắc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Tây Bắc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80.110.345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77.586.207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82.450.000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Cấu trúc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 phòng ngủ, 2 wc, 1 khách, 1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 phòng ngủ, 2 wc, 1 khách, 1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 phòng ngủ, 2 wc, 1 khách, 1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 phòng ngủ, 2 wc, 1 khách, 1 bếp</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80.110.345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77.586.207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82.450.000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81.931.034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77.586.207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82.450.000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80.655.747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1.616.667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1.616.667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1,58</w:t>
      </w:r>
      <w:r>
        <w:t xml:space="preserve">% </w:t>
      </w:r>
      <w:r>
        <w:t xml:space="preserve">đến</w:t>
      </w:r>
      <w:r>
        <w:t xml:space="preserve"> </w:t>
      </w:r>
      <w:r>
        <w:t xml:space="preserve"> </w:t>
      </w:r>
      <w:r>
        <w:t xml:space="preserve">3,81%,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highlight w:val="none"/>
          <w:u w:val="single"/>
        </w:rPr>
      </w:r>
    </w:p>
    <w:p>
      <w:pPr>
        <w:pBdr/>
        <w:shd w:val="nil" w:color="auto"/>
        <w:spacing/>
        <w:ind/>
        <w:rPr>
          <w:b/>
          <w:bCs/>
          <w:i/>
          <w:u w:val="single"/>
        </w:rPr>
      </w:pPr>
      <w:r>
        <w:rPr>
          <w:b/>
          <w:bCs/>
          <w:i/>
          <w:u w:val="single"/>
        </w:rPr>
        <w:br w:type="page" w:clear="all"/>
      </w:r>
      <w:r>
        <w:rPr>
          <w:b/>
          <w:bCs/>
          <w:i/>
          <w:u w:val="single"/>
        </w:rPr>
      </w:r>
      <w:r>
        <w:rPr>
          <w:b/>
          <w:bCs/>
          <w:i/>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81.931.034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27.315.807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77.586.207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25.859.483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82.450.000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27.480.585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80.655.875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80.700.000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80.700.000</w:t>
      </w:r>
      <w:r>
        <w:rPr>
          <w:b/>
          <w:bCs/>
          <w:color w:val="000000" w:themeColor="text1"/>
        </w:rPr>
        <w:t xml:space="preserve"> </w:t>
      </w:r>
      <w:r>
        <w:rPr>
          <w:b/>
          <w:bCs/>
        </w:rPr>
        <w:t xml:space="preserve">đồng</w:t>
      </w:r>
      <w:r>
        <w:rPr>
          <w:b/>
          <w:bCs/>
        </w:rPr>
        <w:t xml:space="preserve">/m².</w:t>
      </w:r>
      <w:r>
        <w:rPr>
          <w:b/>
          <w:bCs/>
        </w:rPr>
      </w:r>
      <w:r>
        <w:rPr>
          <w:b/>
          <w:bCs/>
        </w:rPr>
      </w:r>
      <w:r>
        <w:rPr>
          <w:b/>
          <w:lang w:val="pt-BR"/>
        </w:rPr>
      </w:r>
      <w:r>
        <w:rPr>
          <w:b/>
          <w:lang w:val="pt-BR"/>
        </w:rPr>
      </w:r>
      <w:r>
        <w:rPr>
          <w:b/>
          <w:lang w:val="pt-BR"/>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sở hữu Căn hộ chung cư số 911 Tháp B (H-CT2B), Khu hỗn hợp dịch vụ kết hợp chung cư cao tầng H-CT2, Dự án Đầu tư xây dựng khu nhà ở Hi Brand, Khu đô thị mới Văn Phú, phường Phú La, quận Hà Đông, thành phố Hà Nội </w:t>
            </w:r>
            <w:r>
              <w:rPr>
                <w:rFonts w:ascii="Times New Roman" w:hAnsi="Times New Roman" w:eastAsia="Times New Roman" w:cs="Times New Roman"/>
                <w:b/>
                <w:bCs/>
                <w:i/>
                <w:iCs/>
                <w:color w:val="000000"/>
                <w:sz w:val="24"/>
              </w:rPr>
              <w:t xml:space="preserve">(nay là phường Kiến Hưng, thành phố Hà</w:t>
            </w:r>
            <w:r>
              <w:rPr>
                <w:rFonts w:ascii="Times New Roman" w:hAnsi="Times New Roman" w:eastAsia="Times New Roman" w:cs="Times New Roman"/>
                <w:b/>
                <w:bCs/>
                <w:i/>
                <w:iCs/>
                <w:color w:val="000000"/>
                <w:sz w:val="24"/>
              </w:rPr>
              <w:t xml:space="preserve">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DK 666796, số vào sổ cấp GCN: VP 00007 do Văn phòng đăng ký đất đai Hà Nội cấp ngày 07/06/2023; Chủ tài sản là Ông Lê Xuân Tuấn Anh.</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Căn hộ chung cư</w:t>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58,0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80.700.000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4.680.600.000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4.680.600.000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4.680.600.000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sáu trăm tám mươi triệu sáu trăm nghìn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59"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59"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59"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59"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59"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59"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59"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59"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59"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59"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59"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59"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59"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59"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59"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59"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59"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59"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59"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59"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59"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59"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59"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59"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59"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59"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r>
        <w:rPr>
          <w:highlight w:val="none"/>
          <w:lang w:val="vi-VN"/>
        </w:rPr>
        <w:br w:type="page" w:clear="all"/>
      </w:r>
      <w:r>
        <w:rPr>
          <w:highlight w:val="none"/>
          <w:lang w:val="vi-VN"/>
        </w:rPr>
      </w:r>
      <w:r>
        <w:rPr>
          <w:lang w:val="vi-VN"/>
        </w:rPr>
      </w:r>
      <w:r>
        <w:rPr>
          <w:lang w:val="pt-BR"/>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275/2026/0182/VFI-CT.65.A</w:t>
      </w:r>
      <w:r>
        <w:rPr>
          <w:color w:val="ff0000"/>
          <w:lang w:val="vi-VN"/>
        </w:rPr>
        <w:t xml:space="preserve"> </w:t>
      </w:r>
      <w:r>
        <w:rPr>
          <w:color w:val="000000" w:themeColor="text1"/>
        </w:rPr>
        <w:t xml:space="preserve">ngày 23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275/2026/0182/VFI-BC.65.A</w:t>
      </w:r>
      <w:r>
        <w:rPr>
          <w:i/>
          <w:lang w:val="pt-BR"/>
        </w:rPr>
        <w:t xml:space="preserve"> </w:t>
      </w:r>
      <w:r>
        <w:rPr>
          <w:i/>
          <w:lang w:val="pt-BR"/>
        </w:rPr>
        <w:t xml:space="preserve">ngày 23 tháng 01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4209" cy="219315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564431" name=""/>
                              <pic:cNvPicPr>
                                <a:picLocks noChangeAspect="1"/>
                              </pic:cNvPicPr>
                              <pic:nvPr/>
                            </pic:nvPicPr>
                            <pic:blipFill rotWithShape="1">
                              <a:blip r:embed="rId18"/>
                              <a:stretch/>
                            </pic:blipFill>
                            <pic:spPr bwMode="auto">
                              <a:xfrm flipH="0" flipV="0">
                                <a:off x="0" y="0"/>
                                <a:ext cx="2924208" cy="21931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30.25pt;height:172.6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5019" cy="221626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65610" name=""/>
                              <pic:cNvPicPr>
                                <a:picLocks noChangeAspect="1"/>
                              </pic:cNvPicPr>
                              <pic:nvPr/>
                            </pic:nvPicPr>
                            <pic:blipFill rotWithShape="1">
                              <a:blip r:embed="rId19"/>
                              <a:stretch/>
                            </pic:blipFill>
                            <pic:spPr bwMode="auto">
                              <a:xfrm flipH="0" flipV="0">
                                <a:off x="0" y="0"/>
                                <a:ext cx="2955019" cy="22162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2.68pt;height:174.51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2429" cy="215432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29783" name=""/>
                              <pic:cNvPicPr>
                                <a:picLocks noChangeAspect="1"/>
                              </pic:cNvPicPr>
                              <pic:nvPr/>
                            </pic:nvPicPr>
                            <pic:blipFill rotWithShape="1">
                              <a:blip r:embed="rId20"/>
                              <a:stretch/>
                            </pic:blipFill>
                            <pic:spPr bwMode="auto">
                              <a:xfrm flipH="0" flipV="0">
                                <a:off x="0" y="0"/>
                                <a:ext cx="2872429" cy="21543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18pt;height:169.6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3057" cy="213979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129197" name=""/>
                              <pic:cNvPicPr>
                                <a:picLocks noChangeAspect="1"/>
                              </pic:cNvPicPr>
                              <pic:nvPr/>
                            </pic:nvPicPr>
                            <pic:blipFill rotWithShape="1">
                              <a:blip r:embed="rId21"/>
                              <a:stretch/>
                            </pic:blipFill>
                            <pic:spPr bwMode="auto">
                              <a:xfrm flipH="0" flipV="0">
                                <a:off x="0" y="0"/>
                                <a:ext cx="2853056" cy="21397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4.65pt;height:168.4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2429" cy="215432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352816" name=""/>
                              <pic:cNvPicPr>
                                <a:picLocks noChangeAspect="1"/>
                              </pic:cNvPicPr>
                              <pic:nvPr/>
                            </pic:nvPicPr>
                            <pic:blipFill rotWithShape="1">
                              <a:blip r:embed="rId22"/>
                              <a:stretch/>
                            </pic:blipFill>
                            <pic:spPr bwMode="auto">
                              <a:xfrm flipH="0" flipV="0">
                                <a:off x="0" y="0"/>
                                <a:ext cx="2872429" cy="21543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18pt;height:169.6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1316" cy="216098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566440" name=""/>
                              <pic:cNvPicPr>
                                <a:picLocks noChangeAspect="1"/>
                              </pic:cNvPicPr>
                              <pic:nvPr/>
                            </pic:nvPicPr>
                            <pic:blipFill rotWithShape="1">
                              <a:blip r:embed="rId23"/>
                              <a:stretch/>
                            </pic:blipFill>
                            <pic:spPr bwMode="auto">
                              <a:xfrm flipH="0" flipV="0">
                                <a:off x="0" y="0"/>
                                <a:ext cx="2881315" cy="21609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88pt;height:170.1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275/2026/0182/VFI-BC.65.A</w:t>
      </w:r>
      <w:r>
        <w:rPr>
          <w:i/>
          <w:lang w:val="pt-BR"/>
        </w:rPr>
        <w:t xml:space="preserve"> ngày </w:t>
      </w:r>
      <w:r>
        <w:rPr>
          <w:i/>
          <w:lang w:val="pt-BR"/>
        </w:rPr>
        <w:t xml:space="preserve">23 tháng 01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0934.388808</w:t>
            </w:r>
            <w:r>
              <w:rPr>
                <w:sz w:val="22"/>
                <w:szCs w:val="22"/>
              </w:rPr>
              <w:t xml:space="preserve"> </w:t>
            </w:r>
            <w:r>
              <w:rPr>
                <w:sz w:val="22"/>
                <w:szCs w:val="22"/>
              </w:rPr>
              <w:br/>
              <w:t xml:space="preserve">(Anh Việt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4.752.000.000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w:t>
            </w:r>
            <w:r>
              <w:rPr>
                <w:rFonts w:ascii="Times New Roman" w:hAnsi="Times New Roman" w:eastAsia="Times New Roman" w:cs="Times New Roman"/>
                <w:color w:val="000000"/>
                <w:sz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sz w:val="22"/>
                <w:szCs w:val="22"/>
              </w:rPr>
              <w:t xml:space="preserve">Căn hộ chung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là căn hộ chung cư tại tòa K1 </w:t>
            </w:r>
            <w:r>
              <w:rPr>
                <w:rFonts w:ascii="Times New Roman" w:hAnsi="Times New Roman" w:eastAsia="Times New Roman" w:cs="Times New Roman"/>
                <w:color w:val="000000"/>
                <w:sz w:val="24"/>
              </w:rPr>
              <w:t xml:space="preserve">chung cư </w:t>
            </w:r>
            <w:r>
              <w:rPr>
                <w:rFonts w:ascii="Times New Roman" w:hAnsi="Times New Roman" w:eastAsia="Times New Roman" w:cs="Times New Roman"/>
                <w:color w:val="333333"/>
                <w:sz w:val="24"/>
                <w:highlight w:val="white"/>
              </w:rPr>
              <w:t xml:space="preserve">The K-Park Văn Phú</w:t>
            </w:r>
            <w:r>
              <w:rPr>
                <w:sz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căn hộ</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Căn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Tầng trung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Đông bắc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 phòng ngủ, 2 wc, 1 khách, 1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Nội thất cơ bản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5744"/>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852457"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58524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60.82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87865"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98786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1.49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https://batdongsan.com.vn/ban-can-ho-chung-cu-duong-le-trong-tan-phuong-phuc-la-prj-the-k-park/-kpark-58m-full-noi-that-ban-gia-re-giat-minh-pr22241268?utm_source=chatgpt.com</w:t>
            </w:r>
            <w:r>
              <w:rPr>
                <w:color w:val="000000" w:themeColor="text1"/>
                <w:sz w:val="22"/>
                <w:szCs w:val="22"/>
              </w:rPr>
              <w:br/>
              <w:t xml:space="preserve">0934.388808</w:t>
            </w:r>
            <w:r>
              <w:rPr>
                <w:sz w:val="22"/>
                <w:szCs w:val="22"/>
              </w:rPr>
              <w:t xml:space="preserve"> </w:t>
            </w:r>
            <w:r>
              <w:rPr>
                <w:sz w:val="22"/>
                <w:szCs w:val="22"/>
              </w:rPr>
              <w:br/>
              <w:t xml:space="preserve">(Anh Việt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4</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Tình trạng giao dịch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5</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Thời điểm thu thập thông tin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6</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Pháp lý</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w:t>
            </w:r>
            <w:r>
              <w:rPr>
                <w:rFonts w:ascii="Times New Roman" w:hAnsi="Times New Roman" w:eastAsia="Times New Roman" w:cs="Times New Roman"/>
                <w:color w:val="000000"/>
                <w:sz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7</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Loại hình 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sz w:val="22"/>
                <w:szCs w:val="22"/>
              </w:rPr>
              <w:t xml:space="preserve">Căn hộ chung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8</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Vị trí</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Tài sản là căn hộ chung cư tại tòa K1 </w:t>
            </w:r>
            <w:r>
              <w:rPr>
                <w:rFonts w:ascii="Times New Roman" w:hAnsi="Times New Roman" w:eastAsia="Times New Roman" w:cs="Times New Roman"/>
                <w:color w:val="000000"/>
                <w:sz w:val="24"/>
              </w:rPr>
              <w:t xml:space="preserve">chung cư </w:t>
            </w:r>
            <w:r>
              <w:rPr>
                <w:rFonts w:ascii="Times New Roman" w:hAnsi="Times New Roman" w:eastAsia="Times New Roman" w:cs="Times New Roman"/>
                <w:color w:val="333333"/>
                <w:sz w:val="24"/>
                <w:highlight w:val="white"/>
              </w:rPr>
              <w:t xml:space="preserve">The K-Park Văn Phú</w:t>
            </w:r>
            <w:r>
              <w:rPr>
                <w:sz w:val="22"/>
              </w:rPr>
            </w:r>
            <w:r>
              <w:rPr>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9</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Diện tích sàn (m²)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Loại căn hộ</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Căn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11</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Tầng</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Tầng trung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12</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Hướng ban công</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Đông bắc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13</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Cấu trúc</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2 phòng ngủ, 2 wc, 1 khách, 1 bếp</w:t>
            </w:r>
            <w:r>
              <w:rPr>
                <w:sz w:val="22"/>
              </w:rPr>
            </w:r>
            <w:r>
              <w:rPr>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14</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Nội thất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Nội thất cơ bản</w:t>
            </w:r>
            <w:r>
              <w:rPr>
                <w:sz w:val="22"/>
              </w:rPr>
            </w:r>
            <w:r>
              <w:rPr>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15</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Hệ thống cấp điện, cấp thoát nước đầy đủ</w:t>
            </w:r>
            <w:r>
              <w:rPr>
                <w:sz w:val="22"/>
              </w:rPr>
            </w:r>
            <w:r>
              <w:rPr>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16</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môi trường an ninh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Tốt</w:t>
            </w:r>
            <w:r>
              <w:rPr>
                <w:sz w:val="22"/>
              </w:rPr>
            </w:r>
            <w:r>
              <w:rPr>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587427"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658742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518.7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620411"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66204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521.29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w:rPr>
          <w:iCs/>
          <w:lang w:val="pt-BR"/>
        </w:rPr>
      </w:r>
      <w:r>
        <w:rPr>
          <w:iCs/>
          <w:lang w:val="pt-BR"/>
        </w:rPr>
      </w:r>
    </w:p>
    <w:p>
      <w:pPr>
        <w:pBdr/>
        <w:shd w:val="nil" w:color="auto"/>
        <w:spacing/>
        <w:ind/>
        <w:rPr>
          <w:b/>
          <w:bCs/>
          <w:lang w:val="pt-BR"/>
        </w:rPr>
      </w:pPr>
      <w:r>
        <w:rPr>
          <w:b/>
          <w:bCs/>
          <w:iCs/>
          <w:highlight w:val="none"/>
          <w:lang w:val="pt-BR"/>
        </w:rPr>
        <w:br w:type="page" w:clear="all"/>
      </w:r>
      <w:r>
        <w:rPr>
          <w:b/>
          <w:bCs/>
          <w:iCs/>
          <w:highlight w:val="none"/>
          <w:lang w:val="pt-BR"/>
        </w:rPr>
      </w:r>
      <w:r>
        <w:rPr>
          <w:b/>
          <w:bCs/>
          <w:lang w:val="pt-BR"/>
        </w:rPr>
      </w:r>
    </w:p>
    <w:p>
      <w:pPr>
        <w:pBdr/>
        <w:spacing w:after="200" w:line="276" w:lineRule="auto"/>
        <w:ind/>
        <w:jc w:val="center"/>
        <w:rPr>
          <w:b/>
          <w:bCs/>
          <w:iCs/>
          <w:highlight w:val="none"/>
          <w:lang w:val="pt-BR"/>
        </w:rPr>
      </w:pPr>
      <w:r>
        <w:rPr>
          <w:b/>
          <w:bCs/>
          <w:iCs/>
          <w:lang w:val="pt-BR"/>
        </w:rPr>
        <w:t xml:space="preserve">TSSS 3</w:t>
      </w:r>
      <w:r>
        <w:rPr>
          <w:b/>
          <w:bCs/>
          <w:iCs/>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090 4588816</w:t>
            </w:r>
            <w:r>
              <w:rPr>
                <w:sz w:val="22"/>
                <w:szCs w:val="22"/>
              </w:rPr>
              <w:t xml:space="preserve"> </w:t>
            </w:r>
            <w:r>
              <w:rPr>
                <w:sz w:val="22"/>
                <w:szCs w:val="22"/>
              </w:rPr>
              <w:br/>
              <w:t xml:space="preserve">(Chị Nhung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4</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Tình trạng giao dịch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5</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Thời điểm thu thập thông tin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6</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Pháp lý</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w:t>
            </w:r>
            <w:r>
              <w:rPr>
                <w:rFonts w:ascii="Times New Roman" w:hAnsi="Times New Roman" w:eastAsia="Times New Roman" w:cs="Times New Roman"/>
                <w:color w:val="000000"/>
                <w:sz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7</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Loại hình 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sz w:val="22"/>
                <w:szCs w:val="22"/>
              </w:rPr>
              <w:t xml:space="preserve">Căn hộ chung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8</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Vị trí</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Tài sản là căn hộ chung cư tại tòa K2 </w:t>
            </w:r>
            <w:r>
              <w:rPr>
                <w:rFonts w:ascii="Times New Roman" w:hAnsi="Times New Roman" w:eastAsia="Times New Roman" w:cs="Times New Roman"/>
                <w:color w:val="000000"/>
                <w:sz w:val="24"/>
              </w:rPr>
              <w:t xml:space="preserve">chung cư </w:t>
            </w:r>
            <w:r>
              <w:rPr>
                <w:rFonts w:ascii="Times New Roman" w:hAnsi="Times New Roman" w:eastAsia="Times New Roman" w:cs="Times New Roman"/>
                <w:color w:val="333333"/>
                <w:sz w:val="24"/>
                <w:highlight w:val="white"/>
              </w:rPr>
              <w:t xml:space="preserve">The K-Park Văn Phú</w:t>
            </w:r>
            <w:r>
              <w:rPr>
                <w:sz w:val="22"/>
              </w:rPr>
            </w:r>
            <w:r>
              <w:rPr>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9</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Diện tích sàn (m²)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Loại căn hộ</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Căn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11</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Tầng</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Tầng trung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12</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Hướng ban công</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Tây bắc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13</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Cấu trúc</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2 phòng ngủ, 2 wc, 1 khách, 1 bếp</w:t>
            </w:r>
            <w:r>
              <w:rPr>
                <w:sz w:val="22"/>
              </w:rPr>
            </w:r>
            <w:r>
              <w:rPr>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14</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Nội thất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Nội thất cơ bản</w:t>
            </w:r>
            <w:r>
              <w:rPr>
                <w:sz w:val="22"/>
              </w:rPr>
            </w:r>
            <w:r>
              <w:rPr>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15</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Hệ thống cấp điện, cấp thoát nước đầy đủ</w:t>
            </w:r>
            <w:r>
              <w:rPr>
                <w:sz w:val="22"/>
              </w:rPr>
            </w:r>
            <w:r>
              <w:rPr>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16</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Điều kiện môi trường an ninh</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Tốt</w:t>
            </w:r>
            <w:r>
              <w:rPr>
                <w:sz w:val="22"/>
              </w:rPr>
            </w:r>
            <w:r>
              <w:rPr>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6162"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661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5.45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616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661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5.45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2019932699" name="" descr=""/>
                              <pic:cNvPicPr/>
                              <pic:nvPr/>
                            </pic:nvPicPr>
                            <pic:blipFill rotWithShape="1">
                              <a:blip r:embed="rId30"/>
                              <a:stretch/>
                            </pic:blipFill>
                            <pic:spPr bwMode="auto">
                              <a:xfrm rot="0" flipH="0" flipV="0">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rotation:0;z-index:1;" stroked="false">
                      <v:imagedata r:id="rId30"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97865" cy="3488785"/>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5597865" cy="34887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40.78pt;height:274.71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670014"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iCs/>
          <w:lang w:val="pt-BR"/>
        </w:rPr>
      </w:r>
      <w:r>
        <w:rPr>
          <w:iCs/>
          <w:highlight w:val="none"/>
          <w:lang w:val="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13851"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lang w:val="pt-BR"/>
        </w:rPr>
      </w:r>
      <w:r>
        <w:rPr>
          <w:highlight w:val="none"/>
          <w:lang w:val="pt-BR" w:bidi="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009167"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lang w:val="pt-BR"/>
        </w:rPr>
      </w:r>
      <w:r>
        <w:rPr>
          <w:highlight w:val="none"/>
          <w:lang w:val="pt-BR" w:bidi="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205757"/>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700435" name=""/>
                        <pic:cNvPicPr>
                          <a:picLocks noChangeAspect="1"/>
                        </pic:cNvPicPr>
                        <pic:nvPr/>
                      </pic:nvPicPr>
                      <pic:blipFill rotWithShape="1">
                        <a:blip r:embed="rId35"/>
                        <a:stretch/>
                      </pic:blipFill>
                      <pic:spPr bwMode="auto">
                        <a:xfrm>
                          <a:off x="0" y="0"/>
                          <a:ext cx="6048374" cy="82057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46.12pt;mso-wrap-distance-left:0.00pt;mso-wrap-distance-top:0.00pt;mso-wrap-distance-right:0.00pt;mso-wrap-distance-bottom:0.00pt;z-index:1;" stroked="false">
                <v:imagedata r:id="rId35" o:title=""/>
                <o:lock v:ext="edit" rotation="t"/>
              </v:shape>
            </w:pict>
          </mc:Fallback>
        </mc:AlternateContent>
      </w:r>
      <w:r>
        <w:rPr>
          <w:iCs/>
          <w:highlight w:val="none"/>
          <w:lang w:val="pt-BR" w:bidi="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275</cp:revision>
  <dcterms:created xsi:type="dcterms:W3CDTF">2025-09-15T09:58:00Z</dcterms:created>
  <dcterms:modified xsi:type="dcterms:W3CDTF">2026-01-23T07:35:06Z</dcterms:modified>
</cp:coreProperties>
</file>