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8301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8301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275/2026/0119/VFI-CT.65.A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VIỆT NAM-CHI NHÁNH HÀ TÂY </w:t>
                            </w:r>
                            <w:r>
                              <w:rPr>
                                <w:rFonts w:ascii="Times New Roman Bold" w:hAnsi="Times New Roman Bold"/>
                                <w:b/>
                                <w:lang w:val="pt-BR"/>
                              </w:rPr>
                            </w:r>
                            <w:r>
                              <w:rPr>
                                <w:rFonts w:ascii="Times New Roman Bold" w:hAnsi="Times New Roman Bold"/>
                                <w:b/>
                                <w:lang w:val="pt-BR"/>
                              </w:rPr>
                            </w:r>
                          </w:p>
                          <w:p w14:paraId="10928F1D">
                            <w:pPr>
                              <w:pBdr>
                                <w:top w:val="none" w:color="000000" w:sz="4" w:space="0"/>
                                <w:left w:val="none" w:color="000000" w:sz="4" w:space="0"/>
                                <w:bottom w:val="none" w:color="000000" w:sz="4" w:space="0"/>
                                <w:right w:val="none" w:color="000000" w:sz="4" w:space="0"/>
                              </w:pBdr>
                              <w:spacing w:after="0"/>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211, tờ bản đồ số 19 có địa chỉ: Thôn Cao Lãm, xã Cao Thành, huyện Ứng Hòa, thành phố Hà Nội (nay là xã Vân Đình, thành phố Hà Nội) theo Giấy chứng nhận quyền sử dụng đất quyền sở hữu nhà ở và tài sản khác gắn liền với đất số:</w:t>
                            </w:r>
                            <w:r>
                              <w:rPr>
                                <w:rFonts w:ascii="Times New Roman" w:hAnsi="Times New Roman" w:eastAsia="Times New Roman" w:cs="Times New Roman"/>
                                <w:color w:val="000000"/>
                                <w:sz w:val="24"/>
                              </w:rPr>
                              <w:t xml:space="preserve"> CO 777653, số vào sổ cấp GCN: CH01908 do Ủy ban nhân dân huyện Ứng Hòa cấp ngày 26/12/2018; Chủ sử dụng đất là Ông Nguyễn Trọng Tiến</w:t>
                            </w:r>
                            <w:r>
                              <w:t xml:space="preserve">.</w:t>
                            </w:r>
                            <w:r>
                              <w:rPr>
                                <w:sz w:val="22"/>
                              </w:rPr>
                            </w: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22.8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275/2026/0119/VFI-CT.65.A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VIỆT NAM-CHI NHÁNH HÀ TÂY </w:t>
                      </w:r>
                      <w:r>
                        <w:rPr>
                          <w:rFonts w:ascii="Times New Roman Bold" w:hAnsi="Times New Roman Bold"/>
                          <w:b/>
                          <w:lang w:val="pt-BR"/>
                        </w:rPr>
                      </w:r>
                      <w:r>
                        <w:rPr>
                          <w:rFonts w:ascii="Times New Roman Bold" w:hAnsi="Times New Roman Bold"/>
                          <w:b/>
                          <w:lang w:val="pt-BR"/>
                        </w:rPr>
                      </w:r>
                    </w:p>
                    <w:p w14:paraId="10928F1D">
                      <w:pPr>
                        <w:pBdr>
                          <w:top w:val="none" w:color="000000" w:sz="4" w:space="0"/>
                          <w:left w:val="none" w:color="000000" w:sz="4" w:space="0"/>
                          <w:bottom w:val="none" w:color="000000" w:sz="4" w:space="0"/>
                          <w:right w:val="none" w:color="000000" w:sz="4" w:space="0"/>
                        </w:pBdr>
                        <w:spacing w:after="0"/>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211, tờ bản đồ số 19 có địa chỉ: Thôn Cao Lãm, xã Cao Thành, huyện Ứng Hòa, thành phố Hà Nội (nay là xã Vân Đình, thành phố Hà Nội) theo Giấy chứng nhận quyền sử dụng đất quyền sở hữu nhà ở và tài sản khác gắn liền với đất số:</w:t>
                      </w:r>
                      <w:r>
                        <w:rPr>
                          <w:rFonts w:ascii="Times New Roman" w:hAnsi="Times New Roman" w:eastAsia="Times New Roman" w:cs="Times New Roman"/>
                          <w:color w:val="000000"/>
                          <w:sz w:val="24"/>
                        </w:rPr>
                        <w:t xml:space="preserve"> CO 777653, số vào sổ cấp GCN: CH01908 do Ủy ban nhân dân huyện Ứng Hòa cấp ngày 26/12/2018; Chủ sử dụng đất là Ông Nguyễn Trọng Tiến</w:t>
                      </w:r>
                      <w:r>
                        <w:t xml:space="preserve">.</w:t>
                      </w:r>
                      <w:r>
                        <w:rPr>
                          <w:sz w:val="22"/>
                        </w:rPr>
                      </w: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2" w:type="dxa"/>
        <w:tblBorders/>
        <w:tblLayout w:type="fixed"/>
        <w:tblLook w:val="04A0" w:firstRow="1" w:lastRow="0" w:firstColumn="1" w:lastColumn="0" w:noHBand="0" w:noVBand="1"/>
      </w:tblPr>
      <w:tblGrid>
        <w:gridCol w:w="454"/>
        <w:gridCol w:w="1134"/>
        <w:gridCol w:w="2835"/>
        <w:gridCol w:w="5669"/>
      </w:tblGrid>
      <w:tr>
        <w:trPr>
          <w:trHeight w:val="1417"/>
        </w:trPr>
        <w:tc>
          <w:tcPr>
            <w:gridSpan w:val="2"/>
            <w:tcBorders/>
            <w:tcW w:w="1588" w:type="dxa"/>
            <w:textDirection w:val="lrTb"/>
            <w:noWrap w:val="false"/>
          </w:tcPr>
          <w:p w14:paraId="28C9B9E5">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89967" name="Picture 3" descr="Logo, company name&#10;&#10;Description automatically generated"/>
                              <pic:cNvPicPr>
                                <a:picLocks noChangeAspect="1"/>
                              </pic:cNvPicPr>
                              <pic:nvPr/>
                            </pic:nvPicPr>
                            <pic:blipFill rotWithShape="1">
                              <a:blip r:embed="rId14"/>
                              <a:stretch/>
                            </pic:blipFill>
                            <pic:spPr bwMode="auto">
                              <a:xfrm>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504" w:type="dxa"/>
            <w:textDirection w:val="lrTb"/>
            <w:noWrap w:val="false"/>
          </w:tcPr>
          <w:p w14:paraId="12631422">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7FA5683">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2E4C5FEE">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3F18C4B">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26"/>
        </w:trPr>
        <w:tc>
          <w:tcPr>
            <w:gridSpan w:val="2"/>
            <w:shd w:val="clear" w:color="ffffff" w:fill="ffffff"/>
            <w:tcBorders/>
            <w:tcMar>
              <w:left w:w="108" w:type="dxa"/>
              <w:top w:w="0" w:type="dxa"/>
              <w:right w:w="108" w:type="dxa"/>
              <w:bottom w:w="0" w:type="dxa"/>
            </w:tcMar>
            <w:tcW w:w="3969" w:type="dxa"/>
            <w:textDirection w:val="lrTb"/>
            <w:noWrap w:val="false"/>
          </w:tcPr>
          <w:p w14:paraId="0C5319EB">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275/2026/0119/VFI-CT.65.A</w:t>
            </w:r>
            <w:r>
              <w:rPr>
                <w:color w:val="000000" w:themeColor="text1"/>
                <w:sz w:val="24"/>
                <w:szCs w:val="24"/>
              </w:rPr>
            </w:r>
            <w:r>
              <w:rPr>
                <w:color w:val="000000" w:themeColor="text1"/>
                <w:sz w:val="24"/>
                <w:szCs w:val="24"/>
              </w:rPr>
            </w:r>
          </w:p>
        </w:tc>
        <w:tc>
          <w:tcPr>
            <w:shd w:val="clear" w:color="ffffff" w:fill="ffffff"/>
            <w:tcBorders/>
            <w:tcMar>
              <w:left w:w="108" w:type="dxa"/>
              <w:top w:w="0" w:type="dxa"/>
              <w:right w:w="108" w:type="dxa"/>
              <w:bottom w:w="0" w:type="dxa"/>
            </w:tcMar>
            <w:tcW w:w="5669" w:type="dxa"/>
            <w:textDirection w:val="lrTb"/>
            <w:noWrap w:val="false"/>
          </w:tcPr>
          <w:p w14:paraId="62904FC0">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16 tháng 1 năm 2026</w:t>
            </w:r>
            <w:r>
              <w:rPr>
                <w:color w:val="000000" w:themeColor="text1"/>
                <w:sz w:val="24"/>
                <w:szCs w:val="24"/>
                <w:lang w:val="vi-VN"/>
              </w:rPr>
            </w:r>
            <w:r>
              <w:rPr>
                <w:color w:val="000000" w:themeColor="text1"/>
                <w:sz w:val="24"/>
                <w:szCs w:val="24"/>
                <w:lang w:val="vi-VN"/>
              </w:rPr>
            </w:r>
          </w:p>
        </w:tc>
      </w:tr>
    </w:tbl>
    <w:p w14:paraId="60EC0402" w14:textId="3594439F">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rFonts w:ascii="Times New Roman Bold" w:hAnsi="Times New Roman Bold"/>
          <w:b/>
          <w:color w:val="000000" w:themeColor="text1"/>
          <w:lang w:val="pt-BR"/>
        </w:rPr>
        <w:t xml:space="preserve"> </w:t>
      </w:r>
      <w:r>
        <w:rPr>
          <w:rFonts w:ascii="Times New Roman Bold" w:hAnsi="Times New Roman Bold"/>
          <w:b/>
          <w:color w:val="000000" w:themeColor="text1"/>
          <w:lang w:val="pt-BR"/>
        </w:rPr>
        <w:t xml:space="preserve">NGÂN HÀNG NÔNG NGHIỆP VÀ PHÁT TRIỂN NÔNG THÔN VIỆT NAM-CHI NHÁNH HÀ TÂY</w:t>
      </w:r>
      <w:r>
        <w:rPr>
          <w:rFonts w:ascii="Times New Roman Bold" w:hAnsi="Times New Roman Bold"/>
          <w:b/>
          <w:lang w:val="pt-BR"/>
        </w:rPr>
      </w:r>
      <w:r>
        <w:rPr>
          <w:rFonts w:ascii="Times New Roman Bold" w:hAnsi="Times New Roman Bold"/>
          <w:b/>
          <w:lang w:val="pt-BR"/>
        </w:rPr>
      </w:r>
    </w:p>
    <w:p w14:paraId="24D63E61">
      <w:pPr>
        <w:pBdr/>
        <w:spacing/>
        <w:ind/>
        <w:rPr>
          <w:highlight w:val="yellow"/>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275/2026/0119/VFI-HĐTĐ.65.A</w:t>
      </w:r>
      <w:r>
        <w:rPr>
          <w:spacing w:val="-4"/>
          <w:lang w:val="vi-VN"/>
        </w:rPr>
        <w:t xml:space="preserve"> ký ngày </w:t>
      </w:r>
      <w:r>
        <w:rPr>
          <w:color w:val="000000" w:themeColor="text1"/>
          <w:spacing w:val="-4"/>
        </w:rPr>
        <w:t xml:space="preserve">13 tháng 1 năm 2026</w:t>
      </w:r>
      <w:r>
        <w:rPr>
          <w:spacing w:val="-4"/>
          <w:lang w:val="vi-VN"/>
        </w:rPr>
        <w:t xml:space="preserve"> </w:t>
      </w:r>
      <w:r>
        <w:rPr>
          <w:spacing w:val="-4"/>
          <w:lang w:val="vi-VN"/>
        </w:rPr>
        <w:t xml:space="preserve">giữ</w:t>
      </w:r>
      <w:r>
        <w:rPr>
          <w:spacing w:val="-4"/>
          <w:highlight w:val="white"/>
          <w:lang w:val="vi-VN"/>
        </w:rPr>
        <w:t xml:space="preserve">a </w:t>
      </w:r>
      <w:r>
        <w:rPr>
          <w:rFonts w:ascii="Times New Roman Bold" w:hAnsi="Times New Roman Bold"/>
          <w:b/>
          <w:color w:val="000000" w:themeColor="text1"/>
          <w:highlight w:val="white"/>
          <w:lang w:val="pt-BR"/>
        </w:rPr>
        <w:t xml:space="preserve">NGÂN HÀNG NÔNG NGHIỆP VÀ PHÁT TRIỂN NÔNG THÔN VIỆT NAM-CHI NHÁNH HÀ TÂY</w:t>
      </w:r>
      <w:r>
        <w:rPr>
          <w:rFonts w:ascii="Times New Roman Bold" w:hAnsi="Times New Roman Bold"/>
          <w:b/>
          <w:color w:val="000000" w:themeColor="text1"/>
          <w:highlight w:val="yellow"/>
          <w:lang w:val="pt-BR"/>
        </w:rPr>
        <w:t xml:space="preserve"> </w:t>
      </w:r>
      <w:r>
        <w:rPr>
          <w:highlight w:val="yellow"/>
        </w:rPr>
      </w:r>
      <w:r>
        <w:rPr>
          <w:highlight w:val="yellow"/>
        </w:rPr>
      </w:r>
    </w:p>
    <w:p w14:paraId="5A92355C">
      <w:pPr>
        <w:pBdr/>
        <w:tabs>
          <w:tab w:val="left" w:leader="none" w:pos="450"/>
        </w:tabs>
        <w:spacing w:after="120" w:before="120" w:line="288" w:lineRule="auto"/>
        <w:ind w:left="-72"/>
        <w:jc w:val="both"/>
        <w:rPr>
          <w:spacing w:val="-4"/>
        </w:rPr>
      </w:pPr>
      <w:r>
        <w:rPr>
          <w:spacing w:val="-4"/>
          <w:highlight w:val="yellow"/>
          <w:lang w:val="vi-VN"/>
        </w:rPr>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275/2026/0119/VFI-BC.65.A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16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highlight w:val="white"/>
              </w:rPr>
            </w:pPr>
            <w:r>
              <w:rPr>
                <w:b/>
                <w:bCs/>
                <w:highlight w:val="white"/>
              </w:rPr>
            </w:r>
            <w:r>
              <w:rPr>
                <w:rFonts w:ascii="Times New Roman Bold" w:hAnsi="Times New Roman Bold"/>
                <w:b/>
                <w:color w:val="000000" w:themeColor="text1"/>
                <w:highlight w:val="white"/>
                <w:lang w:val="pt-BR"/>
              </w:rPr>
              <w:t xml:space="preserve">NGÂN HÀNG NÔNG NGHIỆP VÀ PHÁT TRIỂN NÔNG THÔN VIỆT NAM-CHI NHÁNH HÀ TÂY </w:t>
            </w:r>
            <w:r>
              <w:rPr>
                <w:b/>
                <w:bCs/>
                <w:highlight w:val="white"/>
              </w:rPr>
            </w:r>
            <w:r>
              <w:rPr>
                <w:highlight w:val="white"/>
              </w:rPr>
            </w:r>
          </w:p>
        </w:tc>
      </w:tr>
      <w:tr>
        <w:trPr>
          <w:trHeight w:val="20"/>
        </w:trPr>
        <w:tc>
          <w:tcPr>
            <w:shd w:val="clear" w:color="auto" w:fill="auto"/>
            <w:tcBorders/>
            <w:tcW w:w="1109" w:type="pct"/>
            <w:vAlign w:val="center"/>
            <w:textDirection w:val="lrTb"/>
            <w:noWrap w:val="false"/>
          </w:tcPr>
          <w:p w14:paraId="5ECEEFB5" w14:textId="77777777">
            <w:pPr>
              <w:pBdr/>
              <w:tabs>
                <w:tab w:val="center" w:leader="none" w:pos="948"/>
              </w:tabs>
              <w:spacing w:after="40" w:before="40" w:line="276" w:lineRule="auto"/>
              <w:ind/>
              <w:jc w:val="both"/>
              <w:rPr>
                <w:bCs/>
                <w:color w:val="000000" w:themeColor="text1"/>
                <w:lang w:val="pt-BR"/>
              </w:rPr>
            </w:pPr>
            <w:r>
              <w:rPr>
                <w:bCs/>
                <w:color w:val="000000" w:themeColor="text1"/>
                <w:lang w:val="pt-BR"/>
              </w:rPr>
              <w:t xml:space="preserve">Địa chỉ trụ sở</w:t>
              <w:tab/>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highlight w:val="none"/>
              </w:rPr>
            </w:pPr>
            <w:r>
              <w:rPr>
                <w:color w:val="000000" w:themeColor="text1"/>
                <w:highlight w:val="none"/>
                <w:lang w:val="vi-VN"/>
              </w:rPr>
              <w:t xml:space="preserve">Số 02 phố Vũ Trọng Khánh, tổ dân phố số 5, phường Hà Đông, thành phố Hà Nội</w:t>
            </w:r>
            <w:r>
              <w:rPr>
                <w:color w:val="ff0000"/>
                <w:highlight w:val="none"/>
                <w:lang w:val="pt-BR"/>
              </w:rPr>
            </w:r>
            <w:r>
              <w:rPr>
                <w:color w:val="ff0000"/>
                <w:highlight w:val="none"/>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000000" w:themeColor="text1"/>
                <w:highlight w:val="none"/>
              </w:rPr>
            </w:pPr>
            <w:r>
              <w:rPr>
                <w:color w:val="000000" w:themeColor="text1"/>
                <w:highlight w:val="none"/>
                <w:lang w:val="pt-BR"/>
              </w:rPr>
              <w:t xml:space="preserve">0100686174-089</w:t>
            </w:r>
            <w:r>
              <w:rPr>
                <w:color w:val="000000" w:themeColor="text1"/>
                <w:highlight w:val="none"/>
              </w:rPr>
            </w:r>
            <w:r>
              <w:rPr>
                <w:color w:val="000000" w:themeColor="text1"/>
                <w:highlight w:val="none"/>
              </w:rPr>
            </w:r>
          </w:p>
        </w:tc>
      </w:tr>
      <w:tr>
        <w:trPr>
          <w:trHeight w:val="20"/>
        </w:trPr>
        <w:tc>
          <w:tcPr>
            <w:shd w:val="clear" w:color="ffffff" w:fill="ffffff"/>
            <w:tcBorders/>
            <w:tcW w:w="1109" w:type="pct"/>
            <w:vAlign w:val="center"/>
            <w:vMerge w:val="restart"/>
            <w:textDirection w:val="lrTb"/>
            <w:noWrap w:val="false"/>
          </w:tcPr>
          <w:p w14:paraId="161304DE">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ffffff" w:fill="ffffff"/>
            <w:tcBorders/>
            <w:tcW w:w="248" w:type="pct"/>
            <w:vAlign w:val="center"/>
            <w:vMerge w:val="restart"/>
            <w:textDirection w:val="lrTb"/>
            <w:noWrap w:val="false"/>
          </w:tcPr>
          <w:p w14:paraId="0AE28769">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3643" w:type="pct"/>
            <w:vAlign w:val="center"/>
            <w:vMerge w:val="restart"/>
            <w:textDirection w:val="lrTb"/>
            <w:noWrap w:val="false"/>
          </w:tcPr>
          <w:p w14:paraId="2EF419CC">
            <w:pPr>
              <w:pBdr/>
              <w:spacing w:after="40" w:before="40" w:line="276" w:lineRule="auto"/>
              <w:ind/>
              <w:jc w:val="both"/>
              <w:rPr>
                <w:b/>
                <w:bCs/>
                <w:color w:val="000000" w:themeColor="text1"/>
                <w:highlight w:val="none"/>
              </w:rPr>
            </w:pPr>
            <w:r>
              <w:rPr>
                <w:b/>
                <w:bCs/>
                <w:color w:val="000000" w:themeColor="text1"/>
                <w:highlight w:val="none"/>
                <w:lang w:val="vi-VN"/>
              </w:rPr>
              <w:t xml:space="preserve">Ông Lương Viết Xuân</w:t>
            </w:r>
            <w:r>
              <w:rPr>
                <w:b/>
                <w:bCs/>
                <w:color w:val="000000" w:themeColor="text1"/>
                <w:highlight w:val="none"/>
                <w:lang w:val="vi-VN"/>
              </w:rPr>
            </w:r>
            <w:r>
              <w:rPr>
                <w:b/>
                <w:bCs/>
                <w:color w:val="000000" w:themeColor="text1"/>
                <w:highlight w:val="none"/>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b/>
                <w:bCs/>
                <w:color w:val="ff0000"/>
                <w:highlight w:val="none"/>
              </w:rPr>
            </w:pPr>
            <w:r>
              <w:rPr>
                <w:b/>
                <w:bCs/>
                <w:color w:val="000000" w:themeColor="text1"/>
                <w:highlight w:val="none"/>
                <w:lang w:val="vi-VN"/>
              </w:rPr>
              <w:t xml:space="preserve">Phó giám đốc</w:t>
            </w:r>
            <w:r>
              <w:rPr>
                <w:b/>
                <w:bCs/>
                <w:color w:val="ff0000"/>
                <w:highlight w:val="none"/>
                <w:lang w:val="pt-BR"/>
              </w:rPr>
            </w:r>
            <w:r>
              <w:rPr>
                <w:b/>
                <w:bCs/>
                <w:color w:val="ff0000"/>
                <w:highlight w:val="none"/>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211, tờ bản đồ số 19 có địa chỉ: Thôn Cao Lãm, xã Cao Thành, huyện Ứng Hòa, thành phố Hà Nội (nay là xã Vân Đình, thành phố Hà Nội) theo Giấy chứng nhận quyền sử dụng đất quyền sở hữu nhà ở và tài sản khác gắn liền với đất số:</w:t>
      </w:r>
      <w:r>
        <w:rPr>
          <w:rFonts w:ascii="Times New Roman" w:hAnsi="Times New Roman" w:eastAsia="Times New Roman" w:cs="Times New Roman"/>
          <w:color w:val="000000"/>
          <w:sz w:val="24"/>
        </w:rPr>
        <w:t xml:space="preserve"> CO 77653, số vào sổ cấp GCN: CH01908 do Ủy ban nhân dân huyện Ứng Hòa cấp ngày 26/12/2018; Chủ sử dụng đất là Ông Nguyễn Trọng Tiến</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499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48"/>
        <w:gridCol w:w="2225"/>
        <w:gridCol w:w="1802"/>
        <w:gridCol w:w="2581"/>
        <w:gridCol w:w="2164"/>
      </w:tblGrid>
      <w:tr>
        <w:trPr>
          <w:trHeight w:val="20"/>
        </w:trPr>
        <w:tc>
          <w:tcPr>
            <w:shd w:val="clear" w:color="000000" w:fill="ffffff"/>
            <w:tcBorders/>
            <w:tcW w:w="748"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225" w:type="dxa"/>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48"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9" w:type="dxa"/>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211, tờ bản đồ số 19 có địa chỉ: Thôn Cao Lãm, xã Cao Thành, huyện Ứng Hòa, thành phố Hà Nội (nay là xã Vân Đình, thành phố Hà Nội) theo Giấy chứng nhận quyền sử dụng đất quyền sở hữu nhà ở và tài sản khác gắn liền với đất số:</w:t>
            </w:r>
            <w:r>
              <w:rPr>
                <w:rFonts w:ascii="Times New Roman" w:hAnsi="Times New Roman" w:eastAsia="Times New Roman" w:cs="Times New Roman"/>
                <w:color w:val="000000"/>
                <w:sz w:val="24"/>
              </w:rPr>
              <w:t xml:space="preserve"> CO 777653, số vào sổ cấp GCN: CH01908 do Ủy ban nhân dân huyện Ứng Hòa cấp ngày 26/12/2018; Chủ sử dụng đất là Ông Nguyễn Trọng Tiến</w:t>
            </w:r>
            <w:r>
              <w:rPr>
                <w:b/>
                <w:bCs/>
              </w:rPr>
              <w:t xml:space="preserve">.</w:t>
            </w:r>
            <w:r>
              <w:rPr>
                <w:b/>
                <w:bCs/>
              </w:rPr>
            </w:r>
            <w:r>
              <w:rPr>
                <w:b/>
                <w:bCs/>
              </w:rPr>
            </w:r>
          </w:p>
        </w:tc>
        <w:tc>
          <w:tcPr>
            <w:shd w:val="clear" w:color="000000" w:fill="ffffff"/>
            <w:tcBorders/>
            <w:tcW w:w="2164"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48" w:type="dxa"/>
            <w:vAlign w:val="center"/>
            <w:textDirection w:val="lrTb"/>
            <w:noWrap w:val="false"/>
          </w:tcPr>
          <w:p w14:paraId="0A390AA8" w14:textId="0DD0F612">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2225" w:type="dxa"/>
            <w:vAlign w:val="center"/>
            <w:textDirection w:val="lrTb"/>
            <w:noWrap w:val="false"/>
          </w:tcPr>
          <w:p w14:paraId="495A8C53" w14:textId="30B5F9FB">
            <w:pPr>
              <w:pBdr/>
              <w:spacing w:after="40" w:before="40" w:line="288" w:lineRule="auto"/>
              <w:ind/>
              <w:rPr>
                <w:b w:val="0"/>
                <w:bCs w:val="0"/>
              </w:rPr>
            </w:pPr>
            <w:r>
              <w:rPr>
                <w:b w:val="0"/>
                <w:bCs w:val="0"/>
              </w:rPr>
              <w:t xml:space="preserve">Đất ở tại nông thôn</w:t>
            </w:r>
            <w:r>
              <w:rPr>
                <w:b w:val="0"/>
                <w:bCs w:val="0"/>
              </w:rPr>
            </w:r>
          </w:p>
        </w:tc>
        <w:tc>
          <w:tcPr>
            <w:tcBorders/>
            <w:tcW w:w="1802"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223,7</w:t>
            </w:r>
            <w:r>
              <w:rPr>
                <w:color w:val="000000"/>
              </w:rPr>
            </w:r>
            <w:r>
              <w:rPr>
                <w:color w:val="000000"/>
              </w:rPr>
            </w:r>
          </w:p>
        </w:tc>
        <w:tc>
          <w:tcPr>
            <w:shd w:val="clear" w:color="000000" w:fill="ffffff"/>
            <w:tcBorders/>
            <w:tcW w:w="2581" w:type="dxa"/>
            <w:vAlign w:val="center"/>
            <w:textDirection w:val="lrTb"/>
            <w:noWrap w:val="false"/>
          </w:tcPr>
          <w:p w14:paraId="17452EA0" w14:textId="137C4E73">
            <w:pPr>
              <w:pBdr/>
              <w:spacing w:after="40" w:before="40" w:line="288" w:lineRule="auto"/>
              <w:ind/>
              <w:jc w:val="center"/>
              <w:rPr/>
            </w:pPr>
            <w:r>
              <w:rPr>
                <w:color w:val="000000" w:themeColor="text1"/>
              </w:rPr>
              <w:t xml:space="preserve">25.200.000</w:t>
            </w:r>
            <w:r/>
          </w:p>
        </w:tc>
        <w:tc>
          <w:tcPr>
            <w:shd w:val="clear" w:color="000000" w:fill="ffffff"/>
            <w:tcBorders/>
            <w:tcW w:w="2164" w:type="dxa"/>
            <w:vAlign w:val="center"/>
            <w:textDirection w:val="lrTb"/>
            <w:noWrap w:val="false"/>
          </w:tcPr>
          <w:p w14:paraId="541A62B3" w14:textId="4458BA38">
            <w:pPr>
              <w:pBdr/>
              <w:spacing w:after="40" w:before="40" w:line="288" w:lineRule="auto"/>
              <w:ind/>
              <w:jc w:val="center"/>
              <w:rPr/>
            </w:pPr>
            <w:r>
              <w:rPr>
                <w:color w:val="000000" w:themeColor="text1"/>
              </w:rPr>
              <w:t xml:space="preserve">5.637.240.000</w:t>
            </w:r>
            <w:r/>
          </w:p>
        </w:tc>
      </w:tr>
      <w:tr>
        <w:trPr>
          <w:trHeight w:val="20"/>
        </w:trPr>
        <w:tc>
          <w:tcPr>
            <w:gridSpan w:val="4"/>
            <w:tcBorders/>
            <w:tcW w:w="7356" w:type="dxa"/>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7A87A4E8" w14:textId="3B02AB71">
            <w:pPr>
              <w:pBdr/>
              <w:spacing w:after="40" w:before="40" w:line="288" w:lineRule="auto"/>
              <w:ind/>
              <w:jc w:val="center"/>
              <w:rPr>
                <w:b/>
                <w:bCs/>
                <w:color w:val="000000"/>
              </w:rPr>
            </w:pPr>
            <w:r>
              <w:rPr>
                <w:b/>
                <w:bCs/>
              </w:rPr>
              <w:t xml:space="preserve">5.637.240.000</w:t>
            </w:r>
            <w:r>
              <w:rPr>
                <w:b/>
                <w:bCs/>
                <w:color w:val="000000"/>
              </w:rPr>
            </w:r>
            <w:r>
              <w:rPr>
                <w:b/>
                <w:bCs/>
                <w:color w:val="000000"/>
              </w:rPr>
            </w:r>
          </w:p>
        </w:tc>
      </w:tr>
      <w:tr>
        <w:trPr>
          <w:trHeight w:val="20"/>
        </w:trPr>
        <w:tc>
          <w:tcPr>
            <w:gridSpan w:val="4"/>
            <w:tcBorders/>
            <w:tcW w:w="7356" w:type="dxa"/>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2DA0FB80" w14:textId="5AB79773">
            <w:pPr>
              <w:pBdr/>
              <w:spacing w:after="40" w:before="40" w:line="288" w:lineRule="auto"/>
              <w:ind/>
              <w:jc w:val="center"/>
              <w:rPr>
                <w:b/>
                <w:bCs/>
                <w:color w:val="000000"/>
              </w:rPr>
            </w:pPr>
            <w:r>
              <w:rPr>
                <w:b/>
                <w:bCs/>
                <w:color w:val="000000"/>
              </w:rPr>
              <w:t xml:space="preserve">5.637.200.000</w:t>
            </w:r>
            <w:r>
              <w:rPr>
                <w:b/>
                <w:bCs/>
                <w:color w:val="000000"/>
              </w:rPr>
            </w:r>
            <w:r>
              <w:rPr>
                <w:b/>
                <w:bCs/>
                <w:color w:val="000000"/>
              </w:rPr>
            </w:r>
          </w:p>
        </w:tc>
      </w:tr>
      <w:tr>
        <w:trPr>
          <w:trHeight w:val="20"/>
        </w:trPr>
        <w:tc>
          <w:tcPr>
            <w:gridSpan w:val="5"/>
            <w:tcBorders/>
            <w:tcW w:w="9520"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sáu trăm ba mươi bảy triệu hai trăm nghìn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lang w:val="pt-BR"/>
        </w:rPr>
      </w:r>
      <w:r>
        <w:rPr>
          <w:rFonts w:eastAsia="Calibri"/>
          <w:b/>
          <w:bCs/>
          <w:spacing w:val="-4"/>
          <w:lang w:val="pt-BR"/>
        </w:rPr>
      </w:r>
    </w:p>
    <w:p w14:paraId="141504D8">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454"/>
        <w:gridCol w:w="1134"/>
        <w:gridCol w:w="2835"/>
        <w:gridCol w:w="5669"/>
      </w:tblGrid>
      <w:tr>
        <w:trPr>
          <w:trHeight w:val="1417"/>
        </w:trPr>
        <w:tc>
          <w:tcPr>
            <w:gridSpan w:val="2"/>
            <w:tcBorders/>
            <w:tcW w:w="158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504"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26"/>
        </w:trPr>
        <w:tc>
          <w:tcPr>
            <w:gridSpan w:val="2"/>
            <w:shd w:val="clear" w:color="auto" w:fill="auto"/>
            <w:tcBorders/>
            <w:tcMar>
              <w:left w:w="108" w:type="dxa"/>
              <w:top w:w="0" w:type="dxa"/>
              <w:right w:w="108" w:type="dxa"/>
              <w:bottom w:w="0" w:type="dxa"/>
            </w:tcMar>
            <w:tcW w:w="3969" w:type="dxa"/>
            <w:textDirection w:val="lrTb"/>
            <w:noWrap w:val="false"/>
          </w:tcPr>
          <w:p w14:paraId="55E7402E" w14:textId="77777777">
            <w:pPr>
              <w:pStyle w:val="1024"/>
              <w:pBdr/>
              <w:spacing w:after="60"/>
              <w:ind/>
              <w:rPr>
                <w:rFonts w:ascii="Times New Roman" w:hAnsi="Times New Roman" w:cs="Times New Roman"/>
                <w:color w:val="000000" w:themeColor="text1"/>
                <w:sz w:val="24"/>
                <w:szCs w:val="24"/>
              </w:rPr>
            </w:pPr>
            <w:r>
              <w:rPr>
                <w:rStyle w:val="1023"/>
                <w:rFonts w:ascii="Times New Roman" w:hAnsi="Times New Roman" w:eastAsia="Times New Roman" w:cs="Times New Roman"/>
                <w:color w:val="000000" w:themeColor="text1"/>
                <w:sz w:val="24"/>
                <w:szCs w:val="24"/>
                <w:lang w:val="pt-BR"/>
              </w:rPr>
              <w:t xml:space="preserve">Số</w:t>
            </w:r>
            <w:r>
              <w:rPr>
                <w:rStyle w:val="1023"/>
                <w:rFonts w:ascii="Times New Roman" w:hAnsi="Times New Roman" w:eastAsia="Times New Roman" w:cs="Times New Roman"/>
                <w:color w:val="000000" w:themeColor="text1"/>
                <w:sz w:val="24"/>
                <w:szCs w:val="24"/>
                <w:lang w:val="pt-BR"/>
              </w:rPr>
              <w:t xml:space="preserve">: </w:t>
            </w:r>
            <w:r>
              <w:rPr>
                <w:rFonts w:ascii="Times New Roman" w:hAnsi="Times New Roman" w:eastAsia="Times New Roman" w:cs="Times New Roman"/>
                <w:color w:val="081b3a"/>
                <w:spacing w:val="3"/>
                <w:sz w:val="24"/>
                <w:szCs w:val="24"/>
                <w:highlight w:val="white"/>
              </w:rPr>
              <w:t xml:space="preserve">275/2026/0119/VFI-BC.65.A</w:t>
            </w:r>
            <w:r>
              <w:rPr>
                <w:rStyle w:val="1023"/>
                <w:rFonts w:ascii="Times New Roman" w:hAnsi="Times New Roman" w:eastAsia="Times New Roman" w:cs="Times New Roman"/>
                <w:color w:val="000000" w:themeColor="text1"/>
                <w:sz w:val="24"/>
                <w:szCs w:val="24"/>
                <w:lang w:val="pt-BR"/>
              </w:rPr>
            </w:r>
            <w:r>
              <w:rPr>
                <w:rFonts w:ascii="Times New Roman" w:hAnsi="Times New Roman" w:eastAsia="Times New Roman" w:cs="Times New Roman"/>
                <w:color w:val="000000" w:themeColor="text1"/>
                <w:sz w:val="24"/>
                <w:szCs w:val="24"/>
              </w:rPr>
            </w:r>
          </w:p>
        </w:tc>
        <w:tc>
          <w:tcPr>
            <w:shd w:val="clear" w:color="auto" w:fill="auto"/>
            <w:tcBorders/>
            <w:tcMar>
              <w:left w:w="108" w:type="dxa"/>
              <w:top w:w="0" w:type="dxa"/>
              <w:right w:w="108" w:type="dxa"/>
              <w:bottom w:w="0" w:type="dxa"/>
            </w:tcMar>
            <w:tcW w:w="5669" w:type="dxa"/>
            <w:textDirection w:val="lrTb"/>
            <w:noWrap w:val="false"/>
          </w:tcPr>
          <w:p w14:paraId="2396134F" w14:textId="77777777">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16 tháng 1 năm 2026</w:t>
            </w:r>
            <w:r>
              <w:rPr>
                <w:color w:val="000000" w:themeColor="text1"/>
                <w:sz w:val="24"/>
                <w:szCs w:val="24"/>
                <w:lang w:val="vi-VN"/>
              </w:rPr>
            </w:r>
            <w:r>
              <w:rPr>
                <w:color w:val="000000" w:themeColor="text1"/>
                <w:sz w:val="24"/>
                <w:szCs w:val="24"/>
                <w:lang w:val="vi-VN"/>
              </w:rPr>
            </w:r>
          </w:p>
        </w:tc>
      </w:tr>
    </w:tbl>
    <w:p w14:paraId="53E21BF3" w14:textId="59EB6EC9">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275/2026/0119/VFI-CT.65.A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16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42A5EC91">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14:paraId="1270AB6B">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58602C8C">
            <w:pPr>
              <w:pBdr/>
              <w:spacing/>
              <w:ind/>
              <w:rPr>
                <w:highlight w:val="white"/>
              </w:rPr>
            </w:pPr>
            <w:r>
              <w:rPr>
                <w:b/>
                <w:bCs/>
                <w:highlight w:val="white"/>
              </w:rPr>
            </w:r>
            <w:r>
              <w:rPr>
                <w:rFonts w:ascii="Times New Roman Bold" w:hAnsi="Times New Roman Bold"/>
                <w:b/>
                <w:color w:val="000000" w:themeColor="text1"/>
                <w:highlight w:val="white"/>
                <w:lang w:val="pt-BR"/>
              </w:rPr>
              <w:t xml:space="preserve">NGÂN HÀNG NÔNG NGHIỆP VÀ PHÁT TRIỂN NÔNG THÔN VIỆT NAM-CHI NHÁNH HÀ TÂY</w:t>
            </w:r>
            <w:r>
              <w:rPr>
                <w:rFonts w:ascii="Times New Roman Bold" w:hAnsi="Times New Roman Bold"/>
                <w:b/>
                <w:color w:val="000000" w:themeColor="text1"/>
                <w:highlight w:val="white"/>
                <w:lang w:val="pt-BR"/>
              </w:rPr>
            </w:r>
            <w:r>
              <w:rPr>
                <w:highlight w:val="white"/>
              </w:rPr>
            </w:r>
          </w:p>
        </w:tc>
      </w:tr>
      <w:tr>
        <w:trPr>
          <w:trHeight w:val="20"/>
        </w:trPr>
        <w:tc>
          <w:tcPr>
            <w:tcBorders/>
            <w:tcW w:w="2518" w:type="dxa"/>
            <w:vAlign w:val="center"/>
            <w:textDirection w:val="lrTb"/>
            <w:noWrap w:val="false"/>
          </w:tcPr>
          <w:p w14:paraId="653D7C03">
            <w:pPr>
              <w:pBdr/>
              <w:tabs>
                <w:tab w:val="center" w:leader="none" w:pos="948"/>
              </w:tabs>
              <w:spacing w:after="40" w:before="40" w:line="276" w:lineRule="auto"/>
              <w:ind/>
              <w:jc w:val="both"/>
              <w:rPr>
                <w:bCs/>
                <w:color w:val="000000" w:themeColor="text1"/>
                <w:lang w:val="pt-BR"/>
              </w:rPr>
            </w:pPr>
            <w:r>
              <w:rPr>
                <w:bCs/>
                <w:color w:val="000000" w:themeColor="text1"/>
                <w:lang w:val="pt-BR"/>
              </w:rPr>
              <w:t xml:space="preserve">Địa chỉ trụ sở</w:t>
              <w:tab/>
            </w:r>
            <w:r>
              <w:rPr>
                <w:bCs/>
                <w:color w:val="000000" w:themeColor="text1"/>
                <w:lang w:val="pt-BR"/>
              </w:rPr>
            </w:r>
            <w:r>
              <w:rPr>
                <w:bCs/>
                <w:color w:val="000000" w:themeColor="text1"/>
                <w:lang w:val="pt-BR"/>
              </w:rPr>
            </w:r>
          </w:p>
        </w:tc>
        <w:tc>
          <w:tcPr>
            <w:tcBorders/>
            <w:tcW w:w="284" w:type="dxa"/>
            <w:vAlign w:val="center"/>
            <w:textDirection w:val="lrTb"/>
            <w:noWrap w:val="false"/>
          </w:tcPr>
          <w:p w14:paraId="79E4731A">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4E15AB05">
            <w:pPr>
              <w:pBdr/>
              <w:spacing w:after="40" w:before="40" w:line="276" w:lineRule="auto"/>
              <w:ind/>
              <w:jc w:val="both"/>
              <w:rPr>
                <w:color w:val="ff0000"/>
                <w:lang w:val="pt-BR"/>
              </w:rPr>
            </w:pPr>
            <w:r>
              <w:rPr>
                <w:color w:val="000000" w:themeColor="text1"/>
                <w:lang w:val="vi-VN"/>
              </w:rPr>
              <w:t xml:space="preserve">Số 02 phố Vũ Trọng Khánh, tổ dân phố số 5, phường Hà Đông,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14:paraId="57EC3218">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tcBorders/>
            <w:tcW w:w="284" w:type="dxa"/>
            <w:vAlign w:val="center"/>
            <w:textDirection w:val="lrTb"/>
            <w:noWrap w:val="false"/>
          </w:tcPr>
          <w:p w14:paraId="017F8128">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02147825">
            <w:pPr>
              <w:pBdr/>
              <w:spacing w:after="40" w:before="40" w:line="276" w:lineRule="auto"/>
              <w:ind/>
              <w:jc w:val="both"/>
              <w:rPr>
                <w:color w:val="000000" w:themeColor="text1"/>
              </w:rPr>
            </w:pPr>
            <w:r>
              <w:rPr>
                <w:color w:val="000000" w:themeColor="text1"/>
                <w:lang w:val="pt-BR"/>
              </w:rPr>
              <w:t xml:space="preserve">0100686174-089</w:t>
            </w:r>
            <w:r>
              <w:rPr>
                <w:color w:val="000000" w:themeColor="text1"/>
              </w:rPr>
            </w:r>
            <w:r>
              <w:rPr>
                <w:color w:val="000000" w:themeColor="text1"/>
              </w:rPr>
            </w:r>
          </w:p>
        </w:tc>
      </w:tr>
      <w:tr>
        <w:trPr>
          <w:trHeight w:val="20"/>
        </w:trPr>
        <w:tc>
          <w:tcPr>
            <w:tcBorders/>
            <w:tcW w:w="2518" w:type="dxa"/>
            <w:vAlign w:val="center"/>
            <w:vMerge w:val="restart"/>
            <w:textDirection w:val="lrTb"/>
            <w:noWrap w:val="false"/>
          </w:tcPr>
          <w:p w14:paraId="59ACF84D">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tcBorders/>
            <w:tcW w:w="284" w:type="dxa"/>
            <w:vAlign w:val="center"/>
            <w:vMerge w:val="restart"/>
            <w:textDirection w:val="lrTb"/>
            <w:noWrap w:val="false"/>
          </w:tcPr>
          <w:p w14:paraId="043E5018">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6945" w:type="dxa"/>
            <w:vAlign w:val="center"/>
            <w:vMerge w:val="restart"/>
            <w:textDirection w:val="lrTb"/>
            <w:noWrap w:val="false"/>
          </w:tcPr>
          <w:p w14:paraId="4B65D1EA">
            <w:pPr>
              <w:pBdr/>
              <w:spacing w:after="40" w:before="40" w:line="276" w:lineRule="auto"/>
              <w:ind/>
              <w:jc w:val="both"/>
              <w:rPr>
                <w:b/>
                <w:bCs/>
                <w:color w:val="000000" w:themeColor="text1"/>
              </w:rPr>
            </w:pPr>
            <w:r>
              <w:rPr>
                <w:b/>
                <w:bCs/>
                <w:color w:val="000000" w:themeColor="text1"/>
                <w:lang w:val="vi-VN"/>
              </w:rPr>
              <w:t xml:space="preserve">Ông Lương Viết Xuân</w:t>
            </w:r>
            <w:r>
              <w:rPr>
                <w:b/>
                <w:bCs/>
                <w:color w:val="000000" w:themeColor="text1"/>
              </w:rPr>
            </w:r>
            <w:r>
              <w:rPr>
                <w:b/>
                <w:bCs/>
                <w:color w:val="000000" w:themeColor="text1"/>
              </w:rPr>
            </w:r>
          </w:p>
        </w:tc>
      </w:tr>
      <w:tr>
        <w:trPr>
          <w:trHeight w:val="20"/>
        </w:trPr>
        <w:tc>
          <w:tcPr>
            <w:tcBorders/>
            <w:tcW w:w="2518" w:type="dxa"/>
            <w:vAlign w:val="center"/>
            <w:textDirection w:val="lrTb"/>
            <w:noWrap w:val="false"/>
          </w:tcPr>
          <w:p w14:paraId="50C9E604">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tcBorders/>
            <w:tcW w:w="284" w:type="dxa"/>
            <w:vAlign w:val="center"/>
            <w:textDirection w:val="lrTb"/>
            <w:noWrap w:val="false"/>
          </w:tcPr>
          <w:p w14:paraId="244AD4A2">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61D5B588">
            <w:pPr>
              <w:pBdr/>
              <w:spacing w:after="40" w:before="40" w:line="276" w:lineRule="auto"/>
              <w:ind/>
              <w:jc w:val="both"/>
              <w:rPr>
                <w:b/>
                <w:bCs/>
                <w:color w:val="ff0000"/>
              </w:rPr>
            </w:pPr>
            <w:r>
              <w:rPr>
                <w:b/>
                <w:bCs/>
                <w:color w:val="000000" w:themeColor="text1"/>
                <w:lang w:val="vi-VN"/>
              </w:rPr>
              <w:t xml:space="preserve">Phó giám đốc</w:t>
            </w:r>
            <w:r>
              <w:rPr>
                <w:b/>
                <w:bCs/>
                <w:color w:val="ff0000"/>
              </w:rPr>
            </w:r>
            <w:r>
              <w:rPr>
                <w:b/>
                <w:bCs/>
                <w:color w:val="ff0000"/>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211, tờ bản đồ số 19 có địa chỉ: Thôn Cao Lãm, xã Cao Thành, huyện Ứng Hòa, thành phố Hà Nội (nay là xã Vân Đình, thành phố Hà Nội) theo Giấy chứng nhận quyền sử dụng đất quyền sở hữu nhà ở và tài sản khác gắn liền với đất số:</w:t>
            </w:r>
            <w:r>
              <w:rPr>
                <w:rFonts w:ascii="Times New Roman" w:hAnsi="Times New Roman" w:eastAsia="Times New Roman" w:cs="Times New Roman"/>
                <w:color w:val="000000"/>
                <w:sz w:val="24"/>
              </w:rPr>
              <w:t xml:space="preserve"> CO 777653, số vào sổ cấp GCN: CH01908 do Ủy ban nhân dân huyện Ứng Hòa cấp ngày 26/12/2018; Chủ sử dụng đất là Ông Nguyễn Trọng Tiến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Thôn Cao Lãm, xã Cao Thành, huyện Ứng Hòa, Thành phố Hà Nội (nay là xã Vân Đình,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20.761375, 105.737965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2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5"/>
        <w:numPr>
          <w:ilvl w:val="0"/>
          <w:numId w:val="2"/>
        </w:numPr>
        <w:pBdr/>
        <w:tabs>
          <w:tab w:val="left" w:leader="none" w:pos="993"/>
        </w:tabs>
        <w:spacing w:after="120" w:before="120" w:line="276" w:lineRule="auto"/>
        <w:ind/>
        <w:jc w:val="both"/>
        <w:rPr>
          <w:i/>
          <w:iCs/>
          <w:lang w:val="pt-BR"/>
        </w:rPr>
      </w:pPr>
      <w:r>
        <w:rPr>
          <w:lang w:val="pt-BR"/>
        </w:rPr>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CO 77653, số vào sổ cấp GCN: CH01908 do Ủy ban nhân dân huyện Ứng Hòa cấp ngày 26/12/2018; Chủ sử dụng đất là Ông Nguyễn Trọng Tiến</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275/2026/0119/VFI-HĐTĐ.65.A ngày 13/01/2026 giữa </w:t>
      </w:r>
      <w:r>
        <w:rPr>
          <w:color w:val="000000" w:themeColor="text1"/>
          <w:highlight w:val="white"/>
          <w:lang w:val="pt-BR"/>
        </w:rPr>
        <w:t xml:space="preserve">ôn</w:t>
      </w:r>
      <w:r>
        <w:rPr>
          <w:color w:val="000000" w:themeColor="text1"/>
          <w:highlight w:val="white"/>
          <w:lang w:val="pt-BR"/>
        </w:rPr>
        <w:t xml:space="preserve">g </w:t>
      </w:r>
      <w:r>
        <w:rPr>
          <w:rFonts w:ascii="Times New Roman Bold" w:hAnsi="Times New Roman Bold"/>
          <w:b/>
          <w:color w:val="000000" w:themeColor="text1"/>
          <w:highlight w:val="white"/>
          <w:lang w:val="pt-BR"/>
        </w:rPr>
        <w:t xml:space="preserve">N</w:t>
      </w:r>
      <w:r>
        <w:rPr>
          <w:rFonts w:ascii="Times New Roman Bold" w:hAnsi="Times New Roman Bold"/>
          <w:b/>
          <w:color w:val="000000" w:themeColor="text1"/>
          <w:lang w:val="pt-BR"/>
        </w:rPr>
        <w:t xml:space="preserve">GÂN HÀNG NÔNG NGHIỆP VÀ PHÁT TRIỂN NÔNG THÔN VIỆT NAM-CHI NHÁNH HÀ TÂY</w:t>
      </w:r>
      <w:r>
        <w:rPr>
          <w:color w:val="000000" w:themeColor="text1"/>
          <w:lang w:val="pt-BR"/>
        </w:rPr>
        <w:t xml:space="preserve">với Công ty Cổ phần Thẩm định và Đầu tư Tài chính Hoa Sen.</w:t>
      </w:r>
      <w:r>
        <w:rPr>
          <w:b/>
          <w:lang w:val="pt-BR"/>
        </w:rPr>
      </w:r>
      <w:r>
        <w:rPr>
          <w:b/>
          <w:lang w:val="pt-BR"/>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jc w:val="both"/>
        <w:rPr>
          <w:iCs/>
        </w:rPr>
      </w:pPr>
      <w:r>
        <w:rPr>
          <w:lang w:val="pt-BR"/>
        </w:rPr>
        <w:tab/>
      </w:r>
      <w:r>
        <w:rPr>
          <w:shd w:val="clear" w:color="auto" w:fill="ffffff"/>
        </w:rPr>
        <w:t xml:space="preserve">Sau giai đoạn tăng tốc mạnh mẽ, thị trường căn hộ Hà Nội bước </w:t>
      </w:r>
      <w:r>
        <w:rPr>
          <w:shd w:val="clear" w:color="auto" w:fill="ffffff"/>
        </w:rPr>
        <w:t xml:space="preserve">vào một chu kỳ mới với thách thức rõ rệt với tình trạng giá đã chạm trần trong khi nguồn cung đang trên đà bùng nổ.</w:t>
      </w:r>
      <w:r>
        <w:rPr>
          <w:iCs/>
        </w:rPr>
      </w:r>
      <w:r>
        <w:rPr>
          <w:iCs/>
        </w:rPr>
      </w:r>
    </w:p>
    <w:p w14:paraId="6B058DA6">
      <w:pPr>
        <w:pBdr/>
        <w:tabs>
          <w:tab w:val="left" w:leader="none" w:pos="426"/>
        </w:tabs>
        <w:spacing w:after="120" w:before="120" w:line="276" w:lineRule="auto"/>
        <w:ind/>
        <w:jc w:val="both"/>
        <w:rPr/>
      </w:pPr>
      <w:r>
        <w:rPr>
          <w:shd w:val="clear" w:color="auto" w:fill="ffffff"/>
        </w:rPr>
        <w:t xml:space="preserve">Theo dự báo của CBRE, giai đoạn 2024 - 2027, Hà Nội mỗi năm sẽ đón trung bình khoảng 30.000 căn hộ mới - mức cao nhất trong lịch sử, trong k</w:t>
      </w:r>
      <w:r>
        <w:rPr>
          <w:shd w:val="clear" w:color="auto" w:fill="ffffff"/>
        </w:rPr>
        <w:t xml:space="preserve">hi đó Savills cũng đưa ra dự báo riêng giai đoạn 2026 - 2027 sẽ có khoảng 46.600 căn từ hơn 40 dự án ra mắt.</w:t>
      </w:r>
      <w:r>
        <w:rPr>
          <w:bCs/>
          <w:i/>
          <w:lang w:val="pt-BR"/>
        </w:rPr>
      </w:r>
      <w:r/>
    </w:p>
    <w:p w14:paraId="3FFCFC9D">
      <w:pPr>
        <w:pBdr/>
        <w:tabs>
          <w:tab w:val="left" w:leader="none" w:pos="426"/>
        </w:tabs>
        <w:spacing w:after="120" w:before="120" w:line="276" w:lineRule="auto"/>
        <w:ind/>
        <w:jc w:val="both"/>
        <w:rPr/>
      </w:pPr>
      <w:r>
        <w:rPr>
          <w:shd w:val="clear" w:color="auto" w:fill="ffffff"/>
        </w:rPr>
        <w:t xml:space="preserve">Dù con số của các đơn vị nghiên cứu thị trường đưa ra có sự khác biệt nhau do cách tổng hợp dữ liệu khác nhau, nhưng tụi trung lại, xu hướng “hàng </w:t>
      </w:r>
      <w:r>
        <w:rPr>
          <w:shd w:val="clear" w:color="auto" w:fill="ffffff"/>
        </w:rPr>
        <w:t xml:space="preserve">ra ồ ạt” trong năm 2025 là điều đã được dự báo rõ nét ngay từ thời điểm hiện tại.</w:t>
      </w:r>
      <w:r>
        <w:rPr>
          <w:bCs/>
          <w:i/>
          <w:lang w:val="pt-BR"/>
        </w:rPr>
      </w:r>
      <w:r/>
    </w:p>
    <w:p w14:paraId="1A4E0FDF">
      <w:pPr>
        <w:pBdr/>
        <w:tabs>
          <w:tab w:val="left" w:leader="none" w:pos="426"/>
        </w:tabs>
        <w:spacing w:after="120" w:before="120" w:line="276" w:lineRule="auto"/>
        <w:ind/>
        <w:jc w:val="both"/>
        <w:rPr/>
      </w:pPr>
      <w:r>
        <w:rPr>
          <w:shd w:val="clear" w:color="auto" w:fill="ffffff"/>
        </w:rPr>
        <w:t xml:space="preserve">Đặc biệt khi Chính phủ đang quyết tâm đẩy nhanh tiến độ tháo gỡ cho gần 3.000 dự án tồn đọng sau khi Bộ Chính trị cho chủ trương. Trong đó, việc Quốc hội vừa thông qua Nghị q</w:t>
      </w:r>
      <w:r>
        <w:rPr>
          <w:shd w:val="clear" w:color="auto" w:fill="ffffff"/>
        </w:rPr>
        <w:t xml:space="preserve">uyết tháo gỡ vướng mắc trong thi hành Luật Đất dai 2024 là một trong những bước tiến quan trọng để giải quyết triệt để vướng mắc từ các dự án này.</w:t>
      </w:r>
      <w:r>
        <w:rPr>
          <w:bCs/>
          <w:i/>
          <w:lang w:val="pt-BR"/>
        </w:rPr>
      </w:r>
      <w:r/>
    </w:p>
    <w:p w14:paraId="305BA351">
      <w:pPr>
        <w:pBdr/>
        <w:tabs>
          <w:tab w:val="left" w:leader="none" w:pos="426"/>
        </w:tabs>
        <w:spacing w:after="120" w:before="120" w:line="276" w:lineRule="auto"/>
        <w:ind/>
        <w:jc w:val="both"/>
        <w:rPr/>
      </w:pPr>
      <w:r>
        <w:rPr>
          <w:shd w:val="clear" w:color="auto" w:fill="ffffff"/>
        </w:rPr>
        <w:t xml:space="preserve">Từ cơ chế tài chính mới liên quan đến bảng giá đất, định giá đất và các vấn đề thu hồi đất, mở rộng không gia</w:t>
      </w:r>
      <w:r>
        <w:rPr>
          <w:shd w:val="clear" w:color="auto" w:fill="ffffff"/>
        </w:rPr>
        <w:t xml:space="preserve">n tiếp cận đất đai,… các quy định mới sẽ giúp giải phóng một dự án lớn thoát khỏi tình trạng “treo” kéo dài. Đó không chỉ là những tòa nhà dở dang hay những khu đất hoang mà là một phần rất lớn tài sản hữu hình của nền kinh tế: nhà xưởng, hạ tầng, khu đô t</w:t>
      </w:r>
      <w:r>
        <w:rPr>
          <w:shd w:val="clear" w:color="auto" w:fill="ffffff"/>
        </w:rPr>
        <w:t xml:space="preserve">hị, chuỗi dịch vụ, việc làm, thu ngân sách tương lai.</w:t>
      </w:r>
      <w:r>
        <w:rPr>
          <w:bCs/>
          <w:i/>
          <w:lang w:val="pt-BR"/>
        </w:rPr>
      </w:r>
      <w:r/>
    </w:p>
    <w:p w14:paraId="53643EB2">
      <w:pPr>
        <w:pBdr/>
        <w:tabs>
          <w:tab w:val="left" w:leader="none" w:pos="426"/>
        </w:tabs>
        <w:spacing w:after="120" w:before="120" w:line="276" w:lineRule="auto"/>
        <w:ind/>
        <w:jc w:val="both"/>
        <w:rPr/>
      </w:pPr>
      <w:r>
        <w:rPr>
          <w:shd w:val="clear" w:color="auto" w:fill="ffffff"/>
        </w:rPr>
        <w:t xml:space="preserve">Một điểm dễ nhận thấy là nhu cầu ở thực vẫn chiếm tỷ trọng lớn, trong khi yếu tố đầu tư dần chọn lọc hơn. Những dự án sở hữu vị trí trung tâm, hạ tầng hoàn thiện, pháp lý minh bạch và chủ đầu tư uy tín </w:t>
      </w:r>
      <w:r>
        <w:rPr>
          <w:shd w:val="clear" w:color="auto" w:fill="ffffff"/>
        </w:rPr>
        <w:t xml:space="preserve">tiếp tục ghi nhận thanh khoản ổn định. Ngược lại, các dự án xa trung tâm, thiếu tiện ích hoặc giá bán vượt xa khả năng chi trả của số đông sẽ khó duy trì sức hấp dẫn.</w:t>
      </w:r>
      <w:r>
        <w:rPr>
          <w:bCs/>
          <w:i/>
          <w:lang w:val="pt-BR"/>
        </w:rPr>
      </w:r>
      <w:r/>
    </w:p>
    <w:p w14:paraId="467A7C9A">
      <w:pPr>
        <w:pBdr/>
        <w:tabs>
          <w:tab w:val="left" w:leader="none" w:pos="426"/>
        </w:tabs>
        <w:spacing w:after="120" w:before="120" w:line="276" w:lineRule="auto"/>
        <w:ind/>
        <w:jc w:val="center"/>
        <w:rPr>
          <w:bCs/>
          <w:i/>
          <w:lang w:val="pt-BR"/>
        </w:rPr>
      </w:pPr>
      <w:r>
        <w:rPr>
          <w:shd w:val="clear" w:color="auto" w:fill="ffffff"/>
        </w:rPr>
        <w:t xml:space="preserve">(https://thoibaotaichinhvietnam.vn/phac-hoa-quy-dao-bat-dong-san-ha-noi-2026-188581.html)</w:t>
      </w:r>
      <w:r>
        <w:rPr>
          <w:bCs/>
          <w:i/>
          <w:lang w:val="pt-BR"/>
        </w:rPr>
      </w:r>
      <w:r>
        <w:rPr>
          <w:bCs/>
          <w:i/>
          <w:lang w:val="pt-BR"/>
        </w:rPr>
      </w:r>
    </w:p>
    <w:p w14:paraId="20BF0D54" w14:textId="312C63AB">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r>
            <w:r>
              <w:rPr>
                <w:rFonts w:ascii="Times New Roman" w:hAnsi="Times New Roman" w:eastAsia="Times New Roman" w:cs="Times New Roman"/>
                <w:b/>
                <w:bCs/>
                <w:color w:val="000000"/>
                <w:sz w:val="24"/>
              </w:rPr>
              <w:t xml:space="preserve">Quyền s</w:t>
            </w:r>
            <w:r>
              <w:rPr>
                <w:rFonts w:ascii="Times New Roman" w:hAnsi="Times New Roman" w:eastAsia="Times New Roman" w:cs="Times New Roman"/>
                <w:b/>
                <w:bCs/>
                <w:color w:val="000000"/>
                <w:sz w:val="24"/>
                <w:u w:val="none"/>
              </w:rPr>
              <w:t xml:space="preserve">ử dụng đất tại thửa đất số: 211, tờ bản đồ số 19 có địa chỉ: Thôn Cao Lãm, xã Cao Thành, huyện Ứng Hòa, thành phố Hà Nội (nay là xã Vân Đình, thành phố Hà Nội) th</w:t>
            </w:r>
            <w:r>
              <w:rPr>
                <w:rFonts w:ascii="Times New Roman" w:hAnsi="Times New Roman" w:eastAsia="Times New Roman" w:cs="Times New Roman"/>
                <w:b/>
                <w:bCs/>
                <w:color w:val="000000"/>
                <w:sz w:val="24"/>
              </w:rPr>
              <w:t xml:space="preserve">eo Giấy chứng nhận quyền sử dụng đất quyền sở hữu nhà ở và tài sản khác gắn liền với đất số:</w:t>
            </w:r>
            <w:r>
              <w:rPr>
                <w:rFonts w:ascii="Times New Roman" w:hAnsi="Times New Roman" w:eastAsia="Times New Roman" w:cs="Times New Roman"/>
                <w:b/>
                <w:bCs/>
                <w:color w:val="000000"/>
                <w:sz w:val="24"/>
              </w:rPr>
              <w:t xml:space="preserve"> CO 777653, số vào sổ cấp GCN: CH01908 do Ủy ban nhân dân huyện Ứng Hòa cấp ngày 26/12/2018; Chủ sử dụng đất là Ông Nguyễn Trọng Tiến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408FD8">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tcW w:w="2126" w:type="dxa"/>
            <w:vAlign w:val="center"/>
            <w:textDirection w:val="lrTb"/>
            <w:noWrap w:val="false"/>
          </w:tcPr>
          <w:p w14:paraId="33A437D3">
            <w:pPr>
              <w:pBdr/>
              <w:spacing w:after="0" w:before="0" w:line="240" w:lineRule="auto"/>
              <w:ind/>
              <w:jc w:val="center"/>
              <w:rPr/>
            </w:pPr>
            <w:r>
              <w:rPr>
                <w:rFonts w:ascii="Times New Roman" w:hAnsi="Times New Roman" w:eastAsia="Times New Roman" w:cs="Times New Roman"/>
                <w:color w:val="000000"/>
                <w:sz w:val="24"/>
              </w:rPr>
              <w:t xml:space="preserve">211</w:t>
            </w:r>
            <w:r/>
          </w:p>
        </w:tc>
        <w:tc>
          <w:tcPr>
            <w:tcBorders/>
            <w:tcW w:w="2126" w:type="dxa"/>
            <w:vAlign w:val="center"/>
            <w:textDirection w:val="lrTb"/>
            <w:noWrap w:val="false"/>
          </w:tcPr>
          <w:p w14:paraId="59B6217D">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tcW w:w="2007" w:type="dxa"/>
            <w:vAlign w:val="center"/>
            <w:textDirection w:val="lrTb"/>
            <w:noWrap w:val="false"/>
          </w:tcPr>
          <w:p w14:paraId="3A003340">
            <w:pPr>
              <w:pBdr/>
              <w:spacing w:after="0" w:before="0" w:line="240" w:lineRule="auto"/>
              <w:ind/>
              <w:jc w:val="center"/>
              <w:rPr/>
            </w:pPr>
            <w:r>
              <w:rPr>
                <w:rFonts w:ascii="Times New Roman" w:hAnsi="Times New Roman" w:eastAsia="Times New Roman" w:cs="Times New Roman"/>
                <w:color w:val="000000"/>
                <w:sz w:val="24"/>
              </w:rPr>
              <w:t xml:space="preserve">19</w:t>
            </w: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E36238F">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cW w:w="6259" w:type="dxa"/>
            <w:vAlign w:val="center"/>
            <w:textDirection w:val="lrTb"/>
            <w:noWrap w:val="false"/>
          </w:tcPr>
          <w:p w14:paraId="4284C43C">
            <w:pPr>
              <w:pBdr/>
              <w:spacing w:after="0" w:before="0" w:line="240" w:lineRule="auto"/>
              <w:ind/>
              <w:rPr/>
            </w:pPr>
            <w:r>
              <w:rPr>
                <w:rFonts w:ascii="Times New Roman" w:hAnsi="Times New Roman" w:eastAsia="Times New Roman" w:cs="Times New Roman"/>
                <w:color w:val="000000"/>
                <w:sz w:val="24"/>
              </w:rPr>
              <w:t xml:space="preserve">Thôn Cao Lãm, xã Cao Thành, huyện Ứng Hòa, thành phố Hà Nội (nay là xã Vân Đình, thành phố Hà Nội)</w:t>
            </w: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B3F28B7">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tcW w:w="2126" w:type="dxa"/>
            <w:vAlign w:val="center"/>
            <w:textDirection w:val="lrTb"/>
            <w:noWrap w:val="false"/>
          </w:tcPr>
          <w:p w14:paraId="6BEEE603">
            <w:pPr>
              <w:pBdr/>
              <w:spacing w:after="0" w:before="0" w:line="240" w:lineRule="auto"/>
              <w:ind/>
              <w:jc w:val="center"/>
              <w:rPr/>
            </w:pPr>
            <w:r>
              <w:rPr>
                <w:rFonts w:ascii="Times New Roman" w:hAnsi="Times New Roman" w:eastAsia="Times New Roman" w:cs="Times New Roman"/>
                <w:color w:val="000000"/>
                <w:sz w:val="24"/>
              </w:rPr>
              <w:t xml:space="preserve">223,7</w:t>
            </w:r>
            <w:r/>
          </w:p>
        </w:tc>
        <w:tc>
          <w:tcPr>
            <w:tcBorders/>
            <w:tcW w:w="2126" w:type="dxa"/>
            <w:vAlign w:val="center"/>
            <w:textDirection w:val="lrTb"/>
            <w:noWrap w:val="false"/>
          </w:tcPr>
          <w:p w14:paraId="5271C776">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14:paraId="6E2A22B9">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8AE6C4C">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tcW w:w="2126" w:type="dxa"/>
            <w:vAlign w:val="center"/>
            <w:textDirection w:val="lrTb"/>
            <w:noWrap w:val="false"/>
          </w:tcPr>
          <w:p w14:paraId="0DF88B37">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c>
          <w:tcPr>
            <w:tcBorders/>
            <w:tcW w:w="2126" w:type="dxa"/>
            <w:vAlign w:val="center"/>
            <w:textDirection w:val="lrTb"/>
            <w:noWrap w:val="false"/>
          </w:tcPr>
          <w:p w14:paraId="0A651084">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14:paraId="690C21C9">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D4ECF00">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cW w:w="6259" w:type="dxa"/>
            <w:vAlign w:val="center"/>
            <w:textDirection w:val="lrTb"/>
            <w:noWrap w:val="false"/>
          </w:tcPr>
          <w:p w14:paraId="06C1E2D1">
            <w:pPr>
              <w:pBdr/>
              <w:spacing w:after="0" w:before="0" w:line="240" w:lineRule="auto"/>
              <w:ind/>
              <w:jc w:val="both"/>
              <w:rPr/>
            </w:pPr>
            <w:r>
              <w:rPr>
                <w:rFonts w:ascii="Times New Roman" w:hAnsi="Times New Roman" w:eastAsia="Times New Roman" w:cs="Times New Roman"/>
                <w:color w:val="000000"/>
                <w:sz w:val="24"/>
              </w:rPr>
              <w:t xml:space="preserve">Công nhận QSDĐ như giao đất có thu tiền sử dụng đất</w:t>
            </w: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rFonts w:ascii="Times New Roman" w:hAnsi="Times New Roman" w:eastAsia="Times New Roman" w:cs="Times New Roman"/>
                <w:color w:val="000000"/>
                <w:sz w:val="22"/>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D073E54">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tcW w:w="2126" w:type="dxa"/>
            <w:vAlign w:val="center"/>
            <w:textDirection w:val="lrTb"/>
            <w:noWrap w:val="false"/>
          </w:tcPr>
          <w:p w14:paraId="774BC511">
            <w:pPr>
              <w:pBdr/>
              <w:spacing w:after="0" w:before="0" w:line="240" w:lineRule="auto"/>
              <w:ind/>
              <w:jc w:val="center"/>
              <w:rPr/>
            </w:pPr>
            <w:r>
              <w:rPr>
                <w:rFonts w:ascii="Times New Roman" w:hAnsi="Times New Roman" w:eastAsia="Times New Roman" w:cs="Times New Roman"/>
                <w:color w:val="000000"/>
                <w:sz w:val="24"/>
              </w:rPr>
              <w:t xml:space="preserve">Đường nhựa</w:t>
            </w:r>
            <w:r/>
          </w:p>
        </w:tc>
        <w:tc>
          <w:tcPr>
            <w:tcBorders/>
            <w:tcW w:w="2126" w:type="dxa"/>
            <w:vAlign w:val="center"/>
            <w:textDirection w:val="lrTb"/>
            <w:noWrap w:val="false"/>
          </w:tcPr>
          <w:p w14:paraId="16A527E7">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tcW w:w="2007" w:type="dxa"/>
            <w:vAlign w:val="center"/>
            <w:textDirection w:val="lrTb"/>
            <w:noWrap w:val="false"/>
          </w:tcPr>
          <w:p w14:paraId="52F83B49">
            <w:pPr>
              <w:pBdr/>
              <w:spacing w:after="0" w:before="0" w:line="240" w:lineRule="auto"/>
              <w:ind/>
              <w:jc w:val="center"/>
              <w:rPr/>
            </w:pPr>
            <w:r>
              <w:rPr>
                <w:rFonts w:ascii="Times New Roman" w:hAnsi="Times New Roman" w:eastAsia="Times New Roman" w:cs="Times New Roman"/>
                <w:color w:val="000000"/>
                <w:sz w:val="24"/>
              </w:rPr>
              <w:t xml:space="preserve">1 mặt tiền</w:t>
            </w: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9E2E096">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cW w:w="2126" w:type="dxa"/>
            <w:vAlign w:val="center"/>
            <w:textDirection w:val="lrTb"/>
            <w:noWrap w:val="false"/>
          </w:tcPr>
          <w:p w14:paraId="23B841C0">
            <w:pPr>
              <w:pBdr/>
              <w:spacing w:after="0" w:before="0" w:line="240" w:lineRule="auto"/>
              <w:ind/>
              <w:jc w:val="center"/>
              <w:rPr/>
            </w:pPr>
            <w:r>
              <w:rPr>
                <w:rFonts w:ascii="Times New Roman" w:hAnsi="Times New Roman" w:eastAsia="Times New Roman" w:cs="Times New Roman"/>
                <w:color w:val="000000"/>
                <w:sz w:val="24"/>
              </w:rPr>
              <w:t xml:space="preserve">5,7</w:t>
            </w:r>
            <w:r/>
          </w:p>
        </w:tc>
        <w:tc>
          <w:tcPr>
            <w:tcBorders/>
            <w:tcW w:w="2126" w:type="dxa"/>
            <w:vAlign w:val="center"/>
            <w:textDirection w:val="lrTb"/>
            <w:noWrap w:val="false"/>
          </w:tcPr>
          <w:p w14:paraId="1508A6E7">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cW w:w="2007" w:type="dxa"/>
            <w:vAlign w:val="center"/>
            <w:textDirection w:val="lrTb"/>
            <w:noWrap w:val="false"/>
          </w:tcPr>
          <w:p w14:paraId="56B8B3DF">
            <w:pPr>
              <w:pBdr/>
              <w:spacing w:after="0" w:before="0" w:line="240" w:lineRule="auto"/>
              <w:ind/>
              <w:jc w:val="center"/>
              <w:rPr/>
            </w:pPr>
            <w:r>
              <w:rPr>
                <w:rFonts w:ascii="Times New Roman" w:hAnsi="Times New Roman" w:eastAsia="Times New Roman" w:cs="Times New Roman"/>
                <w:color w:val="000000"/>
                <w:sz w:val="24"/>
              </w:rPr>
              <w:t xml:space="preserve">5,7</w:t>
            </w: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6A69787">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cW w:w="6259" w:type="dxa"/>
            <w:vAlign w:val="center"/>
            <w:textDirection w:val="lrTb"/>
            <w:noWrap w:val="false"/>
          </w:tcPr>
          <w:p w14:paraId="25E033F5">
            <w:pPr>
              <w:pBdr/>
              <w:spacing w:after="0" w:before="0" w:line="240" w:lineRule="auto"/>
              <w:ind/>
              <w:jc w:val="both"/>
              <w:rPr/>
            </w:pPr>
            <w:r>
              <w:rPr>
                <w:rFonts w:ascii="Times New Roman" w:hAnsi="Times New Roman" w:eastAsia="Times New Roman" w:cs="Times New Roman"/>
                <w:color w:val="000000"/>
                <w:sz w:val="24"/>
              </w:rPr>
              <w:t xml:space="preserve">Tài sản tiếp giáp trục chính thôn rộng khoảng 5,7m</w:t>
            </w: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2DD71A5">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cW w:w="6259" w:type="dxa"/>
            <w:vAlign w:val="center"/>
            <w:textDirection w:val="lrTb"/>
            <w:noWrap w:val="false"/>
          </w:tcPr>
          <w:p w14:paraId="0EDBD591">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Đông Bắc: Tiếp giáp với đường</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4033E0D1">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Các hướng khác: Tiếp giáp các thửa đất khác.</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20.761375</w:t>
            </w:r>
            <w:r>
              <w:rPr>
                <w:color w:val="000000"/>
              </w:rPr>
              <w:t xml:space="preserve">, </w:t>
            </w:r>
            <w:r>
              <w:rPr>
                <w:color w:val="000000"/>
              </w:rPr>
              <w:t xml:space="preserve">105.737965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223,7</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8,06</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27,75</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Thóp hậu</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14:paraId="57CEAE56">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Ổn định</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52EA962C">
            <w:pPr>
              <w:pBdr/>
              <w:spacing w:after="0" w:before="0" w:line="240" w:lineRule="auto"/>
              <w:ind/>
              <w:jc w:val="both"/>
              <w:rPr/>
            </w:pPr>
            <w:r>
              <w:rPr>
                <w:rFonts w:ascii="Times New Roman" w:hAnsi="Times New Roman" w:eastAsia="Times New Roman" w:cs="Times New Roman"/>
                <w:color w:val="000000"/>
                <w:sz w:val="24"/>
              </w:rPr>
              <w:t xml:space="preserve">Tại thời điểm khảo sát, CTXD gắn liền với đất là Nhà hai tầng, diện tích xây dựng tầng 1 khoảng 150m2. CTXD được xây dựng hoàn thành năm 2000. CTXD tại thời điểm khảo sát chưa được chứng nhận trên Giấy chứng nhận quyền sử dụng đất quyền sở hữu nhà ở và tà</w:t>
            </w:r>
            <w:r>
              <w:rPr>
                <w:rFonts w:ascii="Times New Roman" w:hAnsi="Times New Roman" w:eastAsia="Times New Roman" w:cs="Times New Roman"/>
                <w:color w:val="000000"/>
                <w:sz w:val="24"/>
              </w:rPr>
              <w:t xml:space="preserve">i</w:t>
            </w:r>
            <w:r>
              <w:rPr>
                <w:rFonts w:ascii="Times New Roman" w:hAnsi="Times New Roman" w:eastAsia="Times New Roman" w:cs="Times New Roman"/>
                <w:color w:val="000000"/>
                <w:sz w:val="24"/>
              </w:rPr>
              <w:t xml:space="preserve"> sản khác gắn liền với đất số: CO 777653.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w:t>
            </w:r>
            <w:r>
              <w:rPr>
                <w:rFonts w:ascii="Times New Roman" w:hAnsi="Times New Roman" w:eastAsia="Times New Roman" w:cs="Times New Roman"/>
                <w:color w:val="000000"/>
                <w:sz w:val="24"/>
              </w:rPr>
              <w:t xml:space="preserve"> dụng kết quả lưu ý.</w:t>
            </w:r>
            <w:r/>
          </w:p>
        </w:tc>
      </w:tr>
    </w:tbl>
    <w:p w14:paraId="4BA57E1E"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Cao Thành, Huyện Ứng Hòa, Thành phố Hà Nội (nay là xã Vân Đình,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28CB271">
            <w:pPr>
              <w:pBdr/>
              <w:spacing/>
              <w:ind/>
              <w:jc w:val="center"/>
              <w:rPr/>
            </w:pPr>
            <w:r>
              <w:rPr>
                <w:color w:val="000000" w:themeColor="text1"/>
                <w:sz w:val="22"/>
                <w:szCs w:val="22"/>
              </w:rPr>
              <w:t xml:space="preserve">Xã Cao Thành, Huyện Ứng Hòa, Thành phố Hà Nội (nay là xã Vân Đình,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7450A22">
            <w:pPr>
              <w:pBdr/>
              <w:spacing/>
              <w:ind/>
              <w:jc w:val="center"/>
              <w:rPr/>
            </w:pPr>
            <w:r>
              <w:rPr>
                <w:color w:val="000000" w:themeColor="text1"/>
                <w:sz w:val="22"/>
                <w:szCs w:val="22"/>
              </w:rPr>
              <w:t xml:space="preserve">Xã Cao Thành, Huyện Ứng Hòa, Thành phố Hà Nội (nay là xã Vân Đình,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ED533A">
            <w:pPr>
              <w:pBdr/>
              <w:spacing/>
              <w:ind/>
              <w:jc w:val="center"/>
              <w:rPr/>
            </w:pPr>
            <w:r>
              <w:rPr>
                <w:color w:val="000000" w:themeColor="text1"/>
                <w:sz w:val="22"/>
                <w:szCs w:val="22"/>
              </w:rPr>
              <w:t xml:space="preserve">Xã Cao Thành, Huyện Ứng Hòa, Thành phố Hà Nội (nay là xã Vân Đình, thành phố Hà Nội)</w:t>
            </w:r>
            <w:r>
              <w:rPr>
                <w:sz w:val="22"/>
                <w:szCs w:val="22"/>
              </w:rPr>
            </w:r>
            <w:r/>
          </w:p>
        </w:tc>
      </w:tr>
      <w:tr>
        <w:trPr>
          <w:trHeight w:val="34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0585735369</w:t>
            </w:r>
            <w:r>
              <w:rPr>
                <w:sz w:val="22"/>
                <w:szCs w:val="22"/>
              </w:rPr>
              <w:t xml:space="preserve"> </w:t>
            </w:r>
            <w:r>
              <w:rPr>
                <w:sz w:val="22"/>
                <w:szCs w:val="22"/>
              </w:rPr>
              <w:br/>
              <w:t xml:space="preserve">(</w:t>
            </w:r>
            <w:r>
              <w:rPr>
                <w:sz w:val="22"/>
                <w:szCs w:val="22"/>
              </w:rPr>
              <w:t xml:space="preserve">Đăng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0368984939</w:t>
            </w:r>
            <w:r>
              <w:rPr>
                <w:sz w:val="22"/>
                <w:szCs w:val="22"/>
              </w:rPr>
              <w:br/>
            </w:r>
            <w:r>
              <w:rPr>
                <w:sz w:val="22"/>
                <w:szCs w:val="22"/>
              </w:rPr>
              <w:t xml:space="preserve">(</w:t>
            </w:r>
            <w:r>
              <w:rPr>
                <w:sz w:val="22"/>
                <w:szCs w:val="22"/>
              </w:rPr>
              <w:t xml:space="preserve">Đức Tín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0368984939</w:t>
            </w:r>
            <w:r>
              <w:rPr>
                <w:sz w:val="22"/>
                <w:szCs w:val="22"/>
              </w:rPr>
              <w:br/>
            </w:r>
            <w:r>
              <w:rPr>
                <w:sz w:val="22"/>
                <w:szCs w:val="22"/>
              </w:rPr>
              <w:t xml:space="preserve">(</w:t>
            </w:r>
            <w:r>
              <w:rPr>
                <w:sz w:val="22"/>
                <w:szCs w:val="22"/>
              </w:rPr>
              <w:t xml:space="preserve">Đức TÍn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3FEAF3D">
            <w:pPr>
              <w:pBdr/>
              <w:spacing/>
              <w:ind/>
              <w:jc w:val="center"/>
              <w:rPr>
                <w:color w:val="000000"/>
                <w:sz w:val="22"/>
                <w:szCs w:val="22"/>
              </w:rPr>
            </w:pPr>
            <w:r>
              <w:rPr>
                <w:color w:val="000000"/>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3FEAF3D">
            <w:pPr>
              <w:pBdr/>
              <w:spacing/>
              <w:ind/>
              <w:jc w:val="center"/>
              <w:rPr>
                <w:color w:val="000000"/>
                <w:sz w:val="22"/>
                <w:szCs w:val="22"/>
              </w:rPr>
            </w:pPr>
            <w:r>
              <w:rPr>
                <w:color w:val="000000"/>
                <w:sz w:val="22"/>
                <w:szCs w:val="22"/>
              </w:rPr>
              <w:t xml:space="preserve">Đang giao dịch </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2817FB4">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343D8E">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7FD12A7">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F4F927">
            <w:pPr>
              <w:pBdr/>
              <w:spacing/>
              <w:ind/>
              <w:jc w:val="center"/>
              <w:rPr/>
            </w:pPr>
            <w:r>
              <w:rPr>
                <w:color w:val="000000" w:themeColor="text1"/>
                <w:sz w:val="22"/>
                <w:szCs w:val="22"/>
              </w:rPr>
              <w:t xml:space="preserve">Có 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tại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553B666">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Cao Thành, Huyện Ứng Hòa, Thành phố Hà Nội (nay là xã Vân Đình, thành phố Hà Nội) </w:t>
            </w:r>
            <w:r>
              <w:rPr>
                <w:color w:val="000000" w:themeColor="text1"/>
                <w:sz w:val="22"/>
                <w:szCs w:val="22"/>
              </w:rPr>
              <w:t xml:space="preserve">cách DT429B khoảng 1900m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6FCBFC1">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Cao Thành, Huyện Ứng Hòa, Thành phố Hà Nội (nay là xã Vân Đình, thành phố Hà Nội)</w:t>
            </w:r>
            <w:r>
              <w:rPr>
                <w:sz w:val="22"/>
                <w:szCs w:val="22"/>
              </w:rPr>
            </w:r>
            <w:r>
              <w:rPr>
                <w:sz w:val="22"/>
                <w:szCs w:val="22"/>
              </w:rPr>
            </w:r>
          </w:p>
          <w:p w14:paraId="7D734DED">
            <w:pPr>
              <w:pBdr/>
              <w:spacing/>
              <w:ind/>
              <w:jc w:val="center"/>
              <w:rPr>
                <w:color w:val="000000"/>
                <w:sz w:val="22"/>
                <w:szCs w:val="22"/>
              </w:rPr>
            </w:pPr>
            <w:r>
              <w:rPr>
                <w:color w:val="000000" w:themeColor="text1"/>
                <w:sz w:val="22"/>
                <w:szCs w:val="22"/>
              </w:rPr>
              <w:t xml:space="preserve">cách DT429B khoảng 1900m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6FCBFC1">
            <w:pPr>
              <w:pBdr/>
              <w:spacing/>
              <w:ind/>
              <w:jc w:val="center"/>
              <w:rPr>
                <w:sz w:val="22"/>
                <w:szCs w:val="22"/>
              </w:rPr>
            </w:pPr>
            <w:r>
              <w:rPr>
                <w:color w:val="000000" w:themeColor="text1"/>
                <w:sz w:val="22"/>
                <w:szCs w:val="22"/>
              </w:rPr>
              <w:t xml:space="preserve">Tài sản tại:</w:t>
            </w:r>
            <w:r>
              <w:rPr>
                <w:color w:val="000000" w:themeColor="text1"/>
                <w:sz w:val="22"/>
                <w:szCs w:val="22"/>
              </w:rPr>
              <w:t xml:space="preserve">Xã Cao Thành, Huyện Ứng Hòa, Thành phố Hà Nội (nay là xã Vân Đình, thành phố Hà Nội)</w:t>
            </w:r>
            <w:r>
              <w:rPr>
                <w:sz w:val="22"/>
                <w:szCs w:val="22"/>
              </w:rPr>
            </w:r>
            <w:r>
              <w:rPr>
                <w:sz w:val="22"/>
                <w:szCs w:val="22"/>
              </w:rPr>
            </w:r>
          </w:p>
          <w:p w14:paraId="77B24F00">
            <w:pPr>
              <w:pBdr/>
              <w:spacing/>
              <w:ind/>
              <w:jc w:val="center"/>
              <w:rPr>
                <w:color w:val="000000"/>
                <w:sz w:val="22"/>
                <w:szCs w:val="22"/>
              </w:rPr>
            </w:pPr>
            <w:r>
              <w:rPr>
                <w:color w:val="000000" w:themeColor="text1"/>
                <w:sz w:val="22"/>
                <w:szCs w:val="22"/>
              </w:rPr>
              <w:t xml:space="preserve"> cách DT429B khoảng 1300m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6FCBFC1">
            <w:pPr>
              <w:pBdr/>
              <w:spacing/>
              <w:ind/>
              <w:jc w:val="center"/>
              <w:rPr>
                <w:sz w:val="22"/>
                <w:szCs w:val="22"/>
              </w:rPr>
            </w:pPr>
            <w:r>
              <w:rPr>
                <w:color w:val="000000" w:themeColor="text1"/>
                <w:sz w:val="22"/>
                <w:szCs w:val="22"/>
              </w:rPr>
              <w:t xml:space="preserve">Tài sản tại: </w:t>
            </w:r>
            <w:r>
              <w:rPr>
                <w:color w:val="000000" w:themeColor="text1"/>
                <w:sz w:val="22"/>
                <w:szCs w:val="22"/>
              </w:rPr>
              <w:t xml:space="preserve">Xã Cao Thành, Huyện Ứng Hòa, Thành phố Hà Nội (nay là xã Vân Đình, thành phố Hà Nội)</w:t>
            </w:r>
            <w:r>
              <w:rPr>
                <w:sz w:val="22"/>
                <w:szCs w:val="22"/>
              </w:rPr>
            </w:r>
            <w:r>
              <w:rPr>
                <w:sz w:val="22"/>
                <w:szCs w:val="22"/>
              </w:rPr>
            </w:r>
          </w:p>
          <w:p w14:paraId="790493C0">
            <w:pPr>
              <w:pBdr/>
              <w:spacing/>
              <w:ind/>
              <w:jc w:val="center"/>
              <w:rPr>
                <w:color w:val="000000"/>
                <w:sz w:val="22"/>
                <w:szCs w:val="22"/>
              </w:rPr>
            </w:pPr>
            <w:r>
              <w:rPr>
                <w:color w:val="000000" w:themeColor="text1"/>
                <w:sz w:val="22"/>
                <w:szCs w:val="22"/>
              </w:rPr>
              <w:t xml:space="preserve"> cách DT429B khoảng 650m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5,7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29E012">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29E012">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29E012">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782E493">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782E493">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782E493">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223,7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86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219,16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100,3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8,06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7,86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27,75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10,94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36,53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20,06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góc 2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Thóp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Vạt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1EA7B153">
            <w:pPr>
              <w:pBdr/>
              <w:spacing/>
              <w:ind/>
              <w:jc w:val="center"/>
              <w:rPr>
                <w:color w:val="000000"/>
                <w:sz w:val="22"/>
                <w:szCs w:val="22"/>
              </w:rPr>
            </w:pPr>
            <w:r>
              <w:rPr>
                <w:color w:val="000000"/>
                <w:sz w:val="22"/>
                <w:szCs w:val="22"/>
              </w:rPr>
              <w:t xml:space="preserve">18</w:t>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26C65C88">
            <w:pPr>
              <w:pBdr/>
              <w:spacing/>
              <w:ind/>
              <w:rPr>
                <w:color w:val="000000" w:themeColor="text1"/>
                <w:sz w:val="22"/>
                <w:szCs w:val="22"/>
              </w:rPr>
            </w:pPr>
            <w:r>
              <w:rPr>
                <w:color w:val="000000" w:themeColor="text1"/>
                <w:sz w:val="22"/>
                <w:szCs w:val="22"/>
              </w:rPr>
              <w:t xml:space="preserve">Công trình xây dựng</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5C087E4">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06AEA85">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A0DED9F">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08E8A89">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r>
            <w:r>
              <w:rPr>
                <w:color w:val="000000"/>
                <w:sz w:val="22"/>
                <w:szCs w:val="22"/>
              </w:rPr>
              <w:t xml:space="preserve">19</w:t>
            </w:r>
            <w:r>
              <w:rPr>
                <w:color w:val="000000"/>
                <w:sz w:val="22"/>
                <w:szCs w:val="22"/>
              </w:rPr>
            </w: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3.010.000.000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7.100.000.000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3.460.350.000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2.709.000.000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6.390.000.000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3.114.315.000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2.709.000.000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6.390.000.000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3.114.315.000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29.156.780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31.050.000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2.709.000.000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6.390.000.000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3.114.315.000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29.156.780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31.050.000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8CDB10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14:paraId="491C324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14:paraId="30348A3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14:paraId="2516B59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29.156.780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31.050.000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536D6D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14:paraId="438A0E6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14:paraId="1053FD1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14:paraId="7BE192D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tại ở nông thôn</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29.156.780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31.050.000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6E81B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c>
          <w:tcPr>
            <w:shd w:val="clear" w:color="000000" w:fill="ffffff"/>
            <w:tcBorders/>
            <w:tcW w:w="1522" w:type="dxa"/>
            <w:vAlign w:val="center"/>
            <w:textDirection w:val="lrTb"/>
            <w:noWrap w:val="false"/>
          </w:tcPr>
          <w:p w14:paraId="79A58D7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c>
          <w:tcPr>
            <w:shd w:val="clear" w:color="000000" w:fill="ffffff"/>
            <w:tcBorders/>
            <w:tcW w:w="1522" w:type="dxa"/>
            <w:vAlign w:val="center"/>
            <w:textDirection w:val="lrTb"/>
            <w:noWrap w:val="false"/>
          </w:tcPr>
          <w:p w14:paraId="6225B71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c>
          <w:tcPr>
            <w:shd w:val="clear" w:color="000000" w:fill="ffffff"/>
            <w:tcBorders/>
            <w:tcW w:w="1522" w:type="dxa"/>
            <w:vAlign w:val="center"/>
            <w:textDirection w:val="lrTb"/>
            <w:noWrap w:val="false"/>
          </w:tcPr>
          <w:p w14:paraId="1681F21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29.156.780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31.050.000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EDFC7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Cao Thành, Huyện Ứng Hòa, Thành phố Hà Nội (nay là xã Vân Đình, thành phố Hà Nội) cách DT429B khoảng 1900m</w:t>
            </w:r>
            <w:r/>
          </w:p>
        </w:tc>
        <w:tc>
          <w:tcPr>
            <w:shd w:val="clear" w:color="000000" w:fill="ffffff"/>
            <w:tcBorders/>
            <w:tcW w:w="1522" w:type="dxa"/>
            <w:vAlign w:val="center"/>
            <w:textDirection w:val="lrTb"/>
            <w:noWrap w:val="false"/>
          </w:tcPr>
          <w:p w14:paraId="4EC987E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Cao Thành, Huyện Ứng Hòa, Thành phố Hà Nội (nay là xã Vân Đình, thành phố Hà Nội)</w:t>
            </w:r>
            <w:r/>
          </w:p>
          <w:p w14:paraId="0AB3DB1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cách DT429B khoảng 1900m</w:t>
            </w:r>
            <w:r/>
          </w:p>
        </w:tc>
        <w:tc>
          <w:tcPr>
            <w:shd w:val="clear" w:color="000000" w:fill="ffffff"/>
            <w:tcBorders/>
            <w:tcW w:w="1522" w:type="dxa"/>
            <w:vAlign w:val="center"/>
            <w:textDirection w:val="lrTb"/>
            <w:noWrap w:val="false"/>
          </w:tcPr>
          <w:p w14:paraId="6B6F361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tại:Xã Cao Thành, Huyện Ứng Hòa, Thành phố Hà Nội (nay là xã Vân Đình, thành phố Hà Nội)</w:t>
            </w:r>
            <w:r/>
          </w:p>
          <w:p w14:paraId="40FDB28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cách DT429B khoảng 1300m</w:t>
            </w:r>
            <w:r/>
          </w:p>
        </w:tc>
        <w:tc>
          <w:tcPr>
            <w:shd w:val="clear" w:color="000000" w:fill="ffffff"/>
            <w:tcBorders/>
            <w:tcW w:w="1522" w:type="dxa"/>
            <w:vAlign w:val="center"/>
            <w:textDirection w:val="lrTb"/>
            <w:noWrap w:val="false"/>
          </w:tcPr>
          <w:p w14:paraId="4834424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Cao Thành, Huyện Ứng Hòa, Thành phố Hà Nội (nay là xã Vân Đình, thành phố Hà Nội)</w:t>
            </w:r>
            <w:r/>
          </w:p>
          <w:p w14:paraId="17A40FF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cách DT429B khoảng 650m</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-874.703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-1.552.500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28.282.077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29.497.500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-2.915.678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1.552.500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25.366.399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31.050.000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1.260.000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-2.332.542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1.242.000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32.760.000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23.033.857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32.292.000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223,7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86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219,16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100,3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-6.300.000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-5.278.500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26.460.000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23.033.857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27.013.500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8,06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7,86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1.457.839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2.173.500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26.460.000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24.491.696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29.187.000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27,75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10,94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36,53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20,06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-2.205.000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1.457.839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-1.552.500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24.255.000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25.949.535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27.634.500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góc 2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-2.915.678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24.255.000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23.033.857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27.634.500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Vạt góc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874.703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24.255.000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23.908.560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27.634.500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24.255.000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23.908.560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27.634.500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25.266.020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-5,37%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9,37%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9.765.000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12.828.982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13.351.500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highlight w:val="none"/>
              </w:rPr>
            </w:pPr>
            <w:r>
              <w:rPr>
                <w:color w:val="000000" w:themeColor="text1"/>
                <w:sz w:val="22"/>
                <w:szCs w:val="22"/>
                <w:highlight w:val="none"/>
              </w:rPr>
              <w:t xml:space="preserve">0% - 20%</w:t>
            </w:r>
            <w:r>
              <w:rPr>
                <w:sz w:val="22"/>
                <w:szCs w:val="22"/>
                <w:highlight w:val="none"/>
              </w:rPr>
            </w:r>
            <w:r>
              <w:rPr>
                <w:sz w:val="22"/>
                <w:szCs w:val="22"/>
                <w:highlight w:val="none"/>
              </w:rPr>
            </w:r>
          </w:p>
        </w:tc>
        <w:tc>
          <w:tcPr>
            <w:shd w:val="clear" w:color="000000" w:fill="ffffff"/>
            <w:tcBorders/>
            <w:tcW w:w="1522" w:type="dxa"/>
            <w:vAlign w:val="center"/>
            <w:textDirection w:val="lrTb"/>
            <w:noWrap/>
          </w:tcPr>
          <w:p w14:paraId="064B2056" w14:textId="3084EC66">
            <w:pPr>
              <w:pBdr/>
              <w:spacing/>
              <w:ind/>
              <w:jc w:val="center"/>
              <w:rPr>
                <w:sz w:val="22"/>
                <w:szCs w:val="22"/>
                <w:highlight w:val="none"/>
              </w:rPr>
            </w:pPr>
            <w:r>
              <w:rPr>
                <w:color w:val="000000" w:themeColor="text1"/>
                <w:sz w:val="22"/>
                <w:szCs w:val="22"/>
                <w:highlight w:val="none"/>
              </w:rPr>
              <w:t xml:space="preserve">0% - 10%</w:t>
            </w:r>
            <w:r>
              <w:rPr>
                <w:sz w:val="22"/>
                <w:szCs w:val="22"/>
                <w:highlight w:val="none"/>
              </w:rPr>
            </w:r>
            <w:r>
              <w:rPr>
                <w:sz w:val="22"/>
                <w:szCs w:val="22"/>
                <w:highlight w:val="none"/>
              </w:rPr>
            </w:r>
          </w:p>
        </w:tc>
        <w:tc>
          <w:tcPr>
            <w:shd w:val="clear" w:color="000000" w:fill="ffffff"/>
            <w:tcBorders/>
            <w:tcW w:w="1522" w:type="dxa"/>
            <w:vAlign w:val="center"/>
            <w:textDirection w:val="lrTb"/>
            <w:noWrap/>
          </w:tcPr>
          <w:p w14:paraId="0B243872" w14:textId="708B432C">
            <w:pPr>
              <w:pBdr/>
              <w:spacing/>
              <w:ind/>
              <w:jc w:val="center"/>
              <w:rPr>
                <w:sz w:val="22"/>
                <w:szCs w:val="22"/>
                <w:highlight w:val="none"/>
              </w:rPr>
            </w:pPr>
            <w:r>
              <w:rPr>
                <w:color w:val="000000" w:themeColor="text1"/>
                <w:sz w:val="22"/>
                <w:szCs w:val="22"/>
                <w:highlight w:val="none"/>
              </w:rPr>
              <w:t xml:space="preserve">0% - 17%</w:t>
            </w:r>
            <w:r>
              <w:rPr>
                <w:sz w:val="22"/>
                <w:szCs w:val="22"/>
                <w:highlight w:val="none"/>
              </w:rPr>
            </w:r>
            <w:r>
              <w:rPr>
                <w:sz w:val="22"/>
                <w:szCs w:val="22"/>
                <w:highlight w:val="none"/>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7.245.000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5.248.220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3.415.500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4</w:t>
      </w:r>
      <w:r>
        <w:t xml:space="preserve">% </w:t>
      </w:r>
      <w:r>
        <w:t xml:space="preserve">đến</w:t>
      </w:r>
      <w:r>
        <w:t xml:space="preserve"> </w:t>
      </w:r>
      <w:r>
        <w:t xml:space="preserve"> </w:t>
      </w:r>
      <w:r>
        <w:t xml:space="preserve">9,37</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highlight w:val="none"/>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highlight w:val="none"/>
          <w:u w:val="single"/>
        </w:rPr>
      </w:r>
      <w:r>
        <w:rPr>
          <w:b/>
          <w:bCs/>
          <w:i/>
          <w:iCs/>
          <w:highlight w:val="none"/>
          <w:u w:val="single"/>
        </w:rPr>
      </w:r>
    </w:p>
    <w:p w14:paraId="0500CA29">
      <w:pPr>
        <w:pBdr/>
        <w:shd w:val="nil" w:color="auto"/>
        <w:spacing/>
        <w:ind/>
        <w:rPr>
          <w:b/>
          <w:bCs/>
          <w:i/>
          <w:u w:val="single"/>
        </w:rPr>
      </w:pPr>
      <w:r>
        <w:rPr>
          <w:b/>
          <w:bCs/>
          <w:i/>
          <w:u w:val="single"/>
        </w:rPr>
        <w:br w:type="page" w:clear="all"/>
      </w:r>
      <w:r>
        <w:rPr>
          <w:b/>
          <w:bCs/>
          <w:i/>
          <w:u w:val="single"/>
        </w:rPr>
      </w:r>
      <w:r>
        <w:rPr>
          <w:b/>
          <w:bCs/>
          <w:i/>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24.255.000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8.086.617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23.908.560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7.968.723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27.634.500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9.210.579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25.265.919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25.200.000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25.200.000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23663362">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Quyền sử dụng đất tại thửa đất số: 211, tờ bản đồ số 19 có địa chỉ: Thôn Cao Lãm, xã Cao Thành, huyện Ứng Hòa, thành phố Hà Nội (nay là xã Vân Đình, thành phố Hà Nội) theo Giấy chứng nhận quyền sử dụng đất quyền sở hữu nhà ở và tài sản khác gắn liền với đất số:</w:t>
            </w:r>
            <w:r>
              <w:rPr>
                <w:rFonts w:ascii="Times New Roman" w:hAnsi="Times New Roman" w:eastAsia="Times New Roman" w:cs="Times New Roman"/>
                <w:color w:val="000000"/>
                <w:sz w:val="24"/>
              </w:rPr>
              <w:t xml:space="preserve"> CO 777653, số vào sổ cấp GCN: CH01908 do Ủy ban nhân dân huyện Ứng Hòa cấp ngày 26/12/2018; Chủ sử dụng đất là Ông Nguyễn Trọng Tiến</w:t>
            </w:r>
            <w:r>
              <w:rPr>
                <w:b/>
                <w:bCs/>
              </w:rPr>
              <w:t xml:space="preserve">.</w:t>
            </w:r>
            <w:r>
              <w:rPr>
                <w:sz w:val="22"/>
              </w:rPr>
            </w: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97" w:type="pct"/>
            <w:vAlign w:val="center"/>
            <w:textDirection w:val="lrTb"/>
            <w:noWrap w:val="false"/>
          </w:tcPr>
          <w:p w14:paraId="5AC2C24C" w14:textId="152DBF60">
            <w:pPr>
              <w:pBdr/>
              <w:spacing w:after="40" w:before="40" w:line="288" w:lineRule="auto"/>
              <w:ind/>
              <w:rPr>
                <w:b w:val="0"/>
                <w:bCs w:val="0"/>
              </w:rPr>
            </w:pPr>
            <w:r>
              <w:rPr>
                <w:b w:val="0"/>
                <w:bCs w:val="0"/>
              </w:rPr>
              <w:t xml:space="preserve">Đất ở tại nông thôn</w:t>
            </w:r>
            <w:r>
              <w:rPr>
                <w:b w:val="0"/>
                <w:bCs w:val="0"/>
              </w:rPr>
            </w:r>
          </w:p>
        </w:tc>
        <w:tc>
          <w:tcPr>
            <w:tcBorders/>
            <w:tcW w:w="981" w:type="pct"/>
            <w:vAlign w:val="center"/>
            <w:textDirection w:val="lrTb"/>
            <w:noWrap/>
          </w:tcPr>
          <w:p w14:paraId="7CA4C7C8" w14:textId="61CCDBBC">
            <w:pPr>
              <w:pBdr/>
              <w:spacing w:after="40" w:before="40" w:line="288" w:lineRule="auto"/>
              <w:ind/>
              <w:jc w:val="center"/>
              <w:rPr>
                <w:color w:val="000000"/>
                <w:highlight w:val="white"/>
              </w:rPr>
            </w:pPr>
            <w:r>
              <w:rPr>
                <w:color w:val="000000" w:themeColor="text1"/>
                <w:highlight w:val="white"/>
              </w:rPr>
              <w:t xml:space="preserve">223,7</w:t>
            </w:r>
            <w:r>
              <w:rPr>
                <w:color w:val="000000"/>
                <w:highlight w:val="white"/>
              </w:rPr>
            </w:r>
            <w:r>
              <w:rPr>
                <w:color w:val="000000"/>
                <w:highlight w:val="white"/>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25.200.000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5.637.240.000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rPr>
                <w:b/>
                <w:bCs/>
              </w:rPr>
              <w:t xml:space="preserve">5.637.240.000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5.637.200.000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sáu trăm ba mươi bảy triệu hai trăm nghìn đồng</w:t>
            </w:r>
            <w:r>
              <w:rPr>
                <w:b/>
                <w:bCs/>
                <w:i/>
                <w:iCs/>
                <w:color w:val="000000"/>
              </w:rPr>
              <w:t xml:space="preserve">./.)</w:t>
            </w:r>
            <w:r>
              <w:rPr>
                <w:b/>
                <w:bCs/>
                <w:i/>
                <w:iCs/>
                <w:color w:val="000000"/>
              </w:rPr>
            </w:r>
            <w:r>
              <w:rPr>
                <w:b/>
                <w:bCs/>
                <w:i/>
                <w:iCs/>
                <w:color w:val="000000"/>
              </w:rPr>
            </w:r>
          </w:p>
        </w:tc>
      </w:tr>
    </w:tbl>
    <w:p w14:paraId="187E2E91" w14:textId="56B58432">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25"/>
        <w:numPr>
          <w:ilvl w:val="0"/>
          <w:numId w:val="5"/>
        </w:numPr>
        <w:pBdr/>
        <w:tabs>
          <w:tab w:val="left" w:leader="none" w:pos="993"/>
        </w:tabs>
        <w:spacing w:after="120" w:before="120" w:line="288" w:lineRule="auto"/>
        <w:ind/>
        <w:jc w:val="both"/>
        <w:rPr>
          <w:bCs/>
          <w:spacing w:val="-2"/>
          <w:lang w:val="pt-BR"/>
        </w:rPr>
      </w:pPr>
      <w:r>
        <w:rPr>
          <w:bCs/>
          <w:spacing w:val="-2"/>
          <w:lang w:val="pt-BR"/>
        </w:rPr>
      </w:r>
      <w:r>
        <w:rPr>
          <w:rFonts w:ascii="Times New Roman" w:hAnsi="Times New Roman" w:eastAsia="Times New Roman" w:cs="Times New Roman"/>
          <w:color w:val="000000"/>
          <w:sz w:val="24"/>
        </w:rPr>
        <w:t xml:space="preserve">Tại thời điểm khảo sát, CTXD gắn liền với đất là Nhà hai tầng, diện tích xây dựng tầng 1 khoảng 150m2. CTXD được xây dựng hoàn thành năm 2000. CTXD tại thời điểm khảo sát chưa  được chứng nhận trên Giấy chứng nhận quyền sử dụng đất quyền sở hữu nhà ở và tà</w:t>
      </w:r>
      <w:r>
        <w:rPr>
          <w:rFonts w:ascii="Times New Roman" w:hAnsi="Times New Roman" w:eastAsia="Times New Roman" w:cs="Times New Roman"/>
          <w:color w:val="000000"/>
          <w:sz w:val="24"/>
        </w:rPr>
        <w:t xml:space="preserve">i</w:t>
      </w:r>
      <w:r>
        <w:rPr>
          <w:rFonts w:ascii="Times New Roman" w:hAnsi="Times New Roman" w:eastAsia="Times New Roman" w:cs="Times New Roman"/>
          <w:color w:val="000000"/>
          <w:sz w:val="24"/>
        </w:rPr>
        <w:t xml:space="preserve"> sản khác gắn liền với đất số: CO 777653.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w:t>
      </w:r>
      <w:r>
        <w:rPr>
          <w:rFonts w:ascii="Times New Roman" w:hAnsi="Times New Roman" w:eastAsia="Times New Roman" w:cs="Times New Roman"/>
          <w:color w:val="000000"/>
          <w:sz w:val="24"/>
        </w:rPr>
        <w:t xml:space="preserve"> dụng kết quả lưu ý</w:t>
      </w:r>
      <w:r>
        <w:rPr>
          <w:bCs/>
          <w:spacing w:val="-2"/>
          <w:lang w:val="pt-BR"/>
        </w:rPr>
        <w:t xml:space="preserve">.</w:t>
      </w:r>
      <w:r>
        <w:rPr>
          <w:bCs/>
          <w:spacing w:val="-2"/>
          <w:lang w:val="pt-BR"/>
        </w:rPr>
      </w:r>
      <w:r>
        <w:rPr>
          <w:bCs/>
          <w:spacing w:val="-2"/>
          <w:lang w:val="pt-BR"/>
        </w:rPr>
      </w:r>
    </w:p>
    <w:p w14:paraId="0F9E384F" w14:textId="63102E36">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275/2026/0119/VFI-CT.65.A</w:t>
      </w:r>
      <w:r>
        <w:rPr>
          <w:color w:val="ff0000"/>
          <w:lang w:val="vi-VN"/>
        </w:rPr>
        <w:t xml:space="preserve"> </w:t>
      </w:r>
      <w:r>
        <w:rPr>
          <w:color w:val="000000" w:themeColor="text1"/>
        </w:rPr>
        <w:t xml:space="preserve">ngày 16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275/2026/0119/VFI-BC.65.A</w:t>
      </w:r>
      <w:r>
        <w:rPr>
          <w:i/>
          <w:lang w:val="pt-BR"/>
        </w:rPr>
        <w:t xml:space="preserve">  ngày </w:t>
      </w:r>
      <w:r>
        <w:rPr>
          <w:i/>
          <w:lang w:val="pt-BR"/>
        </w:rPr>
        <w:t xml:space="preserve">16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bCs/>
          <w:i/>
          <w:highlight w:val="none"/>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bCs/>
          <w:i/>
          <w:highlight w:val="none"/>
          <w:lang w:val="pt-BR"/>
        </w:rPr>
      </w:r>
      <w:r>
        <w:rPr>
          <w:bCs/>
          <w:i/>
          <w:highlight w:val="none"/>
          <w:lang w:val="pt-BR"/>
        </w:rPr>
      </w:r>
    </w:p>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6EAA709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F6E0930">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r>
      <w:tr>
        <w:trPr/>
        <w:tc>
          <w:tcPr>
            <w:tcBorders/>
            <w:tcW w:w="4758" w:type="dxa"/>
            <w:vAlign w:val="center"/>
            <w:textDirection w:val="lrTb"/>
            <w:noWrap w:val="false"/>
          </w:tcPr>
          <w:p w14:paraId="5A67AD7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87594" cy="268016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407882" name=""/>
                              <pic:cNvPicPr>
                                <a:picLocks noChangeAspect="1"/>
                              </pic:cNvPicPr>
                              <pic:nvPr/>
                            </pic:nvPicPr>
                            <pic:blipFill rotWithShape="1">
                              <a:blip r:embed="rId18"/>
                              <a:stretch/>
                            </pic:blipFill>
                            <pic:spPr bwMode="auto">
                              <a:xfrm flipH="0" flipV="0">
                                <a:off x="0" y="0"/>
                                <a:ext cx="2087592" cy="26801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64.38pt;height:211.04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68895D9F">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531383" cy="264853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155663" name=""/>
                              <pic:cNvPicPr>
                                <a:picLocks noChangeAspect="1"/>
                              </pic:cNvPicPr>
                              <pic:nvPr/>
                            </pic:nvPicPr>
                            <pic:blipFill rotWithShape="1">
                              <a:blip r:embed="rId19"/>
                              <a:stretch/>
                            </pic:blipFill>
                            <pic:spPr bwMode="auto">
                              <a:xfrm flipH="0" flipV="0">
                                <a:off x="0" y="0"/>
                                <a:ext cx="3531382" cy="26485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78.06pt;height:208.5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bl>
    <w:p w14:paraId="152854B2">
      <w:pPr>
        <w:pBdr/>
        <w:tabs>
          <w:tab w:val="left" w:leader="none" w:pos="1433"/>
        </w:tabs>
        <w:spacing w:after="120"/>
        <w:ind/>
        <w:jc w:val="left"/>
        <w:rPr>
          <w:bCs/>
          <w:i/>
          <w:sz w:val="2"/>
          <w:szCs w:val="2"/>
        </w:rPr>
      </w:pPr>
      <w:r>
        <w:rPr>
          <w:i/>
          <w:highlight w:val="none"/>
          <w:lang w:val="pt-BR" w:bidi="pt-BR"/>
        </w:rPr>
      </w:r>
      <w:r>
        <w:rPr>
          <w:bCs/>
          <w:i/>
          <w:sz w:val="2"/>
          <w:szCs w:val="2"/>
        </w:rPr>
      </w:r>
      <w:r>
        <w:rPr>
          <w:bCs/>
          <w:i/>
          <w:sz w:val="2"/>
          <w:szCs w:val="2"/>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58"/>
        <w:gridCol w:w="4667"/>
      </w:tblGrid>
      <w:tr>
        <w:trPr/>
        <w:tc>
          <w:tcPr>
            <w:tcBorders/>
            <w:tcW w:w="48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66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8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7200" cy="20979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12316" name=""/>
                              <pic:cNvPicPr>
                                <a:picLocks noChangeAspect="1"/>
                              </pic:cNvPicPr>
                              <pic:nvPr/>
                            </pic:nvPicPr>
                            <pic:blipFill rotWithShape="1">
                              <a:blip r:embed="rId20"/>
                              <a:stretch/>
                            </pic:blipFill>
                            <pic:spPr bwMode="auto">
                              <a:xfrm flipH="0" flipV="0">
                                <a:off x="0" y="0"/>
                                <a:ext cx="2797199" cy="2097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0.25pt;height:165.1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66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54214" cy="221566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45225" name=""/>
                              <pic:cNvPicPr>
                                <a:picLocks noChangeAspect="1"/>
                              </pic:cNvPicPr>
                              <pic:nvPr/>
                            </pic:nvPicPr>
                            <pic:blipFill rotWithShape="1">
                              <a:blip r:embed="rId21"/>
                              <a:stretch/>
                            </pic:blipFill>
                            <pic:spPr bwMode="auto">
                              <a:xfrm flipH="0" flipV="0">
                                <a:off x="0" y="0"/>
                                <a:ext cx="2954214" cy="22156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2.62pt;height:174.46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858" w:type="dxa"/>
            <w:vAlign w:val="center"/>
            <w:textDirection w:val="lrTb"/>
            <w:noWrap w:val="false"/>
          </w:tcPr>
          <w:p w14:paraId="56D12DF2">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66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8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80755" cy="231056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638784" name=""/>
                              <pic:cNvPicPr>
                                <a:picLocks noChangeAspect="1"/>
                              </pic:cNvPicPr>
                              <pic:nvPr/>
                            </pic:nvPicPr>
                            <pic:blipFill rotWithShape="1">
                              <a:blip r:embed="rId22"/>
                              <a:stretch/>
                            </pic:blipFill>
                            <pic:spPr bwMode="auto">
                              <a:xfrm flipH="0" flipV="0">
                                <a:off x="0" y="0"/>
                                <a:ext cx="3080754" cy="23105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2.58pt;height:181.9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66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07575" cy="225568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617185" name=""/>
                              <pic:cNvPicPr>
                                <a:picLocks noChangeAspect="1"/>
                              </pic:cNvPicPr>
                              <pic:nvPr/>
                            </pic:nvPicPr>
                            <pic:blipFill rotWithShape="1">
                              <a:blip r:embed="rId23"/>
                              <a:stretch/>
                            </pic:blipFill>
                            <pic:spPr bwMode="auto">
                              <a:xfrm flipH="0" flipV="0">
                                <a:off x="0" y="0"/>
                                <a:ext cx="3007575" cy="22556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6.82pt;height:177.61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bl>
    <w:p w14:paraId="37412123" w14:textId="77777777">
      <w:pPr>
        <w:pBdr/>
        <w:spacing w:after="200" w:line="276" w:lineRule="auto"/>
        <w:ind/>
        <w:rPr/>
      </w:pPr>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275/2026/0119/VFI-BC.65.A</w:t>
      </w:r>
      <w:r>
        <w:rPr>
          <w:i/>
          <w:lang w:val="pt-BR"/>
        </w:rPr>
        <w:t xml:space="preserve"> </w:t>
      </w:r>
      <w:r>
        <w:rPr>
          <w:i/>
          <w:lang w:val="pt-BR"/>
        </w:rPr>
        <w:t xml:space="preserve"> ngàu16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0585735369</w:t>
            </w:r>
            <w:r>
              <w:rPr>
                <w:sz w:val="22"/>
                <w:szCs w:val="22"/>
              </w:rPr>
              <w:t xml:space="preserve"> </w:t>
            </w:r>
            <w:r>
              <w:rPr>
                <w:sz w:val="22"/>
                <w:szCs w:val="22"/>
              </w:rPr>
              <w:br/>
              <w:t xml:space="preserve">(Đăng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3.010.000.000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2.709.000.000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Đang giao dịch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89D68E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C9978F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Cao Thành, Huyện Ứng Hòa, Thành phố Hà Nội (nay là xã Vân Đình, thành phố Hà Nội)</w:t>
            </w:r>
            <w:r/>
          </w:p>
          <w:p w14:paraId="473F1D56" w14:textId="7B0A1DA2">
            <w:pPr>
              <w:pBdr/>
              <w:spacing w:line="276" w:lineRule="auto"/>
              <w:ind/>
              <w:jc w:val="center"/>
              <w:rPr>
                <w:sz w:val="22"/>
                <w:szCs w:val="22"/>
              </w:rPr>
            </w:pPr>
            <w:r>
              <w:rPr>
                <w:rFonts w:ascii="Times New Roman" w:hAnsi="Times New Roman" w:eastAsia="Times New Roman" w:cs="Times New Roman"/>
                <w:color w:val="000000"/>
                <w:sz w:val="22"/>
              </w:rPr>
              <w:t xml:space="preserve">cách DT429B khoảng 1900m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86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7,86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t xml:space="preserve">Không có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Không có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476665" cy="3292435"/>
                      <wp:effectExtent l="0" t="0" r="0" b="0"/>
                      <wp:docPr id="12" name=""/>
                      <wp:cNvGraphicFramePr/>
                      <a:graphic xmlns:a="http://schemas.openxmlformats.org/drawingml/2006/main">
                        <a:graphicData uri="http://schemas.openxmlformats.org/drawingml/2006/picture">
                          <pic:pic xmlns:pic="http://schemas.openxmlformats.org/drawingml/2006/picture">
                            <pic:nvPicPr>
                              <pic:cNvPr id="1109931428" name="" descr=""/>
                              <pic:cNvPicPr/>
                              <pic:nvPr/>
                            </pic:nvPicPr>
                            <pic:blipFill rotWithShape="1">
                              <a:blip r:embed="rId24"/>
                              <a:stretch/>
                            </pic:blipFill>
                            <pic:spPr bwMode="auto">
                              <a:xfrm flipH="0" flipV="0">
                                <a:off x="0" y="0"/>
                                <a:ext cx="5476664" cy="32924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31.23pt;height:259.25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571415" cy="3024354"/>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1571414" cy="302435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23.73pt;height:238.14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953670" cy="2976728"/>
                      <wp:effectExtent l="0" t="0" r="0" b="0"/>
                      <wp:docPr id="14" name=""/>
                      <wp:cNvGraphicFramePr/>
                      <a:graphic xmlns:a="http://schemas.openxmlformats.org/drawingml/2006/main">
                        <a:graphicData uri="http://schemas.openxmlformats.org/drawingml/2006/picture">
                          <pic:pic xmlns:pic="http://schemas.openxmlformats.org/drawingml/2006/picture">
                            <pic:nvPicPr>
                              <pic:cNvPr id="777033562" name="" descr=""/>
                              <pic:cNvPicPr/>
                              <pic:nvPr/>
                            </pic:nvPicPr>
                            <pic:blipFill rotWithShape="1">
                              <a:blip r:embed="rId26"/>
                              <a:stretch/>
                            </pic:blipFill>
                            <pic:spPr bwMode="auto">
                              <a:xfrm flipH="0" flipV="0">
                                <a:off x="0" y="0"/>
                                <a:ext cx="3953670" cy="29767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11.31pt;height:234.39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4E8E94C3" w14:textId="3987087A">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Nguyễn Thị Hồng Phúc</w:t>
            </w: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0368984939</w:t>
            </w:r>
            <w:r>
              <w:rPr>
                <w:sz w:val="22"/>
                <w:szCs w:val="22"/>
              </w:rPr>
              <w:t xml:space="preserve"> </w:t>
            </w:r>
            <w:r>
              <w:rPr>
                <w:sz w:val="22"/>
                <w:szCs w:val="22"/>
              </w:rPr>
              <w:br/>
              <w:t xml:space="preserve">(Đức Tín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7.100.000.000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6.390.000.000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3EB47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D6EE8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tại:Xã Cao Thành, Huyện Ứng Hòa, Thành phố Hà Nội (nay là xã Vân Đình, thành phố Hà Nội)</w:t>
            </w:r>
            <w:r/>
          </w:p>
          <w:p w14:paraId="4F1AC4B2" w14:textId="1D5D3AAF">
            <w:pPr>
              <w:pBdr/>
              <w:spacing w:line="276" w:lineRule="auto"/>
              <w:ind/>
              <w:jc w:val="center"/>
              <w:rPr>
                <w:sz w:val="22"/>
                <w:szCs w:val="22"/>
              </w:rPr>
            </w:pPr>
            <w:r>
              <w:rPr>
                <w:rFonts w:ascii="Times New Roman" w:hAnsi="Times New Roman" w:eastAsia="Times New Roman" w:cs="Times New Roman"/>
                <w:color w:val="000000"/>
                <w:sz w:val="22"/>
              </w:rPr>
              <w:t xml:space="preserve">cách DT429B khoảng 1300m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219,16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Vạt 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0338AB6">
            <w:pPr>
              <w:pBdr/>
              <w:spacing w:line="276" w:lineRule="auto"/>
              <w:ind/>
              <w:jc w:val="center"/>
              <w:rPr>
                <w:sz w:val="22"/>
                <w:szCs w:val="22"/>
              </w:rPr>
            </w:pPr>
            <w:r>
              <w:rPr>
                <w:color w:val="000000" w:themeColor="text1"/>
                <w:sz w:val="22"/>
                <w:szCs w:val="22"/>
              </w:rPr>
              <w:t xml:space="preserve">Không có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F56F63C">
            <w:pPr>
              <w:pBdr/>
              <w:spacing w:line="276" w:lineRule="auto"/>
              <w:ind/>
              <w:jc w:val="center"/>
              <w:rPr>
                <w:sz w:val="22"/>
                <w:szCs w:val="22"/>
              </w:rPr>
            </w:pPr>
            <w:r>
              <w:rPr>
                <w:color w:val="000000" w:themeColor="text1"/>
                <w:sz w:val="22"/>
                <w:szCs w:val="22"/>
              </w:rPr>
              <w:t xml:space="preserve">Không có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60008" cy="3624921"/>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5560008" cy="362492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37.80pt;height:285.43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560008" cy="3554372"/>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5560008" cy="35543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37.80pt;height:279.87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76665" cy="3344991"/>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5476664" cy="334499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31.23pt;height:263.39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Nguyễn Thị Hồng Phúc</w:t>
            </w:r>
            <w:r/>
          </w:p>
          <w:p w14:paraId="2FFCC431" w14:textId="77777777">
            <w:pPr>
              <w:pBdr/>
              <w:spacing/>
              <w:ind/>
              <w:jc w:val="center"/>
              <w:rPr/>
            </w:pPr>
            <w:r/>
            <w:r/>
          </w:p>
        </w:tc>
      </w:tr>
    </w:tbl>
    <w:p w14:paraId="12930896" w14:textId="77777777">
      <w:pPr>
        <w:pBdr/>
        <w:tabs>
          <w:tab w:val="left" w:leader="none" w:pos="2090"/>
        </w:tabs>
        <w:spacing w:after="200" w:line="276" w:lineRule="auto"/>
        <w:ind/>
        <w:rPr>
          <w:iCs/>
          <w:lang w:val="pt-BR"/>
        </w:rPr>
      </w:pPr>
      <w:r>
        <w:rPr>
          <w:iCs/>
          <w:lang w:val="pt-BR"/>
        </w:rPr>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0368984939</w:t>
            </w:r>
            <w:r>
              <w:rPr>
                <w:sz w:val="22"/>
                <w:szCs w:val="22"/>
              </w:rPr>
              <w:t xml:space="preserve"> </w:t>
            </w:r>
            <w:r>
              <w:rPr>
                <w:sz w:val="22"/>
                <w:szCs w:val="22"/>
              </w:rPr>
              <w:br/>
              <w:t xml:space="preserve">(Đức TÍn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3.460.350.000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3.114.315.000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F7008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831E8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Cao Thành, Huyện Ứng Hòa, Thành phố Hà Nội (nay là xã Vân Đình, thành phố Hà Nội)</w:t>
            </w:r>
            <w:r/>
          </w:p>
          <w:p w14:paraId="3B574321" w14:textId="77777777">
            <w:pPr>
              <w:pBdr/>
              <w:spacing w:line="276" w:lineRule="auto"/>
              <w:ind/>
              <w:jc w:val="center"/>
              <w:rPr>
                <w:sz w:val="22"/>
                <w:szCs w:val="22"/>
              </w:rPr>
            </w:pPr>
            <w:r>
              <w:rPr>
                <w:rFonts w:ascii="Times New Roman" w:hAnsi="Times New Roman" w:eastAsia="Times New Roman" w:cs="Times New Roman"/>
                <w:color w:val="000000"/>
                <w:sz w:val="22"/>
              </w:rPr>
              <w:t xml:space="preserve">cách DT429B khoảng 650m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100,3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269C65">
            <w:pPr>
              <w:pBdr/>
              <w:spacing w:line="276" w:lineRule="auto"/>
              <w:ind/>
              <w:jc w:val="center"/>
              <w:rPr>
                <w:sz w:val="22"/>
                <w:szCs w:val="22"/>
              </w:rPr>
            </w:pPr>
            <w:r>
              <w:rPr>
                <w:color w:val="000000" w:themeColor="text1"/>
                <w:sz w:val="22"/>
                <w:szCs w:val="22"/>
              </w:rPr>
              <w:t xml:space="preserve">Không có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9CB482">
            <w:pPr>
              <w:pBdr/>
              <w:spacing w:line="276" w:lineRule="auto"/>
              <w:ind/>
              <w:jc w:val="center"/>
              <w:rPr>
                <w:sz w:val="22"/>
                <w:szCs w:val="22"/>
              </w:rPr>
            </w:pPr>
            <w:r>
              <w:rPr>
                <w:color w:val="000000" w:themeColor="text1"/>
                <w:sz w:val="22"/>
                <w:szCs w:val="22"/>
              </w:rPr>
              <w:t xml:space="preserve">Không có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691523" cy="2432076"/>
                      <wp:effectExtent l="0" t="0" r="0" b="0"/>
                      <wp:docPr id="18" name=""/>
                      <wp:cNvGraphicFramePr/>
                      <a:graphic xmlns:a="http://schemas.openxmlformats.org/drawingml/2006/main">
                        <a:graphicData uri="http://schemas.openxmlformats.org/drawingml/2006/picture">
                          <pic:pic xmlns:pic="http://schemas.openxmlformats.org/drawingml/2006/picture">
                            <pic:nvPicPr>
                              <pic:cNvPr id="1970626818" name="" descr=""/>
                              <pic:cNvPicPr/>
                              <pic:nvPr/>
                            </pic:nvPicPr>
                            <pic:blipFill rotWithShape="1">
                              <a:blip r:embed="rId30"/>
                              <a:stretch/>
                            </pic:blipFill>
                            <pic:spPr bwMode="auto">
                              <a:xfrm flipH="0" flipV="0">
                                <a:off x="0" y="0"/>
                                <a:ext cx="3691522" cy="243207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90.67pt;height:191.5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97634" cy="2435185"/>
                      <wp:effectExtent l="0" t="0" r="0" b="0"/>
                      <wp:docPr id="19" name=""/>
                      <wp:cNvGraphicFramePr/>
                      <a:graphic xmlns:a="http://schemas.openxmlformats.org/drawingml/2006/main">
                        <a:graphicData uri="http://schemas.openxmlformats.org/drawingml/2006/picture">
                          <pic:pic xmlns:pic="http://schemas.openxmlformats.org/drawingml/2006/picture">
                            <pic:nvPicPr>
                              <pic:cNvPr id="2146654107" name="" descr=""/>
                              <pic:cNvPicPr/>
                              <pic:nvPr/>
                            </pic:nvPicPr>
                            <pic:blipFill rotWithShape="1">
                              <a:blip r:embed="rId31"/>
                              <a:stretch/>
                            </pic:blipFill>
                            <pic:spPr bwMode="auto">
                              <a:xfrm rot="0" flipH="0" flipV="0">
                                <a:off x="0" y="0"/>
                                <a:ext cx="1797633" cy="24351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41.55pt;height:191.75pt;mso-wrap-distance-left:0.00pt;mso-wrap-distance-top:0.00pt;mso-wrap-distance-right:0.00pt;mso-wrap-distance-bottom:0.00pt;rotation:0;z-index:1;" stroked="false">
                      <v:imagedata r:id="rId31" o:title=""/>
                      <o:lock v:ext="edit" rotation="t"/>
                    </v:shape>
                  </w:pict>
                </mc:Fallback>
              </mc:AlternateConten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358943" cy="2887622"/>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3358943" cy="288762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64.48pt;height:227.37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074073" cy="2887622"/>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2074073" cy="288762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63.31pt;height:227.37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1AB6B207">
            <w:pPr>
              <w:pBdr/>
              <w:spacing/>
              <w:ind/>
              <w:jc w:val="center"/>
              <w:rPr/>
            </w:pPr>
            <w:r/>
            <w:r/>
          </w:p>
          <w:p w14:paraId="06D8EA4B">
            <w:pPr>
              <w:pBdr/>
              <w:spacing/>
              <w:ind/>
              <w:jc w:val="center"/>
              <w:rPr/>
            </w:pPr>
            <w:r/>
            <w:r/>
          </w:p>
          <w:p w14:paraId="159C12D0">
            <w:pPr>
              <w:pBdr/>
              <w:spacing/>
              <w:ind/>
              <w:jc w:val="center"/>
              <w:rPr/>
            </w:pPr>
            <w:r/>
            <w:r/>
          </w:p>
          <w:p w14:paraId="0D6BF100">
            <w:pPr>
              <w:pBdr/>
              <w:spacing/>
              <w:ind/>
              <w:jc w:val="center"/>
              <w:rPr/>
            </w:pPr>
            <w:r/>
            <w:r/>
          </w:p>
          <w:p w14:paraId="69E87A04">
            <w:pPr>
              <w:pBdr/>
              <w:spacing/>
              <w:ind/>
              <w:jc w:val="center"/>
              <w:rPr/>
            </w:pPr>
            <w:r/>
            <w:r/>
          </w:p>
          <w:p w14:paraId="1840AB15">
            <w:pPr>
              <w:pBdr/>
              <w:spacing/>
              <w:ind/>
              <w:jc w:val="center"/>
              <w:rPr/>
            </w:pPr>
            <w:r/>
            <w:r/>
          </w:p>
          <w:p w14:paraId="2594C3BA">
            <w:pPr>
              <w:pBdr/>
              <w:spacing/>
              <w:ind/>
              <w:jc w:val="center"/>
              <w:rPr/>
            </w:pPr>
            <w:r/>
            <w:r/>
          </w:p>
          <w:p w14:paraId="6BA10678" w14:textId="14D82232">
            <w:pPr>
              <w:pBdr/>
              <w:spacing/>
              <w:ind/>
              <w:jc w:val="center"/>
              <w:rPr/>
            </w:pPr>
            <w:r>
              <w:t xml:space="preserve">Nguyễn Thị Hồng Phúc</w:t>
            </w:r>
            <w:r/>
          </w:p>
          <w:p w14:paraId="19ECA950" w14:textId="77777777">
            <w:pPr>
              <w:pBdr/>
              <w:spacing/>
              <w:ind/>
              <w:jc w:val="left"/>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6D1875">
      <w:pPr>
        <w:pBdr/>
        <w:shd w:val="nil" w:color="auto"/>
        <w:spacing/>
        <w:ind/>
        <w:rPr>
          <w:lang w:val="pt-BR"/>
        </w:rPr>
      </w:pPr>
      <w:r>
        <w:rPr>
          <w:highlight w:val="none"/>
        </w:rPr>
        <w:br w:type="page" w:clear="all"/>
      </w:r>
      <w:r>
        <w:rPr>
          <w:lang w:val="pt-BR"/>
        </w:rPr>
      </w:r>
      <w:r>
        <w:rPr>
          <w:lang w:val="pt-BR"/>
        </w:rPr>
      </w:r>
    </w:p>
    <w:p w14:paraId="7B6963F8">
      <w:pPr>
        <w:pBdr/>
        <w:shd w:val="nil" w:color="auto"/>
        <w:spacing/>
        <w:ind/>
        <w:rPr>
          <w:highlight w:val="none"/>
        </w:rPr>
      </w:pPr>
      <w:r>
        <w:rPr>
          <w:highlight w:val="none"/>
        </w:rPr>
      </w:r>
      <w:r>
        <mc:AlternateContent>
          <mc:Choice Requires="wpg">
            <w:drawing>
              <wp:inline xmlns:wp="http://schemas.openxmlformats.org/drawingml/2006/wordprocessingDrawing" distT="0" distB="0" distL="0" distR="0">
                <wp:extent cx="6048375" cy="866557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585369" name=""/>
                        <pic:cNvPicPr>
                          <a:picLocks noChangeAspect="1"/>
                        </pic:cNvPicPr>
                        <pic:nvPr/>
                      </pic:nvPicPr>
                      <pic:blipFill rotWithShape="1">
                        <a:blip r:embed="rId34"/>
                        <a:stretch/>
                      </pic:blipFill>
                      <pic:spPr bwMode="auto">
                        <a:xfrm rot="0" flipH="0" flipV="0">
                          <a:off x="0" y="0"/>
                          <a:ext cx="6048374" cy="86655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82.33pt;mso-wrap-distance-left:0.00pt;mso-wrap-distance-top:0.00pt;mso-wrap-distance-right:0.00pt;mso-wrap-distance-bottom:0.00pt;rotation:0;z-index:1;" stroked="false">
                <v:imagedata r:id="rId34" o:title=""/>
                <o:lock v:ext="edit" rotation="t"/>
              </v:shape>
            </w:pict>
          </mc:Fallback>
        </mc:AlternateContent>
      </w:r>
      <w:r>
        <w:rPr>
          <w:highlight w:val="none"/>
        </w:rPr>
        <w:br w:type="page" w:clear="all"/>
      </w:r>
      <w:r>
        <w:rPr>
          <w:highlight w:val="none"/>
        </w:rPr>
      </w:r>
      <w:r>
        <w:rPr>
          <w:highlight w:val="none"/>
        </w:rPr>
      </w:r>
    </w:p>
    <w:p w14:paraId="04D763B6">
      <w:pPr>
        <w:pBdr/>
        <w:shd w:val="nil" w:color="auto"/>
        <w:spacing/>
        <w:ind/>
        <w:rPr>
          <w:highlight w:val="none"/>
        </w:rPr>
      </w:pPr>
      <w:r>
        <w:rPr>
          <w:iCs/>
          <w:highlight w:val="none"/>
        </w:rPr>
      </w:r>
      <w:r>
        <mc:AlternateContent>
          <mc:Choice Requires="wpg">
            <w:drawing>
              <wp:inline xmlns:wp="http://schemas.openxmlformats.org/drawingml/2006/wordprocessingDrawing" distT="0" distB="0" distL="0" distR="0">
                <wp:extent cx="6048375" cy="8130243"/>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03021" name=""/>
                        <pic:cNvPicPr>
                          <a:picLocks noChangeAspect="1"/>
                        </pic:cNvPicPr>
                        <pic:nvPr/>
                      </pic:nvPicPr>
                      <pic:blipFill rotWithShape="1">
                        <a:blip r:embed="rId35"/>
                        <a:stretch/>
                      </pic:blipFill>
                      <pic:spPr bwMode="auto">
                        <a:xfrm>
                          <a:off x="0" y="0"/>
                          <a:ext cx="6048374" cy="81302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40.18pt;mso-wrap-distance-left:0.00pt;mso-wrap-distance-top:0.00pt;mso-wrap-distance-right:0.00pt;mso-wrap-distance-bottom:0.00pt;z-index:1;" stroked="false">
                <v:imagedata r:id="rId35" o:title=""/>
                <o:lock v:ext="edit" rotation="t"/>
              </v:shape>
            </w:pict>
          </mc:Fallback>
        </mc:AlternateContent>
      </w:r>
      <w:r>
        <w:rPr>
          <w:iCs/>
          <w:highlight w:val="none"/>
        </w:rPr>
        <w:br w:type="page" w:clear="all"/>
      </w:r>
      <w:r>
        <w:rPr>
          <w:highlight w:val="none"/>
        </w:rPr>
      </w:r>
      <w:r>
        <w:rPr>
          <w:highlight w:val="none"/>
        </w:rPr>
      </w:r>
    </w:p>
    <w:p w14:paraId="47DE609D">
      <w:pPr>
        <w:pBdr/>
        <w:shd w:val="nil" w:color="auto"/>
        <w:spacing/>
        <w:ind/>
        <w:rPr>
          <w:highlight w:val="none"/>
        </w:rPr>
      </w:pPr>
      <w:r>
        <w:rPr>
          <w:iCs/>
          <w:highlight w:val="none"/>
        </w:rPr>
      </w:r>
      <w:r>
        <mc:AlternateContent>
          <mc:Choice Requires="wpg">
            <w:drawing>
              <wp:inline xmlns:wp="http://schemas.openxmlformats.org/drawingml/2006/wordprocessingDrawing" distT="0" distB="0" distL="0" distR="0">
                <wp:extent cx="6048375" cy="8404233"/>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918917" name=""/>
                        <pic:cNvPicPr>
                          <a:picLocks noChangeAspect="1"/>
                        </pic:cNvPicPr>
                        <pic:nvPr/>
                      </pic:nvPicPr>
                      <pic:blipFill rotWithShape="1">
                        <a:blip r:embed="rId36"/>
                        <a:stretch/>
                      </pic:blipFill>
                      <pic:spPr bwMode="auto">
                        <a:xfrm>
                          <a:off x="0" y="0"/>
                          <a:ext cx="6048374" cy="84042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61.75pt;mso-wrap-distance-left:0.00pt;mso-wrap-distance-top:0.00pt;mso-wrap-distance-right:0.00pt;mso-wrap-distance-bottom:0.00pt;z-index:1;" stroked="false">
                <v:imagedata r:id="rId36" o:title=""/>
                <o:lock v:ext="edit" rotation="t"/>
              </v:shape>
            </w:pict>
          </mc:Fallback>
        </mc:AlternateContent>
      </w:r>
      <w:r>
        <w:rPr>
          <w:iCs/>
          <w:highlight w:val="none"/>
        </w:rPr>
        <w:br w:type="page" w:clear="all"/>
      </w:r>
      <w:r>
        <w:rPr>
          <w:highlight w:val="none"/>
        </w:rPr>
      </w:r>
      <w:r>
        <w:rPr>
          <w:highlight w:val="none"/>
        </w:rPr>
      </w:r>
    </w:p>
    <w:p w14:paraId="578C8F99">
      <w:pPr>
        <w:pBdr/>
        <w:shd w:val="nil" w:color="auto"/>
        <w:spacing/>
        <w:ind/>
        <w:rPr>
          <w:highlight w:val="none"/>
        </w:rPr>
      </w:pPr>
      <w:r>
        <w:rPr>
          <w:iCs/>
          <w:highlight w:val="none"/>
        </w:rPr>
      </w:r>
      <w:r>
        <mc:AlternateContent>
          <mc:Choice Requires="wpg">
            <w:drawing>
              <wp:inline xmlns:wp="http://schemas.openxmlformats.org/drawingml/2006/wordprocessingDrawing" distT="0" distB="0" distL="0" distR="0">
                <wp:extent cx="6048375" cy="8599505"/>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93295" name=""/>
                        <pic:cNvPicPr>
                          <a:picLocks noChangeAspect="1"/>
                        </pic:cNvPicPr>
                        <pic:nvPr/>
                      </pic:nvPicPr>
                      <pic:blipFill rotWithShape="1">
                        <a:blip r:embed="rId37"/>
                        <a:stretch/>
                      </pic:blipFill>
                      <pic:spPr bwMode="auto">
                        <a:xfrm>
                          <a:off x="0" y="0"/>
                          <a:ext cx="6048374" cy="85995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77.13pt;mso-wrap-distance-left:0.00pt;mso-wrap-distance-top:0.00pt;mso-wrap-distance-right:0.00pt;mso-wrap-distance-bottom:0.00pt;z-index:1;" stroked="false">
                <v:imagedata r:id="rId37" o:title=""/>
                <o:lock v:ext="edit" rotation="t"/>
              </v:shape>
            </w:pict>
          </mc:Fallback>
        </mc:AlternateContent>
      </w:r>
      <w:r>
        <w:rPr>
          <w:iCs/>
          <w:highlight w:val="none"/>
        </w:rPr>
        <w:br w:type="page" w:clear="all"/>
      </w:r>
      <w:r>
        <w:rPr>
          <w:highlight w:val="none"/>
        </w:rPr>
      </w:r>
      <w:r>
        <w:rPr>
          <w:highlight w:val="none"/>
        </w:rPr>
      </w:r>
    </w:p>
    <w:p w14:paraId="1EAD3878" w14:textId="77777777">
      <w:pPr>
        <w:pBdr/>
        <w:spacing w:after="200" w:line="276" w:lineRule="auto"/>
        <w:ind/>
        <w:jc w:val="both"/>
        <w:rPr>
          <w:iCs/>
          <w:highlight w:val="none"/>
        </w:rPr>
      </w:pPr>
      <w:r>
        <w:rPr>
          <w:iCs/>
          <w:lang w:val="pt-BR"/>
        </w:rPr>
      </w:r>
      <w:r>
        <mc:AlternateContent>
          <mc:Choice Requires="wpg">
            <w:drawing>
              <wp:inline xmlns:wp="http://schemas.openxmlformats.org/drawingml/2006/wordprocessingDrawing" distT="0" distB="0" distL="0" distR="0">
                <wp:extent cx="6048375" cy="8810190"/>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843724" name=""/>
                        <pic:cNvPicPr>
                          <a:picLocks noChangeAspect="1"/>
                        </pic:cNvPicPr>
                        <pic:nvPr/>
                      </pic:nvPicPr>
                      <pic:blipFill rotWithShape="1">
                        <a:blip r:embed="rId38"/>
                        <a:stretch/>
                      </pic:blipFill>
                      <pic:spPr bwMode="auto">
                        <a:xfrm>
                          <a:off x="0" y="0"/>
                          <a:ext cx="6048374" cy="88101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693.72pt;mso-wrap-distance-left:0.00pt;mso-wrap-distance-top:0.00pt;mso-wrap-distance-right:0.00pt;mso-wrap-distance-bottom:0.00pt;z-index:1;" stroked="false">
                <v:imagedata r:id="rId38" o:title=""/>
                <o:lock v:ext="edit" rotation="t"/>
              </v:shape>
            </w:pict>
          </mc:Fallback>
        </mc:AlternateContent>
      </w:r>
      <w:r>
        <w:rPr>
          <w:iCs/>
          <w:highlight w:val="none"/>
        </w:rPr>
      </w:r>
      <w:r>
        <w:rPr>
          <w:iCs/>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276</cp:revision>
  <dcterms:created xsi:type="dcterms:W3CDTF">2025-09-15T09:58:00Z</dcterms:created>
  <dcterms:modified xsi:type="dcterms:W3CDTF">2026-01-21T04:09:04Z</dcterms:modified>
</cp:coreProperties>
</file>