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96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96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275/2026/0148/VFI-CT.44.A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Điện tử và Công nghệ Nam Phát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w:t>
                            </w:r>
                            <w:r>
                              <w:rPr>
                                <w:color w:val="000000"/>
                              </w:rPr>
                              <w:t xml:space="preserve">uyền sử dụng đất và tài sản gắn liện với đất tại thửa đất số: 12A-TT3-2, tờ bản đồ số -/- có địa chỉ: 12A-TT3-2, Khu chức năng đô thị tại Ao Sào, phường Thịnh Liệt, quận Hoàng Mai (nay là phường Hoàng Mai), thành phố Hà Nội theo Giấy chứng nhận quyền sử dụ</w:t>
                            </w:r>
                            <w:r>
                              <w:rPr>
                                <w:color w:val="000000"/>
                              </w:rPr>
                              <w:t xml:space="preserve">ng đất, quyền sở hữu nhà ở và tài sản khác gắn liền với đất  số: CK 299284, số vào sổ cấp GCN: CS43320 do Sở tài nguyên và môi trường thành phố Hà Nội cấp ngày 03/11/2017; Chủ sử dụng đất là Ông Vũ Văn Tĩnh và Bà Bùi Thị Đào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275/2026/0148/VFI-CT.44.A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Điện tử và Công nghệ Nam Phát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w:t>
                      </w:r>
                      <w:r>
                        <w:rPr>
                          <w:color w:val="000000"/>
                        </w:rPr>
                        <w:t xml:space="preserve">uyền sử dụng đất và tài sản gắn liện với đất tại thửa đất số: 12A-TT3-2, tờ bản đồ số -/- có địa chỉ: 12A-TT3-2, Khu chức năng đô thị tại Ao Sào, phường Thịnh Liệt, quận Hoàng Mai (nay là phường Hoàng Mai), thành phố Hà Nội theo Giấy chứng nhận quyền sử dụ</w:t>
                      </w:r>
                      <w:r>
                        <w:rPr>
                          <w:color w:val="000000"/>
                        </w:rPr>
                        <w:t xml:space="preserve">ng đất, quyền sở hữu nhà ở và tài sản khác gắn liền với đất  số: CK 299284, số vào sổ cấp GCN: CS43320 do Sở tài nguyên và môi trường thành phố Hà Nội cấp ngày 03/11/2017; Chủ sử dụng đất là Ông Vũ Văn Tĩnh và Bà Bùi Thị Đào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26-31</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275/2026/0148/VFI-CT.44.A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Điện tử và Công nghệ Nam Phát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275/2026/0148/VFI-HĐTĐ.44.A</w:t>
      </w:r>
      <w:r>
        <w:rPr>
          <w:spacing w:val="-4"/>
          <w:lang w:val="vi-VN"/>
        </w:rPr>
        <w:t xml:space="preserve"> ký ngày </w:t>
      </w:r>
      <w:r>
        <w:rPr>
          <w:color w:val="000000" w:themeColor="text1"/>
          <w:spacing w:val="-4"/>
        </w:rPr>
        <w:t xml:space="preserve">10 tháng 1 năm 2026</w:t>
      </w:r>
      <w:r>
        <w:rPr>
          <w:spacing w:val="-4"/>
          <w:lang w:val="vi-VN"/>
        </w:rPr>
        <w:t xml:space="preserve"> </w:t>
      </w:r>
      <w:r>
        <w:rPr>
          <w:spacing w:val="-4"/>
          <w:lang w:val="vi-VN"/>
        </w:rPr>
        <w:t xml:space="preserve">giữa </w:t>
      </w:r>
      <w:r>
        <w:rPr>
          <w:color w:val="000000" w:themeColor="text1"/>
          <w:spacing w:val="-4"/>
        </w:rPr>
        <w:t xml:space="preserve">Công ty TNHH Điện tử và Công nghệ Nam Phát Việt Nam</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275/2026/0148/VFI-BC.44.A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2"/>
        <w:gridCol w:w="6633"/>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pPr>
              <w:pBdr/>
              <w:spacing/>
              <w:ind/>
              <w:rPr>
                <w:rFonts w:ascii="Times New Roman" w:hAnsi="Times New Roman" w:cs="Times New Roman"/>
                <w:b/>
                <w:bCs/>
                <w:sz w:val="24"/>
                <w:szCs w:val="24"/>
              </w:rPr>
            </w:pPr>
            <w:r>
              <w:rPr>
                <w:rFonts w:ascii="Times New Roman" w:hAnsi="Times New Roman" w:eastAsia="Times New Roman" w:cs="Times New Roman"/>
                <w:b/>
                <w:bCs/>
                <w:sz w:val="24"/>
                <w:szCs w:val="24"/>
              </w:rPr>
            </w:r>
            <w:r>
              <w:rPr>
                <w:rFonts w:ascii="Times New Roman" w:hAnsi="Times New Roman" w:eastAsia="Times New Roman" w:cs="Times New Roman"/>
                <w:b/>
                <w:bCs/>
                <w:color w:val="081b3a"/>
                <w:spacing w:val="3"/>
                <w:sz w:val="24"/>
                <w:szCs w:val="24"/>
                <w:highlight w:val="white"/>
              </w:rPr>
              <w:t xml:space="preserve">CÔNG TY TNHH ĐIỆN TỬ VÀ CÔNG NGHỆ NAM PHÁT VIỆT NAM</w:t>
            </w:r>
            <w:r>
              <w:rPr>
                <w:rFonts w:ascii="Times New Roman" w:hAnsi="Times New Roman" w:cs="Times New Roman"/>
                <w:b/>
                <w:bCs/>
                <w:sz w:val="24"/>
                <w:szCs w:val="24"/>
              </w:rPr>
            </w:r>
            <w:r>
              <w:rPr>
                <w:rFonts w:ascii="Times New Roman" w:hAnsi="Times New Roman" w:cs="Times New Roman"/>
                <w:b/>
                <w:bCs/>
                <w:sz w:val="24"/>
                <w:szCs w:val="24"/>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t xml:space="preserve">0106681101</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6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t xml:space="preserve">Xóm 5, thôn Phương Quế, xã Hồng Vân, thành phố Hà Nội</w:t>
            </w:r>
            <w:r>
              <w:rPr>
                <w:rFonts w:ascii="Times New Roman" w:hAnsi="Times New Roman" w:cs="Times New Roman"/>
                <w:color w:val="ff0000"/>
                <w:sz w:val="24"/>
                <w:szCs w:val="24"/>
              </w:rPr>
            </w:r>
            <w:r>
              <w:rPr>
                <w:rFonts w:ascii="Times New Roman" w:hAnsi="Times New Roman" w:cs="Times New Roman"/>
                <w:color w:val="ff0000"/>
                <w:sz w:val="24"/>
                <w:szCs w:val="24"/>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highlight w:val="white"/>
              </w:rPr>
            </w:pPr>
            <w:r>
              <w:rPr>
                <w:bCs/>
                <w:highlight w:val="white"/>
              </w:rPr>
              <w:t xml:space="preserve">Số</w:t>
            </w:r>
            <w:r>
              <w:rPr>
                <w:bCs/>
                <w:highlight w:val="white"/>
              </w:rPr>
              <w:t xml:space="preserve"> 1294/TB-BTC </w:t>
            </w:r>
            <w:r>
              <w:rPr>
                <w:bCs/>
                <w:highlight w:val="white"/>
              </w:rPr>
              <w:t xml:space="preserve">ngày</w:t>
            </w:r>
            <w:r>
              <w:rPr>
                <w:bCs/>
                <w:highlight w:val="white"/>
              </w:rPr>
              <w:t xml:space="preserve"> 31/12/2025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w:t>
      </w:r>
      <w:r>
        <w:rPr>
          <w:color w:val="000000" w:themeColor="text1"/>
        </w:rPr>
        <w:t xml:space="preserve">uyền sử dụng đất và tài sản gắn liện với đất tại thửa đất số: 12A-TT3-2, tờ bản đồ số -/- có địa chỉ: 12A-TT3-2, Khu chức năng đô thị tại Ao Sào, phường Thịnh Liệt, quận Hoàng Mai (nay là phường Hoàng Mai), thành phố Hà Nội theo Giấy chứng nhận quyền sử dụ</w:t>
      </w:r>
      <w:r>
        <w:rPr>
          <w:color w:val="000000" w:themeColor="text1"/>
        </w:rPr>
        <w:t xml:space="preserve">ng đất, quyền sở hữu nhà ở và tài sản khác gắn liền với đất  số: CK 299284, số vào sổ cấp GCN: CS43320 do Sở tài nguyên và môi trường thành phố Hà Nội cấp ngày 03/11/2017; Chủ sử dụng đất là Ông Vũ Văn Tĩnh và Bà Bùi Thị Đào</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29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8"/>
        <w:gridCol w:w="1951"/>
        <w:gridCol w:w="1559"/>
        <w:gridCol w:w="3543"/>
        <w:gridCol w:w="2268"/>
      </w:tblGrid>
      <w:tr>
        <w:trPr>
          <w:trHeight w:val="20"/>
        </w:trPr>
        <w:tc>
          <w:tcPr>
            <w:shd w:val="clear" w:color="000000" w:fill="ffffff"/>
            <w:tcBorders/>
            <w:tcW w:w="76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3543"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6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53" w:type="dxa"/>
            <w:vAlign w:val="center"/>
            <w:textDirection w:val="lrTb"/>
            <w:noWrap w:val="false"/>
          </w:tcPr>
          <w:p>
            <w:pPr>
              <w:pBdr/>
              <w:spacing w:after="40" w:before="40" w:line="288" w:lineRule="auto"/>
              <w:ind/>
              <w:jc w:val="both"/>
              <w:rPr>
                <w:b/>
                <w:bCs/>
              </w:rPr>
            </w:pPr>
            <w:r>
              <w:rPr>
                <w:color w:val="000000"/>
              </w:rPr>
            </w:r>
            <w:r>
              <w:rPr>
                <w:color w:val="000000"/>
              </w:rPr>
              <w:t xml:space="preserve">Q</w:t>
            </w:r>
            <w:r>
              <w:rPr>
                <w:color w:val="000000"/>
              </w:rPr>
              <w:t xml:space="preserve">uyền sử dụng đất và tài sản gắn liện với đất tại thửa đất số: 12A-TT3-2, tờ bản đồ số -/- có địa chỉ: 12A-TT3-2, Khu chức năng đô thị tại Ao Sào, phường Thịnh Liệt, quận Hoàng Mai (nay là phường Hoàng Mai), thành phố Hà Nội theo Giấy chứng nhận quyền sử dụ</w:t>
            </w:r>
            <w:r>
              <w:rPr>
                <w:color w:val="000000"/>
              </w:rPr>
              <w:t xml:space="preserve">ng đất, quyền sở hữu nhà ở và tài sản khác gắn liền với đất  số: CK 299284, số vào sổ cấp GCN: CS43320 do Sở tài nguyên và môi trường thành phố Hà Nội cấp ngày 03/11/2017; Chủ sử dụng đất là Ông Vũ Văn Tĩnh và Bà Bùi Thị Đào</w:t>
            </w:r>
            <w:r>
              <w:rPr>
                <w:b/>
                <w:bCs/>
              </w:rPr>
              <w:t xml:space="preserve">.</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8" w:type="dxa"/>
            <w:vAlign w:val="center"/>
            <w:textDirection w:val="lrTb"/>
            <w:noWrap w:val="false"/>
          </w:tcPr>
          <w:p>
            <w:pPr>
              <w:pBdr/>
              <w:spacing w:after="40" w:before="40" w:line="276" w:lineRule="auto"/>
              <w:ind/>
              <w:jc w:val="center"/>
              <w:rPr/>
            </w:pPr>
            <w:r>
              <w:rPr>
                <w:b/>
                <w:bCs/>
              </w:rPr>
              <w:t xml:space="preserve">1</w:t>
            </w:r>
            <w:r/>
          </w:p>
        </w:tc>
        <w:tc>
          <w:tcPr>
            <w:shd w:val="clear" w:color="000000" w:fill="ffffff"/>
            <w:tcBorders/>
            <w:tcW w:w="1951" w:type="dxa"/>
            <w:vAlign w:val="center"/>
            <w:textDirection w:val="lrTb"/>
            <w:noWrap w:val="false"/>
          </w:tcPr>
          <w:p>
            <w:pPr>
              <w:pBdr/>
              <w:spacing w:after="40" w:before="40" w:line="276" w:lineRule="auto"/>
              <w:ind/>
              <w:rPr/>
            </w:pPr>
            <w:r>
              <w:rPr>
                <w:b/>
                <w:bCs/>
              </w:rPr>
              <w:t xml:space="preserve">Đất ở tại đô thị</w:t>
            </w:r>
            <w:r/>
          </w:p>
        </w:tc>
        <w:tc>
          <w:tcPr>
            <w:tcBorders/>
            <w:tcW w:w="1559" w:type="dxa"/>
            <w:vAlign w:val="center"/>
            <w:textDirection w:val="lrTb"/>
            <w:noWrap/>
          </w:tcPr>
          <w:p>
            <w:pPr>
              <w:pBdr/>
              <w:spacing w:after="40" w:before="40" w:line="276" w:lineRule="auto"/>
              <w:ind/>
              <w:jc w:val="center"/>
              <w:rPr>
                <w:color w:val="000000"/>
              </w:rPr>
            </w:pPr>
            <w:r>
              <w:rPr>
                <w:color w:val="000000" w:themeColor="text1"/>
              </w:rPr>
              <w:t xml:space="preserve">70</w:t>
            </w:r>
            <w:r>
              <w:rPr>
                <w:color w:val="000000"/>
              </w:rPr>
            </w:r>
            <w:r>
              <w:rPr>
                <w:color w:val="000000"/>
              </w:rPr>
            </w:r>
          </w:p>
        </w:tc>
        <w:tc>
          <w:tcPr>
            <w:shd w:val="clear" w:color="000000" w:fill="ffffff"/>
            <w:tcBorders/>
            <w:tcW w:w="3543" w:type="dxa"/>
            <w:vAlign w:val="center"/>
            <w:textDirection w:val="lrTb"/>
            <w:noWrap w:val="false"/>
          </w:tcPr>
          <w:p>
            <w:pPr>
              <w:pBdr/>
              <w:spacing w:after="40" w:before="40" w:line="276" w:lineRule="auto"/>
              <w:ind/>
              <w:jc w:val="center"/>
              <w:rPr/>
            </w:pPr>
            <w:r>
              <w:rPr>
                <w:color w:val="000000" w:themeColor="text1"/>
              </w:rPr>
              <w:t xml:space="preserve">302.000.000</w:t>
            </w:r>
            <w:r/>
          </w:p>
        </w:tc>
        <w:tc>
          <w:tcPr>
            <w:shd w:val="clear" w:color="000000" w:fill="ffffff"/>
            <w:tcBorders/>
            <w:tcW w:w="2268" w:type="dxa"/>
            <w:vAlign w:val="center"/>
            <w:textDirection w:val="lrTb"/>
            <w:noWrap w:val="false"/>
          </w:tcPr>
          <w:p>
            <w:pPr>
              <w:pBdr/>
              <w:spacing w:after="40" w:before="40" w:line="276" w:lineRule="auto"/>
              <w:ind/>
              <w:jc w:val="center"/>
              <w:rPr/>
            </w:pPr>
            <w:r>
              <w:rPr>
                <w:color w:val="000000" w:themeColor="text1"/>
              </w:rPr>
              <w:t xml:space="preserve">21.140.000.000</w:t>
            </w:r>
            <w:r/>
          </w:p>
        </w:tc>
      </w:tr>
      <w:tr>
        <w:trPr>
          <w:trHeight w:val="20"/>
        </w:trPr>
        <w:tc>
          <w:tcPr>
            <w:shd w:val="clear" w:color="000000" w:fill="ffffff"/>
            <w:tcBorders/>
            <w:tcW w:w="768" w:type="dxa"/>
            <w:vAlign w:val="center"/>
            <w:textDirection w:val="lrTb"/>
            <w:noWrap w:val="false"/>
          </w:tcPr>
          <w:p>
            <w:pPr>
              <w:pBdr/>
              <w:spacing w:after="40" w:before="40" w:line="276" w:lineRule="auto"/>
              <w:ind/>
              <w:jc w:val="center"/>
              <w:rPr>
                <w:highlight w:val="white"/>
              </w:rPr>
            </w:pPr>
            <w:r>
              <w:rPr>
                <w:b/>
                <w:bCs/>
                <w:highlight w:val="white"/>
              </w:rPr>
              <w:t xml:space="preserve">2</w:t>
            </w:r>
            <w:r>
              <w:rPr>
                <w:highlight w:val="white"/>
              </w:rPr>
            </w:r>
            <w:r>
              <w:rPr>
                <w:highlight w:val="white"/>
              </w:rPr>
            </w:r>
          </w:p>
        </w:tc>
        <w:tc>
          <w:tcPr>
            <w:shd w:val="clear" w:color="000000" w:fill="ffffff"/>
            <w:tcBorders/>
            <w:tcW w:w="1951" w:type="dxa"/>
            <w:vAlign w:val="center"/>
            <w:textDirection w:val="lrTb"/>
            <w:noWrap w:val="false"/>
          </w:tcPr>
          <w:p>
            <w:pPr>
              <w:pBdr/>
              <w:spacing w:after="40" w:before="40" w:line="276" w:lineRule="auto"/>
              <w:ind/>
              <w:rPr>
                <w:highlight w:val="white"/>
              </w:rPr>
            </w:pPr>
            <w:r>
              <w:rPr>
                <w:b/>
                <w:bCs/>
                <w:highlight w:val="white"/>
              </w:rPr>
              <w:t xml:space="preserve">Nhà 03 tầng + 01 tum</w:t>
            </w:r>
            <w:r>
              <w:rPr>
                <w:highlight w:val="white"/>
              </w:rPr>
            </w:r>
            <w:r>
              <w:rPr>
                <w:highlight w:val="white"/>
              </w:rPr>
            </w:r>
          </w:p>
        </w:tc>
        <w:tc>
          <w:tcPr>
            <w:tcBorders/>
            <w:tcW w:w="1559" w:type="dxa"/>
            <w:vAlign w:val="center"/>
            <w:textDirection w:val="lrTb"/>
            <w:noWrap/>
          </w:tcPr>
          <w:p>
            <w:pPr>
              <w:pBdr/>
              <w:spacing w:after="40" w:before="40" w:line="276" w:lineRule="auto"/>
              <w:ind/>
              <w:jc w:val="center"/>
              <w:rPr>
                <w:color w:val="000000"/>
                <w:highlight w:val="white"/>
              </w:rPr>
            </w:pPr>
            <w:r>
              <w:rPr>
                <w:color w:val="000000" w:themeColor="text1"/>
                <w:highlight w:val="white"/>
              </w:rPr>
              <w:t xml:space="preserve">209</w:t>
            </w:r>
            <w:r>
              <w:rPr>
                <w:color w:val="000000"/>
                <w:highlight w:val="white"/>
              </w:rPr>
            </w:r>
            <w:r>
              <w:rPr>
                <w:color w:val="000000"/>
                <w:highlight w:val="white"/>
              </w:rPr>
            </w:r>
          </w:p>
        </w:tc>
        <w:tc>
          <w:tcPr>
            <w:shd w:val="clear" w:color="000000" w:fill="ffffff"/>
            <w:tcBorders/>
            <w:tcW w:w="3543" w:type="dxa"/>
            <w:vAlign w:val="center"/>
            <w:textDirection w:val="lrTb"/>
            <w:noWrap w:val="false"/>
          </w:tcPr>
          <w:p>
            <w:pPr>
              <w:pBdr/>
              <w:spacing w:after="40" w:before="40" w:line="276" w:lineRule="auto"/>
              <w:ind/>
              <w:jc w:val="center"/>
              <w:rPr>
                <w:highlight w:val="white"/>
              </w:rPr>
            </w:pPr>
            <w:r>
              <w:rPr>
                <w:color w:val="000000" w:themeColor="text1"/>
                <w:highlight w:val="white"/>
              </w:rPr>
            </w:r>
            <w:r>
              <w:rPr>
                <w:color w:val="000000" w:themeColor="text1"/>
                <w:highlight w:val="white"/>
              </w:rPr>
            </w:r>
            <w:r>
              <w:rPr>
                <w:highlight w:val="white"/>
              </w:rPr>
            </w:r>
          </w:p>
        </w:tc>
        <w:tc>
          <w:tcPr>
            <w:shd w:val="clear" w:color="000000" w:fill="ffffff"/>
            <w:tcBorders/>
            <w:tcW w:w="2268" w:type="dxa"/>
            <w:vAlign w:val="center"/>
            <w:textDirection w:val="lrTb"/>
            <w:noWrap w:val="false"/>
          </w:tcPr>
          <w:p>
            <w:pPr>
              <w:pBdr/>
              <w:spacing w:after="0" w:before="0" w:line="276" w:lineRule="auto"/>
              <w:ind/>
              <w:jc w:val="right"/>
              <w:rPr>
                <w:highlight w:val="white"/>
              </w:rPr>
            </w:pPr>
            <w:r>
              <w:rPr>
                <w:rFonts w:ascii="Times New Roman" w:hAnsi="Times New Roman" w:eastAsia="Times New Roman" w:cs="Times New Roman"/>
                <w:color w:val="000000"/>
                <w:sz w:val="24"/>
                <w:highlight w:val="white"/>
              </w:rPr>
              <w:t xml:space="preserve">1.329.106.240</w:t>
            </w:r>
            <w:r>
              <w:rPr>
                <w:highlight w:val="white"/>
              </w:rPr>
            </w:r>
            <w:r>
              <w:rPr>
                <w:highlight w:val="white"/>
              </w:rPr>
            </w:r>
          </w:p>
        </w:tc>
      </w:tr>
      <w:tr>
        <w:trPr>
          <w:trHeight w:val="20"/>
        </w:trPr>
        <w:tc>
          <w:tcPr>
            <w:gridSpan w:val="4"/>
            <w:tcBorders/>
            <w:tcW w:w="782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2268"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4"/>
              </w:rPr>
              <w:t xml:space="preserve">22.469.106.240</w:t>
            </w:r>
            <w:r/>
          </w:p>
        </w:tc>
      </w:tr>
      <w:tr>
        <w:trPr>
          <w:trHeight w:val="20"/>
        </w:trPr>
        <w:tc>
          <w:tcPr>
            <w:gridSpan w:val="4"/>
            <w:tcBorders/>
            <w:tcW w:w="782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2268"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4"/>
              </w:rPr>
              <w:t xml:space="preserve">22.469.000.000</w:t>
            </w:r>
            <w:r/>
          </w:p>
        </w:tc>
      </w:tr>
      <w:tr>
        <w:trPr>
          <w:trHeight w:val="20"/>
        </w:trPr>
        <w:tc>
          <w:tcPr>
            <w:gridSpan w:val="5"/>
            <w:tcBorders/>
            <w:tcW w:w="10089"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Hai mươi hai tỷ bốn trăm sáu mươi chín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275/2026/0148/VFI-CT.44.A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275/2026/0148/VFI-CT.44.A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rFonts w:ascii="Times New Roman" w:hAnsi="Times New Roman" w:cs="Times New Roman"/>
                <w:b/>
                <w:bCs/>
                <w:sz w:val="24"/>
                <w:szCs w:val="24"/>
              </w:rPr>
            </w:pPr>
            <w:r>
              <w:rPr>
                <w:rFonts w:ascii="Times New Roman" w:hAnsi="Times New Roman" w:eastAsia="Times New Roman" w:cs="Times New Roman"/>
                <w:b/>
                <w:bCs/>
                <w:sz w:val="24"/>
                <w:szCs w:val="24"/>
              </w:rPr>
            </w:r>
            <w:r>
              <w:rPr>
                <w:rFonts w:ascii="Times New Roman" w:hAnsi="Times New Roman" w:eastAsia="Times New Roman" w:cs="Times New Roman"/>
                <w:b/>
                <w:bCs/>
                <w:color w:val="081b3a"/>
                <w:spacing w:val="3"/>
                <w:sz w:val="24"/>
                <w:szCs w:val="24"/>
                <w:highlight w:val="white"/>
              </w:rPr>
              <w:t xml:space="preserve">CÔNG TY TNHH ĐIỆN TỬ VÀ CÔNG NGHỆ NAM PHÁT VIỆT NAM</w:t>
            </w:r>
            <w:r>
              <w:rPr>
                <w:rFonts w:ascii="Times New Roman" w:hAnsi="Times New Roman" w:cs="Times New Roman"/>
                <w:b/>
                <w:bCs/>
                <w:sz w:val="24"/>
                <w:szCs w:val="24"/>
              </w:rPr>
            </w:r>
            <w:r>
              <w:rPr>
                <w:rFonts w:ascii="Times New Roman" w:hAnsi="Times New Roman" w:cs="Times New Roman"/>
                <w:b/>
                <w:bCs/>
                <w:sz w:val="24"/>
                <w:szCs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t xml:space="preserve">0106681101</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t xml:space="preserve">Xóm 5, thôn Phương Quế, xã Hồng Vân, thành phố Hà Nội</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w:t>
            </w:r>
            <w:r>
              <w:rPr>
                <w:bCs/>
                <w:color w:val="000000" w:themeColor="text1"/>
                <w:lang w:val="pt-BR"/>
              </w:rPr>
              <w:t xml:space="preserve">uyền sử dụng đất và tài sản gắn liện với đất tại thửa đất số: 12A-TT3-2, tờ bản đồ số -/- có địa chỉ: 12A-TT3-2, Khu chức năng đô thị tại Ao Sào, phường Thịnh Liệt, quận Hoàng Mai (nay là phường Hoàng Mai), thành phố Hà Nội theo Giấy chứng nhận quyền sử dụ</w:t>
            </w:r>
            <w:r>
              <w:rPr>
                <w:bCs/>
                <w:color w:val="000000" w:themeColor="text1"/>
                <w:lang w:val="pt-BR"/>
              </w:rPr>
              <w:t xml:space="preserve">ng đất, quyền sở hữu nhà ở và tài sản khác gắn liền với đất  số: CK 299284, số vào sổ cấp GCN: CS43320 do Sở tài nguyên và môi trường thành phố Hà Nội cấp ngày 03/11/2017; Chủ sử dụng đất là Ông Vũ Văn Tĩnh và Bà Bùi Thị Đào</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Thịnh Liệt, Quận Hoàng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(20.974801083022, 105.85328406719)</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Tài sản tại: Phường Thịnh Liệt, Quận Hoàng Mai, Thành phố Hà Nội, khoảng cách ra đường chính Cách đường Ao Sào khoảng khoảng 100m, độ rộng đường trước mặt tài sản 7m, mặt tiền 5m, 20.974801083022, 105.85328406719</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HSTD-20260113-0029/HĐTĐ-VFI ngày 20/01/2026 giữa Vũ Văn Tĩnh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rPr>
        <w:t xml:space="preserve">chủ yếu vươn ra ngoại vi, nơi quỹ đất còn rộng và nhịp phát triển hạ tầng ngày càng rõ rệt.</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rPr>
        <w:t xml:space="preserve">hất là với nhóm đầu tư đang thận trọng tìm điểm vào phù hợp.</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rPr>
        <w:t xml:space="preserve">ổi hạ tầng mang tính bứt phá. Theo anh Tôn, đây là những khu vực sẽ giữ nhiệt thị trường từ nay đến năm 2026.</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rPr>
        <w:t xml:space="preserve">g sự thay đổi trong thói quen của người mua đang góp phần định hình một giai đoạn mới thận trọng hơn, bền vững hơn và bớt ồn ào hơn so với những biến động trước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rPr>
          <w:rFonts w:ascii="Times New Roman" w:hAnsi="Times New Roman" w:eastAsia="Times New Roman" w:cs="Times New Roman"/>
          <w:sz w:val="24"/>
        </w:rPr>
      </w:r>
      <w:r/>
    </w:p>
    <w:p>
      <w:pPr>
        <w:pStyle w:val="1031"/>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1"/>
        <w:gridCol w:w="2040"/>
        <w:gridCol w:w="2439"/>
        <w:gridCol w:w="2399"/>
      </w:tblGrid>
      <w:tr>
        <w:trPr>
          <w:trHeight w:val="181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liện với đất tại thửa đất số: 12A-TT3-2, tờ bản đồ số -/- có địa chỉ: 12A-TT3-2, Khu chức năng đô thị tại Ao Sào, phường Thịnh Liệt, quận Hoàng Mai (nay là phường Hoàng Mai), thành phố Hà Nội theo Giấy chứng nhận quyền sử d</w:t>
            </w:r>
            <w:r>
              <w:rPr>
                <w:rFonts w:ascii="Times New Roman" w:hAnsi="Times New Roman" w:eastAsia="Times New Roman" w:cs="Times New Roman"/>
                <w:b/>
                <w:color w:val="000000"/>
                <w:sz w:val="24"/>
              </w:rPr>
              <w:t xml:space="preserve">ụng đất, quyền sở hữu nhà ở và tài sản khác gắn liền với đất  số: CK 299284, số vào sổ cấp GCN: CS43320 do Sở tài nguyên và môi trường thành phố Hà Nội cấp ngày 03/11/2017; Chủ sử dụng đất là Ông Vũ Văn Tĩnh và Bà Bùi Thị Đào</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12A-TT3-2</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12A-TT3-2, Khu chức năng đô thị tại Ao Sào, phường Thịnh Liệt, quận Hoàng Mai (nay là phường Hoàng Mai),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18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Số tờ số thửa và sơ đồ sẽ được điều chỉnh khi có bản đồ địa chính chính quy</w:t>
            </w:r>
            <w:r/>
          </w:p>
        </w:tc>
      </w:tr>
      <w:tr>
        <w:trPr>
          <w:trHeight w:val="62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12A-TT3-2, Khu chức năng đô thị tại Ao Sào, phường Hoàng Mai,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nội khu</w:t>
            </w:r>
            <w:r/>
          </w:p>
        </w:tc>
        <w:tc>
          <w:tcPr>
            <w:tcBorders>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6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Cách đường Ao Sào khoảng 100m</w:t>
            </w:r>
            <w:r/>
          </w:p>
        </w:tc>
      </w:tr>
      <w:tr>
        <w:trPr>
          <w:trHeight w:val="68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Tây Bắc: Tiếp giáp đường nội khu rộng 7,5m;</w:t>
              <w:br/>
              <w:t xml:space="preserve">Hướng Tây Nam: Tiếp giáp đường nội khu rộng 4m;</w:t>
              <w:br/>
              <w:t xml:space="preserve">Các hướng khác: Tiếp giáp các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9873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808356451" name="" descr=""/>
                              <pic:cNvPicPr/>
                              <pic:nvPr/>
                            </pic:nvPicPr>
                            <pic:blipFill rotWithShape="1">
                              <a:blip r:embed="rId17"/>
                              <a:stretch/>
                            </pic:blipFill>
                            <pic:spPr bwMode="auto">
                              <a:xfrm rot="0" flipH="0" flipV="0">
                                <a:off x="0" y="0"/>
                                <a:ext cx="498739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71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nhật</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109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Tại thời điểm khảo sát, trên đất có công trình Nhà 03 tầng + 1tum, diện tích xây dựng khoảng 58, tổng diện tích sàn khoảng 209 m2. Công trình hoàn thiện năm 2016. Công trình đã được công nhận trên GCN QSDĐ số: CK 299284</w:t>
            </w:r>
            <w:r>
              <w:rPr>
                <w:color w:val="000000" w:themeColor="text1"/>
              </w:rPr>
            </w:r>
            <w:r>
              <w:rPr>
                <w:color w:val="000000" w:themeColor="text1"/>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sz w:val="22"/>
                <w:szCs w:val="22"/>
              </w:rPr>
            </w:r>
            <w:r>
              <w:rPr>
                <w:sz w:val="22"/>
                <w:szCs w:val="22"/>
              </w:rPr>
            </w:r>
          </w:p>
        </w:tc>
      </w:tr>
      <w:tr>
        <w:trPr>
          <w:trHeight w:val="190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https://www.facebook.com/groups/2266242860178341/permalink/3872866509515960/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https://www.facebook.com/groups/2266242860178341/permalink/3842571529212125/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0382889789</w:t>
            </w:r>
            <w:r>
              <w:rPr>
                <w:sz w:val="22"/>
                <w:szCs w:val="22"/>
              </w:rPr>
              <w:t xml:space="preserve"> </w:t>
            </w:r>
            <w:r>
              <w:rPr>
                <w:sz w:val="22"/>
                <w:szCs w:val="22"/>
              </w:rPr>
              <w:br/>
              <w:t xml:space="preserve">(</w:t>
            </w:r>
            <w:r>
              <w:rPr>
                <w:sz w:val="22"/>
                <w:szCs w:val="22"/>
              </w:rPr>
              <w:t xml:space="preserve">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0972067843</w:t>
            </w:r>
            <w:r>
              <w:rPr>
                <w:sz w:val="22"/>
                <w:szCs w:val="22"/>
              </w:rPr>
              <w:br/>
            </w:r>
            <w:r>
              <w:rPr>
                <w:sz w:val="22"/>
                <w:szCs w:val="22"/>
              </w:rPr>
              <w:t xml:space="preserve">(</w:t>
            </w:r>
            <w:r>
              <w:rPr>
                <w:sz w:val="22"/>
                <w:szCs w:val="22"/>
              </w:rPr>
              <w:t xml:space="preserve">Hoàn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0348749776</w:t>
            </w:r>
            <w:r>
              <w:rPr>
                <w:sz w:val="22"/>
                <w:szCs w:val="22"/>
              </w:rPr>
              <w:br/>
            </w:r>
            <w:r>
              <w:rPr>
                <w:sz w:val="22"/>
                <w:szCs w:val="22"/>
              </w:rPr>
              <w:t xml:space="preserve">(</w:t>
            </w:r>
            <w:r>
              <w:rPr>
                <w:sz w:val="22"/>
                <w:szCs w:val="22"/>
              </w:rPr>
              <w:t xml:space="preserve">Tô Đạt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p>
            <w:pPr>
              <w:pBdr/>
              <w:spacing/>
              <w:ind/>
              <w:jc w:val="left"/>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color w:val="000000" w:themeColor="text1"/>
                <w:sz w:val="22"/>
                <w:szCs w:val="22"/>
              </w:rPr>
              <w:t xml:space="preserve">, khoảng cách ra đường chính Cách đường Ao Sào khoảng khoảng 100m, độ rộng đường trước mặt tài sản 7m, mặt tiền 5m, 20.974801083022, 105.85328406719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color w:val="000000" w:themeColor="text1"/>
                <w:sz w:val="22"/>
                <w:szCs w:val="22"/>
              </w:rPr>
              <w:t xml:space="preserve">, khoảng cách ra đường chính Cách đường Ao Sào khoảng 50m, độ rộng đường trước mặt tài sản 7m, mặt tiền 5m, 20.974948827280787, 105.85183053947476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color w:val="000000" w:themeColor="text1"/>
                <w:sz w:val="22"/>
                <w:szCs w:val="22"/>
              </w:rPr>
              <w:t xml:space="preserve">, khoảng cách ra đường chính Cách đường Ao Sào khoảng 100m, độ rộng đường trước mặt tài sản 7m, mặt tiền 5m, 20.975006511577593, 105.85119044965796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color w:val="000000" w:themeColor="text1"/>
                <w:sz w:val="22"/>
                <w:szCs w:val="22"/>
              </w:rPr>
              <w:t xml:space="preserve">, khoảng cách ra đường chính Cách trục chính Ao Sào khoảng 50mm, độ rộng đường trước mặt tài sản 7.5m, mặt tiền 5m, Cách trục chính Ao Sào khoảng 50m, 20.974365302807332, 105.85247940448556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lát gạch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lát gạch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lát gạch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lát gạch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21.250.000.000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1.329.106.240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1.329.106.240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1.329.106.240</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7.949.200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7.949.200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7.949.200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20.270.893.760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20.270.893.760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19.920.893.760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289.584.197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289.584.197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284.584.197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20.270.893.760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20.270.893.760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19.920.893.760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289.584.197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289.584.197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284.584.197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color w:val="000000" w:themeColor="text1"/>
                <w:sz w:val="22"/>
                <w:szCs w:val="22"/>
              </w:rPr>
              <w:t xml:space="preserve">, khoảng cách ra đường chính Cách đường Ao Sào khoảng khoảng 100m, độ rộng đường trước mặt tài sản 7m, mặt tiền 5m, 20.974801083022, 105.85328406719</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color w:val="000000" w:themeColor="text1"/>
                <w:sz w:val="22"/>
                <w:szCs w:val="22"/>
              </w:rPr>
              <w:t xml:space="preserve">, khoảng cách ra đường chính Cách đường Ao Sào khoảng 50m, độ rộng đường trước mặt tài sản 7m, mặt tiền 5m, 20.974948827280787, 105.85183053947476</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color w:val="000000" w:themeColor="text1"/>
                <w:sz w:val="22"/>
                <w:szCs w:val="22"/>
              </w:rPr>
              <w:t xml:space="preserve">, khoảng cách ra đường chính Cách đường Ao Sào khoảng 100m, độ rộng đường trước mặt tài sản 7m, mặt tiền 5m, 20.975006511577593, 105.85119044965796</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Khu chức năng đô thị tại Ao Sào, phường Hoàng Mai</w:t>
            </w:r>
            <w:r>
              <w:rPr>
                <w:color w:val="000000" w:themeColor="text1"/>
                <w:sz w:val="22"/>
                <w:szCs w:val="22"/>
              </w:rPr>
              <w:t xml:space="preserve">, Thành phố Hà Nội</w:t>
            </w:r>
            <w:r>
              <w:rPr>
                <w:color w:val="000000" w:themeColor="text1"/>
                <w:sz w:val="22"/>
                <w:szCs w:val="22"/>
              </w:rPr>
              <w:t xml:space="preserve">, khoảng cách ra đường chính Cách trục chính Ao Sào khoảng 50mm, độ rộng đường trước mặt tài sản 7.5m, mặt tiền 5m, Cách trục chính Ao Sào khoảng 50m, 20.974365302807332, 105.85247940448556</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Đường lát gạch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Đường lát gạch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Đường lát gạch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Đường lát gạch</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293.381.643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288.381.643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14.669.082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14.669.082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14.419.082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308.050.725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308.050.725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302.800.725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308.050.725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308.050.725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302.800.725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308.050.725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308.050.725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302.800.725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304.253.279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304.253.279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299.003.279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302.503.279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14.669.082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14.669.082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14.419.082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14.669.082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14.669.082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14.419.082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-1.16</w:t>
      </w:r>
      <w:r>
        <w:t xml:space="preserve">% </w:t>
      </w:r>
      <w:r>
        <w:t xml:space="preserve">đến</w:t>
      </w:r>
      <w:r>
        <w:t xml:space="preserve"> </w:t>
      </w:r>
      <w:r>
        <w:t xml:space="preserve">0.58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after="120" w:before="120" w:line="276" w:lineRule="auto"/>
        <w:ind/>
        <w:jc w:val="right"/>
        <w:rPr>
          <w:b/>
          <w:bCs/>
          <w:i/>
          <w:highlight w:val="none"/>
          <w:u w:val="single"/>
        </w:rPr>
      </w:pPr>
      <w:r>
        <w:rPr>
          <w:b/>
          <w:bCs/>
          <w:i/>
          <w:u w:val="single"/>
        </w:rPr>
      </w: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b/>
          <w:bCs/>
          <w:i/>
          <w:highlight w:val="none"/>
          <w:u w:val="single"/>
        </w:rPr>
      </w:r>
      <w:r>
        <w:rPr>
          <w:b/>
          <w:bCs/>
          <w:i/>
          <w:highlight w:val="none"/>
          <w:u w:val="singl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304.253.279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101.438.043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304.253.279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101.407.618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299.003.279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99.657.793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302.503.454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302.000.000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302.000.000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b/>
          <w:color w:val="000000"/>
          <w:sz w:val="24"/>
        </w:rPr>
        <w:t xml:space="preserve">Công thức xác định giá trị ước tính công trình xây dựng trên đất:</w:t>
      </w:r>
      <w:r/>
    </w:p>
    <w:tbl>
      <w:tblPr>
        <w:tblStyle w:val="1035"/>
        <w:tblInd w:w="630" w:type="dxa"/>
        <w:tblW w:w="465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37808"/>
        <w:gridCol w:w="10537"/>
        <w:gridCol w:w="32530"/>
        <w:gridCol w:w="9064"/>
        <w:gridCol w:w="49073"/>
      </w:tblGrid>
      <w:tr>
        <w:trPr/>
        <w:tc>
          <w:tcPr>
            <w:tcBorders/>
            <w:tcMar>
              <w:left w:w="0" w:type="dxa"/>
              <w:top w:w="0" w:type="dxa"/>
              <w:right w:w="0" w:type="dxa"/>
              <w:bottom w:w="0" w:type="dxa"/>
            </w:tcMar>
            <w:tcW w:w="37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ước tính tài sản thẩm định giá</w:t>
            </w:r>
            <w:r/>
          </w:p>
        </w:tc>
        <w:tc>
          <w:tcPr>
            <w:tcBorders/>
            <w:tcMar>
              <w:left w:w="0" w:type="dxa"/>
              <w:top w:w="0" w:type="dxa"/>
              <w:right w:w="0" w:type="dxa"/>
              <w:bottom w:w="0" w:type="dxa"/>
            </w:tcMar>
            <w:tcW w:w="10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32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(đã bao gồm lợi nhuận của nhà sản xuất/ nhà đầu tư)</w:t>
            </w:r>
            <w:r/>
          </w:p>
        </w:tc>
        <w:tc>
          <w:tcPr>
            <w:tcBorders/>
            <w:tcMar>
              <w:left w:w="0" w:type="dxa"/>
              <w:top w:w="0" w:type="dxa"/>
              <w:right w:w="0" w:type="dxa"/>
              <w:bottom w:w="0" w:type="dxa"/>
            </w:tcMar>
            <w:tcW w:w="90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490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giá trị hao mòn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p>
        </w:tc>
      </w:tr>
    </w:tbl>
    <w:p>
      <w:pPr>
        <w:numPr>
          <w:ilvl w:val="0"/>
          <w:numId w:val="39"/>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chi phí thay thế</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ở 04 tầng + 1tum, cân nhắc và xem xét với mức độ hoàn thiện của công trình xây dựng hiện có, Tổ thẩm định nhận thấy đơn giá vận dụng theo Quyết định số 409/QĐ-BXD ngày 11 tháng 4 năm 2</w:t>
      </w:r>
      <w:r>
        <w:rPr>
          <w:rFonts w:ascii="Times New Roman" w:hAnsi="Times New Roman" w:eastAsia="Times New Roman" w:cs="Times New Roman"/>
          <w:color w:val="000000"/>
          <w:sz w:val="24"/>
        </w:rPr>
        <w:t xml:space="preserve">025 của Bộ Xây dựng về việc công bố suất vốn đầu tư xây dựng và giá xây dựng tổng hợp bộ phận kết cấu công trình năm 2024 là khá phù hợp với thị trường, theo đó: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rPr>
        <w:t xml:space="preserve">Nhà 4 đến 5 tầng, kết cấu khung chịu lực BTCT; tường bao xây gạch; sàn, mái BTCT đổ tại chỗ không có tầng hầm có diện tích xây dựng từ 50 m² đến dưới 70m² là 8.350.000 đồng/m² sàn, hệ số vùng 7 – TP Hà Nội là 0,952, tương đương đơn giá: 7.949.200 đồng/m²</w:t>
      </w:r>
      <w:r>
        <w:rPr>
          <w:rFonts w:ascii="Times New Roman" w:hAnsi="Times New Roman" w:eastAsia="Times New Roman" w:cs="Times New Roman"/>
          <w:color w:val="000000"/>
          <w:sz w:val="24"/>
        </w:rPr>
        <w:t xml:space="preserve">.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80"/>
        <w:gridCol w:w="1984"/>
        <w:gridCol w:w="2975"/>
        <w:gridCol w:w="2409"/>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Nhà 03 tầng + 01 tum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209</w:t>
            </w:r>
            <w:r/>
          </w:p>
        </w:tc>
        <w:tc>
          <w:tcPr>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i/>
                <w:color w:val="000000"/>
                <w:sz w:val="24"/>
              </w:rPr>
              <w:t xml:space="preserve">7.949.200</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tcPr>
          <w:p>
            <w:pPr>
              <w:pBdr/>
              <w:spacing w:after="60" w:before="60"/>
              <w:ind/>
              <w:jc w:val="center"/>
              <w:rPr>
                <w:sz w:val="22"/>
                <w:szCs w:val="22"/>
              </w:rPr>
            </w:pPr>
            <w:r>
              <w:rPr>
                <w:sz w:val="22"/>
                <w:szCs w:val="22"/>
              </w:rPr>
              <w:t xml:space="preserve">1.661.382.800</w:t>
            </w:r>
            <w:r>
              <w:rPr>
                <w:sz w:val="22"/>
                <w:szCs w:val="22"/>
              </w:rPr>
            </w:r>
            <w:r>
              <w:rPr>
                <w:sz w:val="22"/>
                <w:szCs w:val="22"/>
              </w:rPr>
            </w:r>
          </w:p>
        </w:tc>
      </w:tr>
    </w:tbl>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quả/Tuổi đời kinh tế</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hoàn thiện năm 2016, do đó, Tổ thẩm định ước tính tuổi đời hiệu quả của công trình là khoảng 10 năm.</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pacing w:val="2"/>
          <w:sz w:val="24"/>
        </w:rPr>
        <w:t xml:space="preserve">ông trình, Tổ thẩm định xác định tuổi đời kinh tế của tài sản thẩm định là 50 năm</w:t>
      </w:r>
      <w:r>
        <w:rPr>
          <w:rFonts w:ascii="Times New Roman" w:hAnsi="Times New Roman" w:eastAsia="Times New Roman" w:cs="Times New Roman"/>
          <w:color w:val="000000"/>
          <w:sz w:val="24"/>
        </w:rPr>
        <w:t xml:space="preserve">.</w:t>
      </w: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669"/>
        <w:gridCol w:w="24669"/>
        <w:gridCol w:w="24699"/>
        <w:gridCol w:w="24669"/>
        <w:gridCol w:w="24669"/>
        <w:gridCol w:w="24700"/>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6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70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both"/>
              <w:rPr/>
            </w:pPr>
            <w:r>
              <w:rPr>
                <w:rFonts w:ascii="Times New Roman" w:hAnsi="Times New Roman" w:eastAsia="Times New Roman" w:cs="Times New Roman"/>
                <w:color w:val="000000"/>
                <w:sz w:val="24"/>
              </w:rPr>
              <w:t xml:space="preserve">Nhà 03 tầng + 01 tum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6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00" w:type="dxa"/>
            <w:vAlign w:val="top"/>
            <w:textDirection w:val="lrTb"/>
            <w:noWrap w:val="false"/>
          </w:tcPr>
          <w:p>
            <w:pPr>
              <w:pBdr/>
              <w:spacing w:after="0" w:before="0" w:line="276" w:lineRule="auto"/>
              <w:ind/>
              <w:jc w:val="left"/>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332.276.560</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pacing/>
              <w:ind/>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numPr>
          <w:ilvl w:val="0"/>
          <w:numId w:val="41"/>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rPr>
          <w:rFonts w:ascii="Times New Roman" w:hAnsi="Times New Roman" w:eastAsia="Times New Roman" w:cs="Times New Roman"/>
          <w:sz w:val="24"/>
        </w:rPr>
      </w: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03 tầng + 01 tum</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209</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7.949.200</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1.661.382.800</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20%</w:t>
            </w:r>
            <w:r>
              <w:rPr>
                <w:sz w:val="22"/>
                <w:szCs w:val="22"/>
              </w:rPr>
            </w:r>
            <w:r>
              <w:rPr>
                <w:sz w:val="22"/>
                <w:szCs w:val="22"/>
              </w:rPr>
            </w:r>
          </w:p>
        </w:tc>
        <w:tc>
          <w:tcPr>
            <w:tcBorders/>
            <w:tcW w:w="1559" w:type="dxa"/>
            <w:vAlign w:val="center"/>
            <w:textDirection w:val="lrTb"/>
            <w:noWrap/>
          </w:tcPr>
          <w:p>
            <w:pPr>
              <w:pBdr/>
              <w:spacing w:after="0" w:before="0" w:line="276" w:lineRule="auto"/>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332.276.560</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tcW w:w="196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1.329.106.240</w:t>
            </w:r>
            <w:r/>
          </w:p>
        </w:tc>
      </w:tr>
    </w:tbl>
    <w:p>
      <w:pPr>
        <w:pStyle w:val="1031"/>
        <w:pBdr/>
        <w:spacing w:after="120" w:before="120" w:line="276" w:lineRule="auto"/>
        <w:ind w:left="357"/>
        <w:jc w:val="both"/>
        <w:rPr>
          <w:b/>
          <w:lang w:val="pt-BR"/>
        </w:rPr>
      </w:pPr>
      <w:r>
        <w:rPr>
          <w:b/>
          <w:lang w:val="pt-BR"/>
        </w:rPr>
      </w:r>
      <w:r>
        <w:rPr>
          <w:b/>
          <w:lang w:val="pt-BR"/>
        </w:rPr>
      </w:r>
      <w:r>
        <w:rPr>
          <w:b/>
          <w:lang w:val="pt-BR"/>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w:t>
            </w:r>
            <w:r>
              <w:rPr>
                <w:color w:val="000000"/>
              </w:rPr>
              <w:t xml:space="preserve">uyền sử dụng đất và tài sản gắn liện với đất tại thửa đất số: 12A-TT3-2, tờ bản đồ số -/- có địa chỉ: 12A-TT3-2, Khu chức năng đô thị tại Ao Sào, phường Thịnh Liệt, quận Hoàng Mai (nay là phường Hoàng Mai), thành phố Hà Nội theo Giấy chứng nhận quyền sử dụ</w:t>
            </w:r>
            <w:r>
              <w:rPr>
                <w:color w:val="000000"/>
              </w:rPr>
              <w:t xml:space="preserve">ng đất, quyền sở hữu nhà ở và tài sản khác gắn liền với đất  số: CK 299284, số vào sổ cấp GCN: CS43320 do Sở tài nguyên và môi trường thành phố Hà Nội cấp ngày 03/11/2017; Chủ sử dụng đất là Ông Vũ Văn Tĩnh và Bà Bùi Thị Đào</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302.000.000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21.140.000.000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03 tầng + 01 tum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209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r>
            <w:r/>
          </w:p>
        </w:tc>
        <w:tc>
          <w:tcPr>
            <w:shd w:val="clear" w:color="000000" w:fill="ffffff"/>
            <w:tcBorders/>
            <w:tcW w:w="1136" w:type="pct"/>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1.329.106.240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22.469.106.240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22.469.000.000</w:t>
            </w:r>
            <w:r/>
          </w:p>
        </w:tc>
      </w:tr>
      <w:tr>
        <w:trPr>
          <w:trHeight w:val="20"/>
        </w:trPr>
        <w:tc>
          <w:tcPr>
            <w:gridSpan w:val="5"/>
            <w:tcBorders/>
            <w:tcW w:w="5000" w:type="pct"/>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hai tỷ bốn trăm sáu mươi chín triệu đồng chẵn./.)</w:t>
            </w:r>
            <w:r/>
          </w:p>
        </w:tc>
      </w:tr>
    </w:tbl>
    <w:p>
      <w:pPr>
        <w:pStyle w:val="1031"/>
        <w:pBdr/>
        <w:tabs>
          <w:tab w:val="left" w:leader="none" w:pos="993"/>
        </w:tabs>
        <w:spacing w:after="120" w:before="120" w:line="276" w:lineRule="auto"/>
        <w:ind w:left="0"/>
        <w:jc w:val="both"/>
        <w:rPr/>
      </w:pPr>
      <w:r/>
      <w:r/>
    </w:p>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3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275/2026/0148/VFI-CT.44.A</w:t>
      </w:r>
      <w:r>
        <w:rPr>
          <w:color w:val="ff0000"/>
          <w:lang w:val="vi-VN"/>
        </w:rPr>
        <w:t xml:space="preserve"> </w:t>
      </w:r>
      <w:r>
        <w:rPr>
          <w:color w:val="000000" w:themeColor="text1"/>
        </w:rPr>
        <w:t xml:space="preserve">ngày 20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275/2026/0148/VFI-BC.44.A</w:t>
      </w:r>
      <w:r>
        <w:rPr>
          <w:i/>
        </w:rPr>
        <w:t xml:space="preserve"> </w:t>
      </w:r>
      <w:r>
        <w:rPr>
          <w:i/>
        </w:rPr>
        <w:t xml:space="preserve">ngày</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93"/>
        <w:gridCol w:w="4932"/>
      </w:tblGrid>
      <w:tr>
        <w:trPr/>
        <w:tc>
          <w:tcPr>
            <w:tcBorders/>
            <w:tcW w:w="4593"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36137" cy="16771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00586" name=""/>
                              <pic:cNvPicPr>
                                <a:picLocks noChangeAspect="1"/>
                              </pic:cNvPicPr>
                              <pic:nvPr/>
                            </pic:nvPicPr>
                            <pic:blipFill rotWithShape="1">
                              <a:blip r:embed="rId18"/>
                              <a:stretch/>
                            </pic:blipFill>
                            <pic:spPr bwMode="auto">
                              <a:xfrm flipH="0" flipV="0">
                                <a:off x="0" y="0"/>
                                <a:ext cx="2236136" cy="16771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6.07pt;height:132.06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932"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94377" cy="138732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78153" name=""/>
                              <pic:cNvPicPr>
                                <a:picLocks noChangeAspect="1"/>
                              </pic:cNvPicPr>
                              <pic:nvPr/>
                            </pic:nvPicPr>
                            <pic:blipFill rotWithShape="1">
                              <a:blip r:embed="rId19"/>
                              <a:stretch/>
                            </pic:blipFill>
                            <pic:spPr bwMode="auto">
                              <a:xfrm flipH="0" flipV="0">
                                <a:off x="0" y="0"/>
                                <a:ext cx="2994377" cy="1387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5.78pt;height:109.2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59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93880" cy="164541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68763" name=""/>
                              <pic:cNvPicPr>
                                <a:picLocks noChangeAspect="1"/>
                              </pic:cNvPicPr>
                              <pic:nvPr/>
                            </pic:nvPicPr>
                            <pic:blipFill rotWithShape="1">
                              <a:blip r:embed="rId20"/>
                              <a:stretch/>
                            </pic:blipFill>
                            <pic:spPr bwMode="auto">
                              <a:xfrm flipH="0" flipV="0">
                                <a:off x="0" y="0"/>
                                <a:ext cx="2193879" cy="1645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2.75pt;height:129.5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932"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61816" cy="18463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61087" name=""/>
                              <pic:cNvPicPr>
                                <a:picLocks noChangeAspect="1"/>
                              </pic:cNvPicPr>
                              <pic:nvPr/>
                            </pic:nvPicPr>
                            <pic:blipFill rotWithShape="1">
                              <a:blip r:embed="rId21"/>
                              <a:stretch/>
                            </pic:blipFill>
                            <pic:spPr bwMode="auto">
                              <a:xfrm flipH="0" flipV="0">
                                <a:off x="0" y="0"/>
                                <a:ext cx="2461816" cy="18463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3.84pt;height:145.38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593" w:type="dxa"/>
            <w:vAlign w:val="center"/>
            <w:textDirection w:val="lrTb"/>
            <w:noWrap w:val="false"/>
          </w:tcPr>
          <w:p>
            <w:pPr>
              <w:pBdr/>
              <w:tabs>
                <w:tab w:val="left" w:leader="none" w:pos="3253"/>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63815" cy="207286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76165" name=""/>
                              <pic:cNvPicPr>
                                <a:picLocks noChangeAspect="1"/>
                              </pic:cNvPicPr>
                              <pic:nvPr/>
                            </pic:nvPicPr>
                            <pic:blipFill rotWithShape="1">
                              <a:blip r:embed="rId22"/>
                              <a:stretch/>
                            </pic:blipFill>
                            <pic:spPr bwMode="auto">
                              <a:xfrm flipH="0" flipV="0">
                                <a:off x="0" y="0"/>
                                <a:ext cx="2763814" cy="2072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62pt;height:163.22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932"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93065" cy="194479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21945" name=""/>
                              <pic:cNvPicPr>
                                <a:picLocks noChangeAspect="1"/>
                              </pic:cNvPicPr>
                              <pic:nvPr/>
                            </pic:nvPicPr>
                            <pic:blipFill rotWithShape="1">
                              <a:blip r:embed="rId23"/>
                              <a:stretch/>
                            </pic:blipFill>
                            <pic:spPr bwMode="auto">
                              <a:xfrm flipH="0" flipV="0">
                                <a:off x="0" y="0"/>
                                <a:ext cx="2593064" cy="1944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4.18pt;height:153.1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t xml:space="preserve">PHÁP LÝ</w:t>
      </w:r>
      <w:r>
        <w:rPr>
          <w:b/>
          <w:bCs/>
          <w:highlight w:val="none"/>
        </w:rPr>
      </w:r>
      <w:r>
        <w:rPr>
          <w:b/>
          <w:bCs/>
          <w:highlight w:val="none"/>
        </w:rPr>
      </w:r>
    </w:p>
    <w:p>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3229595" cy="44334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67378" name=""/>
                        <pic:cNvPicPr>
                          <a:picLocks noChangeAspect="1"/>
                        </pic:cNvPicPr>
                        <pic:nvPr/>
                      </pic:nvPicPr>
                      <pic:blipFill rotWithShape="1">
                        <a:blip r:embed="rId24"/>
                        <a:stretch/>
                      </pic:blipFill>
                      <pic:spPr bwMode="auto">
                        <a:xfrm flipH="0" flipV="0">
                          <a:off x="0" y="0"/>
                          <a:ext cx="3229594" cy="44334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4.30pt;height:349.09pt;mso-wrap-distance-left:0.00pt;mso-wrap-distance-top:0.00pt;mso-wrap-distance-right:0.00pt;mso-wrap-distance-bottom:0.00pt;z-index:1;" stroked="false">
                <v:imagedata r:id="rId24"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5295900" cy="37623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97860" name=""/>
                        <pic:cNvPicPr>
                          <a:picLocks noChangeAspect="1"/>
                        </pic:cNvPicPr>
                        <pic:nvPr/>
                      </pic:nvPicPr>
                      <pic:blipFill rotWithShape="1">
                        <a:blip r:embed="rId25"/>
                        <a:stretch/>
                      </pic:blipFill>
                      <pic:spPr bwMode="auto">
                        <a:xfrm>
                          <a:off x="0" y="0"/>
                          <a:ext cx="5295899" cy="3762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7.00pt;height:296.25pt;mso-wrap-distance-left:0.00pt;mso-wrap-distance-top:0.00pt;mso-wrap-distance-right:0.00pt;mso-wrap-distance-bottom:0.00pt;z-index:1;" stroked="false">
                <v:imagedata r:id="rId25" o:title=""/>
                <o:lock v:ext="edit" rotation="t"/>
              </v:shape>
            </w:pict>
          </mc:Fallback>
        </mc:AlternateContent>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275/2026/0148/VFI-BC.44.A</w:t>
      </w:r>
      <w:r>
        <w:rPr>
          <w:i/>
        </w:rPr>
        <w:t xml:space="preserve"> </w:t>
      </w:r>
      <w:r>
        <w:rPr>
          <w:i/>
        </w:rPr>
        <w:t xml:space="preserve">ngày</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https://www.facebook.com/groups/2266242860178341/permalink/3872866509515960/</w:t>
            </w:r>
            <w:r>
              <w:rPr>
                <w:color w:val="000000" w:themeColor="text1"/>
                <w:sz w:val="22"/>
                <w:szCs w:val="22"/>
              </w:rPr>
              <w:br/>
              <w:t xml:space="preserve">0382889789</w:t>
            </w:r>
            <w:r>
              <w:rPr>
                <w:sz w:val="22"/>
                <w:szCs w:val="22"/>
              </w:rPr>
              <w:t xml:space="preserve"> </w:t>
            </w:r>
            <w:r>
              <w:rPr>
                <w:sz w:val="22"/>
                <w:szCs w:val="22"/>
              </w:rPr>
              <w:br/>
              <w:t xml:space="preserve">(Hoa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Thịnh Liệt, Quận Hoàng Mai, Thành phố Hà Nội, khoảng cách ra đường chính Cách đường Ao Sào khoảng 50m, độ rộng đường trước mặt tài sản 7m, mặt tiền 5m, 20.974948827280787, 105.85183053947476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8687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2868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0.0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4332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0433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9.6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3695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0369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9.1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Lê Thị Hồng Ngọc</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https://www.facebook.com/groups/2266242860178341/permalink/3842571529212125/</w:t>
            </w:r>
            <w:r>
              <w:rPr>
                <w:color w:val="000000" w:themeColor="text1"/>
                <w:sz w:val="22"/>
                <w:szCs w:val="22"/>
              </w:rPr>
              <w:br/>
              <w:t xml:space="preserve">0972067843</w:t>
            </w:r>
            <w:r>
              <w:rPr>
                <w:sz w:val="22"/>
                <w:szCs w:val="22"/>
              </w:rPr>
              <w:t xml:space="preserve"> </w:t>
            </w:r>
            <w:r>
              <w:rPr>
                <w:sz w:val="22"/>
                <w:szCs w:val="22"/>
              </w:rPr>
              <w:br/>
              <w:t xml:space="preserve">(Hoàn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Thịnh Liệt, Quận Hoàng Mai, Thành phố Hà Nội, khoảng cách ra đường chính Cách đường Ao Sào khoảng 100m, độ rộng đường trước mặt tài sản 7m, mặt tiền 5m, 20.975006511577593, 105.85119044965796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788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2978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0.9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4622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0462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9.8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Lê Thị Hồng Ngọc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0348749776</w:t>
            </w:r>
            <w:r>
              <w:rPr>
                <w:sz w:val="22"/>
                <w:szCs w:val="22"/>
              </w:rPr>
              <w:t xml:space="preserve"> </w:t>
            </w:r>
            <w:r>
              <w:rPr>
                <w:sz w:val="22"/>
                <w:szCs w:val="22"/>
              </w:rPr>
              <w:br/>
              <w:t xml:space="preserve">(Tô Đạt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Thịnh Liệt, Quận Hoàng Mai, Thành phố Hà Nội, khoảng cách ra đường chính Cách trục chính Ao Sào khoảng 50mm, độ rộng đường trước mặt tài sản 7.5m, mặt tiền 5m, Cách trục chính Ao Sào khoảng 50m, 20.974365302807332, 105.85247940448556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74164" cy="263059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574163" cy="2630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2.69pt;height:207.1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left"/>
              <w:rPr/>
            </w:pPr>
            <w:r/>
            <w:r/>
          </w:p>
          <w:p>
            <w:pPr>
              <w:pBdr/>
              <w:spacing/>
              <w:ind/>
              <w:jc w:val="center"/>
              <w:rPr/>
            </w:pPr>
            <w:r>
              <w:t xml:space="preserve">Lê Đình Duy</w:t>
            </w:r>
            <w:r/>
          </w:p>
        </w:tc>
      </w:tr>
    </w:tbl>
    <w:p>
      <w:pPr>
        <w:pBdr/>
        <w:spacing w:after="200" w:line="276" w:lineRule="auto"/>
        <w:ind/>
        <w:jc w:val="center"/>
        <w:rPr>
          <w:iCs/>
          <w:lang w:val="pt-BR"/>
        </w:rPr>
      </w:pPr>
      <w:r>
        <w:rPr>
          <w:iCs/>
          <w:lang w:val="pt-BR"/>
        </w:rPr>
      </w:r>
      <w:r>
        <w:rPr>
          <w:iCs/>
          <w:lang w:val="pt-BR"/>
        </w:rPr>
        <w:t xml:space="preserve">BIÊN BẢN KHẢO SÁT</w: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66768E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443EBE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321CEE6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510</cp:revision>
  <dcterms:created xsi:type="dcterms:W3CDTF">2025-09-15T02:01:00Z</dcterms:created>
  <dcterms:modified xsi:type="dcterms:W3CDTF">2026-01-22T04:57:29Z</dcterms:modified>
</cp:coreProperties>
</file>