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275/2026/0113/VFI-CT.70.A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ÔNG </w:t>
                            </w:r>
                            <w:r>
                              <w:rPr>
                                <w:rFonts w:ascii="Times New Roman Bold" w:hAnsi="Times New Roman Bold"/>
                                <w:b/>
                                <w:color w:val="000000" w:themeColor="text1"/>
                                <w:lang w:val="pt-BR"/>
                              </w:rPr>
                              <w:t xml:space="preserve">NGUYỄN ĐÌNH TUYÊN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88, tờ bản đồ số: 10 có địa chỉ: xã Hồn</w:t>
                            </w:r>
                            <w:r>
                              <w:rPr>
                                <w:color w:val="000000"/>
                              </w:rPr>
                              <w:t xml:space="preserve">g Vân, thành phố Hà Nội theo Giấy chứng nhận quyền sử dụng đất, quyền sở hữu tài sản gắn liền với đất số : AA 02899519, số vào sổ cấp GCN: CN 00559 do Chi nhánh Văn phòng Đăng ký đất đai Hà Nội cấp ngày 08/09/2025, chủ sử dụng đất là Ông Nguyễn Đình Tuyên.</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275/2026/0113/VFI-CT.70.A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ÔNG </w:t>
                      </w:r>
                      <w:r>
                        <w:rPr>
                          <w:rFonts w:ascii="Times New Roman Bold" w:hAnsi="Times New Roman Bold"/>
                          <w:b/>
                          <w:color w:val="000000" w:themeColor="text1"/>
                          <w:lang w:val="pt-BR"/>
                        </w:rPr>
                        <w:t xml:space="preserve">NGUYỄN ĐÌNH TUYÊN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88, tờ bản đồ số: 10 có địa chỉ: xã Hồn</w:t>
                      </w:r>
                      <w:r>
                        <w:rPr>
                          <w:color w:val="000000"/>
                        </w:rPr>
                        <w:t xml:space="preserve">g Vân, thành phố Hà Nội theo Giấy chứng nhận quyền sử dụng đất, quyền sở hữu tài sản gắn liền với đất số : AA 02899519, số vào sổ cấp GCN: CN 00559 do Chi nhánh Văn phòng Đăng ký đất đai Hà Nội cấp ngày 08/09/2025, chủ sử dụng đất là Ông Nguyễn Đình Tuyên.</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4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4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44"/>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3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103F6C0D" w14:textId="77777777">
            <w:pPr>
              <w:pStyle w:val="1044"/>
              <w:pBdr/>
              <w:spacing w:after="60"/>
              <w:ind/>
              <w:rPr>
                <w:color w:val="000000" w:themeColor="text1"/>
                <w:sz w:val="24"/>
                <w:szCs w:val="24"/>
              </w:rPr>
            </w:pPr>
            <w:r>
              <w:rPr>
                <w:rStyle w:val="1043"/>
                <w:rFonts w:ascii="Times New Roman" w:hAnsi="Times New Roman"/>
                <w:color w:val="000000" w:themeColor="text1"/>
                <w:lang w:val="pt-BR"/>
              </w:rPr>
              <w:t xml:space="preserve">Số</w:t>
            </w:r>
            <w:r>
              <w:rPr>
                <w:rStyle w:val="1043"/>
                <w:rFonts w:ascii="Times New Roman" w:hAnsi="Times New Roman"/>
                <w:color w:val="000000" w:themeColor="text1"/>
                <w:lang w:val="pt-BR"/>
              </w:rPr>
              <w:t xml:space="preserve">: </w:t>
            </w:r>
            <w:r>
              <w:rPr>
                <w:rStyle w:val="1043"/>
                <w:rFonts w:ascii="Times New Roman" w:hAnsi="Times New Roman"/>
                <w:color w:val="000000" w:themeColor="text1"/>
                <w:lang w:val="pt-BR"/>
              </w:rPr>
              <w:t xml:space="preserve">275/2026/0113/VFI-CT.70.A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6C20F813" w14:textId="77777777">
            <w:pPr>
              <w:pStyle w:val="1044"/>
              <w:pBdr/>
              <w:spacing w:after="60"/>
              <w:ind w:right="-56"/>
              <w:jc w:val="right"/>
              <w:rPr>
                <w:color w:val="000000" w:themeColor="text1"/>
                <w:sz w:val="24"/>
                <w:szCs w:val="24"/>
                <w:lang w:val="vi-VN"/>
              </w:rPr>
            </w:pPr>
            <w:r>
              <w:rPr>
                <w:rStyle w:val="1043"/>
                <w:rFonts w:ascii="Times New Roman" w:hAnsi="Times New Roman"/>
                <w:i/>
                <w:color w:val="auto"/>
              </w:rPr>
              <w:t xml:space="preserve">TP. </w:t>
            </w:r>
            <w:r>
              <w:rPr>
                <w:rStyle w:val="1043"/>
                <w:rFonts w:ascii="Times New Roman" w:hAnsi="Times New Roman"/>
                <w:i/>
                <w:color w:val="auto"/>
              </w:rPr>
              <w:t xml:space="preserve">Hà</w:t>
            </w:r>
            <w:r>
              <w:rPr>
                <w:rStyle w:val="1043"/>
                <w:rFonts w:ascii="Times New Roman" w:hAnsi="Times New Roman"/>
                <w:i/>
                <w:color w:val="auto"/>
              </w:rPr>
              <w:t xml:space="preserve"> </w:t>
            </w:r>
            <w:r>
              <w:rPr>
                <w:rStyle w:val="1043"/>
                <w:rFonts w:ascii="Times New Roman" w:hAnsi="Times New Roman"/>
                <w:i/>
                <w:color w:val="auto"/>
              </w:rPr>
              <w:t xml:space="preserve">Nội</w:t>
            </w:r>
            <w:r>
              <w:rPr>
                <w:rStyle w:val="1043"/>
                <w:rFonts w:ascii="Times New Roman" w:hAnsi="Times New Roman"/>
                <w:i/>
                <w:color w:val="auto"/>
                <w:lang w:val="vi-VN"/>
              </w:rPr>
              <w:t xml:space="preserve">, </w:t>
            </w:r>
            <w:r>
              <w:rPr>
                <w:rStyle w:val="1043"/>
                <w:rFonts w:ascii="Times New Roman" w:hAnsi="Times New Roman"/>
                <w:i/>
                <w:color w:val="000000" w:themeColor="text1"/>
                <w:lang w:val="vi-VN"/>
              </w:rPr>
              <w:t xml:space="preserve">ngày 16 tháng 1 năm 2026</w:t>
            </w:r>
            <w:r>
              <w:rPr>
                <w:color w:val="000000" w:themeColor="text1"/>
                <w:sz w:val="24"/>
                <w:szCs w:val="24"/>
                <w:lang w:val="vi-VN"/>
              </w:rPr>
            </w:r>
            <w:r>
              <w:rPr>
                <w:color w:val="000000" w:themeColor="text1"/>
                <w:sz w:val="24"/>
                <w:szCs w:val="24"/>
                <w:lang w:val="vi-VN"/>
              </w:rPr>
            </w:r>
          </w:p>
        </w:tc>
      </w:tr>
    </w:tbl>
    <w:p w14:paraId="60EC0402" w14:textId="3594439F">
      <w:pPr>
        <w:pStyle w:val="1044"/>
        <w:pBdr/>
        <w:spacing w:after="120" w:before="200" w:line="288" w:lineRule="auto"/>
        <w:ind/>
        <w:jc w:val="center"/>
        <w:rPr>
          <w:rStyle w:val="1043"/>
          <w:rFonts w:ascii="Times New Roman" w:hAnsi="Times New Roman"/>
          <w:b/>
          <w:bCs/>
          <w:color w:val="auto"/>
          <w:sz w:val="30"/>
          <w:szCs w:val="30"/>
          <w:lang w:val="vi-VN"/>
        </w:rPr>
      </w:pPr>
      <w:r>
        <w:rPr>
          <w:rStyle w:val="1043"/>
          <w:rFonts w:ascii="Times New Roman" w:hAnsi="Times New Roman"/>
          <w:b/>
          <w:bCs/>
          <w:color w:val="auto"/>
          <w:sz w:val="30"/>
          <w:szCs w:val="30"/>
          <w:lang w:val="vi-VN"/>
        </w:rPr>
        <w:t xml:space="preserve">CHỨNG THƯ THẨM ĐỊNH GIÁ</w:t>
      </w:r>
      <w:r>
        <w:rPr>
          <w:rStyle w:val="1043"/>
          <w:rFonts w:ascii="Times New Roman" w:hAnsi="Times New Roman"/>
          <w:b/>
          <w:bCs/>
          <w:color w:val="auto"/>
          <w:sz w:val="30"/>
          <w:szCs w:val="30"/>
          <w:lang w:val="vi-VN"/>
        </w:rPr>
      </w:r>
      <w:r>
        <w:rPr>
          <w:rStyle w:val="104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rFonts w:ascii="Times New Roman Bold" w:hAnsi="Times New Roman Bold"/>
          <w:b/>
          <w:color w:val="000000" w:themeColor="text1"/>
          <w:lang w:val="pt-BR"/>
        </w:rPr>
        <w:t xml:space="preserve"> ÔNG NGUYỄN ĐÌNH TUYÊN</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275/2026/0113/VFI-HĐTĐ.70.A</w:t>
      </w:r>
      <w:r>
        <w:rPr>
          <w:spacing w:val="-4"/>
          <w:lang w:val="vi-VN"/>
        </w:rPr>
        <w:t xml:space="preserve"> ký ngày </w:t>
      </w:r>
      <w:r>
        <w:rPr>
          <w:color w:val="000000" w:themeColor="text1"/>
          <w:spacing w:val="-4"/>
        </w:rPr>
        <w:t xml:space="preserve">15 tháng 1 năm 2026</w:t>
      </w:r>
      <w:r>
        <w:rPr>
          <w:spacing w:val="-4"/>
          <w:lang w:val="vi-VN"/>
        </w:rPr>
        <w:t xml:space="preserve"> </w:t>
      </w:r>
      <w:r>
        <w:rPr>
          <w:spacing w:val="-4"/>
          <w:lang w:val="vi-VN"/>
        </w:rPr>
        <w:t xml:space="preserve">giữa </w:t>
      </w:r>
      <w:r>
        <w:rPr>
          <w:bCs/>
        </w:rPr>
        <w:t xml:space="preserve">Ông Nguyễn Đình Tuyên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275/2026/0113/VFI-BC.70.A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16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ayout w:type="fixed"/>
        <w:tblLook w:val="04A0" w:firstRow="1" w:lastRow="0" w:firstColumn="1" w:lastColumn="0" w:noHBand="0" w:noVBand="1"/>
      </w:tblPr>
      <w:tblGrid>
        <w:gridCol w:w="2113"/>
        <w:gridCol w:w="467"/>
        <w:gridCol w:w="6946"/>
      </w:tblGrid>
      <w:tr>
        <w:trPr>
          <w:trHeight w:val="20"/>
        </w:trPr>
        <w:tc>
          <w:tcPr>
            <w:shd w:val="clear" w:color="auto" w:fill="auto"/>
            <w:tcBorders/>
            <w:tcW w:w="2113" w:type="dxa"/>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67" w:type="dxa"/>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6" w:type="dxa"/>
            <w:vAlign w:val="center"/>
            <w:textDirection w:val="lrTb"/>
            <w:noWrap w:val="false"/>
          </w:tcPr>
          <w:p>
            <w:pPr>
              <w:pBdr/>
              <w:tabs>
                <w:tab w:val="left" w:leader="none" w:pos="780"/>
              </w:tabs>
              <w:spacing/>
              <w:ind/>
              <w:rPr/>
            </w:pPr>
            <w:r>
              <w:rPr>
                <w:b/>
                <w:bCs/>
              </w:rPr>
              <w:t xml:space="preserve">ÔNG NGUYỄN ĐÌNH TUYÊN</w:t>
            </w:r>
            <w:r/>
          </w:p>
        </w:tc>
      </w:tr>
      <w:tr>
        <w:trPr>
          <w:trHeight w:val="20"/>
        </w:trPr>
        <w:tc>
          <w:tcPr>
            <w:shd w:val="clear" w:color="auto" w:fill="auto"/>
            <w:tcBorders/>
            <w:tcW w:w="2113" w:type="dxa"/>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467" w:type="dxa"/>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6" w:type="dxa"/>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001077027498</w:t>
            </w:r>
            <w:r>
              <w:rPr>
                <w:color w:val="ff0000"/>
                <w:lang w:val="pt-BR"/>
              </w:rPr>
            </w:r>
            <w:r>
              <w:rPr>
                <w:color w:val="ff0000"/>
                <w:lang w:val="pt-BR"/>
              </w:rPr>
            </w:r>
          </w:p>
        </w:tc>
      </w:tr>
      <w:tr>
        <w:trPr>
          <w:trHeight w:val="20"/>
        </w:trPr>
        <w:tc>
          <w:tcPr>
            <w:shd w:val="clear" w:color="auto" w:fill="auto"/>
            <w:tcBorders/>
            <w:tcW w:w="2113" w:type="dxa"/>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467" w:type="dxa"/>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6" w:type="dxa"/>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1977</w:t>
            </w:r>
            <w:r>
              <w:rPr>
                <w:color w:val="ff0000"/>
                <w:lang w:val="pt-BR"/>
              </w:rPr>
            </w:r>
            <w:r>
              <w:rPr>
                <w:color w:val="ff0000"/>
                <w:lang w:val="pt-BR"/>
              </w:rPr>
            </w:r>
          </w:p>
        </w:tc>
      </w:tr>
      <w:tr>
        <w:trPr>
          <w:trHeight w:val="20"/>
        </w:trPr>
        <w:tc>
          <w:tcPr>
            <w:shd w:val="clear" w:color="auto" w:fill="auto"/>
            <w:tcBorders/>
            <w:tcW w:w="2113" w:type="dxa"/>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467" w:type="dxa"/>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6" w:type="dxa"/>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Thôn Phương Quế, Liên Phương, Thường Tín, Hà Nội</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88, tờ bản đồ số: 10 có địa chỉ: xã Hồn</w:t>
      </w:r>
      <w:r>
        <w:rPr>
          <w:color w:val="000000" w:themeColor="text1"/>
        </w:rPr>
        <w:t xml:space="preserve">g Vân, thành phố Hà Nội theo Giấy chứng nhận quyền sử dụng đất, quyền sở hữu tài sản gắn liền với đất số : AA 02899519, số vào sổ cấp GCN: CN 00559 do Chi nhánh Văn phòng Đăng ký đất đai Hà Nội cấp ngày 08/09/2025, chủ sử dụng đất là Ông Nguyễn Đình Tuyên.</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t xml:space="preserve">Quyền sử dụng đất tại thửa đất số: 88, tờ bản đồ số: 10 có địa chỉ: xã Hồn</w:t>
            </w:r>
            <w:r>
              <w:rPr>
                <w:color w:val="000000"/>
              </w:rPr>
              <w:t xml:space="preserve">g Vân, thành phố Hà Nội theo Giấy chứng nhận quyền sử dụng đất, quyền sở hữu tài sản gắn liền với đất số : AA 02899519, số vào sổ cấp GCN: CN 00559 do Chi nhánh Văn phòng Đăng ký đất đai Hà Nội cấp ngày 08/09/2025, chủ sử dụng đất là Ông Nguyễn Đình Tuyên.</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nông thôn</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172,8</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33.600.000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5.806.080.000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5.806.080.000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5.806.000.000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tám trăm lẻ sáu triệu đồng 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7" w:tooltip="mailto:ilotus.contact@gmail.com" w:history="1">
              <w:r>
                <w:rPr>
                  <w:rStyle w:val="103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55E7402E" w14:textId="77777777">
            <w:pPr>
              <w:pStyle w:val="1044"/>
              <w:pBdr/>
              <w:spacing w:after="60"/>
              <w:ind/>
              <w:rPr>
                <w:color w:val="000000" w:themeColor="text1"/>
                <w:sz w:val="24"/>
                <w:szCs w:val="24"/>
              </w:rPr>
            </w:pPr>
            <w:r>
              <w:rPr>
                <w:rStyle w:val="1043"/>
                <w:rFonts w:ascii="Times New Roman" w:hAnsi="Times New Roman"/>
                <w:color w:val="000000" w:themeColor="text1"/>
                <w:lang w:val="pt-BR"/>
              </w:rPr>
              <w:t xml:space="preserve">Số</w:t>
            </w:r>
            <w:r>
              <w:rPr>
                <w:rStyle w:val="1043"/>
                <w:rFonts w:ascii="Times New Roman" w:hAnsi="Times New Roman"/>
                <w:color w:val="000000" w:themeColor="text1"/>
                <w:lang w:val="pt-BR"/>
              </w:rPr>
              <w:t xml:space="preserve">: </w:t>
            </w:r>
            <w:r>
              <w:rPr>
                <w:rStyle w:val="1043"/>
                <w:rFonts w:ascii="Times New Roman" w:hAnsi="Times New Roman"/>
                <w:color w:val="000000" w:themeColor="text1"/>
                <w:lang w:val="pt-BR"/>
              </w:rPr>
              <w:t xml:space="preserve">275/2026/0113/VFI-CT.70.A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2396134F" w14:textId="77777777">
            <w:pPr>
              <w:pStyle w:val="1044"/>
              <w:pBdr/>
              <w:spacing w:after="60"/>
              <w:ind w:right="-56"/>
              <w:jc w:val="right"/>
              <w:rPr>
                <w:color w:val="000000" w:themeColor="text1"/>
                <w:sz w:val="24"/>
                <w:szCs w:val="24"/>
                <w:lang w:val="vi-VN"/>
              </w:rPr>
            </w:pPr>
            <w:r>
              <w:rPr>
                <w:rStyle w:val="1043"/>
                <w:rFonts w:ascii="Times New Roman" w:hAnsi="Times New Roman"/>
                <w:i/>
                <w:color w:val="auto"/>
              </w:rPr>
              <w:t xml:space="preserve">TP. </w:t>
            </w:r>
            <w:r>
              <w:rPr>
                <w:rStyle w:val="1043"/>
                <w:rFonts w:ascii="Times New Roman" w:hAnsi="Times New Roman"/>
                <w:i/>
                <w:color w:val="auto"/>
              </w:rPr>
              <w:t xml:space="preserve">Hà</w:t>
            </w:r>
            <w:r>
              <w:rPr>
                <w:rStyle w:val="1043"/>
                <w:rFonts w:ascii="Times New Roman" w:hAnsi="Times New Roman"/>
                <w:i/>
                <w:color w:val="auto"/>
              </w:rPr>
              <w:t xml:space="preserve"> </w:t>
            </w:r>
            <w:r>
              <w:rPr>
                <w:rStyle w:val="1043"/>
                <w:rFonts w:ascii="Times New Roman" w:hAnsi="Times New Roman"/>
                <w:i/>
                <w:color w:val="auto"/>
              </w:rPr>
              <w:t xml:space="preserve">Nội</w:t>
            </w:r>
            <w:r>
              <w:rPr>
                <w:rStyle w:val="1043"/>
                <w:rFonts w:ascii="Times New Roman" w:hAnsi="Times New Roman"/>
                <w:i/>
                <w:color w:val="auto"/>
                <w:lang w:val="vi-VN"/>
              </w:rPr>
              <w:t xml:space="preserve">, </w:t>
            </w:r>
            <w:r>
              <w:rPr>
                <w:rStyle w:val="1043"/>
                <w:rFonts w:ascii="Times New Roman" w:hAnsi="Times New Roman"/>
                <w:i/>
                <w:color w:val="000000" w:themeColor="text1"/>
                <w:lang w:val="vi-VN"/>
              </w:rPr>
              <w:t xml:space="preserve">ngày 16 tháng 1 năm 2026</w:t>
            </w:r>
            <w:r>
              <w:rPr>
                <w:color w:val="000000" w:themeColor="text1"/>
                <w:sz w:val="24"/>
                <w:szCs w:val="24"/>
                <w:lang w:val="vi-VN"/>
              </w:rPr>
            </w:r>
            <w:r>
              <w:rPr>
                <w:color w:val="000000" w:themeColor="text1"/>
                <w:sz w:val="24"/>
                <w:szCs w:val="24"/>
                <w:lang w:val="vi-VN"/>
              </w:rPr>
            </w:r>
          </w:p>
        </w:tc>
      </w:tr>
    </w:tbl>
    <w:p w14:paraId="53E21BF3" w14:textId="59EB6EC9">
      <w:pPr>
        <w:pStyle w:val="104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2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275/2026/0113/VFI-CT.70.A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16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2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4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3CEE57BD">
            <w:pPr>
              <w:pBdr/>
              <w:tabs>
                <w:tab w:val="left" w:leader="none" w:pos="780"/>
              </w:tabs>
              <w:spacing/>
              <w:ind/>
              <w:rPr/>
            </w:pPr>
            <w:r>
              <w:rPr>
                <w:b/>
                <w:bCs/>
              </w:rPr>
              <w:t xml:space="preserve">ÔNG NGUYỄN ĐÌNH TUYÊN</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14:paraId="4FB60CA1" w14:textId="18A46E2A">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275F0CC">
            <w:pPr>
              <w:pBdr/>
              <w:spacing w:after="40" w:before="40" w:line="276" w:lineRule="auto"/>
              <w:ind/>
              <w:jc w:val="both"/>
              <w:rPr>
                <w:color w:val="ff0000"/>
                <w:lang w:val="pt-BR"/>
              </w:rPr>
            </w:pPr>
            <w:r>
              <w:rPr>
                <w:color w:val="000000" w:themeColor="text1"/>
                <w:lang w:val="vi-VN"/>
              </w:rPr>
              <w:t xml:space="preserve">001077027498</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14:paraId="4FB60CA1" w14:textId="18A46E2A">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DB7FD97">
            <w:pPr>
              <w:pBdr/>
              <w:spacing w:after="40" w:before="40" w:line="276" w:lineRule="auto"/>
              <w:ind/>
              <w:jc w:val="both"/>
              <w:rPr>
                <w:color w:val="ff0000"/>
                <w:lang w:val="pt-BR"/>
              </w:rPr>
            </w:pPr>
            <w:r>
              <w:rPr>
                <w:color w:val="000000" w:themeColor="text1"/>
                <w:lang w:val="vi-VN"/>
              </w:rPr>
              <w:t xml:space="preserve">1977</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09B202">
            <w:pPr>
              <w:pBdr/>
              <w:spacing w:after="40" w:before="40" w:line="276" w:lineRule="auto"/>
              <w:ind/>
              <w:jc w:val="both"/>
              <w:rPr>
                <w:color w:val="ff0000"/>
                <w:lang w:val="pt-BR"/>
              </w:rPr>
            </w:pPr>
            <w:r>
              <w:rPr>
                <w:color w:val="000000" w:themeColor="text1"/>
                <w:lang w:val="vi-VN"/>
              </w:rPr>
              <w:t xml:space="preserve">Thôn Phương Quế, Liên Phương, Thường Tín, Hà Nội</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sử dụng đất tại thửa đất số: 88, tờ bản đồ số: 10 có địa chỉ: xã Hồn</w:t>
            </w:r>
            <w:r>
              <w:rPr>
                <w:bCs/>
                <w:color w:val="000000" w:themeColor="text1"/>
                <w:lang w:val="pt-BR"/>
              </w:rPr>
              <w:t xml:space="preserve">g Vân, thành phố Hà Nội theo Giấy chứng nhận quyền sử dụng đất, quyền sở hữu tài sản gắn liền với đất số : AA 02899519, số vào sổ cấp GCN: CN 00559 do Chi nhánh Văn phòng Đăng ký đất đai Hà Nội cấp ngày 08/09/2025, chủ sử dụng đất là Ông Nguyễn Đình Tuyên.</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Hồng Vân,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2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20.876194444444, 105.88477777778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4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4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4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4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4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4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4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4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4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4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4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4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4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4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4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4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4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4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4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4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4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4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4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4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4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4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4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4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 AA 02899519, số vào sổ cấp GCN: CN 00559 do Chi nhánh Văn phòng Đăng ký đất đai Hà Nội cấp ngày 08/09/2025, chủ sử dụng đất là Ông Nguyễn Đình Tuyên.</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4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275/2026/0113/VFI-HĐTĐ.70.A ngày 15/01/2026 giữa Nguyễn Đình Tuyên với Công ty Cổ phần Thẩm định và Đầu tư Tài chính Hoa Sen.</w:t>
      </w:r>
      <w:r>
        <w:rPr>
          <w:b/>
          <w:lang w:val="pt-BR"/>
        </w:rPr>
      </w:r>
      <w:r>
        <w:rPr>
          <w:b/>
          <w:lang w:val="pt-BR"/>
        </w:rPr>
      </w:r>
    </w:p>
    <w:p w14:paraId="7BDC3A25" w14:textId="77D2CF95">
      <w:pPr>
        <w:pStyle w:val="104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4" w:afterAutospacing="0" w:before="29" w:beforeAutospacing="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4" w:afterAutospacing="0" w:before="29" w:beforeAutospacing="0" w:line="276" w:lineRule="auto"/>
        <w:ind/>
        <w:jc w:val="both"/>
        <w:rPr>
          <w:iCs/>
        </w:rPr>
      </w:pPr>
      <w:r>
        <w:rPr>
          <w:lang w:val="pt-BR"/>
        </w:rPr>
        <w:tab/>
      </w:r>
      <w:r>
        <w:rPr>
          <w:shd w:val="clear" w:color="auto" w:fill="ffffff"/>
        </w:rPr>
        <w:t xml:space="preserve">Sau khi thực hiện việc sắp xếp lại các đơn vị hành chính cấp xã theo chủ trương chung của Thành phố Hà Nội, huyện Thường Tín bước vào giai đoạn đ</w:t>
      </w:r>
      <w:r>
        <w:rPr>
          <w:shd w:val="clear" w:color="auto" w:fill="ffffff"/>
        </w:rPr>
        <w:t xml:space="preserve">iều chỉnh và hoàn thiện quy hoạch tổng thể với mục tiêu tinh gọn bộ máy quản lý, đồng thời tạo nền tảng cho phát triển không gian đô thị – kinh tế trong dài hạn. Việc hợp nhất các xã có vị trí địa lý liền kề, quy mô dân số và điều kiện phát triển tương đồn</w:t>
      </w:r>
      <w:r>
        <w:rPr>
          <w:shd w:val="clear" w:color="auto" w:fill="ffffff"/>
        </w:rPr>
        <w:t xml:space="preserve">g không chỉ giúp giảm đầu mối hành chính mà còn góp phần nâng cao hiệu quả điều hành, quản lý đất đai và đầu tư công. Trên cơ sở đó, quy hoạch huyện Thường Tín được rà soát và cập nhật đồng bộ với quy hoạch chung Thủ đô đến năm 2030, tầm nhìn 2050, trong đ</w:t>
      </w:r>
      <w:r>
        <w:rPr>
          <w:shd w:val="clear" w:color="auto" w:fill="ffffff"/>
        </w:rPr>
        <w:t xml:space="preserve">ó tập trung điều chỉnh cơ cấu sử dụng đất, bố trí lại các khu dân cư, đất công cộng, đất cây xanh và hạ tầng kỹ thuật. Đặc biệt, huyện xác định rõ định hướng phát triển theo hướng đô thị hóa gắn với các trục giao thông lớn như Quốc lộ 1A, cao tốc Pháp Vân </w:t>
      </w:r>
      <w:r>
        <w:rPr>
          <w:shd w:val="clear" w:color="auto" w:fill="ffffff"/>
        </w:rPr>
        <w:t xml:space="preserve">– Cầu Giẽ và các tuyến đường vành đai, nhằm tăng khả năng kết nối với khu vực trung tâm Hà Nội và các tỉnh phía Nam. Hệ thống giao thông nội huyện, liên xã cũng được chú trọng đầu tư, tạo động lực thúc đẩy phát triển kinh tế – xã hội đồng đều giữa các khu </w:t>
      </w:r>
      <w:r>
        <w:rPr>
          <w:shd w:val="clear" w:color="auto" w:fill="ffffff"/>
        </w:rPr>
        <w:t xml:space="preserve">vực sau sáp nhập.</w:t>
      </w:r>
      <w:r>
        <w:rPr>
          <w:iCs/>
        </w:rPr>
      </w:r>
      <w:r>
        <w:rPr>
          <w:iCs/>
        </w:rPr>
      </w:r>
    </w:p>
    <w:p w14:paraId="0672F0CB">
      <w:pPr>
        <w:pBdr/>
        <w:tabs>
          <w:tab w:val="left" w:leader="none" w:pos="426"/>
        </w:tabs>
        <w:spacing w:after="14" w:afterAutospacing="0" w:before="29" w:beforeAutospacing="0" w:line="276" w:lineRule="auto"/>
        <w:ind/>
        <w:jc w:val="both"/>
        <w:rPr/>
      </w:pPr>
      <w:r>
        <w:rPr>
          <w:shd w:val="clear" w:color="auto" w:fill="ffffff"/>
        </w:rPr>
        <w:t xml:space="preserve"> Trên nền tảng quy hoạch mới, huyện Thường Tín đang từng bước định hình vai trò là khu vực phát triển công nghiệp, dịch vụ và đô thị vệ tinh phía Nam của Thủ đô, qua đó mở ra nhiều cơ hội cho thị trường bất động sản và thu hút đầu tư. Việ</w:t>
      </w:r>
      <w:r>
        <w:rPr>
          <w:shd w:val="clear" w:color="auto" w:fill="ffffff"/>
        </w:rPr>
        <w:t xml:space="preserve">c quy hoạch lại quỹ đất theo hướng tập trung, minh bạch giúp giảm tình trạng manh mún, đồng thời tạo điều kiện thuận lợi cho các dự án khu dân cư mới, cụm công nghiệp và hạ tầng thương mại – dịch vụ. Trong bối cảnh hạ tầng giao thông ngày càng hoàn thiện, </w:t>
      </w:r>
      <w:r>
        <w:rPr>
          <w:shd w:val="clear" w:color="auto" w:fill="ffffff"/>
        </w:rPr>
        <w:t xml:space="preserve">giá trị đất đai tại một số khu vực trọng điểm có xu hướng tăng trưởng ổn định, phản ánh kỳ vọng vào tiềm năng phát triển dài hạn của địa phương. Tuy nhiên, quy hoạch sau sáp nhập cũng đặt ra yêu cầu quản lý chặt chẽ hơn đối với đất đai, trật tự xây dựng và</w:t>
      </w:r>
      <w:r>
        <w:rPr>
          <w:shd w:val="clear" w:color="auto" w:fill="ffffff"/>
        </w:rPr>
        <w:t xml:space="preserve"> tiến độ triển khai các dự án, nhằm tránh tình trạng đầu cơ, phát triển nóng hoặc phá vỡ định hướng chung. Về lâu dài, nếu được triển khai đồng bộ và nhất quán, quy hoạch huyện Thường Tín sau sắp xếp đơn vị hành chính không chỉ góp phần nâng cao chất lượng</w:t>
      </w:r>
      <w:r>
        <w:rPr>
          <w:shd w:val="clear" w:color="auto" w:fill="ffffff"/>
        </w:rPr>
        <w:t xml:space="preserve"> sống cho người dân mà còn tạo nền tảng vững chắc để địa phương tiến gần hơn tới mục tiêu đô thị hóa bền vững và phát triển toàn diện trong tương lai.</w:t>
      </w:r>
      <w:r/>
    </w:p>
    <w:p w14:paraId="40300559">
      <w:pPr>
        <w:pBdr/>
        <w:tabs>
          <w:tab w:val="left" w:leader="none" w:pos="426"/>
        </w:tabs>
        <w:spacing w:after="14" w:afterAutospacing="0" w:before="29" w:beforeAutospacing="0" w:line="276" w:lineRule="auto"/>
        <w:ind/>
        <w:jc w:val="center"/>
        <w:rPr/>
      </w:pPr>
      <w:r>
        <w:rPr>
          <w:shd w:val="clear" w:color="auto" w:fill="ffffff"/>
        </w:rPr>
      </w:r>
      <w:r>
        <w:rPr>
          <w:shd w:val="clear" w:color="auto" w:fill="ffffff"/>
        </w:rPr>
        <w:t xml:space="preserve">(https://onehousing.vn/blog/quy-hoach-huyen-thuong-tin-ha-noi-sau-khi-sap-xep-lai-don-vi-hanh-chinh-n17t)</w:t>
      </w:r>
      <w:r/>
    </w:p>
    <w:p w14:paraId="20BF0D54" w14:textId="312C63AB">
      <w:pPr>
        <w:pStyle w:val="104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Quyền sử dụng đất tại thửa đất số: 88, tờ bản đồ số: 10 có địa chỉ: xã Hồn</w:t>
            </w:r>
            <w:r>
              <w:rPr>
                <w:b/>
                <w:bCs/>
                <w:color w:val="000000"/>
              </w:rPr>
              <w:t xml:space="preserve">g Vân, thành phố Hà Nội theo Giấy chứng nhận quyền sử dụng đất, quyền sở hữu tài sản gắn liền với đất số : AA 02899519, số vào sổ cấp GCN: CN 00559 do Chi nhánh Văn phòng Đăng ký đất đai Hà Nội cấp ngày 08/09/2025, chủ sử dụng đất là Ông Nguyễn Đình Tuyên.</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88,91</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10</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Xã Hồng Vân, Huyện Thường Tín, Thành phố Hà Nội</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273,2</w:t>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chung: 100,4 m2, Sử dụng riêng: 172,8 m2</w:t>
            </w:r>
            <w:r>
              <w:rPr>
                <w:color w:val="000000"/>
              </w:rPr>
            </w:r>
            <w:r>
              <w:rPr>
                <w:color w:val="000000"/>
              </w:rPr>
            </w:r>
          </w:p>
        </w:tc>
      </w:tr>
      <w:tr>
        <w:trPr>
          <w:trHeight w:val="268"/>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Ghi chú:</w:t>
            </w:r>
            <w:r>
              <w:rPr>
                <w:color w:val="000000"/>
              </w:rPr>
            </w:r>
            <w:r>
              <w:rPr>
                <w:color w:val="000000"/>
              </w:rPr>
            </w:r>
          </w:p>
        </w:tc>
        <w:tc>
          <w:tcPr>
            <w:gridSpan w:val="3"/>
            <w:tcBorders/>
            <w:tcW w:w="6259" w:type="dxa"/>
            <w:vAlign w:val="center"/>
            <w:textDirection w:val="lrTb"/>
            <w:noWrap w:val="false"/>
          </w:tcPr>
          <w:p w14:paraId="321A7D60" w14:textId="4C03A97C">
            <w:pPr>
              <w:pBdr/>
              <w:spacing/>
              <w:ind w:firstLine="0" w:left="0"/>
              <w:jc w:val="both"/>
              <w:rPr>
                <w:color w:val="000000"/>
                <w:highlight w:val="none"/>
              </w:rPr>
            </w:pPr>
            <w:r>
              <w:rPr>
                <w:color w:val="000000"/>
              </w:rPr>
              <w:t xml:space="preserve">-Thửa đất thuộc xã Liên Phương, huyện Thường Tín cũ.</w:t>
            </w:r>
            <w:r>
              <w:rPr>
                <w:color w:val="000000"/>
                <w:highlight w:val="none"/>
              </w:rPr>
            </w:r>
            <w:r>
              <w:rPr>
                <w:color w:val="000000"/>
                <w:highlight w:val="none"/>
              </w:rPr>
            </w:r>
          </w:p>
          <w:p w14:paraId="41D4C9DE">
            <w:pPr>
              <w:pBdr/>
              <w:spacing/>
              <w:ind w:firstLine="0" w:left="0"/>
              <w:jc w:val="both"/>
              <w:rPr>
                <w:color w:val="000000"/>
                <w:highlight w:val="none"/>
              </w:rPr>
            </w:pPr>
            <w:r>
              <w:rPr>
                <w:color w:val="000000"/>
                <w:highlight w:val="none"/>
              </w:rPr>
              <w:t xml:space="preserve">-Thửa đất này được tách ra từ thửa đất số 78, tờ bản đồ số 02 tại Giấy chứng nhận số CH 708776 do Sở Tài nguyên và Môi trường thành phố Hà Nội cấp ngày 24/01/2017.</w:t>
            </w:r>
            <w:r>
              <w:rPr>
                <w:color w:val="000000"/>
                <w:highlight w:val="none"/>
              </w:rPr>
            </w:r>
            <w:r>
              <w:rPr>
                <w:color w:val="000000"/>
                <w:highlight w:val="none"/>
              </w:rPr>
            </w:r>
          </w:p>
          <w:p w14:paraId="1FCFFC51">
            <w:pPr>
              <w:pBdr/>
              <w:spacing/>
              <w:ind w:firstLine="0" w:left="0"/>
              <w:jc w:val="both"/>
              <w:rPr>
                <w:color w:val="000000"/>
              </w:rPr>
            </w:pPr>
            <w:r>
              <w:rPr>
                <w:color w:val="000000"/>
                <w:highlight w:val="none"/>
              </w:rPr>
              <w:t xml:space="preserve">-Số tờ, số thửa được xác định theo Bản đồ dự án tổng thể,</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14:paraId="718C3E0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tổ thẩm định chưa thu thập được các thông tin quy hoạch liên quan đến thửa đất.</w:t>
            </w: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2,2</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2,2</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Tài sản cách đường DT 427 khoảng 1,1km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65AD4BC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Tây Nam: Tiếp giáp ngõ bê tông rộng khoảng 2,2m</w:t>
            </w:r>
            <w:r/>
          </w:p>
          <w:p w14:paraId="170EABD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khác: Tiếp giáp các thửa đất khác</w:t>
            </w: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20.876194444444</w:t>
            </w:r>
            <w:r>
              <w:rPr>
                <w:color w:val="000000"/>
              </w:rPr>
              <w:t xml:space="preserve">, </w:t>
            </w:r>
            <w:r>
              <w:rPr>
                <w:color w:val="000000"/>
              </w:rPr>
              <w:t xml:space="preserve">105.88477777778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w:t xml:space="preserve">              </w:t>
            </w:r>
            <w:r>
              <w:rPr>
                <w:color w:val="000000"/>
              </w:rPr>
              <mc:AlternateContent>
                <mc:Choice Requires="wpg">
                  <w:drawing>
                    <wp:inline xmlns:wp="http://schemas.openxmlformats.org/drawingml/2006/wordprocessingDrawing" distT="0" distB="0" distL="0" distR="0">
                      <wp:extent cx="433049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269069379" name="" descr=""/>
                              <pic:cNvPicPr/>
                              <pic:nvPr/>
                            </pic:nvPicPr>
                            <pic:blipFill rotWithShape="1">
                              <a:blip r:embed="rId18"/>
                              <a:stretch/>
                            </pic:blipFill>
                            <pic:spPr bwMode="auto">
                              <a:xfrm>
                                <a:off x="0" y="0"/>
                                <a:ext cx="4330491"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40.98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523"/>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172,8</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100,4</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8,02</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21,55</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Tự nhiên,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2B763544">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Tại thời điểm khảo sát, CTXD gắn liền với đất là Nhà 3 tầng, xây dựng năm 2006, kết cấu BTCT, tường xây gạch, mái BTCT, diện tích xây dựng khoảng 97,0m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w:t>
            </w:r>
            <w:r/>
          </w:p>
          <w:p w14:paraId="2F49B769">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Công trình chưa được chứng nhận trên Giấy chứng nhận số AA 02899519</w:t>
            </w:r>
            <w:r/>
          </w:p>
        </w:tc>
      </w:tr>
    </w:tbl>
    <w:p w14:paraId="4D2AC1E5" w14:textId="77777777">
      <w:pPr>
        <w:pBdr/>
        <w:spacing w:line="235" w:lineRule="auto"/>
        <w:ind w:left="0"/>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3657"/>
        <w:gridCol w:w="1560"/>
        <w:gridCol w:w="3571"/>
      </w:tblGrid>
      <w:tr>
        <w:trPr>
          <w:cantSplit/>
          <w:tblCellSpacing w:w="0" w:type="dxa"/>
          <w:trHeight w:val="421"/>
          <w:tblHeader/>
        </w:trPr>
        <w:tc>
          <w:tcPr>
            <w:tcBorders/>
            <w:tcMar>
              <w:left w:w="45" w:type="dxa"/>
              <w:top w:w="0" w:type="dxa"/>
              <w:right w:w="45" w:type="dxa"/>
              <w:bottom w:w="0" w:type="dxa"/>
            </w:tcMar>
            <w:tcW w:w="737" w:type="dxa"/>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657" w:type="dxa"/>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560" w:type="dxa"/>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1560" w:type="dxa"/>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1560" w:type="dxa"/>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1560" w:type="dxa"/>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1560" w:type="dxa"/>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1560" w:type="dxa"/>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560" w:type="dxa"/>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1560" w:type="dxa"/>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1560" w:type="dxa"/>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1560" w:type="dxa"/>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color w:val="ff0000"/>
                <w:highlight w:val="none"/>
              </w:rPr>
            </w:pPr>
            <w:r>
              <w:rPr>
                <w:color w:val="ff0000"/>
                <w:highlight w:val="none"/>
                <w:lang w:eastAsia="ko-KR"/>
              </w:rPr>
              <w:t xml:space="preserve">Đất</w:t>
            </w:r>
            <w:r>
              <w:rPr>
                <w:color w:val="ff0000"/>
                <w:highlight w:val="none"/>
                <w:lang w:eastAsia="ko-KR"/>
              </w:rPr>
              <w:t xml:space="preserve"> </w:t>
            </w:r>
            <w:r>
              <w:rPr>
                <w:color w:val="ff0000"/>
                <w:highlight w:val="none"/>
                <w:lang w:eastAsia="ko-KR"/>
              </w:rPr>
              <w:t xml:space="preserve">gần</w:t>
            </w:r>
            <w:r>
              <w:rPr>
                <w:color w:val="ff0000"/>
                <w:highlight w:val="none"/>
                <w:lang w:eastAsia="ko-KR"/>
              </w:rPr>
              <w:t xml:space="preserve"> </w:t>
            </w:r>
            <w:r>
              <w:rPr>
                <w:color w:val="ff0000"/>
                <w:highlight w:val="none"/>
                <w:lang w:eastAsia="ko-KR"/>
              </w:rPr>
              <w:t xml:space="preserve">khu</w:t>
            </w:r>
            <w:r>
              <w:rPr>
                <w:color w:val="ff0000"/>
                <w:highlight w:val="none"/>
                <w:lang w:eastAsia="ko-KR"/>
              </w:rPr>
              <w:t xml:space="preserve"> </w:t>
            </w:r>
            <w:r>
              <w:rPr>
                <w:color w:val="ff0000"/>
                <w:highlight w:val="none"/>
                <w:lang w:eastAsia="ko-KR"/>
              </w:rPr>
              <w:t xml:space="preserve">vực</w:t>
            </w:r>
            <w:r>
              <w:rPr>
                <w:color w:val="ff0000"/>
                <w:highlight w:val="none"/>
                <w:lang w:eastAsia="ko-KR"/>
              </w:rPr>
              <w:t xml:space="preserve"> </w:t>
            </w:r>
            <w:r>
              <w:rPr>
                <w:color w:val="ff0000"/>
                <w:highlight w:val="none"/>
                <w:lang w:eastAsia="ko-KR"/>
              </w:rPr>
              <w:t xml:space="preserve">tâm</w:t>
            </w:r>
            <w:r>
              <w:rPr>
                <w:color w:val="ff0000"/>
                <w:highlight w:val="none"/>
                <w:lang w:eastAsia="ko-KR"/>
              </w:rPr>
              <w:t xml:space="preserve"> </w:t>
            </w:r>
            <w:r>
              <w:rPr>
                <w:color w:val="ff0000"/>
                <w:highlight w:val="none"/>
                <w:lang w:eastAsia="ko-KR"/>
              </w:rPr>
              <w:t xml:space="preserve">linh</w:t>
            </w:r>
            <w:r>
              <w:rPr>
                <w:color w:val="ff0000"/>
                <w:highlight w:val="none"/>
                <w:lang w:eastAsia="ko-KR"/>
              </w:rPr>
              <w:t xml:space="preserve"> (</w:t>
            </w:r>
            <w:r>
              <w:rPr>
                <w:color w:val="ff0000"/>
                <w:highlight w:val="none"/>
                <w:lang w:eastAsia="ko-KR"/>
              </w:rPr>
              <w:t xml:space="preserve">Miếu</w:t>
            </w:r>
            <w:r>
              <w:rPr>
                <w:color w:val="ff0000"/>
                <w:highlight w:val="none"/>
                <w:lang w:eastAsia="ko-KR"/>
              </w:rPr>
              <w:t xml:space="preserve"> </w:t>
            </w:r>
            <w:r>
              <w:rPr>
                <w:color w:val="ff0000"/>
                <w:highlight w:val="none"/>
                <w:lang w:eastAsia="ko-KR"/>
              </w:rPr>
              <w:t xml:space="preserve">thờ</w:t>
            </w:r>
            <w:r>
              <w:rPr>
                <w:color w:val="ff0000"/>
                <w:highlight w:val="none"/>
                <w:lang w:eastAsia="ko-KR"/>
              </w:rPr>
              <w:t xml:space="preserve"> </w:t>
            </w:r>
            <w:r>
              <w:rPr>
                <w:color w:val="ff0000"/>
                <w:highlight w:val="none"/>
                <w:lang w:eastAsia="ko-KR"/>
              </w:rPr>
              <w:t xml:space="preserve">cúng</w:t>
            </w:r>
            <w:r>
              <w:rPr>
                <w:color w:val="ff0000"/>
                <w:highlight w:val="none"/>
                <w:lang w:eastAsia="ko-KR"/>
              </w:rPr>
              <w:t xml:space="preserve"> </w:t>
            </w:r>
            <w:r>
              <w:rPr>
                <w:color w:val="ff0000"/>
                <w:highlight w:val="none"/>
                <w:lang w:eastAsia="ko-KR"/>
              </w:rPr>
              <w:t xml:space="preserve">tâm</w:t>
            </w:r>
            <w:r>
              <w:rPr>
                <w:color w:val="ff0000"/>
                <w:highlight w:val="none"/>
                <w:lang w:eastAsia="ko-KR"/>
              </w:rPr>
              <w:t xml:space="preserve"> </w:t>
            </w:r>
            <w:r>
              <w:rPr>
                <w:color w:val="ff0000"/>
                <w:highlight w:val="none"/>
                <w:lang w:eastAsia="ko-KR"/>
              </w:rPr>
              <w:t xml:space="preserve">linh</w:t>
            </w:r>
            <w:r>
              <w:rPr>
                <w:color w:val="ff0000"/>
                <w:highlight w:val="none"/>
                <w:lang w:eastAsia="ko-KR"/>
              </w:rPr>
              <w:t xml:space="preserve">, </w:t>
            </w:r>
            <w:r>
              <w:rPr>
                <w:color w:val="ff0000"/>
                <w:highlight w:val="none"/>
                <w:lang w:eastAsia="ko-KR"/>
              </w:rPr>
              <w:t xml:space="preserve">đình</w:t>
            </w:r>
            <w:r>
              <w:rPr>
                <w:color w:val="ff0000"/>
                <w:highlight w:val="none"/>
                <w:lang w:eastAsia="ko-KR"/>
              </w:rPr>
              <w:t xml:space="preserve">, </w:t>
            </w:r>
            <w:r>
              <w:rPr>
                <w:color w:val="ff0000"/>
                <w:highlight w:val="none"/>
                <w:lang w:eastAsia="ko-KR"/>
              </w:rPr>
              <w:t xml:space="preserve">đền</w:t>
            </w:r>
            <w:r>
              <w:rPr>
                <w:color w:val="ff0000"/>
                <w:highlight w:val="none"/>
                <w:lang w:eastAsia="ko-KR"/>
              </w:rPr>
              <w:t xml:space="preserve">, </w:t>
            </w:r>
            <w:r>
              <w:rPr>
                <w:color w:val="ff0000"/>
                <w:highlight w:val="none"/>
                <w:lang w:eastAsia="ko-KR"/>
              </w:rPr>
              <w:t xml:space="preserve">chùa</w:t>
            </w:r>
            <w:r>
              <w:rPr>
                <w:color w:val="ff0000"/>
                <w:highlight w:val="none"/>
                <w:lang w:eastAsia="ko-KR"/>
              </w:rPr>
              <w:t xml:space="preserve">…) </w:t>
            </w:r>
            <w:r>
              <w:rPr>
                <w:color w:val="ff0000"/>
                <w:highlight w:val="none"/>
                <w:lang w:eastAsia="ko-KR"/>
              </w:rPr>
              <w:t xml:space="preserve">(</w:t>
            </w:r>
            <w:r>
              <w:rPr>
                <w:color w:val="ff0000"/>
                <w:highlight w:val="none"/>
                <w:lang w:eastAsia="ko-KR"/>
              </w:rPr>
              <w:t xml:space="preserve">30m</w:t>
            </w:r>
            <w:r>
              <w:rPr>
                <w:color w:val="ff0000"/>
                <w:highlight w:val="none"/>
                <w:lang w:eastAsia="ko-KR"/>
              </w:rPr>
              <w:t xml:space="preserve"> </w:t>
            </w:r>
            <w:r>
              <w:rPr>
                <w:color w:val="ff0000"/>
                <w:highlight w:val="none"/>
                <w:lang w:eastAsia="ko-KR"/>
              </w:rPr>
              <w:t xml:space="preserve">&lt;=</w:t>
            </w:r>
            <w:r>
              <w:rPr>
                <w:color w:val="ff0000"/>
                <w:highlight w:val="none"/>
                <w:lang w:eastAsia="ko-KR"/>
              </w:rPr>
              <w:t xml:space="preserve"> </w:t>
            </w:r>
            <w:r>
              <w:rPr>
                <w:color w:val="ff0000"/>
                <w:highlight w:val="none"/>
                <w:lang w:eastAsia="ko-KR"/>
              </w:rPr>
              <w:t xml:space="preserve">100m</w:t>
            </w:r>
            <w:r>
              <w:rPr>
                <w:color w:val="ff0000"/>
                <w:highlight w:val="none"/>
                <w:lang w:eastAsia="ko-KR"/>
              </w:rPr>
              <w:t xml:space="preserve">)</w:t>
            </w:r>
            <w:r>
              <w:rPr>
                <w:color w:val="ff0000"/>
                <w:highlight w:val="none"/>
              </w:rPr>
            </w:r>
            <w:r>
              <w:rPr>
                <w:color w:val="ff0000"/>
                <w:highlight w:val="none"/>
              </w:rPr>
            </w:r>
          </w:p>
        </w:tc>
        <w:tc>
          <w:tcPr>
            <w:tcBorders/>
            <w:tcW w:w="819" w:type="pct"/>
            <w:vAlign w:val="center"/>
            <w:textDirection w:val="lrTb"/>
            <w:noWrap w:val="false"/>
          </w:tcPr>
          <w:p w14:paraId="6E3CA805" w14:textId="7F7FADE6">
            <w:pPr>
              <w:widowControl w:val="false"/>
              <w:pBdr/>
              <w:spacing w:line="235" w:lineRule="auto"/>
              <w:ind w:left="144"/>
              <w:jc w:val="center"/>
              <w:rPr>
                <w:color w:val="ff0000"/>
                <w:highlight w:val="none"/>
              </w:rPr>
            </w:pPr>
            <w:r>
              <w:rPr>
                <w:color w:val="ff0000"/>
                <w:highlight w:val="none"/>
              </w:rPr>
              <w:t xml:space="preserve">Có</w:t>
            </w:r>
            <w:r>
              <w:rPr>
                <w:color w:val="ff0000"/>
                <w:highlight w:val="none"/>
              </w:rPr>
            </w:r>
            <w:r>
              <w:rPr>
                <w:color w:val="ff0000"/>
                <w:highlight w:val="none"/>
              </w:rPr>
            </w:r>
          </w:p>
        </w:tc>
        <w:tc>
          <w:tcPr>
            <w:tcBorders/>
            <w:tcW w:w="1874" w:type="pct"/>
            <w:vAlign w:val="center"/>
            <w:textDirection w:val="lrTb"/>
            <w:noWrap w:val="false"/>
          </w:tcPr>
          <w:p w14:paraId="2806AA20" w14:textId="77777777">
            <w:pPr>
              <w:widowControl w:val="false"/>
              <w:pBdr/>
              <w:spacing w:line="235" w:lineRule="auto"/>
              <w:ind w:left="144"/>
              <w:rPr>
                <w:color w:val="ff0000"/>
                <w:highlight w:val="yellow"/>
              </w:rPr>
            </w:pPr>
            <w:r>
              <w:rPr>
                <w:color w:val="ff0000"/>
                <w:highlight w:val="yellow"/>
                <w:lang w:eastAsia="ko-KR"/>
              </w:rPr>
            </w:r>
            <w:r>
              <w:rPr>
                <w:color w:val="ff0000"/>
                <w:highlight w:val="yellow"/>
              </w:rPr>
            </w:r>
            <w:r>
              <w:rPr>
                <w:color w:val="ff0000"/>
                <w:highlight w:val="yellow"/>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4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4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45"/>
        <w:numPr>
          <w:ilvl w:val="0"/>
          <w:numId w:val="3"/>
        </w:numPr>
        <w:pBdr/>
        <w:tabs>
          <w:tab w:val="left" w:leader="none" w:pos="993"/>
        </w:tabs>
        <w:spacing w:after="120" w:before="120" w:line="264" w:lineRule="auto"/>
        <w:ind/>
        <w:jc w:val="both"/>
        <w:rPr>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r>
      <w:r>
        <w:rPr>
          <w:lang w:val="pt-BR"/>
        </w:rPr>
      </w:r>
    </w:p>
    <w:p w14:paraId="4BAE50BF">
      <w:pPr>
        <w:pStyle w:val="1045"/>
        <w:numPr>
          <w:ilvl w:val="0"/>
          <w:numId w:val="3"/>
        </w:numPr>
        <w:pBdr/>
        <w:tabs>
          <w:tab w:val="left" w:leader="none" w:pos="993"/>
        </w:tabs>
        <w:spacing w:after="120" w:before="120" w:line="264" w:lineRule="auto"/>
        <w:ind/>
        <w:jc w:val="both"/>
        <w:rPr>
          <w:rFonts w:ascii="Times New Roman" w:hAnsi="Times New Roman" w:eastAsia="Times New Roman" w:cs="Times New Roman"/>
          <w:color w:val="000000"/>
          <w:sz w:val="20"/>
          <w:szCs w:val="20"/>
          <w:vertAlign w:val="superscript"/>
        </w:rPr>
      </w:pPr>
      <w:r>
        <w:rPr>
          <w:lang w:val="pt-BR"/>
        </w:rPr>
      </w:r>
      <w:r>
        <w:rPr>
          <w:rFonts w:ascii="Times New Roman" w:hAnsi="Times New Roman" w:eastAsia="Times New Roman" w:cs="Times New Roman"/>
          <w:color w:val="000000"/>
          <w:sz w:val="24"/>
        </w:rPr>
        <w:t xml:space="preserve">Tại thời điểm khảo sát, CTXD gắn liền với đất là Nhà 3 tầng, xây dựng năm 2006, kết cấu BTCT, tường xây gạch, mái BTCT, diện tích xây dựng khoảng 97,0m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Công trình chưa được chứng nhận trên Giấy chứng nhận số AA 02899519. </w:t>
      </w:r>
      <w:r>
        <w:rPr>
          <w:rFonts w:ascii="Times New Roman" w:hAnsi="Times New Roman" w:eastAsia="Times New Roman" w:cs="Times New Roman"/>
          <w:color w:val="000000"/>
          <w:sz w:val="24"/>
        </w:rPr>
        <w:t xml:space="preserve">Đồng thời tổ thẩm định cũng không nhận được bất kỳ hồ sơ pháp lý nào liên quan tới CTXD hiện có này. Do đó, theo đề nghị của ngân hàng/khách hàng, tổ thẩm định chỉ xác định giá trị quyền </w:t>
      </w:r>
      <w:r>
        <w:rPr>
          <w:rFonts w:ascii="Times New Roman" w:hAnsi="Times New Roman" w:eastAsia="Times New Roman" w:cs="Times New Roman"/>
          <w:color w:val="000000"/>
          <w:sz w:val="24"/>
        </w:rPr>
        <w:t xml:space="preserve">sử dụng đất, không xác định giá trị của công trình xây dựng hiện có vào tổng giá trị nhưng vẫn coi công trình xây dựng là phần không thể tách rời của tài sản thẩm định. Kính đề nghị đơn vị sử dụng kết quả lưu ý.</w:t>
      </w:r>
      <w:r>
        <w:rPr>
          <w:rFonts w:ascii="Times New Roman" w:hAnsi="Times New Roman" w:eastAsia="Times New Roman" w:cs="Times New Roman"/>
          <w:color w:val="000000"/>
          <w:sz w:val="20"/>
          <w:szCs w:val="20"/>
          <w:vertAlign w:val="superscript"/>
        </w:rPr>
      </w:r>
      <w:r>
        <w:rPr>
          <w:rFonts w:ascii="Times New Roman" w:hAnsi="Times New Roman" w:eastAsia="Times New Roman" w:cs="Times New Roman"/>
          <w:color w:val="000000"/>
          <w:sz w:val="20"/>
          <w:szCs w:val="20"/>
          <w:vertAlign w:val="superscript"/>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4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4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4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4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13863F49" w14:textId="5CABFF1A">
      <w:pPr>
        <w:pStyle w:val="104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4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4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4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4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4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4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4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Liên Phương, Huyện Thường Tín,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Vân Tảo, Huyện Thường Tín,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Liên Phương, Huyện Thường Tín,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Liên Phương, Huyện Thường Tín, Thành phố Hà Nội</w:t>
            </w:r>
            <w:r>
              <w:rPr>
                <w:sz w:val="22"/>
                <w:szCs w:val="22"/>
              </w:rPr>
            </w:r>
            <w:r>
              <w:rPr>
                <w:sz w:val="22"/>
                <w:szCs w:val="22"/>
              </w:rPr>
            </w:r>
          </w:p>
        </w:tc>
      </w:tr>
      <w:tr>
        <w:trPr>
          <w:trHeight w:val="227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https://www.facebook.com/commerce/listing/886312590599001?ref=share_attachment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SĐT: 0833036688</w:t>
            </w:r>
            <w:r>
              <w:rPr>
                <w:sz w:val="22"/>
                <w:szCs w:val="22"/>
              </w:rPr>
            </w:r>
            <w:r>
              <w:rPr>
                <w:sz w:val="22"/>
                <w:szCs w:val="22"/>
              </w:rPr>
            </w:r>
          </w:p>
          <w:p w14:paraId="10515F5B">
            <w:pPr>
              <w:pBdr/>
              <w:spacing/>
              <w:ind/>
              <w:jc w:val="center"/>
              <w:rPr>
                <w:sz w:val="22"/>
                <w:szCs w:val="22"/>
              </w:rPr>
            </w:pPr>
            <w:r>
              <w:rPr>
                <w:sz w:val="22"/>
                <w:szCs w:val="22"/>
              </w:rPr>
              <w:t xml:space="preserve">(Anh Uông Thanh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SĐT: 0934151088</w:t>
            </w:r>
            <w:r>
              <w:rPr>
                <w:sz w:val="22"/>
                <w:szCs w:val="22"/>
              </w:rPr>
              <w:br/>
            </w:r>
            <w:r>
              <w:rPr>
                <w:sz w:val="22"/>
                <w:szCs w:val="22"/>
              </w:rPr>
              <w:t xml:space="preserve">(Anh </w:t>
            </w:r>
            <w:r>
              <w:rPr>
                <w:sz w:val="22"/>
                <w:szCs w:val="22"/>
              </w:rPr>
              <w:t xml:space="preserve">Chinh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SĐT: 0336977897</w:t>
            </w:r>
            <w:r>
              <w:rPr>
                <w:sz w:val="22"/>
                <w:szCs w:val="22"/>
              </w:rPr>
              <w:br/>
            </w:r>
            <w:r>
              <w:rPr>
                <w:sz w:val="22"/>
                <w:szCs w:val="22"/>
              </w:rPr>
              <w:t xml:space="preserve">(Anh </w:t>
            </w:r>
            <w:r>
              <w:rPr>
                <w:sz w:val="22"/>
                <w:szCs w:val="22"/>
              </w:rPr>
              <w:t xml:space="preserve">Tuấn Linh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B4B2AA">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B4B2AA">
            <w:pPr>
              <w:pBdr/>
              <w:spacing/>
              <w:ind/>
              <w:jc w:val="center"/>
              <w:rPr>
                <w:color w:val="000000"/>
                <w:sz w:val="22"/>
                <w:szCs w:val="22"/>
              </w:rPr>
            </w:pPr>
            <w:r>
              <w:rPr>
                <w:color w:val="000000"/>
                <w:sz w:val="22"/>
                <w:szCs w:val="22"/>
              </w:rPr>
              <w:t xml:space="preserve"> </w:t>
            </w:r>
            <w:r>
              <w:rPr>
                <w:color w:val="000000"/>
                <w:sz w:val="22"/>
                <w:szCs w:val="22"/>
              </w:rPr>
              <w:t xml:space="preserve">Đang giao dịch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F9FC896">
            <w:pPr>
              <w:pBdr/>
              <w:spacing/>
              <w:ind/>
              <w:jc w:val="center"/>
              <w:rPr>
                <w:color w:val="000000"/>
                <w:sz w:val="22"/>
                <w:szCs w:val="22"/>
              </w:rPr>
            </w:pPr>
            <w:r>
              <w:rPr>
                <w:color w:val="000000"/>
                <w:sz w:val="22"/>
                <w:szCs w:val="22"/>
              </w:rPr>
              <w:t xml:space="preserve"> </w:t>
            </w:r>
            <w:r>
              <w:rPr>
                <w:color w:val="000000" w:themeColor="text1"/>
                <w:sz w:val="22"/>
                <w:szCs w:val="22"/>
              </w:rPr>
              <w:t xml:space="preserve">Tháng 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F9FC896">
            <w:pPr>
              <w:pBdr/>
              <w:spacing/>
              <w:ind/>
              <w:jc w:val="center"/>
              <w:rPr>
                <w:color w:val="000000"/>
                <w:sz w:val="22"/>
                <w:szCs w:val="22"/>
              </w:rPr>
            </w:pPr>
            <w:r>
              <w:rPr>
                <w:color w:val="000000"/>
                <w:sz w:val="22"/>
                <w:szCs w:val="22"/>
              </w:rPr>
              <w:t xml:space="preserve"> </w:t>
            </w:r>
            <w:r>
              <w:rPr>
                <w:color w:val="000000" w:themeColor="text1"/>
                <w:sz w:val="22"/>
                <w:szCs w:val="22"/>
              </w:rPr>
              <w:t xml:space="preserve">Tháng 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E983A00">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82E732">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A074BB">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06FEDAE">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6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none"/>
              </w:rPr>
            </w:pPr>
            <w:r>
              <w:rPr>
                <w:color w:val="000000" w:themeColor="text1"/>
                <w:sz w:val="22"/>
                <w:szCs w:val="22"/>
                <w:highlight w:val="none"/>
              </w:rPr>
              <w:t xml:space="preserve">Vị trí</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yellow"/>
              </w:rPr>
            </w:pPr>
            <w:r>
              <w:rPr>
                <w:color w:val="000000" w:themeColor="text1"/>
                <w:sz w:val="22"/>
                <w:szCs w:val="22"/>
                <w:highlight w:val="none"/>
              </w:rPr>
              <w:t xml:space="preserve">Tài sản cách đường </w:t>
            </w:r>
            <w:r>
              <w:rPr>
                <w:color w:val="000000" w:themeColor="text1"/>
                <w:sz w:val="22"/>
                <w:szCs w:val="22"/>
                <w:highlight w:val="none"/>
              </w:rPr>
              <w:t xml:space="preserve">DT 427 khoảng 1,1km</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9EF61A0">
            <w:pPr>
              <w:pBdr/>
              <w:spacing/>
              <w:ind/>
              <w:jc w:val="center"/>
              <w:rPr>
                <w:color w:val="000000"/>
                <w:sz w:val="22"/>
                <w:szCs w:val="22"/>
                <w:highlight w:val="yellow"/>
              </w:rPr>
            </w:pPr>
            <w:r>
              <w:rPr>
                <w:color w:val="000000" w:themeColor="text1"/>
                <w:sz w:val="22"/>
                <w:szCs w:val="22"/>
                <w:highlight w:val="none"/>
              </w:rPr>
              <w:t xml:space="preserve">Tài sản cách đường </w:t>
            </w:r>
            <w:r>
              <w:rPr>
                <w:color w:val="000000" w:themeColor="text1"/>
                <w:sz w:val="22"/>
                <w:szCs w:val="22"/>
                <w:highlight w:val="none"/>
              </w:rPr>
              <w:t xml:space="preserve">DT 427 khoảng 1km</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9EF61A0">
            <w:pPr>
              <w:pBdr/>
              <w:spacing/>
              <w:ind/>
              <w:jc w:val="center"/>
              <w:rPr>
                <w:color w:val="000000"/>
                <w:sz w:val="22"/>
                <w:szCs w:val="22"/>
                <w:highlight w:val="yellow"/>
              </w:rPr>
            </w:pPr>
            <w:r>
              <w:rPr>
                <w:color w:val="000000" w:themeColor="text1"/>
                <w:sz w:val="22"/>
                <w:szCs w:val="22"/>
                <w:highlight w:val="none"/>
              </w:rPr>
              <w:t xml:space="preserve">Tài sản cách đường </w:t>
            </w:r>
            <w:r>
              <w:rPr>
                <w:color w:val="000000" w:themeColor="text1"/>
                <w:sz w:val="22"/>
                <w:szCs w:val="22"/>
                <w:highlight w:val="none"/>
              </w:rPr>
              <w:t xml:space="preserve">DT 427 khoảng 1,3km</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9EF61A0">
            <w:pPr>
              <w:pBdr/>
              <w:spacing/>
              <w:ind/>
              <w:jc w:val="center"/>
              <w:rPr>
                <w:color w:val="000000"/>
                <w:sz w:val="22"/>
                <w:szCs w:val="22"/>
                <w:highlight w:val="yellow"/>
              </w:rPr>
            </w:pPr>
            <w:r>
              <w:rPr>
                <w:color w:val="000000" w:themeColor="text1"/>
                <w:sz w:val="22"/>
                <w:szCs w:val="22"/>
                <w:highlight w:val="none"/>
              </w:rPr>
              <w:t xml:space="preserve">Tài sản cách đường </w:t>
            </w:r>
            <w:r>
              <w:rPr>
                <w:color w:val="000000" w:themeColor="text1"/>
                <w:sz w:val="22"/>
                <w:szCs w:val="22"/>
                <w:highlight w:val="none"/>
              </w:rPr>
              <w:t xml:space="preserve">DT 427 khoảng 1,7km</w:t>
            </w:r>
            <w:r>
              <w:rPr>
                <w:color w:val="000000"/>
                <w:sz w:val="22"/>
                <w:szCs w:val="22"/>
                <w:highlight w:val="yellow"/>
              </w:rPr>
            </w:r>
            <w:r>
              <w:rPr>
                <w:color w:val="000000"/>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nhỏ nhất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172,8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80,0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80,0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48,6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8,02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21,55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13,56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9,41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12,15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 vuông vắn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EF3424D">
            <w:pPr>
              <w:widowControl w:val="false"/>
              <w:pBdr/>
              <w:spacing w:line="235" w:lineRule="auto"/>
              <w:ind/>
              <w:jc w:val="center"/>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gần</w:t>
            </w:r>
            <w:r>
              <w:rPr>
                <w:color w:val="000000" w:themeColor="text1"/>
                <w:highlight w:val="none"/>
                <w:lang w:eastAsia="ko-KR"/>
              </w:rPr>
              <w:t xml:space="preserve"> </w:t>
            </w:r>
            <w:r>
              <w:rPr>
                <w:color w:val="000000" w:themeColor="text1"/>
                <w:highlight w:val="none"/>
                <w:lang w:eastAsia="ko-KR"/>
              </w:rPr>
              <w:t xml:space="preserve">khu</w:t>
            </w:r>
            <w:r>
              <w:rPr>
                <w:color w:val="000000" w:themeColor="text1"/>
                <w:highlight w:val="none"/>
                <w:lang w:eastAsia="ko-KR"/>
              </w:rPr>
              <w:t xml:space="preserve"> </w:t>
            </w:r>
            <w:r>
              <w:rPr>
                <w:color w:val="000000" w:themeColor="text1"/>
                <w:highlight w:val="none"/>
                <w:lang w:eastAsia="ko-KR"/>
              </w:rPr>
              <w:t xml:space="preserve">vực</w:t>
            </w:r>
            <w:r>
              <w:rPr>
                <w:color w:val="000000" w:themeColor="text1"/>
                <w:highlight w:val="none"/>
                <w:lang w:eastAsia="ko-KR"/>
              </w:rPr>
              <w:t xml:space="preserve"> </w:t>
            </w:r>
            <w:r>
              <w:rPr>
                <w:color w:val="000000" w:themeColor="text1"/>
                <w:highlight w:val="none"/>
                <w:lang w:eastAsia="ko-KR"/>
              </w:rPr>
              <w:t xml:space="preserve">tâm</w:t>
            </w:r>
            <w:r>
              <w:rPr>
                <w:color w:val="000000" w:themeColor="text1"/>
                <w:highlight w:val="none"/>
                <w:lang w:eastAsia="ko-KR"/>
              </w:rPr>
              <w:t xml:space="preserve"> </w:t>
            </w:r>
            <w:r>
              <w:rPr>
                <w:color w:val="000000" w:themeColor="text1"/>
                <w:highlight w:val="none"/>
                <w:lang w:eastAsia="ko-KR"/>
              </w:rPr>
              <w:t xml:space="preserve">linh</w:t>
            </w:r>
            <w:r>
              <w:rPr>
                <w:color w:val="000000" w:themeColor="text1"/>
                <w:highlight w:val="none"/>
                <w:lang w:eastAsia="ko-KR"/>
              </w:rPr>
              <w:t xml:space="preserve"> (</w:t>
            </w:r>
            <w:r>
              <w:rPr>
                <w:color w:val="000000" w:themeColor="text1"/>
                <w:highlight w:val="none"/>
                <w:lang w:eastAsia="ko-KR"/>
              </w:rPr>
              <w:t xml:space="preserve">Miếu</w:t>
            </w:r>
            <w:r>
              <w:rPr>
                <w:color w:val="000000" w:themeColor="text1"/>
                <w:highlight w:val="none"/>
                <w:lang w:eastAsia="ko-KR"/>
              </w:rPr>
              <w:t xml:space="preserve"> </w:t>
            </w:r>
            <w:r>
              <w:rPr>
                <w:color w:val="000000" w:themeColor="text1"/>
                <w:highlight w:val="none"/>
                <w:lang w:eastAsia="ko-KR"/>
              </w:rPr>
              <w:t xml:space="preserve">thờ</w:t>
            </w:r>
            <w:r>
              <w:rPr>
                <w:color w:val="000000" w:themeColor="text1"/>
                <w:highlight w:val="none"/>
                <w:lang w:eastAsia="ko-KR"/>
              </w:rPr>
              <w:t xml:space="preserve"> </w:t>
            </w:r>
            <w:r>
              <w:rPr>
                <w:color w:val="000000" w:themeColor="text1"/>
                <w:highlight w:val="none"/>
                <w:lang w:eastAsia="ko-KR"/>
              </w:rPr>
              <w:t xml:space="preserve">cúng</w:t>
            </w:r>
            <w:r>
              <w:rPr>
                <w:color w:val="000000" w:themeColor="text1"/>
                <w:highlight w:val="none"/>
                <w:lang w:eastAsia="ko-KR"/>
              </w:rPr>
              <w:t xml:space="preserve"> </w:t>
            </w:r>
            <w:r>
              <w:rPr>
                <w:color w:val="000000" w:themeColor="text1"/>
                <w:highlight w:val="none"/>
                <w:lang w:eastAsia="ko-KR"/>
              </w:rPr>
              <w:t xml:space="preserve">tâm</w:t>
            </w:r>
            <w:r>
              <w:rPr>
                <w:color w:val="000000" w:themeColor="text1"/>
                <w:highlight w:val="none"/>
                <w:lang w:eastAsia="ko-KR"/>
              </w:rPr>
              <w:t xml:space="preserve"> </w:t>
            </w:r>
            <w:r>
              <w:rPr>
                <w:color w:val="000000" w:themeColor="text1"/>
                <w:highlight w:val="none"/>
                <w:lang w:eastAsia="ko-KR"/>
              </w:rPr>
              <w:t xml:space="preserve">linh</w:t>
            </w:r>
            <w:r>
              <w:rPr>
                <w:color w:val="000000" w:themeColor="text1"/>
                <w:highlight w:val="none"/>
                <w:lang w:eastAsia="ko-KR"/>
              </w:rPr>
              <w:t xml:space="preserve">, </w:t>
            </w:r>
            <w:r>
              <w:rPr>
                <w:color w:val="000000" w:themeColor="text1"/>
                <w:highlight w:val="none"/>
                <w:lang w:eastAsia="ko-KR"/>
              </w:rPr>
              <w:t xml:space="preserve">đình</w:t>
            </w:r>
            <w:r>
              <w:rPr>
                <w:color w:val="000000" w:themeColor="text1"/>
                <w:highlight w:val="none"/>
                <w:lang w:eastAsia="ko-KR"/>
              </w:rPr>
              <w:t xml:space="preserve">, </w:t>
            </w:r>
            <w:r>
              <w:rPr>
                <w:color w:val="000000" w:themeColor="text1"/>
                <w:highlight w:val="none"/>
                <w:lang w:eastAsia="ko-KR"/>
              </w:rPr>
              <w:t xml:space="preserve">đền</w:t>
            </w:r>
            <w:r>
              <w:rPr>
                <w:color w:val="000000" w:themeColor="text1"/>
                <w:highlight w:val="none"/>
                <w:lang w:eastAsia="ko-KR"/>
              </w:rPr>
              <w:t xml:space="preserve">, </w:t>
            </w:r>
            <w:r>
              <w:rPr>
                <w:color w:val="000000" w:themeColor="text1"/>
                <w:highlight w:val="none"/>
                <w:lang w:eastAsia="ko-KR"/>
              </w:rPr>
              <w:t xml:space="preserve">chùa</w:t>
            </w:r>
            <w:r>
              <w:rPr>
                <w:color w:val="000000" w:themeColor="text1"/>
                <w:highlight w:val="none"/>
                <w:lang w:eastAsia="ko-KR"/>
              </w:rPr>
              <w:t xml:space="preserve">…) </w:t>
            </w:r>
            <w:r>
              <w:rPr>
                <w:color w:val="000000" w:themeColor="text1"/>
                <w:highlight w:val="none"/>
                <w:lang w:eastAsia="ko-KR"/>
              </w:rPr>
              <w:t xml:space="preserve">(</w:t>
            </w:r>
            <w:r>
              <w:rPr>
                <w:color w:val="000000" w:themeColor="text1"/>
                <w:highlight w:val="none"/>
                <w:lang w:eastAsia="ko-KR"/>
              </w:rPr>
              <w:t xml:space="preserve">30m</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100m</w:t>
            </w:r>
            <w:r>
              <w:rPr>
                <w:color w:val="000000" w:themeColor="text1"/>
                <w:highlight w:val="none"/>
                <w:lang w:eastAsia="ko-KR"/>
              </w:rPr>
              <w:t xml:space="preserve">)</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EF3424D">
            <w:pPr>
              <w:widowControl w:val="false"/>
              <w:pBdr/>
              <w:spacing w:line="235" w:lineRule="auto"/>
              <w:ind/>
              <w:jc w:val="center"/>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gần</w:t>
            </w:r>
            <w:r>
              <w:rPr>
                <w:color w:val="000000" w:themeColor="text1"/>
                <w:highlight w:val="none"/>
                <w:lang w:eastAsia="ko-KR"/>
              </w:rPr>
              <w:t xml:space="preserve"> </w:t>
            </w:r>
            <w:r>
              <w:rPr>
                <w:color w:val="000000" w:themeColor="text1"/>
                <w:highlight w:val="none"/>
                <w:lang w:eastAsia="ko-KR"/>
              </w:rPr>
              <w:t xml:space="preserve">khu</w:t>
            </w:r>
            <w:r>
              <w:rPr>
                <w:color w:val="000000" w:themeColor="text1"/>
                <w:highlight w:val="none"/>
                <w:lang w:eastAsia="ko-KR"/>
              </w:rPr>
              <w:t xml:space="preserve"> </w:t>
            </w:r>
            <w:r>
              <w:rPr>
                <w:color w:val="000000" w:themeColor="text1"/>
                <w:highlight w:val="none"/>
                <w:lang w:eastAsia="ko-KR"/>
              </w:rPr>
              <w:t xml:space="preserve">vực</w:t>
            </w:r>
            <w:r>
              <w:rPr>
                <w:color w:val="000000" w:themeColor="text1"/>
                <w:highlight w:val="none"/>
                <w:lang w:eastAsia="ko-KR"/>
              </w:rPr>
              <w:t xml:space="preserve"> </w:t>
            </w:r>
            <w:r>
              <w:rPr>
                <w:color w:val="000000" w:themeColor="text1"/>
                <w:highlight w:val="none"/>
                <w:lang w:eastAsia="ko-KR"/>
              </w:rPr>
              <w:t xml:space="preserve">tâm</w:t>
            </w:r>
            <w:r>
              <w:rPr>
                <w:color w:val="000000" w:themeColor="text1"/>
                <w:highlight w:val="none"/>
                <w:lang w:eastAsia="ko-KR"/>
              </w:rPr>
              <w:t xml:space="preserve"> </w:t>
            </w:r>
            <w:r>
              <w:rPr>
                <w:color w:val="000000" w:themeColor="text1"/>
                <w:highlight w:val="none"/>
                <w:lang w:eastAsia="ko-KR"/>
              </w:rPr>
              <w:t xml:space="preserve">linh</w:t>
            </w:r>
            <w:r>
              <w:rPr>
                <w:color w:val="000000" w:themeColor="text1"/>
                <w:highlight w:val="none"/>
                <w:lang w:eastAsia="ko-KR"/>
              </w:rPr>
              <w:t xml:space="preserve"> (</w:t>
            </w:r>
            <w:r>
              <w:rPr>
                <w:color w:val="000000" w:themeColor="text1"/>
                <w:highlight w:val="none"/>
                <w:lang w:eastAsia="ko-KR"/>
              </w:rPr>
              <w:t xml:space="preserve">Miếu</w:t>
            </w:r>
            <w:r>
              <w:rPr>
                <w:color w:val="000000" w:themeColor="text1"/>
                <w:highlight w:val="none"/>
                <w:lang w:eastAsia="ko-KR"/>
              </w:rPr>
              <w:t xml:space="preserve"> </w:t>
            </w:r>
            <w:r>
              <w:rPr>
                <w:color w:val="000000" w:themeColor="text1"/>
                <w:highlight w:val="none"/>
                <w:lang w:eastAsia="ko-KR"/>
              </w:rPr>
              <w:t xml:space="preserve">thờ</w:t>
            </w:r>
            <w:r>
              <w:rPr>
                <w:color w:val="000000" w:themeColor="text1"/>
                <w:highlight w:val="none"/>
                <w:lang w:eastAsia="ko-KR"/>
              </w:rPr>
              <w:t xml:space="preserve"> </w:t>
            </w:r>
            <w:r>
              <w:rPr>
                <w:color w:val="000000" w:themeColor="text1"/>
                <w:highlight w:val="none"/>
                <w:lang w:eastAsia="ko-KR"/>
              </w:rPr>
              <w:t xml:space="preserve">cúng</w:t>
            </w:r>
            <w:r>
              <w:rPr>
                <w:color w:val="000000" w:themeColor="text1"/>
                <w:highlight w:val="none"/>
                <w:lang w:eastAsia="ko-KR"/>
              </w:rPr>
              <w:t xml:space="preserve"> </w:t>
            </w:r>
            <w:r>
              <w:rPr>
                <w:color w:val="000000" w:themeColor="text1"/>
                <w:highlight w:val="none"/>
                <w:lang w:eastAsia="ko-KR"/>
              </w:rPr>
              <w:t xml:space="preserve">tâm</w:t>
            </w:r>
            <w:r>
              <w:rPr>
                <w:color w:val="000000" w:themeColor="text1"/>
                <w:highlight w:val="none"/>
                <w:lang w:eastAsia="ko-KR"/>
              </w:rPr>
              <w:t xml:space="preserve"> </w:t>
            </w:r>
            <w:r>
              <w:rPr>
                <w:color w:val="000000" w:themeColor="text1"/>
                <w:highlight w:val="none"/>
                <w:lang w:eastAsia="ko-KR"/>
              </w:rPr>
              <w:t xml:space="preserve">linh</w:t>
            </w:r>
            <w:r>
              <w:rPr>
                <w:color w:val="000000" w:themeColor="text1"/>
                <w:highlight w:val="none"/>
                <w:lang w:eastAsia="ko-KR"/>
              </w:rPr>
              <w:t xml:space="preserve">, </w:t>
            </w:r>
            <w:r>
              <w:rPr>
                <w:color w:val="000000" w:themeColor="text1"/>
                <w:highlight w:val="none"/>
                <w:lang w:eastAsia="ko-KR"/>
              </w:rPr>
              <w:t xml:space="preserve">đình</w:t>
            </w:r>
            <w:r>
              <w:rPr>
                <w:color w:val="000000" w:themeColor="text1"/>
                <w:highlight w:val="none"/>
                <w:lang w:eastAsia="ko-KR"/>
              </w:rPr>
              <w:t xml:space="preserve">, </w:t>
            </w:r>
            <w:r>
              <w:rPr>
                <w:color w:val="000000" w:themeColor="text1"/>
                <w:highlight w:val="none"/>
                <w:lang w:eastAsia="ko-KR"/>
              </w:rPr>
              <w:t xml:space="preserve">đền</w:t>
            </w:r>
            <w:r>
              <w:rPr>
                <w:color w:val="000000" w:themeColor="text1"/>
                <w:highlight w:val="none"/>
                <w:lang w:eastAsia="ko-KR"/>
              </w:rPr>
              <w:t xml:space="preserve">, </w:t>
            </w:r>
            <w:r>
              <w:rPr>
                <w:color w:val="000000" w:themeColor="text1"/>
                <w:highlight w:val="none"/>
                <w:lang w:eastAsia="ko-KR"/>
              </w:rPr>
              <w:t xml:space="preserve">chùa</w:t>
            </w:r>
            <w:r>
              <w:rPr>
                <w:color w:val="000000" w:themeColor="text1"/>
                <w:highlight w:val="none"/>
                <w:lang w:eastAsia="ko-KR"/>
              </w:rPr>
              <w:t xml:space="preserve">…) </w:t>
            </w:r>
            <w:r>
              <w:rPr>
                <w:color w:val="000000" w:themeColor="text1"/>
                <w:highlight w:val="none"/>
                <w:lang w:eastAsia="ko-KR"/>
              </w:rPr>
              <w:t xml:space="preserve">(</w:t>
            </w:r>
            <w:r>
              <w:rPr>
                <w:color w:val="000000" w:themeColor="text1"/>
                <w:highlight w:val="none"/>
                <w:lang w:eastAsia="ko-KR"/>
              </w:rPr>
              <w:t xml:space="preserve">30m</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100m</w:t>
            </w:r>
            <w:r>
              <w:rPr>
                <w:color w:val="000000" w:themeColor="text1"/>
                <w:highlight w:val="none"/>
                <w:lang w:eastAsia="ko-KR"/>
              </w:rPr>
              <w:t xml:space="preserve">)</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00F8339">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r>
      <w:tr>
        <w:trPr>
          <w:trHeight w:val="28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442607E">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7085359">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7085359">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4.080.000.000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3.280.000.000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2.580.000.000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3.672.000.000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3.017.600.000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2.322.000.000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3.672.000.000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3.017.600.000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2.322.000.000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45.900.000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37.720.000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47.777.778</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highlight w:val="none"/>
              </w:rPr>
            </w:pPr>
            <w:r>
              <w:rPr>
                <w:b/>
                <w:bCs/>
                <w:color w:val="000000"/>
                <w:sz w:val="22"/>
                <w:szCs w:val="22"/>
                <w:highlight w:val="none"/>
              </w:rPr>
              <w:t xml:space="preserve">C</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highlight w:val="none"/>
              </w:rPr>
            </w:pPr>
            <w:r>
              <w:rPr>
                <w:b/>
                <w:bCs/>
                <w:color w:val="000000"/>
                <w:sz w:val="22"/>
                <w:szCs w:val="22"/>
                <w:highlight w:val="none"/>
              </w:rPr>
              <w:t xml:space="preserve">NHẬN XÉT</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8DAFC22">
            <w:pPr>
              <w:pBdr/>
              <w:spacing/>
              <w:ind/>
              <w:jc w:val="left"/>
              <w:rPr>
                <w:b w:val="0"/>
                <w:bCs w:val="0"/>
                <w:color w:val="000000"/>
                <w:sz w:val="22"/>
                <w:szCs w:val="22"/>
                <w14:ligatures w14:val="none"/>
              </w:rPr>
            </w:pPr>
            <w:r>
              <w:rPr>
                <w:b w:val="0"/>
                <w:bCs w:val="0"/>
                <w:color w:val="000000"/>
                <w:sz w:val="22"/>
                <w:szCs w:val="22"/>
              </w:rPr>
              <w:t xml:space="preserve">Độ rộng nhỏ nhất từ đường chính vào tài sản (m)</w:t>
            </w:r>
            <w:r>
              <w:rPr>
                <w:b w:val="0"/>
                <w:bCs w:val="0"/>
                <w:color w:val="000000"/>
                <w:sz w:val="22"/>
                <w:szCs w:val="22"/>
                <w14:ligatures w14:val="none"/>
              </w:rPr>
            </w:r>
            <w:r>
              <w:rPr>
                <w:b w:val="0"/>
                <w:bCs w:val="0"/>
                <w:color w:val="000000"/>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250619">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250619">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250619">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4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3.672.000.000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3.017.600.000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2.322.000.000</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45.900.000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37.720.000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47.777.778</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FEB59C7">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14:paraId="6811C63B">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14:paraId="30A20DBA">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14:paraId="341ACBBE">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45.900.000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36.900.000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47.777.778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b/>
                <w:bCs/>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b/>
                <w:bCs/>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b/>
                <w:bCs/>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b/>
                <w:bCs/>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45.900.000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36.900.000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47.777.778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b/>
                <w:bCs/>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b/>
                <w:bCs/>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b/>
                <w:bCs/>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b/>
                <w:bCs/>
                <w:color w:val="000000" w:themeColor="text1"/>
                <w:sz w:val="22"/>
                <w:szCs w:val="22"/>
              </w:rPr>
              <w:t xml:space="preserve">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45.900.000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36.900.000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47.777.778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highlight w:val="none"/>
              </w:rPr>
            </w:pPr>
            <w:r>
              <w:rPr>
                <w:b/>
                <w:bCs/>
                <w:color w:val="000000" w:themeColor="text1"/>
                <w:sz w:val="22"/>
                <w:szCs w:val="22"/>
                <w:highlight w:val="none"/>
              </w:rPr>
              <w:t xml:space="preserve">Vị trí</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079F760">
            <w:pPr>
              <w:pBdr/>
              <w:spacing/>
              <w:ind/>
              <w:jc w:val="center"/>
              <w:rPr>
                <w:b/>
                <w:bCs/>
                <w:color w:val="000000"/>
                <w:sz w:val="22"/>
                <w:szCs w:val="22"/>
                <w:highlight w:val="yellow"/>
              </w:rPr>
            </w:pPr>
            <w:r>
              <w:rPr>
                <w:b/>
                <w:bCs/>
                <w:color w:val="000000" w:themeColor="text1"/>
                <w:sz w:val="22"/>
                <w:szCs w:val="22"/>
                <w:highlight w:val="none"/>
              </w:rPr>
              <w:t xml:space="preserve">Tài sản cách đường </w:t>
            </w:r>
            <w:r>
              <w:rPr>
                <w:b/>
                <w:bCs/>
                <w:color w:val="000000" w:themeColor="text1"/>
                <w:sz w:val="22"/>
                <w:szCs w:val="22"/>
                <w:highlight w:val="none"/>
              </w:rPr>
              <w:t xml:space="preserve">DT 427 khoảng 1,1km</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14:paraId="0C76A9D5">
            <w:pPr>
              <w:pBdr/>
              <w:spacing/>
              <w:ind/>
              <w:jc w:val="center"/>
              <w:rPr>
                <w:b/>
                <w:bCs/>
                <w:color w:val="000000"/>
                <w:sz w:val="22"/>
                <w:szCs w:val="22"/>
                <w:highlight w:val="yellow"/>
              </w:rPr>
            </w:pPr>
            <w:r>
              <w:rPr>
                <w:b/>
                <w:bCs/>
                <w:color w:val="000000" w:themeColor="text1"/>
                <w:sz w:val="22"/>
                <w:szCs w:val="22"/>
                <w:highlight w:val="none"/>
              </w:rPr>
              <w:t xml:space="preserve">Tài sản cách đường </w:t>
            </w:r>
            <w:r>
              <w:rPr>
                <w:b/>
                <w:bCs/>
                <w:color w:val="000000" w:themeColor="text1"/>
                <w:sz w:val="22"/>
                <w:szCs w:val="22"/>
                <w:highlight w:val="none"/>
              </w:rPr>
              <w:t xml:space="preserve">DT 427 khoảng 1km</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14:paraId="3C91ECC0">
            <w:pPr>
              <w:pBdr/>
              <w:spacing/>
              <w:ind/>
              <w:jc w:val="center"/>
              <w:rPr>
                <w:b/>
                <w:bCs/>
                <w:color w:val="000000"/>
                <w:sz w:val="22"/>
                <w:szCs w:val="22"/>
                <w:highlight w:val="yellow"/>
              </w:rPr>
            </w:pPr>
            <w:r>
              <w:rPr>
                <w:b/>
                <w:bCs/>
                <w:color w:val="000000" w:themeColor="text1"/>
                <w:sz w:val="22"/>
                <w:szCs w:val="22"/>
                <w:highlight w:val="none"/>
              </w:rPr>
              <w:t xml:space="preserve">Tài sản cách đường </w:t>
            </w:r>
            <w:r>
              <w:rPr>
                <w:b/>
                <w:bCs/>
                <w:color w:val="000000" w:themeColor="text1"/>
                <w:sz w:val="22"/>
                <w:szCs w:val="22"/>
                <w:highlight w:val="none"/>
              </w:rPr>
              <w:t xml:space="preserve">DT 427 khoảng 1,3km</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14:paraId="4F6AFA0F">
            <w:pPr>
              <w:pBdr/>
              <w:spacing/>
              <w:ind/>
              <w:jc w:val="center"/>
              <w:rPr>
                <w:b/>
                <w:bCs/>
                <w:color w:val="000000"/>
                <w:sz w:val="22"/>
                <w:szCs w:val="22"/>
                <w:highlight w:val="yellow"/>
              </w:rPr>
            </w:pPr>
            <w:r>
              <w:rPr>
                <w:b/>
                <w:bCs/>
                <w:color w:val="000000" w:themeColor="text1"/>
                <w:sz w:val="22"/>
                <w:szCs w:val="22"/>
                <w:highlight w:val="none"/>
              </w:rPr>
              <w:t xml:space="preserve">Tài sản cách đường </w:t>
            </w:r>
            <w:r>
              <w:rPr>
                <w:b/>
                <w:bCs/>
                <w:color w:val="000000" w:themeColor="text1"/>
                <w:sz w:val="22"/>
                <w:szCs w:val="22"/>
                <w:highlight w:val="none"/>
              </w:rPr>
              <w:t xml:space="preserve">DT 427 khoảng 1,7km</w:t>
            </w:r>
            <w:r>
              <w:rPr>
                <w:b/>
                <w:bCs/>
                <w:color w:val="000000"/>
                <w:sz w:val="22"/>
                <w:szCs w:val="22"/>
                <w:highlight w:val="yellow"/>
              </w:rPr>
            </w:r>
            <w:r>
              <w:rPr>
                <w:b/>
                <w:bCs/>
                <w:color w:val="000000"/>
                <w:sz w:val="22"/>
                <w:szCs w:val="22"/>
                <w:highlight w:val="yellow"/>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45.900.000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36.900.000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47.777.778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b/>
                <w:bCs/>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b/>
                <w:bCs/>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b/>
                <w:bCs/>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b/>
                <w:bCs/>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45.900.000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36.900.000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47.777.778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03864CE5">
            <w:pPr>
              <w:pBdr/>
              <w:spacing/>
              <w:ind/>
              <w:rPr>
                <w:b/>
                <w:bCs/>
                <w:color w:val="000000"/>
                <w:sz w:val="22"/>
                <w:szCs w:val="22"/>
                <w14:ligatures w14:val="none"/>
              </w:rPr>
            </w:pPr>
            <w:r>
              <w:rPr>
                <w:b/>
                <w:bCs/>
                <w:color w:val="000000"/>
                <w:sz w:val="22"/>
                <w:szCs w:val="22"/>
              </w:rPr>
              <w:t xml:space="preserve">Độ rộng nhỏ nhất từ đường chính vào tài sản (m)</w:t>
            </w:r>
            <w:r>
              <w:rPr>
                <w:b/>
                <w:bCs/>
                <w:color w:val="000000"/>
                <w:sz w:val="22"/>
                <w:szCs w:val="22"/>
                <w14:ligatures w14:val="none"/>
              </w:rPr>
            </w:r>
            <w:r>
              <w:rPr>
                <w:b/>
                <w:bCs/>
                <w:color w:val="000000"/>
                <w:sz w:val="22"/>
                <w:szCs w:val="22"/>
                <w14:ligatures w14:val="none"/>
              </w:rPr>
            </w:r>
          </w:p>
        </w:tc>
        <w:tc>
          <w:tcPr>
            <w:shd w:val="clear" w:color="000000" w:fill="ffffff"/>
            <w:tcBorders/>
            <w:tcW w:w="1030" w:type="dxa"/>
            <w:vAlign w:val="center"/>
            <w:textDirection w:val="lrTb"/>
            <w:noWrap w:val="false"/>
          </w:tcPr>
          <w:p w14:paraId="2EB17CCB">
            <w:pPr>
              <w:pBdr/>
              <w:spacing/>
              <w:ind/>
              <w:rPr>
                <w:color w:val="000000"/>
                <w:sz w:val="22"/>
                <w:szCs w:val="22"/>
                <w14:ligatures w14:val="none"/>
              </w:rPr>
            </w:pPr>
            <w:r>
              <w:rPr>
                <w:color w:val="000000"/>
                <w:sz w:val="22"/>
                <w:szCs w:val="22"/>
              </w:rPr>
            </w:r>
            <w:r>
              <w:rPr>
                <w:color w:val="000000"/>
                <w:sz w:val="22"/>
                <w:szCs w:val="22"/>
                <w14:ligatures w14:val="none"/>
              </w:rPr>
            </w:r>
            <w:r>
              <w:rPr>
                <w:color w:val="000000"/>
                <w:sz w:val="22"/>
                <w:szCs w:val="22"/>
                <w14:ligatures w14:val="none"/>
              </w:rPr>
            </w:r>
          </w:p>
        </w:tc>
        <w:tc>
          <w:tcPr>
            <w:shd w:val="clear" w:color="000000" w:fill="ffffff"/>
            <w:tcBorders/>
            <w:tcW w:w="1522" w:type="dxa"/>
            <w:vAlign w:val="center"/>
            <w:textDirection w:val="lrTb"/>
            <w:noWrap w:val="false"/>
          </w:tcPr>
          <w:p w14:paraId="22037408">
            <w:pPr>
              <w:pBdr/>
              <w:spacing/>
              <w:ind/>
              <w:jc w:val="center"/>
              <w:rPr>
                <w:b/>
                <w:bCs/>
                <w:color w:val="000000"/>
                <w:sz w:val="22"/>
                <w:szCs w:val="22"/>
                <w14:ligatures w14:val="none"/>
              </w:rPr>
            </w:pPr>
            <w:r>
              <w:rPr>
                <w:b/>
                <w:bCs/>
                <w:color w:val="000000"/>
                <w:sz w:val="22"/>
                <w:szCs w:val="22"/>
              </w:rPr>
              <w:t xml:space="preserve">2,2</w:t>
            </w:r>
            <w:r>
              <w:rPr>
                <w:b/>
                <w:bCs/>
                <w:color w:val="000000"/>
                <w:sz w:val="22"/>
                <w:szCs w:val="22"/>
                <w14:ligatures w14:val="none"/>
              </w:rPr>
            </w:r>
            <w:r>
              <w:rPr>
                <w:b/>
                <w:bCs/>
                <w:color w:val="000000"/>
                <w:sz w:val="22"/>
                <w:szCs w:val="22"/>
                <w14:ligatures w14:val="none"/>
              </w:rPr>
            </w:r>
          </w:p>
        </w:tc>
        <w:tc>
          <w:tcPr>
            <w:shd w:val="clear" w:color="000000" w:fill="ffffff"/>
            <w:tcBorders/>
            <w:tcW w:w="1522" w:type="dxa"/>
            <w:vAlign w:val="center"/>
            <w:textDirection w:val="lrTb"/>
            <w:noWrap w:val="false"/>
          </w:tcPr>
          <w:p w14:paraId="32F26633">
            <w:pPr>
              <w:pBdr/>
              <w:spacing/>
              <w:ind/>
              <w:jc w:val="center"/>
              <w:rPr>
                <w:b/>
                <w:bCs/>
                <w:color w:val="000000"/>
                <w:sz w:val="22"/>
                <w:szCs w:val="22"/>
                <w14:ligatures w14:val="none"/>
              </w:rPr>
            </w:pPr>
            <w:r>
              <w:rPr>
                <w:b/>
                <w:bCs/>
                <w:color w:val="000000"/>
                <w:sz w:val="22"/>
                <w:szCs w:val="22"/>
              </w:rPr>
              <w:t xml:space="preserve">2,5</w:t>
            </w:r>
            <w:r>
              <w:rPr>
                <w:b/>
                <w:bCs/>
                <w:color w:val="000000"/>
                <w:sz w:val="22"/>
                <w:szCs w:val="22"/>
                <w14:ligatures w14:val="none"/>
              </w:rPr>
            </w:r>
            <w:r>
              <w:rPr>
                <w:b/>
                <w:bCs/>
                <w:color w:val="000000"/>
                <w:sz w:val="22"/>
                <w:szCs w:val="22"/>
                <w14:ligatures w14:val="none"/>
              </w:rPr>
            </w:r>
          </w:p>
        </w:tc>
        <w:tc>
          <w:tcPr>
            <w:shd w:val="clear" w:color="000000" w:fill="ffffff"/>
            <w:tcBorders/>
            <w:tcW w:w="1522" w:type="dxa"/>
            <w:vAlign w:val="center"/>
            <w:textDirection w:val="lrTb"/>
            <w:noWrap w:val="false"/>
          </w:tcPr>
          <w:p w14:paraId="02C15F2F">
            <w:pPr>
              <w:pBdr/>
              <w:spacing/>
              <w:ind/>
              <w:jc w:val="center"/>
              <w:rPr>
                <w:b/>
                <w:bCs/>
                <w:color w:val="000000"/>
                <w:sz w:val="22"/>
                <w:szCs w:val="22"/>
                <w14:ligatures w14:val="none"/>
              </w:rPr>
            </w:pPr>
            <w:r>
              <w:rPr>
                <w:b/>
                <w:bCs/>
                <w:color w:val="000000"/>
                <w:sz w:val="22"/>
                <w:szCs w:val="22"/>
              </w:rPr>
              <w:t xml:space="preserve">3,0</w:t>
            </w:r>
            <w:r>
              <w:rPr>
                <w:b/>
                <w:bCs/>
                <w:color w:val="000000"/>
                <w:sz w:val="22"/>
                <w:szCs w:val="22"/>
                <w14:ligatures w14:val="none"/>
              </w:rPr>
            </w:r>
            <w:r>
              <w:rPr>
                <w:b/>
                <w:bCs/>
                <w:color w:val="000000"/>
                <w:sz w:val="22"/>
                <w:szCs w:val="22"/>
                <w14:ligatures w14:val="none"/>
              </w:rPr>
            </w:r>
          </w:p>
        </w:tc>
        <w:tc>
          <w:tcPr>
            <w:shd w:val="clear" w:color="000000" w:fill="ffffff"/>
            <w:tcBorders/>
            <w:tcW w:w="1522" w:type="dxa"/>
            <w:vAlign w:val="center"/>
            <w:textDirection w:val="lrTb"/>
            <w:noWrap w:val="false"/>
          </w:tcPr>
          <w:p w14:paraId="67795152">
            <w:pPr>
              <w:pBdr/>
              <w:spacing/>
              <w:ind/>
              <w:jc w:val="center"/>
              <w:rPr>
                <w:b/>
                <w:bCs/>
                <w:color w:val="000000"/>
                <w:sz w:val="22"/>
                <w:szCs w:val="22"/>
                <w14:ligatures w14:val="none"/>
              </w:rPr>
            </w:pPr>
            <w:r>
              <w:rPr>
                <w:b/>
                <w:bCs/>
                <w:color w:val="000000"/>
                <w:sz w:val="22"/>
                <w:szCs w:val="22"/>
              </w:rPr>
              <w:t xml:space="preserve">2,8</w:t>
            </w:r>
            <w:r>
              <w:rPr>
                <w:b/>
                <w:bCs/>
                <w:color w:val="000000"/>
                <w:sz w:val="22"/>
                <w:szCs w:val="22"/>
                <w14:ligatures w14:val="none"/>
              </w:rPr>
            </w:r>
            <w:r>
              <w:rPr>
                <w:b/>
                <w:bCs/>
                <w:color w:val="000000"/>
                <w:sz w:val="22"/>
                <w:szCs w:val="22"/>
                <w14:ligatures w14:val="none"/>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2B16B7D1">
            <w:pPr>
              <w:pBdr/>
              <w:spacing/>
              <w:ind/>
              <w:rPr>
                <w:color w:val="000000"/>
                <w:sz w:val="22"/>
                <w:szCs w:val="22"/>
                <w14:ligatures w14:val="none"/>
              </w:rPr>
            </w:pPr>
            <w:r>
              <w:rPr>
                <w:color w:val="000000"/>
                <w:sz w:val="22"/>
                <w:szCs w:val="22"/>
              </w:rPr>
              <w:t xml:space="preserve">Tỷ lệ điều chỉnh</w:t>
            </w:r>
            <w:r>
              <w:rPr>
                <w:color w:val="000000"/>
                <w:sz w:val="22"/>
                <w:szCs w:val="22"/>
                <w14:ligatures w14:val="none"/>
              </w:rPr>
            </w:r>
            <w:r>
              <w:rPr>
                <w:color w:val="000000"/>
                <w:sz w:val="22"/>
                <w:szCs w:val="22"/>
                <w14:ligatures w14:val="none"/>
              </w:rPr>
            </w:r>
          </w:p>
        </w:tc>
        <w:tc>
          <w:tcPr>
            <w:shd w:val="clear" w:color="000000" w:fill="ffffff"/>
            <w:tcBorders/>
            <w:tcW w:w="1030" w:type="dxa"/>
            <w:vAlign w:val="center"/>
            <w:textDirection w:val="lrTb"/>
            <w:noWrap w:val="false"/>
          </w:tcPr>
          <w:p w14:paraId="2B599675">
            <w:pPr>
              <w:pBdr/>
              <w:spacing/>
              <w:ind/>
              <w:rPr>
                <w:color w:val="000000"/>
                <w:sz w:val="22"/>
                <w:szCs w:val="22"/>
                <w14:ligatures w14:val="none"/>
              </w:rPr>
            </w:pPr>
            <w:r>
              <w:rPr>
                <w:color w:val="000000"/>
                <w:sz w:val="22"/>
                <w:szCs w:val="22"/>
              </w:rPr>
              <w:t xml:space="preserve">%</w:t>
            </w:r>
            <w:r>
              <w:rPr>
                <w:color w:val="000000"/>
                <w:sz w:val="22"/>
                <w:szCs w:val="22"/>
                <w14:ligatures w14:val="none"/>
              </w:rPr>
            </w:r>
            <w:r>
              <w:rPr>
                <w:color w:val="000000"/>
                <w:sz w:val="22"/>
                <w:szCs w:val="22"/>
                <w14:ligatures w14:val="none"/>
              </w:rPr>
            </w:r>
          </w:p>
        </w:tc>
        <w:tc>
          <w:tcPr>
            <w:shd w:val="clear" w:color="000000" w:fill="ffffff"/>
            <w:tcBorders/>
            <w:tcW w:w="1522" w:type="dxa"/>
            <w:vAlign w:val="center"/>
            <w:textDirection w:val="lrTb"/>
            <w:noWrap w:val="false"/>
          </w:tcPr>
          <w:p w14:paraId="6EEAC894">
            <w:pPr>
              <w:pBdr/>
              <w:spacing/>
              <w:ind/>
              <w:rPr>
                <w:color w:val="000000"/>
                <w:sz w:val="22"/>
                <w:szCs w:val="22"/>
                <w14:ligatures w14:val="none"/>
              </w:rPr>
            </w:pPr>
            <w:r>
              <w:rPr>
                <w:color w:val="000000"/>
                <w:sz w:val="22"/>
                <w:szCs w:val="22"/>
              </w:rPr>
            </w:r>
            <w:r>
              <w:rPr>
                <w:color w:val="000000"/>
                <w:sz w:val="22"/>
                <w:szCs w:val="22"/>
                <w14:ligatures w14:val="none"/>
              </w:rPr>
            </w:r>
            <w:r>
              <w:rPr>
                <w:color w:val="000000"/>
                <w:sz w:val="22"/>
                <w:szCs w:val="22"/>
                <w14:ligatures w14:val="none"/>
              </w:rPr>
            </w:r>
          </w:p>
        </w:tc>
        <w:tc>
          <w:tcPr>
            <w:shd w:val="clear" w:color="000000" w:fill="ffffff"/>
            <w:tcBorders/>
            <w:tcW w:w="1522" w:type="dxa"/>
            <w:vAlign w:val="center"/>
            <w:textDirection w:val="lrTb"/>
            <w:noWrap w:val="false"/>
          </w:tcPr>
          <w:p w14:paraId="5E062B7A">
            <w:pPr>
              <w:pBdr/>
              <w:spacing/>
              <w:ind/>
              <w:jc w:val="center"/>
              <w:rPr>
                <w:color w:val="000000"/>
                <w:sz w:val="22"/>
                <w:szCs w:val="22"/>
                <w14:ligatures w14:val="none"/>
              </w:rPr>
            </w:pPr>
            <w:r>
              <w:rPr>
                <w:color w:val="000000"/>
                <w:sz w:val="22"/>
                <w:szCs w:val="22"/>
              </w:rPr>
              <w:t xml:space="preserve">-3%</w:t>
            </w:r>
            <w:r>
              <w:rPr>
                <w:color w:val="000000"/>
                <w:sz w:val="22"/>
                <w:szCs w:val="22"/>
                <w14:ligatures w14:val="none"/>
              </w:rPr>
            </w:r>
            <w:r>
              <w:rPr>
                <w:color w:val="000000"/>
                <w:sz w:val="22"/>
                <w:szCs w:val="22"/>
                <w14:ligatures w14:val="none"/>
              </w:rPr>
            </w:r>
          </w:p>
        </w:tc>
        <w:tc>
          <w:tcPr>
            <w:shd w:val="clear" w:color="000000" w:fill="ffffff"/>
            <w:tcBorders/>
            <w:tcW w:w="1522" w:type="dxa"/>
            <w:vAlign w:val="center"/>
            <w:textDirection w:val="lrTb"/>
            <w:noWrap w:val="false"/>
          </w:tcPr>
          <w:p w14:paraId="2E42E855">
            <w:pPr>
              <w:pBdr/>
              <w:spacing/>
              <w:ind/>
              <w:jc w:val="center"/>
              <w:rPr>
                <w:color w:val="000000"/>
                <w:sz w:val="22"/>
                <w:szCs w:val="22"/>
                <w14:ligatures w14:val="none"/>
              </w:rPr>
            </w:pPr>
            <w:r>
              <w:rPr>
                <w:color w:val="000000"/>
                <w:sz w:val="22"/>
                <w:szCs w:val="22"/>
              </w:rPr>
              <w:t xml:space="preserve">-8%</w:t>
            </w:r>
            <w:r>
              <w:rPr>
                <w:color w:val="000000"/>
                <w:sz w:val="22"/>
                <w:szCs w:val="22"/>
                <w14:ligatures w14:val="none"/>
              </w:rPr>
            </w:r>
            <w:r>
              <w:rPr>
                <w:color w:val="000000"/>
                <w:sz w:val="22"/>
                <w:szCs w:val="22"/>
                <w14:ligatures w14:val="none"/>
              </w:rPr>
            </w:r>
          </w:p>
        </w:tc>
        <w:tc>
          <w:tcPr>
            <w:shd w:val="clear" w:color="000000" w:fill="ffffff"/>
            <w:tcBorders/>
            <w:tcW w:w="1522" w:type="dxa"/>
            <w:vAlign w:val="center"/>
            <w:textDirection w:val="lrTb"/>
            <w:noWrap w:val="false"/>
          </w:tcPr>
          <w:p w14:paraId="55E27B3D">
            <w:pPr>
              <w:pBdr/>
              <w:spacing/>
              <w:ind/>
              <w:jc w:val="center"/>
              <w:rPr>
                <w:color w:val="000000"/>
                <w:sz w:val="22"/>
                <w:szCs w:val="22"/>
                <w14:ligatures w14:val="none"/>
              </w:rPr>
            </w:pPr>
            <w:r>
              <w:rPr>
                <w:color w:val="000000"/>
                <w:sz w:val="22"/>
                <w:szCs w:val="22"/>
              </w:rPr>
              <w:t xml:space="preserve">-5%</w:t>
            </w:r>
            <w:r>
              <w:rPr>
                <w:color w:val="000000"/>
                <w:sz w:val="22"/>
                <w:szCs w:val="22"/>
                <w14:ligatures w14:val="none"/>
              </w:rPr>
            </w:r>
            <w:r>
              <w:rPr>
                <w:color w:val="000000"/>
                <w:sz w:val="22"/>
                <w:szCs w:val="22"/>
                <w14:ligatures w14:val="none"/>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AFDBFC4">
            <w:pPr>
              <w:pBdr/>
              <w:spacing/>
              <w:ind/>
              <w:rPr>
                <w:color w:val="000000"/>
                <w:sz w:val="22"/>
                <w:szCs w:val="22"/>
                <w14:ligatures w14:val="none"/>
              </w:rPr>
            </w:pPr>
            <w:r>
              <w:rPr>
                <w:color w:val="000000"/>
                <w:sz w:val="22"/>
                <w:szCs w:val="22"/>
              </w:rPr>
              <w:t xml:space="preserve">Mức điều chỉnh</w:t>
            </w:r>
            <w:r>
              <w:rPr>
                <w:color w:val="000000"/>
                <w:sz w:val="22"/>
                <w:szCs w:val="22"/>
                <w14:ligatures w14:val="none"/>
              </w:rPr>
            </w:r>
            <w:r>
              <w:rPr>
                <w:color w:val="000000"/>
                <w:sz w:val="22"/>
                <w:szCs w:val="22"/>
                <w14:ligatures w14:val="none"/>
              </w:rPr>
            </w:r>
          </w:p>
        </w:tc>
        <w:tc>
          <w:tcPr>
            <w:shd w:val="clear" w:color="000000" w:fill="ffffff"/>
            <w:tcBorders/>
            <w:tcW w:w="1030" w:type="dxa"/>
            <w:vAlign w:val="center"/>
            <w:textDirection w:val="lrTb"/>
            <w:noWrap/>
          </w:tcPr>
          <w:p w14:paraId="7D9960C4">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38925BB">
            <w:pPr>
              <w:pBdr/>
              <w:spacing/>
              <w:ind/>
              <w:rPr>
                <w:color w:val="000000"/>
                <w:sz w:val="22"/>
                <w:szCs w:val="22"/>
                <w14:ligatures w14:val="none"/>
              </w:rPr>
            </w:pPr>
            <w:r>
              <w:rPr>
                <w:color w:val="000000"/>
                <w:sz w:val="22"/>
                <w:szCs w:val="22"/>
              </w:rPr>
            </w:r>
            <w:r>
              <w:rPr>
                <w:color w:val="000000"/>
                <w:sz w:val="22"/>
                <w:szCs w:val="22"/>
                <w14:ligatures w14:val="none"/>
              </w:rPr>
            </w:r>
            <w:r>
              <w:rPr>
                <w:color w:val="000000"/>
                <w:sz w:val="22"/>
                <w:szCs w:val="22"/>
                <w14:ligatures w14:val="none"/>
              </w:rPr>
            </w:r>
          </w:p>
        </w:tc>
        <w:tc>
          <w:tcPr>
            <w:shd w:val="clear" w:color="000000" w:fill="ffffff"/>
            <w:tcBorders/>
            <w:tcW w:w="1522" w:type="dxa"/>
            <w:vAlign w:val="center"/>
            <w:textDirection w:val="lrTb"/>
            <w:noWrap/>
          </w:tcPr>
          <w:p w14:paraId="25C2A740">
            <w:pPr>
              <w:pBdr/>
              <w:spacing/>
              <w:ind/>
              <w:jc w:val="center"/>
              <w:rPr>
                <w:color w:val="000000"/>
                <w:sz w:val="22"/>
                <w:szCs w:val="22"/>
                <w14:ligatures w14:val="none"/>
              </w:rPr>
            </w:pPr>
            <w:r>
              <w:rPr>
                <w:color w:val="000000"/>
                <w:sz w:val="22"/>
                <w:szCs w:val="22"/>
              </w:rPr>
              <w:t xml:space="preserve">-1.377.000</w:t>
            </w:r>
            <w:r>
              <w:rPr>
                <w:color w:val="000000"/>
                <w:sz w:val="22"/>
                <w:szCs w:val="22"/>
                <w14:ligatures w14:val="none"/>
              </w:rPr>
            </w:r>
            <w:r>
              <w:rPr>
                <w:color w:val="000000"/>
                <w:sz w:val="22"/>
                <w:szCs w:val="22"/>
                <w14:ligatures w14:val="none"/>
              </w:rPr>
            </w:r>
          </w:p>
        </w:tc>
        <w:tc>
          <w:tcPr>
            <w:shd w:val="clear" w:color="000000" w:fill="ffffff"/>
            <w:tcBorders/>
            <w:tcW w:w="1522" w:type="dxa"/>
            <w:vAlign w:val="center"/>
            <w:textDirection w:val="lrTb"/>
            <w:noWrap/>
          </w:tcPr>
          <w:p w14:paraId="1CA84171">
            <w:pPr>
              <w:pBdr/>
              <w:spacing/>
              <w:ind/>
              <w:jc w:val="center"/>
              <w:rPr>
                <w:color w:val="000000"/>
                <w:sz w:val="22"/>
                <w:szCs w:val="22"/>
                <w14:ligatures w14:val="none"/>
              </w:rPr>
            </w:pPr>
            <w:r>
              <w:rPr>
                <w:color w:val="000000"/>
                <w:sz w:val="22"/>
                <w:szCs w:val="22"/>
              </w:rPr>
              <w:t xml:space="preserve">-2.952.000</w:t>
            </w:r>
            <w:r>
              <w:rPr>
                <w:color w:val="000000"/>
                <w:sz w:val="22"/>
                <w:szCs w:val="22"/>
                <w14:ligatures w14:val="none"/>
              </w:rPr>
            </w:r>
            <w:r>
              <w:rPr>
                <w:color w:val="000000"/>
                <w:sz w:val="22"/>
                <w:szCs w:val="22"/>
                <w14:ligatures w14:val="none"/>
              </w:rPr>
            </w:r>
          </w:p>
        </w:tc>
        <w:tc>
          <w:tcPr>
            <w:shd w:val="clear" w:color="000000" w:fill="ffffff"/>
            <w:tcBorders/>
            <w:tcW w:w="1522" w:type="dxa"/>
            <w:vAlign w:val="center"/>
            <w:textDirection w:val="lrTb"/>
            <w:noWrap/>
          </w:tcPr>
          <w:p w14:paraId="0F77B729">
            <w:pPr>
              <w:pBdr/>
              <w:spacing/>
              <w:ind/>
              <w:jc w:val="center"/>
              <w:rPr>
                <w:color w:val="000000"/>
                <w:sz w:val="22"/>
                <w:szCs w:val="22"/>
                <w14:ligatures w14:val="none"/>
              </w:rPr>
            </w:pPr>
            <w:r>
              <w:rPr>
                <w:color w:val="000000"/>
                <w:sz w:val="22"/>
                <w:szCs w:val="22"/>
              </w:rPr>
              <w:t xml:space="preserve">-2.388.889</w:t>
            </w:r>
            <w:r>
              <w:rPr>
                <w:color w:val="000000"/>
                <w:sz w:val="22"/>
                <w:szCs w:val="22"/>
                <w14:ligatures w14:val="none"/>
              </w:rPr>
            </w:r>
            <w:r>
              <w:rPr>
                <w:color w:val="000000"/>
                <w:sz w:val="22"/>
                <w:szCs w:val="22"/>
                <w14:ligatures w14:val="none"/>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1FADF2ED">
            <w:pPr>
              <w:pBdr/>
              <w:spacing/>
              <w:ind/>
              <w:rPr>
                <w:color w:val="000000"/>
                <w:sz w:val="22"/>
                <w:szCs w:val="22"/>
                <w14:ligatures w14:val="none"/>
              </w:rPr>
            </w:pPr>
            <w:r>
              <w:rPr>
                <w:color w:val="000000"/>
                <w:sz w:val="22"/>
                <w:szCs w:val="22"/>
              </w:rPr>
              <w:t xml:space="preserve">Giá sau điều chỉnh</w:t>
            </w:r>
            <w:r>
              <w:rPr>
                <w:color w:val="000000"/>
                <w:sz w:val="22"/>
                <w:szCs w:val="22"/>
                <w14:ligatures w14:val="none"/>
              </w:rPr>
            </w:r>
            <w:r>
              <w:rPr>
                <w:color w:val="000000"/>
                <w:sz w:val="22"/>
                <w:szCs w:val="22"/>
                <w14:ligatures w14:val="none"/>
              </w:rPr>
            </w:r>
          </w:p>
        </w:tc>
        <w:tc>
          <w:tcPr>
            <w:shd w:val="clear" w:color="000000" w:fill="ffffff"/>
            <w:tcBorders/>
            <w:tcW w:w="1030" w:type="dxa"/>
            <w:vAlign w:val="center"/>
            <w:textDirection w:val="lrTb"/>
            <w:noWrap/>
          </w:tcPr>
          <w:p w14:paraId="7D9960C4">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340F470">
            <w:pPr>
              <w:pBdr/>
              <w:spacing/>
              <w:ind/>
              <w:rPr>
                <w:color w:val="000000"/>
                <w:sz w:val="22"/>
                <w:szCs w:val="22"/>
                <w14:ligatures w14:val="none"/>
              </w:rPr>
            </w:pPr>
            <w:r>
              <w:rPr>
                <w:color w:val="000000"/>
                <w:sz w:val="22"/>
                <w:szCs w:val="22"/>
              </w:rPr>
            </w:r>
            <w:r>
              <w:rPr>
                <w:color w:val="000000"/>
                <w:sz w:val="22"/>
                <w:szCs w:val="22"/>
                <w14:ligatures w14:val="none"/>
              </w:rPr>
            </w:r>
            <w:r>
              <w:rPr>
                <w:color w:val="000000"/>
                <w:sz w:val="22"/>
                <w:szCs w:val="22"/>
                <w14:ligatures w14:val="none"/>
              </w:rPr>
            </w:r>
          </w:p>
        </w:tc>
        <w:tc>
          <w:tcPr>
            <w:shd w:val="clear" w:color="000000" w:fill="ffffff"/>
            <w:tcBorders/>
            <w:tcW w:w="1522" w:type="dxa"/>
            <w:vAlign w:val="center"/>
            <w:textDirection w:val="lrTb"/>
            <w:noWrap/>
          </w:tcPr>
          <w:p w14:paraId="2F3BFEDC">
            <w:pPr>
              <w:pBdr/>
              <w:spacing/>
              <w:ind/>
              <w:jc w:val="center"/>
              <w:rPr>
                <w:color w:val="000000"/>
                <w:sz w:val="22"/>
                <w:szCs w:val="22"/>
                <w14:ligatures w14:val="none"/>
              </w:rPr>
            </w:pPr>
            <w:r>
              <w:rPr>
                <w:color w:val="000000"/>
                <w:sz w:val="22"/>
                <w:szCs w:val="22"/>
              </w:rPr>
              <w:t xml:space="preserve">44.523.000</w:t>
            </w:r>
            <w:r>
              <w:rPr>
                <w:color w:val="000000"/>
                <w:sz w:val="22"/>
                <w:szCs w:val="22"/>
                <w14:ligatures w14:val="none"/>
              </w:rPr>
            </w:r>
            <w:r>
              <w:rPr>
                <w:color w:val="000000"/>
                <w:sz w:val="22"/>
                <w:szCs w:val="22"/>
                <w14:ligatures w14:val="none"/>
              </w:rPr>
            </w:r>
          </w:p>
        </w:tc>
        <w:tc>
          <w:tcPr>
            <w:shd w:val="clear" w:color="000000" w:fill="ffffff"/>
            <w:tcBorders/>
            <w:tcW w:w="1522" w:type="dxa"/>
            <w:vAlign w:val="center"/>
            <w:textDirection w:val="lrTb"/>
            <w:noWrap/>
          </w:tcPr>
          <w:p w14:paraId="7872391F">
            <w:pPr>
              <w:pBdr/>
              <w:spacing/>
              <w:ind/>
              <w:jc w:val="center"/>
              <w:rPr>
                <w:color w:val="000000"/>
                <w:sz w:val="22"/>
                <w:szCs w:val="22"/>
                <w14:ligatures w14:val="none"/>
              </w:rPr>
            </w:pPr>
            <w:r>
              <w:rPr>
                <w:color w:val="000000"/>
                <w:sz w:val="22"/>
                <w:szCs w:val="22"/>
              </w:rPr>
              <w:t xml:space="preserve">34.768.000</w:t>
            </w:r>
            <w:r>
              <w:rPr>
                <w:color w:val="000000"/>
                <w:sz w:val="22"/>
                <w:szCs w:val="22"/>
                <w14:ligatures w14:val="none"/>
              </w:rPr>
            </w:r>
            <w:r>
              <w:rPr>
                <w:color w:val="000000"/>
                <w:sz w:val="22"/>
                <w:szCs w:val="22"/>
                <w14:ligatures w14:val="none"/>
              </w:rPr>
            </w:r>
          </w:p>
        </w:tc>
        <w:tc>
          <w:tcPr>
            <w:shd w:val="clear" w:color="000000" w:fill="ffffff"/>
            <w:tcBorders/>
            <w:tcW w:w="1522" w:type="dxa"/>
            <w:vAlign w:val="center"/>
            <w:textDirection w:val="lrTb"/>
            <w:noWrap/>
          </w:tcPr>
          <w:p w14:paraId="59B7B51F">
            <w:pPr>
              <w:pBdr/>
              <w:spacing/>
              <w:ind/>
              <w:jc w:val="center"/>
              <w:rPr>
                <w:color w:val="000000"/>
                <w:sz w:val="22"/>
                <w:szCs w:val="22"/>
                <w14:ligatures w14:val="none"/>
              </w:rPr>
            </w:pPr>
            <w:r>
              <w:rPr>
                <w:color w:val="000000"/>
                <w:sz w:val="22"/>
                <w:szCs w:val="22"/>
              </w:rPr>
              <w:t xml:space="preserve">45.388.889</w:t>
            </w:r>
            <w:r>
              <w:rPr>
                <w:color w:val="000000"/>
                <w:sz w:val="22"/>
                <w:szCs w:val="22"/>
                <w14:ligatures w14:val="none"/>
              </w:rPr>
            </w:r>
            <w:r>
              <w:rPr>
                <w:color w:val="000000"/>
                <w:sz w:val="22"/>
                <w:szCs w:val="22"/>
                <w14:ligatures w14:val="none"/>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b/>
                <w:bCs/>
                <w:color w:val="000000" w:themeColor="text1"/>
                <w:sz w:val="22"/>
                <w:szCs w:val="22"/>
              </w:rPr>
              <w:t xml:space="preserve">172</w:t>
            </w:r>
            <w:r>
              <w:rPr>
                <w:b/>
                <w:bCs/>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b/>
                <w:bCs/>
                <w:color w:val="000000" w:themeColor="text1"/>
                <w:sz w:val="22"/>
                <w:szCs w:val="22"/>
              </w:rPr>
              <w:t xml:space="preserve">80,0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b/>
                <w:bCs/>
                <w:color w:val="000000" w:themeColor="text1"/>
                <w:sz w:val="22"/>
                <w:szCs w:val="22"/>
              </w:rPr>
              <w:t xml:space="preserve">80,0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b/>
                <w:bCs/>
                <w:color w:val="000000" w:themeColor="text1"/>
                <w:sz w:val="22"/>
                <w:szCs w:val="22"/>
              </w:rPr>
              <w:t xml:space="preserve">48,6</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-4.590.000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-3.690.000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-7.166.667</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39.933.000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31.078.000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38.222.222</w:t>
            </w:r>
            <w:r>
              <w:rPr>
                <w:color w:val="000000"/>
                <w:sz w:val="22"/>
                <w:szCs w:val="22"/>
              </w:rPr>
            </w:r>
            <w:r>
              <w:rPr>
                <w:color w:val="000000"/>
                <w:sz w:val="22"/>
                <w:szCs w:val="22"/>
              </w:rPr>
            </w:r>
          </w:p>
        </w:tc>
      </w:tr>
      <w:tr>
        <w:trPr>
          <w:trHeight w:val="276"/>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b/>
                <w:bCs/>
                <w:color w:val="000000" w:themeColor="text1"/>
                <w:sz w:val="22"/>
                <w:szCs w:val="22"/>
              </w:rPr>
              <w:t xml:space="preserve">8,02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b/>
                <w:bCs/>
                <w:color w:val="000000" w:themeColor="text1"/>
                <w:sz w:val="22"/>
                <w:szCs w:val="22"/>
              </w:rPr>
              <w:t xml:space="preserve">5,9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b/>
                <w:bCs/>
                <w:color w:val="000000" w:themeColor="text1"/>
                <w:sz w:val="22"/>
                <w:szCs w:val="22"/>
              </w:rPr>
              <w:t xml:space="preserve">8,5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b/>
                <w:bCs/>
                <w:color w:val="000000" w:themeColor="text1"/>
                <w:sz w:val="22"/>
                <w:szCs w:val="22"/>
              </w:rPr>
              <w:t xml:space="preserve">4,0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4.590.000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BA1A2B0">
            <w:pPr>
              <w:pBdr/>
              <w:spacing/>
              <w:ind/>
              <w:jc w:val="center"/>
              <w:rPr>
                <w:color w:val="000000"/>
                <w:sz w:val="22"/>
                <w:szCs w:val="22"/>
              </w:rPr>
            </w:pPr>
            <w:r>
              <w:rPr>
                <w:color w:val="000000" w:themeColor="text1"/>
                <w:sz w:val="22"/>
                <w:szCs w:val="22"/>
              </w:rPr>
              <w:t xml:space="preserve">31.078.000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5.733.333</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44.523.000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30.258.000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43.955.555</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b/>
                <w:bCs/>
                <w:color w:val="000000" w:themeColor="text1"/>
                <w:sz w:val="22"/>
                <w:szCs w:val="22"/>
              </w:rPr>
              <w:t xml:space="preserve">21,55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b/>
                <w:bCs/>
                <w:color w:val="000000" w:themeColor="text1"/>
                <w:sz w:val="22"/>
                <w:szCs w:val="22"/>
              </w:rPr>
              <w:t xml:space="preserve">13,56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b/>
                <w:bCs/>
                <w:color w:val="000000" w:themeColor="text1"/>
                <w:sz w:val="22"/>
                <w:szCs w:val="22"/>
              </w:rPr>
              <w:t xml:space="preserve">9,41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b/>
                <w:bCs/>
                <w:color w:val="000000" w:themeColor="text1"/>
                <w:sz w:val="22"/>
                <w:szCs w:val="22"/>
              </w:rPr>
              <w:t xml:space="preserve">12,15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-2.295.000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-1.845.000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-2.388.889</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42.228.000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29.233.000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41.566.666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b/>
                <w:bCs/>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b/>
                <w:bCs/>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b/>
                <w:bCs/>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b/>
                <w:bCs/>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42.228.000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463615A">
            <w:pPr>
              <w:pBdr/>
              <w:spacing/>
              <w:ind/>
              <w:jc w:val="center"/>
              <w:rPr>
                <w:color w:val="000000"/>
                <w:sz w:val="22"/>
                <w:szCs w:val="22"/>
              </w:rPr>
            </w:pPr>
            <w:r>
              <w:rPr>
                <w:color w:val="000000" w:themeColor="text1"/>
                <w:sz w:val="22"/>
                <w:szCs w:val="22"/>
              </w:rPr>
              <w:t xml:space="preserve">29.233.000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41.566.666</w:t>
            </w:r>
            <w:r>
              <w:rPr>
                <w:color w:val="000000"/>
                <w:sz w:val="22"/>
                <w:szCs w:val="22"/>
              </w:rPr>
            </w:r>
            <w:r>
              <w:rPr>
                <w:color w:val="000000"/>
                <w:sz w:val="22"/>
                <w:szCs w:val="22"/>
              </w:rPr>
            </w:r>
          </w:p>
        </w:tc>
      </w:tr>
      <w:tr>
        <w:trPr>
          <w:trHeight w:val="391"/>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b/>
                <w:bCs/>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b/>
                <w:bCs/>
                <w:color w:val="000000" w:themeColor="text1"/>
                <w:sz w:val="22"/>
                <w:szCs w:val="22"/>
              </w:rPr>
              <w:t xml:space="preserve">Hình chữ nhật vuông vắn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b/>
                <w:bCs/>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b/>
                <w:bCs/>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-2.754.000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39.474.000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463615A">
            <w:pPr>
              <w:pBdr/>
              <w:spacing/>
              <w:ind/>
              <w:jc w:val="center"/>
              <w:rPr>
                <w:color w:val="000000"/>
                <w:sz w:val="22"/>
                <w:szCs w:val="22"/>
              </w:rPr>
            </w:pPr>
            <w:r>
              <w:rPr>
                <w:color w:val="000000" w:themeColor="text1"/>
                <w:sz w:val="22"/>
                <w:szCs w:val="22"/>
              </w:rPr>
              <w:t xml:space="preserve">29.233.000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41.566.666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DD4DD5">
            <w:pPr>
              <w:pBdr/>
              <w:spacing/>
              <w:ind/>
              <w:jc w:val="center"/>
              <w:rPr>
                <w:b/>
                <w:bCs/>
                <w:color w:val="000000"/>
                <w:sz w:val="22"/>
                <w:szCs w:val="22"/>
              </w:rPr>
            </w:pPr>
            <w:r>
              <w:rPr>
                <w:b/>
                <w:bCs/>
                <w:color w:val="000000" w:themeColor="text1"/>
                <w:sz w:val="22"/>
                <w:szCs w:val="22"/>
              </w:rPr>
              <w:t xml:space="preserve">Đất gần khu vực tâm linh (Miếu thờ cúng tâm linh, đình, đền, chùa…) [30m:&lt;=100]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b/>
                <w:bCs/>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b/>
                <w:bCs/>
                <w:color w:val="000000" w:themeColor="text1"/>
                <w:sz w:val="22"/>
                <w:szCs w:val="22"/>
              </w:rPr>
              <w:t xml:space="preserve">Đất gần khu vực tâm linh (Miếu thờ 0 tâm linh, đình, đền, chùa…) [30m:&lt;=100]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b/>
                <w:bCs/>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-4.590.000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-4.777.778</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34.884.000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E18DB37">
            <w:pPr>
              <w:pBdr/>
              <w:spacing/>
              <w:ind/>
              <w:jc w:val="center"/>
              <w:rPr>
                <w:color w:val="000000"/>
                <w:sz w:val="22"/>
                <w:szCs w:val="22"/>
              </w:rPr>
            </w:pPr>
            <w:r>
              <w:rPr>
                <w:color w:val="000000" w:themeColor="text1"/>
                <w:sz w:val="22"/>
                <w:szCs w:val="22"/>
              </w:rPr>
              <w:t xml:space="preserve">29.233.000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36.788.888</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34.884.000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29.233.000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36.788.888</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33.635.296</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3.71%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-13.09%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9.38%</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20.196.000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8.487.000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22.455.556</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11.016.000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8.487.000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10.988.890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-13.09</w:t>
      </w:r>
      <w:r>
        <w:t xml:space="preserve">% </w:t>
      </w:r>
      <w:r>
        <w:t xml:space="preserve">đến</w:t>
      </w:r>
      <w:r>
        <w:t xml:space="preserve"> </w:t>
      </w:r>
      <w:r>
        <w:t xml:space="preserve"> </w:t>
      </w:r>
      <w:r>
        <w:t xml:space="preserve">9.38</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34.884.000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11.630.326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29.233.000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9.743.359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36.788.888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12.261.736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33.635.421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33.600.000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33.600.000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4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4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t xml:space="preserve">Quyền sử dụng đất tại thửa đất số: 88, tờ bản đồ số: 10 có địa chỉ: xã Hồn</w:t>
            </w:r>
            <w:r>
              <w:rPr>
                <w:color w:val="000000"/>
              </w:rPr>
              <w:t xml:space="preserve">g Vân, thành phố Hà Nội theo Giấy chứng nhận quyền sử dụng đất, quyền sở hữu tài sản gắn liền với đất số : AA 02899519, số vào sổ cấp GCN: CN 00559 do Chi nhánh Văn phòng Đăng ký đất đai Hà Nội cấp ngày 08/09/2025, chủ sử dụng đất là Ông Nguyễn Đình Tuyên.</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 nông thôn</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172,8</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33.600.000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5.806.080.000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5.806.080.000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5.806.000.000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tám trăm lẻ sáu triệu đồng chẵn</w:t>
            </w:r>
            <w:r>
              <w:rPr>
                <w:b/>
                <w:bCs/>
                <w:i/>
                <w:iCs/>
                <w:color w:val="000000"/>
              </w:rPr>
              <w:t xml:space="preserve">./.)</w:t>
            </w:r>
            <w:r>
              <w:rPr>
                <w:b/>
                <w:bCs/>
                <w:i/>
                <w:iCs/>
                <w:color w:val="000000"/>
              </w:rPr>
            </w:r>
            <w:r>
              <w:rPr>
                <w:b/>
                <w:bCs/>
                <w:i/>
                <w:iCs/>
                <w:color w:val="000000"/>
              </w:rPr>
            </w:r>
          </w:p>
        </w:tc>
      </w:tr>
    </w:tbl>
    <w:p w14:paraId="187E2E91" w14:textId="56B58432">
      <w:pPr>
        <w:pStyle w:val="104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4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4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4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4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4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4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4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4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4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4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4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4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4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4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4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4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4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4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3A01FDBC">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rFonts w:ascii="Times New Roman" w:hAnsi="Times New Roman" w:eastAsia="Times New Roman" w:cs="Times New Roman"/>
          <w:color w:val="000000"/>
          <w:sz w:val="24"/>
          <w:szCs w:val="24"/>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rFonts w:ascii="Times New Roman" w:hAnsi="Times New Roman" w:eastAsia="Times New Roman" w:cs="Times New Roman"/>
          <w:sz w:val="24"/>
        </w:rPr>
      </w:r>
      <w:r>
        <w:rPr>
          <w:rFonts w:ascii="Times New Roman" w:hAnsi="Times New Roman" w:eastAsia="Times New Roman" w:cs="Times New Roman"/>
          <w:color w:val="000000"/>
          <w:sz w:val="24"/>
          <w:szCs w:val="24"/>
        </w:rPr>
      </w:r>
    </w:p>
    <w:p w14:paraId="64C7FE96">
      <w:pPr>
        <w:pStyle w:val="1045"/>
        <w:numPr>
          <w:ilvl w:val="0"/>
          <w:numId w:val="42"/>
        </w:numPr>
        <w:pBdr/>
        <w:tabs>
          <w:tab w:val="left" w:leader="none" w:pos="993"/>
        </w:tabs>
        <w:spacing w:after="120" w:before="120" w:line="264" w:lineRule="auto"/>
        <w:ind/>
        <w:jc w:val="both"/>
        <w:rPr>
          <w:rFonts w:ascii="Times New Roman" w:hAnsi="Times New Roman" w:eastAsia="Times New Roman" w:cs="Times New Roman"/>
          <w:color w:val="000000"/>
          <w:sz w:val="20"/>
          <w:szCs w:val="20"/>
          <w:vertAlign w:val="superscript"/>
        </w:rPr>
      </w:pPr>
      <w:r>
        <w:rPr>
          <w:lang w:val="pt-BR"/>
        </w:rPr>
      </w:r>
      <w:r>
        <w:rPr>
          <w:rFonts w:ascii="Times New Roman" w:hAnsi="Times New Roman" w:eastAsia="Times New Roman" w:cs="Times New Roman"/>
          <w:color w:val="000000"/>
          <w:sz w:val="24"/>
        </w:rPr>
        <w:t xml:space="preserve">Tại thời điểm khảo sát, CTXD gắn liền với đất là Nhà 3 tầng, xây dựng năm 2006, kết cấu BTCT, tường xây gạch, mái BTCT, diện tích xây dựng khoảng 97,0m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Công trình chưa được chứng nhận trên Giấy chứng nhận số AA 02899519. </w:t>
      </w:r>
      <w:r>
        <w:rPr>
          <w:rFonts w:ascii="Times New Roman" w:hAnsi="Times New Roman" w:eastAsia="Times New Roman" w:cs="Times New Roman"/>
          <w:color w:val="000000"/>
          <w:sz w:val="24"/>
        </w:rPr>
        <w:t xml:space="preserve">Đồng thời tổ thẩm định cũng không nhận được bất kỳ hồ sơ pháp lý nào liên quan tới CTXD hiện có này. Do đó, theo đề nghị của ngân hàng/khách hàng, tổ thẩm định chỉ xác định giá trị quyền </w:t>
      </w:r>
      <w:r>
        <w:rPr>
          <w:rFonts w:ascii="Times New Roman" w:hAnsi="Times New Roman" w:eastAsia="Times New Roman" w:cs="Times New Roman"/>
          <w:color w:val="000000"/>
          <w:sz w:val="24"/>
        </w:rPr>
        <w:t xml:space="preserve">sử dụng đất, không xác định giá trị của công trình xây dựng hiện có vào tổng giá trị nhưng vẫn coi công trình xây dựng là phần không thể tách rời của tài sản thẩm định. Kính đề nghị đơn vị sử dụng kết quả lưu ý.</w:t>
      </w:r>
      <w:r>
        <w:rPr>
          <w:rFonts w:ascii="Times New Roman" w:hAnsi="Times New Roman" w:eastAsia="Times New Roman" w:cs="Times New Roman"/>
          <w:color w:val="000000"/>
          <w:sz w:val="20"/>
          <w:szCs w:val="20"/>
          <w:vertAlign w:val="superscript"/>
        </w:rPr>
      </w:r>
      <w:r>
        <w:rPr>
          <w:rFonts w:ascii="Times New Roman" w:hAnsi="Times New Roman" w:eastAsia="Times New Roman" w:cs="Times New Roman"/>
          <w:color w:val="000000"/>
          <w:sz w:val="20"/>
          <w:szCs w:val="20"/>
          <w:vertAlign w:val="superscript"/>
        </w:rPr>
      </w:r>
    </w:p>
    <w:p w14:paraId="0F9E384F" w14:textId="63102E36">
      <w:pPr>
        <w:pStyle w:val="104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4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4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4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4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4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275/2026/0113/VFI-CT.70.A</w:t>
      </w:r>
      <w:r>
        <w:rPr>
          <w:color w:val="ff0000"/>
          <w:lang w:val="vi-VN"/>
        </w:rPr>
        <w:t xml:space="preserve"> </w:t>
      </w:r>
      <w:r>
        <w:rPr>
          <w:color w:val="000000" w:themeColor="text1"/>
        </w:rPr>
        <w:t xml:space="preserve">ngày 16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VIII13.721</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Dung</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275/2026/0113/VFI-BC.70.A</w:t>
      </w:r>
      <w:r>
        <w:rPr>
          <w:i/>
          <w:lang w:val="pt-BR"/>
        </w:rPr>
        <w:t xml:space="preserve"> </w:t>
      </w:r>
      <w:r>
        <w:rPr>
          <w:i/>
          <w:lang w:val="pt-BR"/>
        </w:rPr>
        <w:t xml:space="preserve">16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bCs/>
          <w:i/>
          <w:highlight w:val="none"/>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bCs/>
          <w:i/>
          <w:highlight w:val="none"/>
          <w:lang w:val="pt-BR"/>
        </w:rPr>
      </w:r>
      <w:r>
        <w:rPr>
          <w:bCs/>
          <w:i/>
          <w:highlight w:val="none"/>
          <w:lang w:val="pt-BR"/>
        </w:rPr>
      </w:r>
    </w:p>
    <w:p w14:paraId="1EC883E2">
      <w:pPr>
        <w:pBdr/>
        <w:spacing w:after="120"/>
        <w:ind/>
        <w:jc w:val="center"/>
        <w:rPr>
          <w:bCs/>
          <w:i/>
          <w:lang w:val="pt-BR"/>
        </w:rPr>
      </w:pPr>
      <w:r>
        <w:rPr>
          <w:bCs/>
          <w:i/>
          <w:lang w:val="pt-BR"/>
        </w:rPr>
      </w:r>
      <w:r>
        <w:rPr>
          <w:bCs/>
          <w:i/>
          <w:lang w:val="pt-BR"/>
        </w:rPr>
      </w:r>
      <w:r>
        <w:rPr>
          <w:bCs/>
          <w:i/>
          <w:lang w:val="pt-BR"/>
        </w:rPr>
      </w:r>
    </w:p>
    <w:p w14:paraId="7E5903C9">
      <w:pPr>
        <w:pBdr/>
        <w:spacing w:after="120"/>
        <w:ind/>
        <w:jc w:val="center"/>
        <w:rPr>
          <w:bCs/>
          <w:i/>
          <w:lang w:val="pt-BR"/>
        </w:rPr>
      </w:pPr>
      <w:r>
        <w:rPr>
          <w:i/>
          <w:highlight w:val="none"/>
          <w:lang w:val="pt-BR" w:bidi="pt-BR"/>
        </w:rPr>
      </w:r>
      <w:r>
        <w:rPr>
          <w:bCs/>
          <w:i/>
          <w:lang w:val="pt-BR"/>
        </w:rPr>
      </w:r>
      <w:r>
        <w:rPr>
          <w:bCs/>
          <w:i/>
          <w:lang w:val="pt-BR"/>
        </w:rPr>
      </w:r>
    </w:p>
    <w:tbl>
      <w:tblPr>
        <w:tblStyle w:val="104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41228" cy="193477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31288" name=""/>
                              <pic:cNvPicPr>
                                <a:picLocks noChangeAspect="1"/>
                              </pic:cNvPicPr>
                              <pic:nvPr/>
                            </pic:nvPicPr>
                            <pic:blipFill rotWithShape="1">
                              <a:blip r:embed="rId19"/>
                              <a:srcRect l="721" t="19399" r="-721" b="47636"/>
                            </pic:blipFill>
                            <pic:spPr bwMode="auto">
                              <a:xfrm flipH="0" flipV="0">
                                <a:off x="0" y="0"/>
                                <a:ext cx="2641228" cy="19347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7.97pt;height:152.34pt;mso-wrap-distance-left:0.00pt;mso-wrap-distance-top:0.00pt;mso-wrap-distance-right:0.00pt;mso-wrap-distance-bottom:0.00pt;z-index:1;" stroked="false">
                      <v:imagedata r:id="rId19" o:title="" croptop="12713f" cropleft="473f" cropbottom="31219f" cropright="-472f"/>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75141" cy="185635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9971" name=""/>
                              <pic:cNvPicPr>
                                <a:picLocks noChangeAspect="1"/>
                              </pic:cNvPicPr>
                              <pic:nvPr/>
                            </pic:nvPicPr>
                            <pic:blipFill rotWithShape="1">
                              <a:blip r:embed="rId20"/>
                              <a:stretch/>
                            </pic:blipFill>
                            <pic:spPr bwMode="auto">
                              <a:xfrm flipH="0" flipV="0">
                                <a:off x="0" y="0"/>
                                <a:ext cx="2475140" cy="18563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94.89pt;height:146.17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68540" cy="185140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147248" name=""/>
                              <pic:cNvPicPr>
                                <a:picLocks noChangeAspect="1"/>
                              </pic:cNvPicPr>
                              <pic:nvPr/>
                            </pic:nvPicPr>
                            <pic:blipFill rotWithShape="1">
                              <a:blip r:embed="rId21"/>
                              <a:stretch/>
                            </pic:blipFill>
                            <pic:spPr bwMode="auto">
                              <a:xfrm flipH="0" flipV="0">
                                <a:off x="0" y="0"/>
                                <a:ext cx="2468539" cy="18514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4.37pt;height:145.78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01662" cy="187624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390151" name=""/>
                              <pic:cNvPicPr>
                                <a:picLocks noChangeAspect="1"/>
                              </pic:cNvPicPr>
                              <pic:nvPr/>
                            </pic:nvPicPr>
                            <pic:blipFill rotWithShape="1">
                              <a:blip r:embed="rId22"/>
                              <a:stretch/>
                            </pic:blipFill>
                            <pic:spPr bwMode="auto">
                              <a:xfrm flipH="0" flipV="0">
                                <a:off x="0" y="0"/>
                                <a:ext cx="2501661" cy="18762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6.98pt;height:147.7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25531" cy="189414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67876" name=""/>
                              <pic:cNvPicPr>
                                <a:picLocks noChangeAspect="1"/>
                              </pic:cNvPicPr>
                              <pic:nvPr/>
                            </pic:nvPicPr>
                            <pic:blipFill rotWithShape="1">
                              <a:blip r:embed="rId23"/>
                              <a:stretch/>
                            </pic:blipFill>
                            <pic:spPr bwMode="auto">
                              <a:xfrm flipH="0" flipV="0">
                                <a:off x="0" y="0"/>
                                <a:ext cx="2525531" cy="18941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8.86pt;height:149.15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53276" cy="191495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51422" name=""/>
                              <pic:cNvPicPr>
                                <a:picLocks noChangeAspect="1"/>
                              </pic:cNvPicPr>
                              <pic:nvPr/>
                            </pic:nvPicPr>
                            <pic:blipFill rotWithShape="1">
                              <a:blip r:embed="rId24"/>
                              <a:stretch/>
                            </pic:blipFill>
                            <pic:spPr bwMode="auto">
                              <a:xfrm flipH="0" flipV="0">
                                <a:off x="0" y="0"/>
                                <a:ext cx="2553276" cy="19149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1.05pt;height:150.78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1B410DB9" w14:textId="524702BD">
      <w:pPr>
        <w:pBdr/>
        <w:spacing/>
        <w:ind/>
        <w:rPr/>
      </w:pPr>
      <w:r/>
      <w:r/>
    </w:p>
    <w:p w14:paraId="05AEFB71">
      <w:pPr>
        <w:pBdr/>
        <w:spacing w:after="200" w:line="276" w:lineRule="auto"/>
        <w:ind/>
        <w:rPr/>
      </w:pPr>
      <w:r>
        <w:rPr>
          <w:highlight w:val="none"/>
        </w:rPr>
      </w:r>
      <w:r>
        <w:rPr>
          <w:highlight w:val="none"/>
        </w:rPr>
      </w:r>
      <w:r/>
    </w:p>
    <w:p w14:paraId="7E3353C1">
      <w:pPr>
        <w:pBdr/>
        <w:spacing w:after="200" w:line="276" w:lineRule="auto"/>
        <w:ind/>
        <w:rPr>
          <w:highlight w:val="none"/>
        </w:rPr>
      </w:pPr>
      <w:r>
        <w:rPr>
          <w:highlight w:val="none"/>
        </w:rPr>
      </w:r>
      <w:r>
        <w:rPr>
          <w:highlight w:val="none"/>
        </w:rPr>
      </w:r>
      <w:r>
        <w:rPr>
          <w:highlight w:val="none"/>
        </w:rPr>
      </w:r>
    </w:p>
    <w:p w14:paraId="4E33046B">
      <w:pPr>
        <w:pBdr/>
        <w:spacing w:after="200" w:line="276" w:lineRule="auto"/>
        <w:ind/>
        <w:rPr>
          <w:highlight w:val="none"/>
        </w:rPr>
      </w:pPr>
      <w:r>
        <w:rPr>
          <w:highlight w:val="none"/>
        </w:rPr>
      </w:r>
      <w:r>
        <w:rPr>
          <w:highlight w:val="none"/>
        </w:rPr>
      </w:r>
      <w:r>
        <w:rPr>
          <w:highlight w:val="none"/>
        </w:rPr>
      </w:r>
    </w:p>
    <w:p w14:paraId="37412123" w14:textId="77777777">
      <w:pPr>
        <w:pBdr/>
        <w:spacing w:after="200" w:line="276" w:lineRule="auto"/>
        <w:ind/>
        <w:jc w:val="center"/>
        <w:rPr>
          <w:b/>
          <w:bCs/>
        </w:rPr>
      </w:pPr>
      <w:r>
        <w:rPr>
          <w:b/>
          <w:bCs/>
        </w:rPr>
      </w:r>
      <w:r>
        <w:rPr>
          <w:b/>
          <w:bCs/>
        </w:rPr>
        <w:t xml:space="preserve">GIẤY CHỨNG NHẬN QUYỀN SỬ DỤNG ĐẤT</w:t>
      </w:r>
      <w:r>
        <w:rPr>
          <w:b/>
          <w:bCs/>
        </w:rPr>
      </w:r>
      <w:r>
        <w:rPr>
          <w:b/>
          <w:bCs/>
        </w:rPr>
      </w:r>
    </w:p>
    <w:p w14:paraId="15F2AB42">
      <w:pPr>
        <w:pBdr/>
        <w:spacing w:after="200" w:line="276" w:lineRule="auto"/>
        <w:ind/>
        <w:jc w:val="center"/>
        <w:rPr>
          <w:b/>
          <w:bCs/>
        </w:rPr>
      </w:pPr>
      <w:r>
        <w:rPr>
          <w:b/>
          <w:bCs/>
        </w:rPr>
      </w:r>
      <w:r>
        <mc:AlternateContent>
          <mc:Choice Requires="wpg">
            <w:drawing>
              <wp:inline xmlns:wp="http://schemas.openxmlformats.org/drawingml/2006/wordprocessingDrawing" distT="0" distB="0" distL="0" distR="0">
                <wp:extent cx="6048375" cy="80645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753419" name=""/>
                        <pic:cNvPicPr>
                          <a:picLocks noChangeAspect="1"/>
                        </pic:cNvPicPr>
                        <pic:nvPr/>
                      </pic:nvPicPr>
                      <pic:blipFill rotWithShape="1">
                        <a:blip r:embed="rId2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635.00pt;mso-wrap-distance-left:0.00pt;mso-wrap-distance-top:0.00pt;mso-wrap-distance-right:0.00pt;mso-wrap-distance-bottom:0.00pt;z-index:1;" stroked="false">
                <v:imagedata r:id="rId25" o:title=""/>
                <o:lock v:ext="edit" rotation="t"/>
              </v:shape>
            </w:pict>
          </mc:Fallback>
        </mc:AlternateContent>
      </w:r>
      <w:r>
        <w:rPr>
          <w:b/>
          <w:bCs/>
        </w:rPr>
      </w:r>
      <w:r>
        <w:rPr>
          <w:b/>
          <w:bCs/>
        </w:rPr>
      </w:r>
    </w:p>
    <w:p w14:paraId="5BFD1730">
      <w:pPr>
        <w:pBdr/>
        <w:spacing w:after="200" w:line="276" w:lineRule="auto"/>
        <w:ind/>
        <w:jc w:val="center"/>
        <w:rPr>
          <w:b/>
          <w:bCs/>
          <w:highlight w:val="none"/>
        </w:rPr>
      </w:pPr>
      <w:r>
        <w:rPr>
          <w:b/>
          <w:bCs/>
          <w:highlight w:val="none"/>
        </w:rPr>
      </w:r>
      <w:r>
        <w:rPr>
          <w:b/>
          <w:bCs/>
          <w:highlight w:val="none"/>
        </w:rPr>
      </w:r>
      <w:r>
        <w:rPr>
          <w:b/>
          <w:bCs/>
          <w:highlight w:val="none"/>
        </w:rPr>
      </w:r>
    </w:p>
    <w:p w14:paraId="6E96613C">
      <w:pPr>
        <w:pBdr/>
        <w:spacing w:after="200" w:line="276" w:lineRule="auto"/>
        <w:ind/>
        <w:jc w:val="center"/>
        <w:rPr>
          <w:b/>
          <w:bCs/>
          <w:highlight w:val="none"/>
        </w:rPr>
      </w:pPr>
      <w:r>
        <w:rPr>
          <w:b/>
          <w:bCs/>
          <w:highlight w:val="none"/>
        </w:rPr>
      </w:r>
      <w:r>
        <w:rPr>
          <w:b/>
          <w:bCs/>
          <w:highlight w:val="none"/>
        </w:rPr>
      </w:r>
      <w:r>
        <w:rPr>
          <w:b/>
          <w:bCs/>
          <w:highlight w:val="none"/>
        </w:rPr>
      </w:r>
    </w:p>
    <w:p w14:paraId="2B28866F">
      <w:pPr>
        <w:pBdr/>
        <w:spacing w:after="200" w:line="276" w:lineRule="auto"/>
        <w:ind/>
        <w:jc w:val="center"/>
        <w:rPr/>
      </w:pPr>
      <w:r>
        <w:rPr>
          <w:b/>
          <w:bCs/>
        </w:rPr>
      </w:r>
      <w:r>
        <mc:AlternateContent>
          <mc:Choice Requires="wpg">
            <w:drawing>
              <wp:inline xmlns:wp="http://schemas.openxmlformats.org/drawingml/2006/wordprocessingDrawing" distT="0" distB="0" distL="0" distR="0">
                <wp:extent cx="6048375" cy="80645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4559" name=""/>
                        <pic:cNvPicPr>
                          <a:picLocks noChangeAspect="1"/>
                        </pic:cNvPicPr>
                        <pic:nvPr/>
                      </pic:nvPicPr>
                      <pic:blipFill rotWithShape="1">
                        <a:blip r:embed="rId2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35.00pt;mso-wrap-distance-left:0.00pt;mso-wrap-distance-top:0.00pt;mso-wrap-distance-right:0.00pt;mso-wrap-distance-bottom:0.00pt;z-index:1;" stroked="false">
                <v:imagedata r:id="rId26" o:title=""/>
                <o:lock v:ext="edit" rotation="t"/>
              </v:shape>
            </w:pict>
          </mc:Fallback>
        </mc:AlternateContent>
      </w:r>
      <w:r>
        <w:rPr>
          <w:b/>
          <w:bCs/>
          <w:highlight w:val="none"/>
        </w:rPr>
      </w:r>
      <w:r/>
    </w:p>
    <w:p w14:paraId="5D58DF8E">
      <w:pPr>
        <w:pBdr/>
        <w:spacing w:after="200" w:line="276" w:lineRule="auto"/>
        <w:ind/>
        <w:jc w:val="center"/>
        <w:rPr>
          <w:b/>
          <w:bCs/>
          <w:highlight w:val="none"/>
        </w:rPr>
      </w:pPr>
      <w:r>
        <w:rPr>
          <w:b/>
          <w:bCs/>
          <w:highlight w:val="none"/>
        </w:rPr>
      </w:r>
      <w:r>
        <w:rPr>
          <w:b/>
          <w:bCs/>
          <w:highlight w:val="none"/>
        </w:rPr>
      </w:r>
      <w:r>
        <w:rPr>
          <w:b/>
          <w:bCs/>
          <w:highlight w:val="none"/>
        </w:rPr>
      </w:r>
    </w:p>
    <w:p w14:paraId="4FB8361D">
      <w:pPr>
        <w:pBdr/>
        <w:spacing w:after="200" w:line="276" w:lineRule="auto"/>
        <w:ind/>
        <w:jc w:val="center"/>
        <w:rPr>
          <w:b/>
          <w:bCs/>
          <w:highlight w:val="none"/>
        </w:rPr>
      </w:pPr>
      <w:r>
        <w:rPr>
          <w:b/>
          <w:bCs/>
          <w:highlight w:val="none"/>
        </w:rPr>
      </w:r>
      <w:r>
        <w:rPr>
          <w:b/>
          <w:bCs/>
          <w:highlight w:val="none"/>
        </w:rPr>
      </w:r>
      <w:r>
        <w:rPr>
          <w:b/>
          <w:bCs/>
          <w:highlight w:val="none"/>
        </w:rPr>
      </w:r>
    </w:p>
    <w:p w14:paraId="55A7948E">
      <w:pPr>
        <w:pBdr/>
        <w:spacing w:after="200" w:line="276" w:lineRule="auto"/>
        <w:ind/>
        <w:jc w:val="center"/>
        <w:rPr>
          <w:b/>
          <w:bCs/>
          <w:highlight w:val="none"/>
        </w:rPr>
      </w:pPr>
      <w:r>
        <w:rPr>
          <w:b/>
          <w:bCs/>
          <w:highlight w:val="none"/>
        </w:rPr>
      </w:r>
      <w:r>
        <w:rPr>
          <w:b/>
          <w:bCs/>
          <w:highlight w:val="none"/>
        </w:rPr>
      </w:r>
      <w:r>
        <w:rPr>
          <w:b/>
          <w:bCs/>
          <w:highlight w:val="none"/>
        </w:rPr>
      </w:r>
    </w:p>
    <w:p w14:paraId="1C68C0F1">
      <w:pPr>
        <w:pBdr/>
        <w:spacing w:after="200" w:line="276" w:lineRule="auto"/>
        <w:ind/>
        <w:jc w:val="center"/>
        <w:rPr>
          <w:b/>
          <w:bCs/>
        </w:rPr>
      </w:pPr>
      <w:r>
        <w:rPr>
          <w:b/>
          <w:bCs/>
        </w:rPr>
        <w:t xml:space="preserve">BIÊN BẢN KHẢO SÁT</w:t>
      </w:r>
      <w:r>
        <w:rPr>
          <w:b/>
          <w:bCs/>
        </w:rPr>
      </w:r>
      <w:r>
        <w:rPr>
          <w:b/>
          <w:bCs/>
        </w:rPr>
      </w:r>
    </w:p>
    <w:p w14:paraId="7FC4CACB">
      <w:pPr>
        <w:pBdr/>
        <w:spacing w:after="200" w:line="276" w:lineRule="auto"/>
        <w:ind/>
        <w:jc w:val="left"/>
        <w:rPr>
          <w:b/>
          <w:bCs/>
        </w:rPr>
      </w:pPr>
      <w:r>
        <w:rPr>
          <w:b/>
          <w:bCs/>
        </w:rPr>
        <w:t xml:space="preserve"> </w:t>
      </w:r>
      <w:r>
        <w:rPr>
          <w:b/>
          <w:bCs/>
        </w:rPr>
      </w:r>
      <w:r>
        <w:rPr>
          <w:b/>
          <w:bCs/>
        </w:rPr>
      </w:r>
    </w:p>
    <w:p w14:paraId="0CA29900">
      <w:pPr>
        <w:pBdr/>
        <w:spacing w:after="200" w:line="276" w:lineRule="auto"/>
        <w:ind/>
        <w:jc w:val="left"/>
        <w:rPr>
          <w:b/>
          <w:bCs/>
          <w:highlight w:val="none"/>
        </w:rPr>
      </w:pPr>
      <w:r>
        <w:rPr>
          <w:b/>
          <w:bCs/>
        </w:rPr>
      </w:r>
      <w:r>
        <mc:AlternateContent>
          <mc:Choice Requires="wpg">
            <w:drawing>
              <wp:inline xmlns:wp="http://schemas.openxmlformats.org/drawingml/2006/wordprocessingDrawing" distT="0" distB="0" distL="0" distR="0">
                <wp:extent cx="5829640" cy="763851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965812" name=""/>
                        <pic:cNvPicPr>
                          <a:picLocks noChangeAspect="1"/>
                        </pic:cNvPicPr>
                        <pic:nvPr/>
                      </pic:nvPicPr>
                      <pic:blipFill rotWithShape="1">
                        <a:blip r:embed="rId27"/>
                        <a:stretch/>
                      </pic:blipFill>
                      <pic:spPr bwMode="auto">
                        <a:xfrm flipH="0" flipV="0">
                          <a:off x="0" y="0"/>
                          <a:ext cx="5829639" cy="76385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59.03pt;height:601.46pt;mso-wrap-distance-left:0.00pt;mso-wrap-distance-top:0.00pt;mso-wrap-distance-right:0.00pt;mso-wrap-distance-bottom:0.00pt;z-index:1;" stroked="false">
                <v:imagedata r:id="rId27" o:title=""/>
                <o:lock v:ext="edit" rotation="t"/>
              </v:shape>
            </w:pict>
          </mc:Fallback>
        </mc:AlternateContent>
      </w:r>
      <w:r>
        <w:rPr>
          <w:b/>
          <w:bCs/>
        </w:rPr>
        <w:br w:type="page" w:clear="all"/>
      </w:r>
      <w:r>
        <w:rPr>
          <w:b/>
          <w:bCs/>
          <w:highlight w:val="none"/>
        </w:rPr>
      </w:r>
      <w:r>
        <w:rPr>
          <w:b/>
          <w:bCs/>
          <w:highlight w:val="none"/>
        </w:rP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275/2026/0113/VFI-BC.70.A</w:t>
      </w:r>
      <w:r>
        <w:rPr>
          <w:i/>
          <w:lang w:val="pt-BR"/>
        </w:rPr>
        <w:t xml:space="preserve"> </w:t>
      </w:r>
      <w:r>
        <w:rPr>
          <w:i/>
          <w:lang w:val="pt-BR"/>
        </w:rPr>
        <w:t xml:space="preserve">16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SĐT 0833036688</w:t>
            </w:r>
            <w:r>
              <w:rPr>
                <w:sz w:val="22"/>
                <w:szCs w:val="22"/>
              </w:rPr>
              <w:t xml:space="preserve"> </w:t>
            </w:r>
            <w:r>
              <w:rPr>
                <w:sz w:val="22"/>
                <w:szCs w:val="22"/>
              </w:rPr>
              <w:br/>
              <w:t xml:space="preserve">(Anh Uông Thanh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4.080.000.000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3.672.000.000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C824E8">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368"/>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highlight w:val="none"/>
              </w:rPr>
            </w:pPr>
            <w:r>
              <w:rPr>
                <w:color w:val="000000"/>
                <w:sz w:val="22"/>
                <w:szCs w:val="22"/>
                <w:highlight w:val="none"/>
              </w:rPr>
              <w:t xml:space="preserve">Vị</w:t>
            </w:r>
            <w:r>
              <w:rPr>
                <w:color w:val="000000"/>
                <w:sz w:val="22"/>
                <w:szCs w:val="22"/>
                <w:highlight w:val="none"/>
              </w:rPr>
              <w:t xml:space="preserve"> </w:t>
            </w:r>
            <w:r>
              <w:rPr>
                <w:color w:val="000000"/>
                <w:sz w:val="22"/>
                <w:szCs w:val="22"/>
                <w:highlight w:val="none"/>
              </w:rPr>
              <w:t xml:space="preserve">trí</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Tài sản cách đường D</w:t>
            </w:r>
            <w:r>
              <w:rPr>
                <w:color w:val="000000" w:themeColor="text1"/>
                <w:sz w:val="22"/>
                <w:szCs w:val="22"/>
              </w:rPr>
              <w:t xml:space="preserve">T 427 khoảng </w:t>
            </w:r>
            <w:r>
              <w:rPr>
                <w:color w:val="000000" w:themeColor="text1"/>
                <w:sz w:val="22"/>
                <w:szCs w:val="22"/>
              </w:rPr>
              <w:t xml:space="preserve">1km</w:t>
            </w:r>
            <w:r>
              <w:rPr>
                <w:color w:val="000000" w:themeColor="text1"/>
                <w:sz w:val="22"/>
                <w:szCs w:val="22"/>
                <w14:ligatures w14:val="none"/>
              </w:rPr>
            </w:r>
            <w:r>
              <w:rPr>
                <w:color w:val="000000" w:themeColor="text1"/>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80,0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 vuông vắn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b/>
                <w:bCs/>
                <w:color w:val="000000"/>
                <w:sz w:val="22"/>
                <w:szCs w:val="22"/>
              </w:rPr>
            </w:pPr>
            <w:r>
              <w:rPr>
                <w:b/>
                <w:bCs/>
                <w:color w:val="000000"/>
                <w:sz w:val="22"/>
                <w:szCs w:val="22"/>
              </w:rPr>
              <w:t xml:space="preserve">Bằng</w:t>
            </w:r>
            <w:r>
              <w:rPr>
                <w:b/>
                <w:bCs/>
                <w:color w:val="000000"/>
                <w:sz w:val="22"/>
                <w:szCs w:val="22"/>
              </w:rPr>
              <w:t xml:space="preserve"> </w:t>
            </w:r>
            <w:r>
              <w:rPr>
                <w:b/>
                <w:bCs/>
                <w:color w:val="000000"/>
                <w:sz w:val="22"/>
                <w:szCs w:val="22"/>
              </w:rPr>
              <w:t xml:space="preserve">chứng</w:t>
            </w:r>
            <w:r>
              <w:rPr>
                <w:b/>
                <w:bCs/>
                <w:color w:val="000000"/>
                <w:sz w:val="22"/>
                <w:szCs w:val="22"/>
              </w:rPr>
              <w:t xml:space="preserve"> </w:t>
            </w:r>
            <w:r>
              <w:rPr>
                <w:b/>
                <w:bCs/>
                <w:color w:val="000000"/>
                <w:sz w:val="22"/>
                <w:szCs w:val="22"/>
              </w:rPr>
              <w:t xml:space="preserve">thu</w:t>
            </w:r>
            <w:r>
              <w:rPr>
                <w:b/>
                <w:bCs/>
                <w:color w:val="000000"/>
                <w:sz w:val="22"/>
                <w:szCs w:val="22"/>
              </w:rPr>
              <w:t xml:space="preserve"> </w:t>
            </w:r>
            <w:r>
              <w:rPr>
                <w:b/>
                <w:bCs/>
                <w:color w:val="000000"/>
                <w:sz w:val="22"/>
                <w:szCs w:val="22"/>
              </w:rPr>
              <w:t xml:space="preserve">thập</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b/>
                <w:bCs/>
                <w:sz w:val="22"/>
                <w:szCs w:val="22"/>
              </w:rPr>
            </w:pPr>
            <w:r>
              <w:rPr>
                <w:b/>
                <w:bCs/>
                <w:sz w:val="22"/>
                <w:szCs w:val="22"/>
              </w:rPr>
            </w:r>
            <w:r>
              <w:rPr>
                <w:b/>
                <w:bCs/>
                <w:sz w:val="22"/>
                <w:szCs w:val="22"/>
              </w:rPr>
            </w:r>
            <w:r>
              <w:rPr>
                <w:b/>
                <w:bCs/>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1188A4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56198" cy="2183993"/>
                      <wp:effectExtent l="0" t="0" r="0" b="0"/>
                      <wp:docPr id="15" name=""/>
                      <wp:cNvGraphicFramePr/>
                      <a:graphic xmlns:a="http://schemas.openxmlformats.org/drawingml/2006/main">
                        <a:graphicData uri="http://schemas.openxmlformats.org/drawingml/2006/picture">
                          <pic:pic xmlns:pic="http://schemas.openxmlformats.org/drawingml/2006/picture">
                            <pic:nvPicPr>
                              <pic:cNvPr id="681994137" name="" descr=""/>
                              <pic:cNvPicPr/>
                              <pic:nvPr/>
                            </pic:nvPicPr>
                            <pic:blipFill rotWithShape="1">
                              <a:blip r:embed="rId28"/>
                              <a:stretch/>
                            </pic:blipFill>
                            <pic:spPr bwMode="auto">
                              <a:xfrm flipH="0" flipV="0">
                                <a:off x="0" y="0"/>
                                <a:ext cx="2356198" cy="218399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5.53pt;height:171.97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98832" cy="2183993"/>
                      <wp:effectExtent l="0" t="0" r="0" b="0"/>
                      <wp:docPr id="16" name=""/>
                      <wp:cNvGraphicFramePr/>
                      <a:graphic xmlns:a="http://schemas.openxmlformats.org/drawingml/2006/main">
                        <a:graphicData uri="http://schemas.openxmlformats.org/drawingml/2006/picture">
                          <pic:pic xmlns:pic="http://schemas.openxmlformats.org/drawingml/2006/picture">
                            <pic:nvPicPr>
                              <pic:cNvPr id="695339201" name="" descr=""/>
                              <pic:cNvPicPr/>
                              <pic:nvPr/>
                            </pic:nvPicPr>
                            <pic:blipFill rotWithShape="1">
                              <a:blip r:embed="rId29"/>
                              <a:stretch/>
                            </pic:blipFill>
                            <pic:spPr bwMode="auto">
                              <a:xfrm flipH="0" flipV="0">
                                <a:off x="0" y="0"/>
                                <a:ext cx="2298831" cy="218399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1.01pt;height:171.97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4E8E94C3" w14:textId="3987087A">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Nguyễn Thị Thùy Dung</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26B4769F" w14:textId="77777777">
      <w:pPr>
        <w:pBdr/>
        <w:spacing w:after="200" w:line="276" w:lineRule="auto"/>
        <w:ind/>
        <w:rPr>
          <w:b/>
          <w:bCs/>
          <w:iCs/>
          <w:lang w:val="pt-BR"/>
        </w:rPr>
      </w:pPr>
      <w:r>
        <w:rPr>
          <w:b/>
          <w:bCs/>
          <w:iCs/>
          <w:lang w:val="pt-BR"/>
        </w:rPr>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https://www.facebook.com/commerce/listing/886312590599001?ref=share_attachment</w:t>
            </w:r>
            <w:r>
              <w:rPr>
                <w:color w:val="000000" w:themeColor="text1"/>
                <w:sz w:val="22"/>
                <w:szCs w:val="22"/>
              </w:rPr>
              <w:br/>
              <w:t xml:space="preserve">SĐT: 0934151088</w:t>
            </w:r>
            <w:r>
              <w:rPr>
                <w:sz w:val="22"/>
                <w:szCs w:val="22"/>
              </w:rPr>
              <w:t xml:space="preserve"> </w:t>
            </w:r>
            <w:r>
              <w:rPr>
                <w:sz w:val="22"/>
                <w:szCs w:val="22"/>
              </w:rPr>
              <w:br/>
              <w:t xml:space="preserve">(Anh Chinh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3.280.000.000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3.017.600.000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1/2026</w:t>
            </w:r>
            <w:r>
              <w:rPr>
                <w:sz w:val="22"/>
                <w:szCs w:val="22"/>
              </w:rPr>
            </w:r>
            <w:r>
              <w:rPr>
                <w:sz w:val="22"/>
                <w:szCs w:val="22"/>
              </w:rPr>
            </w:r>
          </w:p>
        </w:tc>
      </w:tr>
      <w:tr>
        <w:trPr>
          <w:trHeight w:val="472"/>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E3767F">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3"/>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397"/>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Tài sản cách đường DT 427 khoảng 1,3km</w:t>
            </w:r>
            <w:r>
              <w:rPr>
                <w:color w:val="000000" w:themeColor="text1"/>
                <w:sz w:val="22"/>
                <w:szCs w:val="22"/>
                <w14:ligatures w14:val="none"/>
              </w:rPr>
            </w:r>
            <w:r>
              <w:rPr>
                <w:color w:val="000000" w:themeColor="text1"/>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80,0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t xml:space="preserve">Đất gần khu vực tâm linh (Miếu thờ cúng tâm linh, đình, đền, chùa…) [30m:&lt;=100m]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b/>
                <w:bCs/>
                <w:color w:val="000000"/>
                <w:sz w:val="22"/>
                <w:szCs w:val="22"/>
              </w:rPr>
            </w:pPr>
            <w:r>
              <w:rPr>
                <w:b/>
                <w:bCs/>
                <w:color w:val="000000"/>
                <w:sz w:val="22"/>
                <w:szCs w:val="22"/>
              </w:rPr>
              <w:t xml:space="preserve">Bằng</w:t>
            </w:r>
            <w:r>
              <w:rPr>
                <w:b/>
                <w:bCs/>
                <w:color w:val="000000"/>
                <w:sz w:val="22"/>
                <w:szCs w:val="22"/>
              </w:rPr>
              <w:t xml:space="preserve"> </w:t>
            </w:r>
            <w:r>
              <w:rPr>
                <w:b/>
                <w:bCs/>
                <w:color w:val="000000"/>
                <w:sz w:val="22"/>
                <w:szCs w:val="22"/>
              </w:rPr>
              <w:t xml:space="preserve">chứng</w:t>
            </w:r>
            <w:r>
              <w:rPr>
                <w:b/>
                <w:bCs/>
                <w:color w:val="000000"/>
                <w:sz w:val="22"/>
                <w:szCs w:val="22"/>
              </w:rPr>
              <w:t xml:space="preserve"> </w:t>
            </w:r>
            <w:r>
              <w:rPr>
                <w:b/>
                <w:bCs/>
                <w:color w:val="000000"/>
                <w:sz w:val="22"/>
                <w:szCs w:val="22"/>
              </w:rPr>
              <w:t xml:space="preserve">thu</w:t>
            </w:r>
            <w:r>
              <w:rPr>
                <w:b/>
                <w:bCs/>
                <w:color w:val="000000"/>
                <w:sz w:val="22"/>
                <w:szCs w:val="22"/>
              </w:rPr>
              <w:t xml:space="preserve"> </w:t>
            </w:r>
            <w:r>
              <w:rPr>
                <w:b/>
                <w:bCs/>
                <w:color w:val="000000"/>
                <w:sz w:val="22"/>
                <w:szCs w:val="22"/>
              </w:rPr>
              <w:t xml:space="preserve">thập</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tabs>
                <w:tab w:val="left" w:leader="none" w:pos="2291"/>
              </w:tabs>
              <w:spacing w:line="276" w:lineRule="auto"/>
              <w:ind/>
              <w:rPr>
                <w:color w:val="000000"/>
                <w:sz w:val="22"/>
                <w:szCs w:val="22"/>
              </w:rPr>
            </w:pPr>
            <w:r>
              <w:rPr>
                <w:color w:val="000000"/>
                <w:sz w:val="22"/>
                <w:szCs w:val="22"/>
              </w:rPr>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4778" cy="2152650"/>
                      <wp:effectExtent l="0" t="0" r="0" b="0"/>
                      <wp:docPr id="17" name=""/>
                      <wp:cNvGraphicFramePr/>
                      <a:graphic xmlns:a="http://schemas.openxmlformats.org/drawingml/2006/main">
                        <a:graphicData uri="http://schemas.openxmlformats.org/drawingml/2006/picture">
                          <pic:pic xmlns:pic="http://schemas.openxmlformats.org/drawingml/2006/picture">
                            <pic:nvPicPr>
                              <pic:cNvPr id="446122979" name="" descr=""/>
                              <pic:cNvPicPr/>
                              <pic:nvPr/>
                            </pic:nvPicPr>
                            <pic:blipFill rotWithShape="1">
                              <a:blip r:embed="rId30"/>
                              <a:stretch/>
                            </pic:blipFill>
                            <pic:spPr bwMode="auto">
                              <a:xfrm flipH="0" flipV="0">
                                <a:off x="0" y="0"/>
                                <a:ext cx="2384778" cy="21526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78pt;height:169.5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86025" cy="2152650"/>
                      <wp:effectExtent l="0" t="0" r="0" b="0"/>
                      <wp:docPr id="18" name=""/>
                      <wp:cNvGraphicFramePr/>
                      <a:graphic xmlns:a="http://schemas.openxmlformats.org/drawingml/2006/main">
                        <a:graphicData uri="http://schemas.openxmlformats.org/drawingml/2006/picture">
                          <pic:pic xmlns:pic="http://schemas.openxmlformats.org/drawingml/2006/picture">
                            <pic:nvPicPr>
                              <pic:cNvPr id="790679903" name="" descr=""/>
                              <pic:cNvPicPr/>
                              <pic:nvPr/>
                            </pic:nvPicPr>
                            <pic:blipFill rotWithShape="1">
                              <a:blip r:embed="rId31"/>
                              <a:stretch/>
                            </pic:blipFill>
                            <pic:spPr bwMode="auto">
                              <a:xfrm flipH="0" flipV="0">
                                <a:off x="0" y="0"/>
                                <a:ext cx="2486024" cy="21526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95.75pt;height:169.5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2173"/>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283"/>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b w:val="0"/>
                <w:bCs w:val="0"/>
              </w:rPr>
            </w:pPr>
            <w:r>
              <w:rPr>
                <w:b w:val="0"/>
                <w:bCs w:val="0"/>
              </w:rPr>
              <w:t xml:space="preserve">Nguyễn Thị Thùy Dung</w:t>
            </w:r>
            <w:r>
              <w:rPr>
                <w:b w:val="0"/>
                <w:bCs w:val="0"/>
              </w:rPr>
            </w:r>
            <w:r>
              <w:rPr>
                <w:b w:val="0"/>
                <w:bCs w:val="0"/>
              </w:rPr>
            </w:r>
          </w:p>
        </w:tc>
      </w:tr>
    </w:tbl>
    <w:p w14:paraId="546DA933" w14:textId="65DE0C84">
      <w:pPr>
        <w:pBdr/>
        <w:spacing w:after="200" w:line="276" w:lineRule="auto"/>
        <w:ind/>
        <w:jc w:val="left"/>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865"/>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0336977897</w:t>
            </w:r>
            <w:r>
              <w:rPr>
                <w:sz w:val="22"/>
                <w:szCs w:val="22"/>
              </w:rPr>
              <w:t xml:space="preserve"> </w:t>
            </w:r>
            <w:r>
              <w:rPr>
                <w:sz w:val="22"/>
                <w:szCs w:val="22"/>
              </w:rPr>
              <w:br/>
              <w:t xml:space="preserve">(Anh Tuấn Linh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2.580.000.000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2.322.000.000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43362F">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highlight w:val="white"/>
              </w:rPr>
            </w:pPr>
            <w:r>
              <w:rPr>
                <w:color w:val="000000"/>
                <w:sz w:val="22"/>
                <w:szCs w:val="22"/>
                <w:highlight w:val="white"/>
              </w:rPr>
              <w:t xml:space="preserve">Vị</w:t>
            </w:r>
            <w:r>
              <w:rPr>
                <w:color w:val="000000"/>
                <w:sz w:val="22"/>
                <w:szCs w:val="22"/>
                <w:highlight w:val="white"/>
              </w:rPr>
              <w:t xml:space="preserve"> </w:t>
            </w:r>
            <w:r>
              <w:rPr>
                <w:color w:val="000000"/>
                <w:sz w:val="22"/>
                <w:szCs w:val="22"/>
                <w:highlight w:val="white"/>
              </w:rPr>
              <w:t xml:space="preserve">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Tài sản cách đường DT 427 khoảng 1,7km</w:t>
            </w:r>
            <w:r>
              <w:rPr>
                <w:color w:val="000000" w:themeColor="text1"/>
                <w:sz w:val="22"/>
                <w:szCs w:val="22"/>
                <w14:ligatures w14:val="none"/>
              </w:rPr>
            </w:r>
            <w:r>
              <w:rPr>
                <w:color w:val="000000" w:themeColor="text1"/>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48,6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color w:val="000000"/>
                <w:sz w:val="22"/>
                <w:szCs w:val="22"/>
              </w:rPr>
            </w:r>
            <w:r>
              <w:rPr>
                <w:b/>
                <w:bCs/>
                <w:color w:val="000000"/>
                <w:sz w:val="22"/>
                <w:szCs w:val="22"/>
              </w:rPr>
            </w:r>
            <w:r>
              <w:rPr>
                <w:b/>
                <w:bCs/>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270538" cy="1683028"/>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225597" name=""/>
                              <pic:cNvPicPr>
                                <a:picLocks noChangeAspect="1"/>
                              </pic:cNvPicPr>
                              <pic:nvPr/>
                            </pic:nvPicPr>
                            <pic:blipFill rotWithShape="1">
                              <a:blip r:embed="rId32"/>
                              <a:stretch/>
                            </pic:blipFill>
                            <pic:spPr bwMode="auto">
                              <a:xfrm flipH="0" flipV="0">
                                <a:off x="0" y="0"/>
                                <a:ext cx="2270538" cy="16830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78.78pt;height:132.52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p w14:paraId="5ED6ABDA">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6E932328">
            <w:pPr>
              <w:pBdr/>
              <w:spacing/>
              <w:ind/>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t xml:space="preserve">Nguyễn Thị Thùy Dung</w:t>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4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4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4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4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10857D43">
    <w:pPr>
      <w:pStyle w:val="1039"/>
      <w:pBdr/>
      <w:shd w:val="nil" w:color="auto"/>
      <w:tabs>
        <w:tab w:val="clear" w:leader="none" w:pos="4680"/>
        <w:tab w:val="clear" w:leader="none" w:pos="9360"/>
      </w:tabs>
      <w:spacing/>
      <w:ind/>
      <w:rPr>
        <w14:ligatures w14:val="none"/>
      </w:rPr>
    </w:pPr>
    <w:r>
      <w:rPr>
        <w14:ligatures w14:val="none"/>
      </w:rPr>
    </w:r>
    <w:r>
      <w:rPr>
        <w14:ligatures w14:val="none"/>
      </w:rPr>
    </w:r>
    <w:r>
      <w:rPr>
        <w14:ligatures w14:val="none"/>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3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039F3A1"/>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07D39FE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064923FF"/>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7">
    <w:name w:val="Table Grid Light"/>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1"/>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2"/>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3"/>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Plain Table 4"/>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Plain Table 5"/>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w:basedOn w:val="102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1"/>
    <w:basedOn w:val="102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2"/>
    <w:basedOn w:val="102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3"/>
    <w:basedOn w:val="102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4"/>
    <w:basedOn w:val="102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 Accent 5"/>
    <w:basedOn w:val="102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1 Light - Accent 6"/>
    <w:basedOn w:val="102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w:basedOn w:val="102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1"/>
    <w:basedOn w:val="102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 Accent 5"/>
    <w:basedOn w:val="102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2 - Accent 6"/>
    <w:basedOn w:val="102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w:basedOn w:val="102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1"/>
    <w:basedOn w:val="102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 Accent 5"/>
    <w:basedOn w:val="102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3 - Accent 6"/>
    <w:basedOn w:val="102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w:basedOn w:val="102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1"/>
    <w:basedOn w:val="102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2"/>
    <w:basedOn w:val="102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3"/>
    <w:basedOn w:val="102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4"/>
    <w:basedOn w:val="102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 Accent 5"/>
    <w:basedOn w:val="102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4 - Accent 6"/>
    <w:basedOn w:val="102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Accent 1"/>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2"/>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 Accent 3"/>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Accent 4"/>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 Accent 5"/>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5 Dark - Accent 6"/>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6 Colorful"/>
    <w:basedOn w:val="102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9">
    <w:name w:val="Grid Table 6 Colorful - Accent 1"/>
    <w:basedOn w:val="102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0">
    <w:name w:val="Grid Table 6 Colorful - Accent 2"/>
    <w:basedOn w:val="102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1">
    <w:name w:val="Grid Table 6 Colorful - Accent 3"/>
    <w:basedOn w:val="102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2">
    <w:name w:val="Grid Table 6 Colorful - Accent 4"/>
    <w:basedOn w:val="102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3">
    <w:name w:val="Grid Table 6 Colorful - Accent 5"/>
    <w:basedOn w:val="102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4">
    <w:name w:val="Grid Table 6 Colorful - Accent 6"/>
    <w:basedOn w:val="102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5">
    <w:name w:val="Grid Table 7 Colorful"/>
    <w:basedOn w:val="102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1"/>
    <w:basedOn w:val="102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7 Colorful - Accent 5"/>
    <w:basedOn w:val="102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7 Colorful - Accent 6"/>
    <w:basedOn w:val="102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1"/>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2"/>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3"/>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4"/>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 Accent 5"/>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1 Light - Accent 6"/>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w:basedOn w:val="102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1"/>
    <w:basedOn w:val="102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2"/>
    <w:basedOn w:val="102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3"/>
    <w:basedOn w:val="102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4"/>
    <w:basedOn w:val="102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 Accent 5"/>
    <w:basedOn w:val="102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2 - Accent 6"/>
    <w:basedOn w:val="102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w:basedOn w:val="102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1"/>
    <w:basedOn w:val="102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2"/>
    <w:basedOn w:val="102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3"/>
    <w:basedOn w:val="102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4"/>
    <w:basedOn w:val="102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 Accent 5"/>
    <w:basedOn w:val="102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3 - Accent 6"/>
    <w:basedOn w:val="102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w:basedOn w:val="102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1"/>
    <w:basedOn w:val="102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2"/>
    <w:basedOn w:val="102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3"/>
    <w:basedOn w:val="102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4"/>
    <w:basedOn w:val="102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 Accent 5"/>
    <w:basedOn w:val="102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4 - Accent 6"/>
    <w:basedOn w:val="102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5 Dark"/>
    <w:basedOn w:val="102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1"/>
    <w:basedOn w:val="102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2"/>
    <w:basedOn w:val="102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3"/>
    <w:basedOn w:val="102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4"/>
    <w:basedOn w:val="102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5 Dark - Accent 5"/>
    <w:basedOn w:val="102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5 Dark - Accent 6"/>
    <w:basedOn w:val="102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7">
    <w:name w:val="List Table 6 Colorful"/>
    <w:basedOn w:val="102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1"/>
    <w:basedOn w:val="102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2"/>
    <w:basedOn w:val="102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3"/>
    <w:basedOn w:val="102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4"/>
    <w:basedOn w:val="102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6 Colorful - Accent 5"/>
    <w:basedOn w:val="102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6 Colorful - Accent 6"/>
    <w:basedOn w:val="102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7 Colorful"/>
    <w:basedOn w:val="102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5">
    <w:name w:val="List Table 7 Colorful - Accent 1"/>
    <w:basedOn w:val="102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6">
    <w:name w:val="List Table 7 Colorful - Accent 2"/>
    <w:basedOn w:val="102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7">
    <w:name w:val="List Table 7 Colorful - Accent 3"/>
    <w:basedOn w:val="102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8">
    <w:name w:val="List Table 7 Colorful - Accent 4"/>
    <w:basedOn w:val="102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9">
    <w:name w:val="List Table 7 Colorful - Accent 5"/>
    <w:basedOn w:val="102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0">
    <w:name w:val="List Table 7 Colorful - Accent 6"/>
    <w:basedOn w:val="102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1">
    <w:name w:val="Lined - Accent"/>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1"/>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2"/>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3"/>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4"/>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ned - Accent 5"/>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ned - Accent 6"/>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w:basedOn w:val="102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1"/>
    <w:basedOn w:val="102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2"/>
    <w:basedOn w:val="102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3"/>
    <w:basedOn w:val="102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4"/>
    <w:basedOn w:val="102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5"/>
    <w:basedOn w:val="102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amp; Lined - Accent 6"/>
    <w:basedOn w:val="102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w:basedOn w:val="102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1"/>
    <w:basedOn w:val="102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2"/>
    <w:basedOn w:val="102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3"/>
    <w:basedOn w:val="102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4"/>
    <w:basedOn w:val="102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 Accent 5"/>
    <w:basedOn w:val="102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 Accent 6"/>
    <w:basedOn w:val="102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2">
    <w:name w:val="Heading 5"/>
    <w:basedOn w:val="1023"/>
    <w:next w:val="1023"/>
    <w:link w:val="98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3">
    <w:name w:val="Heading 6"/>
    <w:basedOn w:val="1023"/>
    <w:next w:val="1023"/>
    <w:link w:val="98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4">
    <w:name w:val="Heading 7"/>
    <w:basedOn w:val="1023"/>
    <w:next w:val="1023"/>
    <w:link w:val="98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5">
    <w:name w:val="Heading 8"/>
    <w:basedOn w:val="1023"/>
    <w:next w:val="1023"/>
    <w:link w:val="99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6">
    <w:name w:val="Heading 9"/>
    <w:basedOn w:val="1023"/>
    <w:next w:val="1023"/>
    <w:link w:val="99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7">
    <w:name w:val="Heading 5 Char"/>
    <w:basedOn w:val="1028"/>
    <w:link w:val="982"/>
    <w:uiPriority w:val="9"/>
    <w:pPr>
      <w:pBdr/>
      <w:spacing/>
      <w:ind/>
    </w:pPr>
    <w:rPr>
      <w:rFonts w:ascii="Arial" w:hAnsi="Arial" w:eastAsia="Arial" w:cs="Arial"/>
      <w:color w:val="0f4761" w:themeColor="accent1" w:themeShade="BF"/>
    </w:rPr>
  </w:style>
  <w:style w:type="character" w:styleId="988">
    <w:name w:val="Heading 6 Char"/>
    <w:basedOn w:val="1028"/>
    <w:link w:val="983"/>
    <w:uiPriority w:val="9"/>
    <w:pPr>
      <w:pBdr/>
      <w:spacing/>
      <w:ind/>
    </w:pPr>
    <w:rPr>
      <w:rFonts w:ascii="Arial" w:hAnsi="Arial" w:eastAsia="Arial" w:cs="Arial"/>
      <w:i/>
      <w:iCs/>
      <w:color w:val="595959" w:themeColor="text1" w:themeTint="A6"/>
    </w:rPr>
  </w:style>
  <w:style w:type="character" w:styleId="989">
    <w:name w:val="Heading 7 Char"/>
    <w:basedOn w:val="1028"/>
    <w:link w:val="984"/>
    <w:uiPriority w:val="9"/>
    <w:pPr>
      <w:pBdr/>
      <w:spacing/>
      <w:ind/>
    </w:pPr>
    <w:rPr>
      <w:rFonts w:ascii="Arial" w:hAnsi="Arial" w:eastAsia="Arial" w:cs="Arial"/>
      <w:color w:val="595959" w:themeColor="text1" w:themeTint="A6"/>
    </w:rPr>
  </w:style>
  <w:style w:type="character" w:styleId="990">
    <w:name w:val="Heading 8 Char"/>
    <w:basedOn w:val="1028"/>
    <w:link w:val="985"/>
    <w:uiPriority w:val="9"/>
    <w:pPr>
      <w:pBdr/>
      <w:spacing/>
      <w:ind/>
    </w:pPr>
    <w:rPr>
      <w:rFonts w:ascii="Arial" w:hAnsi="Arial" w:eastAsia="Arial" w:cs="Arial"/>
      <w:i/>
      <w:iCs/>
      <w:color w:val="272727" w:themeColor="text1" w:themeTint="D8"/>
    </w:rPr>
  </w:style>
  <w:style w:type="character" w:styleId="991">
    <w:name w:val="Heading 9 Char"/>
    <w:basedOn w:val="1028"/>
    <w:link w:val="986"/>
    <w:uiPriority w:val="9"/>
    <w:pPr>
      <w:pBdr/>
      <w:spacing/>
      <w:ind/>
    </w:pPr>
    <w:rPr>
      <w:rFonts w:ascii="Arial" w:hAnsi="Arial" w:eastAsia="Arial" w:cs="Arial"/>
      <w:i/>
      <w:iCs/>
      <w:color w:val="272727" w:themeColor="text1" w:themeTint="D8"/>
    </w:rPr>
  </w:style>
  <w:style w:type="paragraph" w:styleId="992">
    <w:name w:val="Subtitle"/>
    <w:basedOn w:val="1023"/>
    <w:next w:val="1023"/>
    <w:link w:val="993"/>
    <w:uiPriority w:val="11"/>
    <w:qFormat/>
    <w:pPr>
      <w:numPr>
        <w:ilvl w:val="1"/>
      </w:numPr>
      <w:pBdr/>
      <w:spacing/>
      <w:ind/>
    </w:pPr>
    <w:rPr>
      <w:color w:val="595959" w:themeColor="text1" w:themeTint="A6"/>
      <w:spacing w:val="15"/>
      <w:sz w:val="28"/>
      <w:szCs w:val="28"/>
    </w:rPr>
  </w:style>
  <w:style w:type="character" w:styleId="993">
    <w:name w:val="Subtitle Char"/>
    <w:basedOn w:val="1028"/>
    <w:link w:val="992"/>
    <w:uiPriority w:val="11"/>
    <w:pPr>
      <w:pBdr/>
      <w:spacing/>
      <w:ind/>
    </w:pPr>
    <w:rPr>
      <w:color w:val="595959" w:themeColor="text1" w:themeTint="A6"/>
      <w:spacing w:val="15"/>
      <w:sz w:val="28"/>
      <w:szCs w:val="28"/>
    </w:rPr>
  </w:style>
  <w:style w:type="paragraph" w:styleId="994">
    <w:name w:val="Quote"/>
    <w:basedOn w:val="1023"/>
    <w:next w:val="1023"/>
    <w:link w:val="995"/>
    <w:uiPriority w:val="29"/>
    <w:qFormat/>
    <w:pPr>
      <w:pBdr/>
      <w:spacing w:before="160"/>
      <w:ind/>
      <w:jc w:val="center"/>
    </w:pPr>
    <w:rPr>
      <w:i/>
      <w:iCs/>
      <w:color w:val="404040" w:themeColor="text1" w:themeTint="BF"/>
    </w:rPr>
  </w:style>
  <w:style w:type="character" w:styleId="995">
    <w:name w:val="Quote Char"/>
    <w:basedOn w:val="1028"/>
    <w:link w:val="994"/>
    <w:uiPriority w:val="29"/>
    <w:pPr>
      <w:pBdr/>
      <w:spacing/>
      <w:ind/>
    </w:pPr>
    <w:rPr>
      <w:i/>
      <w:iCs/>
      <w:color w:val="404040" w:themeColor="text1" w:themeTint="BF"/>
    </w:rPr>
  </w:style>
  <w:style w:type="character" w:styleId="996">
    <w:name w:val="Intense Emphasis"/>
    <w:basedOn w:val="1028"/>
    <w:uiPriority w:val="21"/>
    <w:qFormat/>
    <w:pPr>
      <w:pBdr/>
      <w:spacing/>
      <w:ind/>
    </w:pPr>
    <w:rPr>
      <w:i/>
      <w:iCs/>
      <w:color w:val="0f4761" w:themeColor="accent1" w:themeShade="BF"/>
    </w:rPr>
  </w:style>
  <w:style w:type="paragraph" w:styleId="997">
    <w:name w:val="Intense Quote"/>
    <w:basedOn w:val="1023"/>
    <w:next w:val="1023"/>
    <w:link w:val="99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8">
    <w:name w:val="Intense Quote Char"/>
    <w:basedOn w:val="1028"/>
    <w:link w:val="997"/>
    <w:uiPriority w:val="30"/>
    <w:pPr>
      <w:pBdr/>
      <w:spacing/>
      <w:ind/>
    </w:pPr>
    <w:rPr>
      <w:i/>
      <w:iCs/>
      <w:color w:val="0f4761" w:themeColor="accent1" w:themeShade="BF"/>
    </w:rPr>
  </w:style>
  <w:style w:type="character" w:styleId="999">
    <w:name w:val="Intense Reference"/>
    <w:basedOn w:val="1028"/>
    <w:uiPriority w:val="32"/>
    <w:qFormat/>
    <w:pPr>
      <w:pBdr/>
      <w:spacing/>
      <w:ind/>
    </w:pPr>
    <w:rPr>
      <w:b/>
      <w:bCs/>
      <w:smallCaps/>
      <w:color w:val="0f4761" w:themeColor="accent1" w:themeShade="BF"/>
      <w:spacing w:val="5"/>
    </w:rPr>
  </w:style>
  <w:style w:type="paragraph" w:styleId="1000">
    <w:name w:val="No Spacing"/>
    <w:basedOn w:val="1023"/>
    <w:uiPriority w:val="1"/>
    <w:qFormat/>
    <w:pPr>
      <w:pBdr/>
      <w:spacing w:after="0" w:line="240" w:lineRule="auto"/>
      <w:ind/>
    </w:pPr>
  </w:style>
  <w:style w:type="character" w:styleId="1001">
    <w:name w:val="Subtle Emphasis"/>
    <w:basedOn w:val="1028"/>
    <w:uiPriority w:val="19"/>
    <w:qFormat/>
    <w:pPr>
      <w:pBdr/>
      <w:spacing/>
      <w:ind/>
    </w:pPr>
    <w:rPr>
      <w:i/>
      <w:iCs/>
      <w:color w:val="404040" w:themeColor="text1" w:themeTint="BF"/>
    </w:rPr>
  </w:style>
  <w:style w:type="character" w:styleId="1002">
    <w:name w:val="Subtle Reference"/>
    <w:basedOn w:val="1028"/>
    <w:uiPriority w:val="31"/>
    <w:qFormat/>
    <w:pPr>
      <w:pBdr/>
      <w:spacing/>
      <w:ind/>
    </w:pPr>
    <w:rPr>
      <w:smallCaps/>
      <w:color w:val="5a5a5a" w:themeColor="text1" w:themeTint="A5"/>
    </w:rPr>
  </w:style>
  <w:style w:type="character" w:styleId="1003">
    <w:name w:val="Book Title"/>
    <w:basedOn w:val="1028"/>
    <w:uiPriority w:val="33"/>
    <w:qFormat/>
    <w:pPr>
      <w:pBdr/>
      <w:spacing/>
      <w:ind/>
    </w:pPr>
    <w:rPr>
      <w:b/>
      <w:bCs/>
      <w:i/>
      <w:iCs/>
      <w:spacing w:val="5"/>
    </w:rPr>
  </w:style>
  <w:style w:type="paragraph" w:styleId="1004">
    <w:name w:val="Caption"/>
    <w:basedOn w:val="1023"/>
    <w:next w:val="1023"/>
    <w:uiPriority w:val="35"/>
    <w:unhideWhenUsed/>
    <w:qFormat/>
    <w:pPr>
      <w:pBdr/>
      <w:spacing w:after="200" w:line="240" w:lineRule="auto"/>
      <w:ind/>
    </w:pPr>
    <w:rPr>
      <w:i/>
      <w:iCs/>
      <w:color w:val="0e2841" w:themeColor="text2"/>
      <w:sz w:val="18"/>
      <w:szCs w:val="18"/>
    </w:rPr>
  </w:style>
  <w:style w:type="paragraph" w:styleId="1005">
    <w:name w:val="footnote text"/>
    <w:basedOn w:val="1023"/>
    <w:link w:val="1006"/>
    <w:uiPriority w:val="99"/>
    <w:semiHidden/>
    <w:unhideWhenUsed/>
    <w:pPr>
      <w:pBdr/>
      <w:spacing w:after="0" w:line="240" w:lineRule="auto"/>
      <w:ind/>
    </w:pPr>
    <w:rPr>
      <w:sz w:val="20"/>
      <w:szCs w:val="20"/>
    </w:rPr>
  </w:style>
  <w:style w:type="character" w:styleId="1006">
    <w:name w:val="Footnote Text Char"/>
    <w:basedOn w:val="1028"/>
    <w:link w:val="1005"/>
    <w:uiPriority w:val="99"/>
    <w:semiHidden/>
    <w:pPr>
      <w:pBdr/>
      <w:spacing/>
      <w:ind/>
    </w:pPr>
    <w:rPr>
      <w:sz w:val="20"/>
      <w:szCs w:val="20"/>
    </w:rPr>
  </w:style>
  <w:style w:type="character" w:styleId="1007">
    <w:name w:val="footnote reference"/>
    <w:basedOn w:val="1028"/>
    <w:uiPriority w:val="99"/>
    <w:semiHidden/>
    <w:unhideWhenUsed/>
    <w:pPr>
      <w:pBdr/>
      <w:spacing/>
      <w:ind/>
    </w:pPr>
    <w:rPr>
      <w:vertAlign w:val="superscript"/>
    </w:rPr>
  </w:style>
  <w:style w:type="paragraph" w:styleId="1008">
    <w:name w:val="endnote text"/>
    <w:basedOn w:val="1023"/>
    <w:link w:val="1009"/>
    <w:uiPriority w:val="99"/>
    <w:semiHidden/>
    <w:unhideWhenUsed/>
    <w:pPr>
      <w:pBdr/>
      <w:spacing w:after="0" w:line="240" w:lineRule="auto"/>
      <w:ind/>
    </w:pPr>
    <w:rPr>
      <w:sz w:val="20"/>
      <w:szCs w:val="20"/>
    </w:rPr>
  </w:style>
  <w:style w:type="character" w:styleId="1009">
    <w:name w:val="Endnote Text Char"/>
    <w:basedOn w:val="1028"/>
    <w:link w:val="1008"/>
    <w:uiPriority w:val="99"/>
    <w:semiHidden/>
    <w:pPr>
      <w:pBdr/>
      <w:spacing/>
      <w:ind/>
    </w:pPr>
    <w:rPr>
      <w:sz w:val="20"/>
      <w:szCs w:val="20"/>
    </w:rPr>
  </w:style>
  <w:style w:type="character" w:styleId="1010">
    <w:name w:val="endnote reference"/>
    <w:basedOn w:val="1028"/>
    <w:uiPriority w:val="99"/>
    <w:semiHidden/>
    <w:unhideWhenUsed/>
    <w:pPr>
      <w:pBdr/>
      <w:spacing/>
      <w:ind/>
    </w:pPr>
    <w:rPr>
      <w:vertAlign w:val="superscript"/>
    </w:rPr>
  </w:style>
  <w:style w:type="paragraph" w:styleId="1011">
    <w:name w:val="toc 1"/>
    <w:basedOn w:val="1023"/>
    <w:next w:val="1023"/>
    <w:uiPriority w:val="39"/>
    <w:unhideWhenUsed/>
    <w:pPr>
      <w:pBdr/>
      <w:spacing w:after="100"/>
      <w:ind/>
    </w:pPr>
  </w:style>
  <w:style w:type="paragraph" w:styleId="1012">
    <w:name w:val="toc 2"/>
    <w:basedOn w:val="1023"/>
    <w:next w:val="1023"/>
    <w:uiPriority w:val="39"/>
    <w:unhideWhenUsed/>
    <w:pPr>
      <w:pBdr/>
      <w:spacing w:after="100"/>
      <w:ind w:left="220"/>
    </w:pPr>
  </w:style>
  <w:style w:type="paragraph" w:styleId="1013">
    <w:name w:val="toc 3"/>
    <w:basedOn w:val="1023"/>
    <w:next w:val="1023"/>
    <w:uiPriority w:val="39"/>
    <w:unhideWhenUsed/>
    <w:pPr>
      <w:pBdr/>
      <w:spacing w:after="100"/>
      <w:ind w:left="440"/>
    </w:pPr>
  </w:style>
  <w:style w:type="paragraph" w:styleId="1014">
    <w:name w:val="toc 4"/>
    <w:basedOn w:val="1023"/>
    <w:next w:val="1023"/>
    <w:uiPriority w:val="39"/>
    <w:unhideWhenUsed/>
    <w:pPr>
      <w:pBdr/>
      <w:spacing w:after="100"/>
      <w:ind w:left="660"/>
    </w:pPr>
  </w:style>
  <w:style w:type="paragraph" w:styleId="1015">
    <w:name w:val="toc 5"/>
    <w:basedOn w:val="1023"/>
    <w:next w:val="1023"/>
    <w:uiPriority w:val="39"/>
    <w:unhideWhenUsed/>
    <w:pPr>
      <w:pBdr/>
      <w:spacing w:after="100"/>
      <w:ind w:left="880"/>
    </w:pPr>
  </w:style>
  <w:style w:type="paragraph" w:styleId="1016">
    <w:name w:val="toc 6"/>
    <w:basedOn w:val="1023"/>
    <w:next w:val="1023"/>
    <w:uiPriority w:val="39"/>
    <w:unhideWhenUsed/>
    <w:pPr>
      <w:pBdr/>
      <w:spacing w:after="100"/>
      <w:ind w:left="1100"/>
    </w:pPr>
  </w:style>
  <w:style w:type="paragraph" w:styleId="1017">
    <w:name w:val="toc 7"/>
    <w:basedOn w:val="1023"/>
    <w:next w:val="1023"/>
    <w:uiPriority w:val="39"/>
    <w:unhideWhenUsed/>
    <w:pPr>
      <w:pBdr/>
      <w:spacing w:after="100"/>
      <w:ind w:left="1320"/>
    </w:pPr>
  </w:style>
  <w:style w:type="paragraph" w:styleId="1018">
    <w:name w:val="toc 8"/>
    <w:basedOn w:val="1023"/>
    <w:next w:val="1023"/>
    <w:uiPriority w:val="39"/>
    <w:unhideWhenUsed/>
    <w:pPr>
      <w:pBdr/>
      <w:spacing w:after="100"/>
      <w:ind w:left="1540"/>
    </w:pPr>
  </w:style>
  <w:style w:type="paragraph" w:styleId="1019">
    <w:name w:val="toc 9"/>
    <w:basedOn w:val="1023"/>
    <w:next w:val="1023"/>
    <w:uiPriority w:val="39"/>
    <w:unhideWhenUsed/>
    <w:pPr>
      <w:pBdr/>
      <w:spacing w:after="100"/>
      <w:ind w:left="1760"/>
    </w:pPr>
  </w:style>
  <w:style w:type="character" w:styleId="1020">
    <w:name w:val="Placeholder Text"/>
    <w:basedOn w:val="1028"/>
    <w:uiPriority w:val="99"/>
    <w:semiHidden/>
    <w:pPr>
      <w:pBdr/>
      <w:spacing/>
      <w:ind/>
    </w:pPr>
    <w:rPr>
      <w:color w:val="666666"/>
    </w:rPr>
  </w:style>
  <w:style w:type="paragraph" w:styleId="1021">
    <w:name w:val="TOC Heading"/>
    <w:uiPriority w:val="39"/>
    <w:unhideWhenUsed/>
    <w:pPr>
      <w:pBdr/>
      <w:spacing/>
      <w:ind/>
    </w:pPr>
  </w:style>
  <w:style w:type="paragraph" w:styleId="1022">
    <w:name w:val="table of figures"/>
    <w:basedOn w:val="1023"/>
    <w:next w:val="1023"/>
    <w:uiPriority w:val="99"/>
    <w:unhideWhenUsed/>
    <w:pPr>
      <w:pBdr/>
      <w:spacing w:after="0" w:afterAutospacing="0"/>
      <w:ind/>
    </w:pPr>
  </w:style>
  <w:style w:type="paragraph" w:styleId="1023" w:default="1">
    <w:name w:val="Normal"/>
    <w:qFormat/>
    <w:pPr>
      <w:pBdr/>
      <w:spacing w:after="0" w:line="240" w:lineRule="auto"/>
      <w:ind/>
    </w:pPr>
    <w:rPr>
      <w:rFonts w:ascii="Times New Roman" w:hAnsi="Times New Roman" w:eastAsia="Times New Roman" w:cs="Times New Roman"/>
      <w:sz w:val="24"/>
      <w:szCs w:val="24"/>
    </w:rPr>
  </w:style>
  <w:style w:type="paragraph" w:styleId="1024">
    <w:name w:val="Heading 1"/>
    <w:basedOn w:val="1023"/>
    <w:next w:val="1023"/>
    <w:link w:val="1031"/>
    <w:qFormat/>
    <w:pPr>
      <w:keepNext w:val="true"/>
      <w:pBdr/>
      <w:spacing w:after="120" w:before="120"/>
      <w:ind/>
      <w:jc w:val="center"/>
      <w:outlineLvl w:val="0"/>
    </w:pPr>
    <w:rPr>
      <w:b/>
      <w:bCs/>
      <w:sz w:val="27"/>
      <w:szCs w:val="27"/>
    </w:rPr>
  </w:style>
  <w:style w:type="paragraph" w:styleId="1025">
    <w:name w:val="Heading 2"/>
    <w:basedOn w:val="1023"/>
    <w:next w:val="1023"/>
    <w:link w:val="103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6">
    <w:name w:val="Heading 3"/>
    <w:basedOn w:val="1023"/>
    <w:next w:val="1023"/>
    <w:link w:val="1033"/>
    <w:qFormat/>
    <w:pPr>
      <w:keepNext w:val="true"/>
      <w:pBdr/>
      <w:spacing w:before="60"/>
      <w:ind/>
      <w:outlineLvl w:val="2"/>
    </w:pPr>
    <w:rPr>
      <w:sz w:val="28"/>
      <w:szCs w:val="28"/>
    </w:rPr>
  </w:style>
  <w:style w:type="paragraph" w:styleId="1027">
    <w:name w:val="Heading 4"/>
    <w:basedOn w:val="1023"/>
    <w:next w:val="1023"/>
    <w:link w:val="1034"/>
    <w:qFormat/>
    <w:pPr>
      <w:keepNext w:val="true"/>
      <w:pBdr/>
      <w:spacing/>
      <w:ind/>
      <w:jc w:val="center"/>
      <w:outlineLvl w:val="3"/>
    </w:pPr>
    <w:rPr>
      <w:b/>
      <w:bCs/>
    </w:rPr>
  </w:style>
  <w:style w:type="character" w:styleId="1028" w:default="1">
    <w:name w:val="Default Paragraph Font"/>
    <w:uiPriority w:val="1"/>
    <w:semiHidden/>
    <w:unhideWhenUsed/>
    <w:pPr>
      <w:pBdr/>
      <w:spacing/>
      <w:ind/>
    </w:pPr>
  </w:style>
  <w:style w:type="table" w:styleId="102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0" w:default="1">
    <w:name w:val="No List"/>
    <w:uiPriority w:val="99"/>
    <w:semiHidden/>
    <w:unhideWhenUsed/>
    <w:pPr>
      <w:pBdr/>
      <w:spacing/>
      <w:ind/>
    </w:pPr>
  </w:style>
  <w:style w:type="character" w:styleId="1031" w:customStyle="1">
    <w:name w:val="Heading 1 Char"/>
    <w:basedOn w:val="1028"/>
    <w:link w:val="1024"/>
    <w:pPr>
      <w:pBdr/>
      <w:spacing/>
      <w:ind/>
    </w:pPr>
    <w:rPr>
      <w:rFonts w:ascii="Times New Roman" w:hAnsi="Times New Roman" w:eastAsia="Times New Roman" w:cs="Times New Roman"/>
      <w:b/>
      <w:bCs/>
      <w:sz w:val="27"/>
      <w:szCs w:val="27"/>
    </w:rPr>
  </w:style>
  <w:style w:type="character" w:styleId="1032" w:customStyle="1">
    <w:name w:val="Heading 2 Char"/>
    <w:basedOn w:val="1028"/>
    <w:link w:val="1025"/>
    <w:uiPriority w:val="9"/>
    <w:pPr>
      <w:pBdr/>
      <w:spacing/>
      <w:ind/>
    </w:pPr>
    <w:rPr>
      <w:rFonts w:asciiTheme="majorHAnsi" w:hAnsiTheme="majorHAnsi" w:eastAsiaTheme="majorEastAsia" w:cstheme="majorBidi"/>
      <w:color w:val="365f91" w:themeColor="accent1" w:themeShade="BF"/>
      <w:sz w:val="26"/>
      <w:szCs w:val="26"/>
    </w:rPr>
  </w:style>
  <w:style w:type="character" w:styleId="1033" w:customStyle="1">
    <w:name w:val="Heading 3 Char"/>
    <w:basedOn w:val="1028"/>
    <w:link w:val="1026"/>
    <w:pPr>
      <w:pBdr/>
      <w:spacing/>
      <w:ind/>
    </w:pPr>
    <w:rPr>
      <w:rFonts w:ascii="Times New Roman" w:hAnsi="Times New Roman" w:eastAsia="Times New Roman" w:cs="Times New Roman"/>
      <w:sz w:val="28"/>
      <w:szCs w:val="28"/>
    </w:rPr>
  </w:style>
  <w:style w:type="character" w:styleId="1034" w:customStyle="1">
    <w:name w:val="Heading 4 Char"/>
    <w:basedOn w:val="1028"/>
    <w:link w:val="1027"/>
    <w:pPr>
      <w:pBdr/>
      <w:spacing/>
      <w:ind/>
    </w:pPr>
    <w:rPr>
      <w:rFonts w:ascii="Times New Roman" w:hAnsi="Times New Roman" w:eastAsia="Times New Roman" w:cs="Times New Roman"/>
      <w:b/>
      <w:bCs/>
      <w:sz w:val="24"/>
      <w:szCs w:val="24"/>
    </w:rPr>
  </w:style>
  <w:style w:type="character" w:styleId="1035">
    <w:name w:val="Hyperlink"/>
    <w:uiPriority w:val="99"/>
    <w:pPr>
      <w:pBdr/>
      <w:spacing/>
      <w:ind/>
    </w:pPr>
    <w:rPr>
      <w:color w:val="000000"/>
      <w:u w:val="single"/>
    </w:rPr>
  </w:style>
  <w:style w:type="character" w:styleId="1036">
    <w:name w:val="Strong"/>
    <w:uiPriority w:val="22"/>
    <w:qFormat/>
    <w:pPr>
      <w:pBdr/>
      <w:spacing/>
      <w:ind/>
    </w:pPr>
    <w:rPr>
      <w:b/>
      <w:bCs/>
    </w:rPr>
  </w:style>
  <w:style w:type="paragraph" w:styleId="1037">
    <w:name w:val="Balloon Text"/>
    <w:basedOn w:val="1023"/>
    <w:link w:val="1038"/>
    <w:uiPriority w:val="99"/>
    <w:semiHidden/>
    <w:unhideWhenUsed/>
    <w:pPr>
      <w:pBdr/>
      <w:spacing/>
      <w:ind/>
    </w:pPr>
    <w:rPr>
      <w:rFonts w:ascii="Tahoma" w:hAnsi="Tahoma" w:cs="Tahoma"/>
      <w:sz w:val="16"/>
      <w:szCs w:val="16"/>
    </w:rPr>
  </w:style>
  <w:style w:type="character" w:styleId="1038" w:customStyle="1">
    <w:name w:val="Balloon Text Char"/>
    <w:basedOn w:val="1028"/>
    <w:link w:val="1037"/>
    <w:uiPriority w:val="99"/>
    <w:semiHidden/>
    <w:pPr>
      <w:pBdr/>
      <w:spacing/>
      <w:ind/>
    </w:pPr>
    <w:rPr>
      <w:rFonts w:ascii="Tahoma" w:hAnsi="Tahoma" w:eastAsia="Times New Roman" w:cs="Tahoma"/>
      <w:sz w:val="16"/>
      <w:szCs w:val="16"/>
    </w:rPr>
  </w:style>
  <w:style w:type="paragraph" w:styleId="1039">
    <w:name w:val="Header"/>
    <w:basedOn w:val="1023"/>
    <w:link w:val="1040"/>
    <w:unhideWhenUsed/>
    <w:pPr>
      <w:pBdr/>
      <w:tabs>
        <w:tab w:val="center" w:leader="none" w:pos="4680"/>
        <w:tab w:val="right" w:leader="none" w:pos="9360"/>
      </w:tabs>
      <w:spacing/>
      <w:ind/>
    </w:pPr>
  </w:style>
  <w:style w:type="character" w:styleId="1040" w:customStyle="1">
    <w:name w:val="Header Char"/>
    <w:basedOn w:val="1028"/>
    <w:link w:val="1039"/>
    <w:pPr>
      <w:pBdr/>
      <w:spacing/>
      <w:ind/>
    </w:pPr>
    <w:rPr>
      <w:rFonts w:ascii="Times New Roman" w:hAnsi="Times New Roman" w:eastAsia="Times New Roman" w:cs="Times New Roman"/>
      <w:sz w:val="24"/>
      <w:szCs w:val="24"/>
    </w:rPr>
  </w:style>
  <w:style w:type="paragraph" w:styleId="1041">
    <w:name w:val="Footer"/>
    <w:basedOn w:val="1023"/>
    <w:link w:val="1042"/>
    <w:uiPriority w:val="99"/>
    <w:unhideWhenUsed/>
    <w:pPr>
      <w:pBdr/>
      <w:tabs>
        <w:tab w:val="center" w:leader="none" w:pos="4680"/>
        <w:tab w:val="right" w:leader="none" w:pos="9360"/>
      </w:tabs>
      <w:spacing/>
      <w:ind/>
    </w:pPr>
  </w:style>
  <w:style w:type="character" w:styleId="1042" w:customStyle="1">
    <w:name w:val="Footer Char"/>
    <w:basedOn w:val="1028"/>
    <w:link w:val="1041"/>
    <w:uiPriority w:val="99"/>
    <w:pPr>
      <w:pBdr/>
      <w:spacing/>
      <w:ind/>
    </w:pPr>
    <w:rPr>
      <w:rFonts w:ascii="Times New Roman" w:hAnsi="Times New Roman" w:eastAsia="Times New Roman" w:cs="Times New Roman"/>
      <w:sz w:val="24"/>
      <w:szCs w:val="24"/>
    </w:rPr>
  </w:style>
  <w:style w:type="character" w:styleId="1043" w:customStyle="1">
    <w:name w:val="normal-h1"/>
    <w:pPr>
      <w:pBdr/>
      <w:spacing/>
      <w:ind/>
    </w:pPr>
    <w:rPr>
      <w:rFonts w:hint="default" w:ascii=".VnTime" w:hAnsi=".VnTime"/>
      <w:color w:val="0000ff"/>
      <w:sz w:val="24"/>
      <w:szCs w:val="24"/>
    </w:rPr>
  </w:style>
  <w:style w:type="paragraph" w:styleId="1044" w:customStyle="1">
    <w:name w:val="normal-p"/>
    <w:basedOn w:val="1023"/>
    <w:pPr>
      <w:pBdr/>
      <w:spacing/>
      <w:ind/>
      <w:jc w:val="both"/>
    </w:pPr>
    <w:rPr>
      <w:sz w:val="20"/>
      <w:szCs w:val="20"/>
    </w:rPr>
  </w:style>
  <w:style w:type="paragraph" w:styleId="1045">
    <w:name w:val="List Paragraph"/>
    <w:basedOn w:val="1023"/>
    <w:link w:val="1132"/>
    <w:uiPriority w:val="34"/>
    <w:qFormat/>
    <w:pPr>
      <w:pBdr/>
      <w:spacing/>
      <w:ind w:left="720"/>
    </w:pPr>
  </w:style>
  <w:style w:type="paragraph" w:styleId="1046">
    <w:name w:val="Normal (Web)"/>
    <w:basedOn w:val="1023"/>
    <w:uiPriority w:val="99"/>
    <w:pPr>
      <w:pBdr/>
      <w:spacing w:after="100" w:afterAutospacing="1" w:before="100" w:beforeAutospacing="1"/>
      <w:ind/>
    </w:pPr>
  </w:style>
  <w:style w:type="paragraph" w:styleId="1047">
    <w:name w:val="Body Text"/>
    <w:basedOn w:val="1023"/>
    <w:link w:val="1048"/>
    <w:pPr>
      <w:pBdr/>
      <w:spacing w:after="120"/>
      <w:ind/>
      <w:jc w:val="both"/>
    </w:pPr>
  </w:style>
  <w:style w:type="character" w:styleId="1048" w:customStyle="1">
    <w:name w:val="Body Text Char"/>
    <w:basedOn w:val="1028"/>
    <w:link w:val="1047"/>
    <w:pPr>
      <w:pBdr/>
      <w:spacing/>
      <w:ind/>
    </w:pPr>
    <w:rPr>
      <w:rFonts w:ascii="Times New Roman" w:hAnsi="Times New Roman" w:eastAsia="Times New Roman" w:cs="Times New Roman"/>
      <w:sz w:val="24"/>
      <w:szCs w:val="24"/>
    </w:rPr>
  </w:style>
  <w:style w:type="table" w:styleId="1049">
    <w:name w:val="Table Grid"/>
    <w:basedOn w:val="102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1">
    <w:name w:val="annotation reference"/>
    <w:basedOn w:val="1028"/>
    <w:uiPriority w:val="99"/>
    <w:semiHidden/>
    <w:unhideWhenUsed/>
    <w:pPr>
      <w:pBdr/>
      <w:spacing/>
      <w:ind/>
    </w:pPr>
    <w:rPr>
      <w:sz w:val="16"/>
      <w:szCs w:val="16"/>
    </w:rPr>
  </w:style>
  <w:style w:type="paragraph" w:styleId="1052">
    <w:name w:val="annotation text"/>
    <w:basedOn w:val="1023"/>
    <w:link w:val="1053"/>
    <w:uiPriority w:val="99"/>
    <w:unhideWhenUsed/>
    <w:pPr>
      <w:pBdr/>
      <w:spacing/>
      <w:ind/>
    </w:pPr>
    <w:rPr>
      <w:sz w:val="20"/>
      <w:szCs w:val="20"/>
    </w:rPr>
  </w:style>
  <w:style w:type="character" w:styleId="1053" w:customStyle="1">
    <w:name w:val="Comment Text Char"/>
    <w:basedOn w:val="1028"/>
    <w:link w:val="1052"/>
    <w:uiPriority w:val="99"/>
    <w:pPr>
      <w:pBdr/>
      <w:spacing/>
      <w:ind/>
    </w:pPr>
    <w:rPr>
      <w:rFonts w:ascii="Times New Roman" w:hAnsi="Times New Roman" w:eastAsia="Times New Roman" w:cs="Times New Roman"/>
      <w:sz w:val="20"/>
      <w:szCs w:val="20"/>
    </w:rPr>
  </w:style>
  <w:style w:type="paragraph" w:styleId="1054">
    <w:name w:val="annotation subject"/>
    <w:basedOn w:val="1052"/>
    <w:next w:val="1052"/>
    <w:link w:val="1055"/>
    <w:uiPriority w:val="99"/>
    <w:semiHidden/>
    <w:unhideWhenUsed/>
    <w:pPr>
      <w:pBdr/>
      <w:spacing/>
      <w:ind/>
    </w:pPr>
    <w:rPr>
      <w:b/>
      <w:bCs/>
    </w:rPr>
  </w:style>
  <w:style w:type="character" w:styleId="1055" w:customStyle="1">
    <w:name w:val="Comment Subject Char"/>
    <w:basedOn w:val="1053"/>
    <w:link w:val="1054"/>
    <w:uiPriority w:val="99"/>
    <w:semiHidden/>
    <w:pPr>
      <w:pBdr/>
      <w:spacing/>
      <w:ind/>
    </w:pPr>
    <w:rPr>
      <w:rFonts w:ascii="Times New Roman" w:hAnsi="Times New Roman" w:eastAsia="Times New Roman" w:cs="Times New Roman"/>
      <w:b/>
      <w:bCs/>
      <w:sz w:val="20"/>
      <w:szCs w:val="20"/>
    </w:rPr>
  </w:style>
  <w:style w:type="paragraph" w:styleId="1056" w:customStyle="1">
    <w:name w:val="font5"/>
    <w:basedOn w:val="1023"/>
    <w:pPr>
      <w:pBdr/>
      <w:spacing w:after="100" w:afterAutospacing="1" w:before="100" w:beforeAutospacing="1"/>
      <w:ind/>
    </w:pPr>
    <w:rPr>
      <w:rFonts w:ascii="Tahoma" w:hAnsi="Tahoma" w:cs="Tahoma"/>
      <w:color w:val="000000"/>
      <w:sz w:val="18"/>
      <w:szCs w:val="18"/>
    </w:rPr>
  </w:style>
  <w:style w:type="paragraph" w:styleId="1057" w:customStyle="1">
    <w:name w:val="font6"/>
    <w:basedOn w:val="1023"/>
    <w:pPr>
      <w:pBdr/>
      <w:spacing w:after="100" w:afterAutospacing="1" w:before="100" w:beforeAutospacing="1"/>
      <w:ind/>
    </w:pPr>
    <w:rPr>
      <w:rFonts w:ascii="Tahoma" w:hAnsi="Tahoma" w:cs="Tahoma"/>
      <w:b/>
      <w:bCs/>
      <w:color w:val="000000"/>
      <w:sz w:val="18"/>
      <w:szCs w:val="18"/>
    </w:rPr>
  </w:style>
  <w:style w:type="paragraph" w:styleId="1058" w:customStyle="1">
    <w:name w:val="xl233"/>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34"/>
    <w:basedOn w:val="1023"/>
    <w:pPr>
      <w:pBdr/>
      <w:spacing w:after="100" w:afterAutospacing="1" w:before="100" w:beforeAutospacing="1"/>
      <w:ind/>
      <w:jc w:val="center"/>
    </w:pPr>
  </w:style>
  <w:style w:type="paragraph" w:styleId="1060" w:customStyle="1">
    <w:name w:val="xl235"/>
    <w:basedOn w:val="1023"/>
    <w:pPr>
      <w:pBdr/>
      <w:spacing w:after="100" w:afterAutospacing="1" w:before="100" w:beforeAutospacing="1"/>
      <w:ind/>
      <w:jc w:val="center"/>
    </w:pPr>
    <w:rPr>
      <w:b/>
      <w:bCs/>
    </w:rPr>
  </w:style>
  <w:style w:type="paragraph" w:styleId="1061" w:customStyle="1">
    <w:name w:val="xl236"/>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3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38"/>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4" w:customStyle="1">
    <w:name w:val="xl23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5" w:customStyle="1">
    <w:name w:val="xl240"/>
    <w:basedOn w:val="1023"/>
    <w:pPr>
      <w:pBdr/>
      <w:spacing w:after="100" w:afterAutospacing="1" w:before="100" w:beforeAutospacing="1"/>
      <w:ind/>
    </w:pPr>
  </w:style>
  <w:style w:type="paragraph" w:styleId="1066" w:customStyle="1">
    <w:name w:val="xl241"/>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42"/>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43"/>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44"/>
    <w:basedOn w:val="1023"/>
    <w:pPr>
      <w:pBdr/>
      <w:spacing w:after="100" w:afterAutospacing="1" w:before="100" w:beforeAutospacing="1"/>
      <w:ind/>
    </w:pPr>
    <w:rPr>
      <w:b/>
      <w:bCs/>
    </w:rPr>
  </w:style>
  <w:style w:type="paragraph" w:styleId="1070" w:customStyle="1">
    <w:name w:val="xl245"/>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46"/>
    <w:basedOn w:val="102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47"/>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3" w:customStyle="1">
    <w:name w:val="xl248"/>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4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50"/>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51"/>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5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3"/>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4"/>
    <w:basedOn w:val="102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55"/>
    <w:basedOn w:val="102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1" w:customStyle="1">
    <w:name w:val="xl256"/>
    <w:basedOn w:val="102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5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58"/>
    <w:basedOn w:val="102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4" w:customStyle="1">
    <w:name w:val="xl25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60"/>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61"/>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62"/>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3"/>
    <w:basedOn w:val="1023"/>
    <w:pPr>
      <w:pBdr/>
      <w:shd w:val="clear" w:color="000000" w:fill="ffffff"/>
      <w:spacing w:after="100" w:afterAutospacing="1" w:before="100" w:beforeAutospacing="1"/>
      <w:ind/>
    </w:pPr>
  </w:style>
  <w:style w:type="paragraph" w:styleId="1089" w:customStyle="1">
    <w:name w:val="xl264"/>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65"/>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6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2" w:customStyle="1">
    <w:name w:val="xl26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68"/>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4" w:customStyle="1">
    <w:name w:val="xl269"/>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5" w:customStyle="1">
    <w:name w:val="xl270"/>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1"/>
    <w:basedOn w:val="102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7" w:customStyle="1">
    <w:name w:val="xl27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73"/>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9" w:customStyle="1">
    <w:name w:val="xl274"/>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75"/>
    <w:basedOn w:val="1023"/>
    <w:pPr>
      <w:pBdr/>
      <w:spacing w:after="100" w:afterAutospacing="1" w:before="100" w:beforeAutospacing="1"/>
      <w:ind/>
    </w:pPr>
  </w:style>
  <w:style w:type="paragraph" w:styleId="1101" w:customStyle="1">
    <w:name w:val="xl27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2" w:customStyle="1">
    <w:name w:val="xl277"/>
    <w:basedOn w:val="102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3" w:customStyle="1">
    <w:name w:val="xl278"/>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7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5" w:customStyle="1">
    <w:name w:val="xl280"/>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6" w:customStyle="1">
    <w:name w:val="xl281"/>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7" w:customStyle="1">
    <w:name w:val="xl28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8" w:customStyle="1">
    <w:name w:val="xl283"/>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4"/>
    <w:basedOn w:val="1023"/>
    <w:pPr>
      <w:pBdr>
        <w:left w:val="single" w:color="000000" w:sz="4" w:space="0"/>
        <w:bottom w:val="single" w:color="000000" w:sz="4" w:space="0"/>
        <w:right w:val="single" w:color="000000" w:sz="4" w:space="0"/>
      </w:pBdr>
      <w:spacing w:after="100" w:afterAutospacing="1" w:before="100" w:beforeAutospacing="1"/>
      <w:ind/>
    </w:pPr>
  </w:style>
  <w:style w:type="paragraph" w:styleId="1110" w:customStyle="1">
    <w:name w:val="xl285"/>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1" w:customStyle="1">
    <w:name w:val="xl28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customStyle="1">
    <w:name w:val="xl287"/>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88"/>
    <w:basedOn w:val="1023"/>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89"/>
    <w:basedOn w:val="1023"/>
    <w:pPr>
      <w:pBdr>
        <w:left w:val="single" w:color="000000" w:sz="4" w:space="0"/>
        <w:right w:val="single" w:color="000000" w:sz="4" w:space="0"/>
      </w:pBdr>
      <w:spacing w:after="100" w:afterAutospacing="1" w:before="100" w:beforeAutospacing="1"/>
      <w:ind/>
    </w:pPr>
    <w:rPr>
      <w:b/>
      <w:bCs/>
    </w:rPr>
  </w:style>
  <w:style w:type="paragraph" w:styleId="1115" w:customStyle="1">
    <w:name w:val="xl290"/>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6" w:customStyle="1">
    <w:name w:val="xl291"/>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7" w:customStyle="1">
    <w:name w:val="xl292"/>
    <w:basedOn w:val="1023"/>
    <w:pPr>
      <w:pBdr>
        <w:top w:val="single" w:color="000000" w:sz="4" w:space="0"/>
        <w:left w:val="single" w:color="000000" w:sz="4" w:space="0"/>
        <w:right w:val="single" w:color="000000" w:sz="4" w:space="0"/>
      </w:pBdr>
      <w:spacing w:after="100" w:afterAutospacing="1" w:before="100" w:beforeAutospacing="1"/>
      <w:ind/>
    </w:pPr>
  </w:style>
  <w:style w:type="paragraph" w:styleId="1118" w:customStyle="1">
    <w:name w:val="xl293"/>
    <w:basedOn w:val="1023"/>
    <w:pPr>
      <w:pBdr>
        <w:left w:val="single" w:color="000000" w:sz="4" w:space="0"/>
        <w:bottom w:val="single" w:color="000000" w:sz="4" w:space="0"/>
        <w:right w:val="single" w:color="000000" w:sz="4" w:space="0"/>
      </w:pBdr>
      <w:spacing w:after="100" w:afterAutospacing="1" w:before="100" w:beforeAutospacing="1"/>
      <w:ind/>
    </w:pPr>
  </w:style>
  <w:style w:type="paragraph" w:styleId="1119" w:customStyle="1">
    <w:name w:val="xl294"/>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0">
    <w:name w:val="Title"/>
    <w:basedOn w:val="1023"/>
    <w:link w:val="1121"/>
    <w:qFormat/>
    <w:pPr>
      <w:pBdr/>
      <w:spacing/>
      <w:ind/>
      <w:jc w:val="center"/>
    </w:pPr>
    <w:rPr>
      <w:b/>
      <w:bCs/>
      <w:sz w:val="32"/>
      <w:szCs w:val="26"/>
    </w:rPr>
  </w:style>
  <w:style w:type="character" w:styleId="1121" w:customStyle="1">
    <w:name w:val="Title Char"/>
    <w:basedOn w:val="1028"/>
    <w:link w:val="1120"/>
    <w:pPr>
      <w:pBdr/>
      <w:spacing/>
      <w:ind/>
    </w:pPr>
    <w:rPr>
      <w:rFonts w:ascii="Times New Roman" w:hAnsi="Times New Roman" w:eastAsia="Times New Roman" w:cs="Times New Roman"/>
      <w:b/>
      <w:bCs/>
      <w:sz w:val="32"/>
      <w:szCs w:val="26"/>
    </w:rPr>
  </w:style>
  <w:style w:type="character" w:styleId="1122" w:customStyle="1">
    <w:name w:val="Unresolved Mention1"/>
    <w:basedOn w:val="1028"/>
    <w:uiPriority w:val="99"/>
    <w:semiHidden/>
    <w:unhideWhenUsed/>
    <w:pPr>
      <w:pBdr/>
      <w:spacing/>
      <w:ind/>
    </w:pPr>
    <w:rPr>
      <w:color w:val="605e5c"/>
      <w:shd w:val="clear" w:color="auto" w:fill="e1dfdd"/>
    </w:rPr>
  </w:style>
  <w:style w:type="character" w:styleId="1123" w:customStyle="1">
    <w:name w:val="Body text (3)_"/>
    <w:link w:val="1124"/>
    <w:pPr>
      <w:pBdr/>
      <w:spacing/>
      <w:ind/>
    </w:pPr>
    <w:rPr>
      <w:rFonts w:ascii="Times New Roman" w:hAnsi="Times New Roman" w:cs="Times New Roman"/>
      <w:i/>
      <w:iCs/>
      <w:spacing w:val="4"/>
      <w:shd w:val="clear" w:color="auto" w:fill="ffffff"/>
    </w:rPr>
  </w:style>
  <w:style w:type="paragraph" w:styleId="1124" w:customStyle="1">
    <w:name w:val="Body text (3)1"/>
    <w:basedOn w:val="1023"/>
    <w:link w:val="112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5" w:customStyle="1">
    <w:name w:val="t-j"/>
    <w:basedOn w:val="1023"/>
    <w:pPr>
      <w:pBdr/>
      <w:spacing w:after="100" w:afterAutospacing="1" w:before="100" w:beforeAutospacing="1"/>
      <w:ind/>
    </w:pPr>
  </w:style>
  <w:style w:type="character" w:styleId="1126" w:customStyle="1">
    <w:name w:val="Unresolved Mention2"/>
    <w:basedOn w:val="1028"/>
    <w:uiPriority w:val="99"/>
    <w:semiHidden/>
    <w:unhideWhenUsed/>
    <w:pPr>
      <w:pBdr/>
      <w:spacing/>
      <w:ind/>
    </w:pPr>
    <w:rPr>
      <w:color w:val="605e5c"/>
      <w:shd w:val="clear" w:color="auto" w:fill="e1dfdd"/>
    </w:rPr>
  </w:style>
  <w:style w:type="character" w:styleId="1127">
    <w:name w:val="FollowedHyperlink"/>
    <w:basedOn w:val="1028"/>
    <w:uiPriority w:val="99"/>
    <w:semiHidden/>
    <w:unhideWhenUsed/>
    <w:pPr>
      <w:pBdr/>
      <w:spacing/>
      <w:ind/>
    </w:pPr>
    <w:rPr>
      <w:color w:val="800080" w:themeColor="followedHyperlink"/>
      <w:u w:val="single"/>
    </w:rPr>
  </w:style>
  <w:style w:type="character" w:styleId="1128" w:customStyle="1">
    <w:name w:val="text"/>
    <w:basedOn w:val="1028"/>
    <w:pPr>
      <w:pBdr/>
      <w:spacing/>
      <w:ind/>
    </w:pPr>
  </w:style>
  <w:style w:type="character" w:styleId="1129" w:customStyle="1">
    <w:name w:val="card-send-time__sendtime"/>
    <w:basedOn w:val="1028"/>
    <w:pPr>
      <w:pBdr/>
      <w:spacing/>
      <w:ind/>
    </w:pPr>
  </w:style>
  <w:style w:type="character" w:styleId="1130" w:customStyle="1">
    <w:name w:val="Đề cập Chưa giải quyết1"/>
    <w:basedOn w:val="1028"/>
    <w:uiPriority w:val="99"/>
    <w:semiHidden/>
    <w:unhideWhenUsed/>
    <w:pPr>
      <w:pBdr/>
      <w:spacing/>
      <w:ind/>
    </w:pPr>
    <w:rPr>
      <w:color w:val="605e5c"/>
      <w:shd w:val="clear" w:color="auto" w:fill="e1dfdd"/>
    </w:rPr>
  </w:style>
  <w:style w:type="paragraph" w:styleId="1131" w:customStyle="1">
    <w:name w:val="nqtitle"/>
    <w:basedOn w:val="1023"/>
    <w:pPr>
      <w:pBdr/>
      <w:spacing w:after="100" w:afterAutospacing="1" w:before="100" w:beforeAutospacing="1"/>
      <w:ind/>
    </w:pPr>
    <w:rPr>
      <w:lang w:val="vi-VN" w:eastAsia="vi-VN"/>
    </w:rPr>
  </w:style>
  <w:style w:type="character" w:styleId="1132" w:customStyle="1">
    <w:name w:val="List Paragraph Char"/>
    <w:link w:val="1045"/>
    <w:uiPriority w:val="34"/>
    <w:qFormat/>
    <w:pPr>
      <w:pBdr/>
      <w:spacing/>
      <w:ind/>
    </w:pPr>
    <w:rPr>
      <w:rFonts w:ascii="Times New Roman" w:hAnsi="Times New Roman" w:eastAsia="Times New Roman" w:cs="Times New Roman"/>
      <w:sz w:val="24"/>
      <w:szCs w:val="24"/>
    </w:rPr>
  </w:style>
  <w:style w:type="character" w:styleId="1133" w:customStyle="1">
    <w:name w:val="Đề cập Chưa giải quyết2"/>
    <w:basedOn w:val="1028"/>
    <w:uiPriority w:val="99"/>
    <w:semiHidden/>
    <w:unhideWhenUsed/>
    <w:pPr>
      <w:pBdr/>
      <w:spacing/>
      <w:ind/>
    </w:pPr>
    <w:rPr>
      <w:color w:val="605e5c"/>
      <w:shd w:val="clear" w:color="auto" w:fill="e1dfdd"/>
    </w:rPr>
  </w:style>
  <w:style w:type="character" w:styleId="1134" w:customStyle="1">
    <w:name w:val="Unresolved Mention3"/>
    <w:basedOn w:val="1028"/>
    <w:uiPriority w:val="99"/>
    <w:semiHidden/>
    <w:unhideWhenUsed/>
    <w:pPr>
      <w:pBdr/>
      <w:spacing/>
      <w:ind/>
    </w:pPr>
    <w:rPr>
      <w:color w:val="605e5c"/>
      <w:shd w:val="clear" w:color="auto" w:fill="e1dfdd"/>
    </w:rPr>
  </w:style>
  <w:style w:type="character" w:styleId="1135" w:customStyle="1">
    <w:name w:val="copy"/>
    <w:basedOn w:val="1028"/>
    <w:pPr>
      <w:pBdr/>
      <w:spacing/>
      <w:ind/>
    </w:pPr>
  </w:style>
  <w:style w:type="paragraph" w:styleId="1136" w:customStyle="1">
    <w:name w:val="align-justify"/>
    <w:basedOn w:val="1023"/>
    <w:pPr>
      <w:pBdr/>
      <w:spacing w:after="100" w:afterAutospacing="1" w:before="100" w:beforeAutospacing="1"/>
      <w:ind/>
    </w:pPr>
  </w:style>
  <w:style w:type="character" w:styleId="1137" w:customStyle="1">
    <w:name w:val="btn"/>
    <w:basedOn w:val="1028"/>
    <w:pPr>
      <w:pBdr/>
      <w:spacing/>
      <w:ind/>
    </w:pPr>
  </w:style>
  <w:style w:type="character" w:styleId="1138" w:customStyle="1">
    <w:name w:val="hide_mobile"/>
    <w:basedOn w:val="1028"/>
    <w:pPr>
      <w:pBdr/>
      <w:spacing/>
      <w:ind/>
    </w:pPr>
  </w:style>
  <w:style w:type="character" w:styleId="1139">
    <w:name w:val="Emphasis"/>
    <w:basedOn w:val="1028"/>
    <w:uiPriority w:val="20"/>
    <w:qFormat/>
    <w:pPr>
      <w:pBdr/>
      <w:spacing/>
      <w:ind/>
    </w:pPr>
    <w:rPr>
      <w:i/>
      <w:iCs/>
    </w:rPr>
  </w:style>
  <w:style w:type="character" w:styleId="1140" w:customStyle="1">
    <w:name w:val="t1"/>
    <w:basedOn w:val="1028"/>
    <w:pPr>
      <w:pBdr/>
      <w:spacing/>
      <w:ind/>
    </w:pPr>
  </w:style>
  <w:style w:type="character" w:styleId="1141" w:customStyle="1">
    <w:name w:val="Unresolved Mention4"/>
    <w:basedOn w:val="1028"/>
    <w:uiPriority w:val="99"/>
    <w:semiHidden/>
    <w:unhideWhenUsed/>
    <w:pPr>
      <w:pBdr/>
      <w:spacing/>
      <w:ind/>
    </w:pPr>
    <w:rPr>
      <w:color w:val="605e5c"/>
      <w:shd w:val="clear" w:color="auto" w:fill="e1dfdd"/>
    </w:rPr>
  </w:style>
  <w:style w:type="character" w:styleId="1142">
    <w:name w:val="Unresolved Mention"/>
    <w:basedOn w:val="102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Đặng Quang Bách</cp:lastModifiedBy>
  <cp:revision>277</cp:revision>
  <dcterms:created xsi:type="dcterms:W3CDTF">2025-09-15T09:58:00Z</dcterms:created>
  <dcterms:modified xsi:type="dcterms:W3CDTF">2026-01-16T07:46:24Z</dcterms:modified>
</cp:coreProperties>
</file>