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abs>
          <w:tab w:val="left" w:leader="none" w:pos="3626"/>
        </w:tabs>
        <w:spacing/>
        <w:ind w:right="-1"/>
        <w:jc w:val="left"/>
        <w:rPr>
          <w:b/>
          <w:sz w:val="28"/>
          <w:lang w:val="vi-VN"/>
        </w:rPr>
      </w:pPr>
      <w:r>
        <w:rPr>
          <w:b/>
          <w:sz w:val="28"/>
          <w:lang w:val="vi-VN"/>
        </w:rPr>
      </w:r>
      <w:r>
        <w:rPr>
          <w:b/>
          <w:sz w:val="28"/>
          <w:lang w:val="vi-VN"/>
        </w:rPr>
        <w:tab/>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275/2026/0124/VFI-CT.53.A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hàng</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yêu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cầu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NGÂN HÀNG NÔNG NGHIỆP VÀ PHÁT TRIỂN NÔNG THÔN VIỆT NAM- CHI NHÁNH </w:t>
                            </w:r>
                            <w:r>
                              <w:rPr>
                                <w:rFonts w:ascii="Times New Roman Bold" w:hAnsi="Times New Roman Bold"/>
                                <w:b/>
                                <w:color w:val="000000" w:themeColor="text1"/>
                                <w:lang w:val="pt-BR"/>
                              </w:rPr>
                              <w:t xml:space="preserve">HÀ TÂY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1441, tờ bản đồ số: 2 có địa chỉ: Thôn 1, xã Chàng Sơn, huyện Thạch Thất, Thành phố Hà Nội ( Nay là xã Tây Phương</w:t>
                            </w:r>
                            <w:r>
                              <w:rPr>
                                <w:color w:val="000000"/>
                              </w:rPr>
                              <w:t xml:space="preserve">, Thành phố Hà Nội) theo Giấy chứng nhận quyền sử dụng dất, quyền sở hữu nhà ở và tài sản khác gắn liền với đất  số: CI 961825, số vào sổ cấp GCN: CS-TTH 06971 do Sở Tài Nguyên và Môi trường - Thành phố Hà Nội cấp ngày 31/08/2017 cho Ông Chu Minh Tuấn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275/2026/0124/VFI-CT.53.A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hàng</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yêu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cầu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NGÂN HÀNG NÔNG NGHIỆP VÀ PHÁT TRIỂN NÔNG THÔN VIỆT NAM- CHI NHÁNH </w:t>
                      </w:r>
                      <w:r>
                        <w:rPr>
                          <w:rFonts w:ascii="Times New Roman Bold" w:hAnsi="Times New Roman Bold"/>
                          <w:b/>
                          <w:color w:val="000000" w:themeColor="text1"/>
                          <w:lang w:val="pt-BR"/>
                        </w:rPr>
                        <w:t xml:space="preserve">HÀ TÂY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1441, tờ bản đồ số: 2 có địa chỉ: Thôn 1, xã Chàng Sơn, huyện Thạch Thất, Thành phố Hà Nội ( Nay là xã Tây Phương</w:t>
                      </w:r>
                      <w:r>
                        <w:rPr>
                          <w:color w:val="000000"/>
                        </w:rPr>
                        <w:t xml:space="preserve">, Thành phố Hà Nội) theo Giấy chứng nhận quyền sử dụng dất, quyền sở hữu nhà ở và tài sản khác gắn liền với đất  số: CI 961825, số vào sổ cấp GCN: CS-TTH 06971 do Sở Tài Nguyên và Môi trường - Thành phố Hà Nội cấp ngày 31/08/2017 cho Ông Chu Minh Tuấn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583"/>
        <w:gridCol w:w="11976"/>
      </w:tblGrid>
      <w:tr>
        <w:trPr>
          <w:trHeight w:val="1152"/>
        </w:trPr>
        <w:tc>
          <w:tcPr>
            <w:gridSpan w:val="2"/>
            <w:tcBorders/>
            <w:tcW w:w="243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97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275/2026/0124/VFI-CT.53.A</w:t>
            </w:r>
            <w:r>
              <w:rPr>
                <w:color w:val="000000" w:themeColor="text1"/>
                <w:sz w:val="24"/>
                <w:szCs w:val="24"/>
              </w:rPr>
            </w:r>
            <w:r>
              <w:rPr>
                <w:color w:val="000000" w:themeColor="text1"/>
                <w:sz w:val="24"/>
                <w:szCs w:val="24"/>
              </w:rPr>
            </w:r>
          </w:p>
          <w:p>
            <w:pPr>
              <w:pStyle w:val="1028"/>
              <w:pBdr/>
              <w:spacing w:after="60"/>
              <w:ind w:right="-56"/>
              <w:jc w:val="left"/>
              <w:rPr>
                <w:color w:val="000000" w:themeColor="text1"/>
                <w:sz w:val="24"/>
                <w:szCs w:val="24"/>
                <w:lang w:val="vi-VN"/>
              </w:rPr>
            </w:pPr>
            <w:r>
              <w:rPr>
                <w:rStyle w:val="1027"/>
                <w:rFonts w:ascii="Times New Roman" w:hAnsi="Times New Roman"/>
                <w:i/>
                <w:color w:val="auto"/>
              </w:rPr>
              <w:t xml:space="preserve">                                                                         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19 tháng 1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CHI NHÁNH HÀ TÂY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275/2026/0124/VFI-HĐTĐ.53.A</w:t>
      </w:r>
      <w:r>
        <w:rPr>
          <w:spacing w:val="-4"/>
          <w:lang w:val="vi-VN"/>
        </w:rPr>
        <w:t xml:space="preserve"> ký ngày </w:t>
      </w:r>
      <w:r>
        <w:rPr>
          <w:color w:val="000000" w:themeColor="text1"/>
          <w:spacing w:val="-4"/>
        </w:rPr>
        <w:t xml:space="preserve">17 tháng 1 năm 2025</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CHI NHÁNH HÀ TÂY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275/2026/0124/VFI-BC.53.A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NGÂN HÀNG NÔNG NGHIỆP VÀ PHÁT TRIỂN NÔNG THÔN VIỆT NAM- CHI NHÁNH HÀ TÂY</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0100686174-089</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Số 02 Vũ Trọng Khánh, tổ dân phố 5, phường Mộ Lao, quận Hà Đông, thành phố Hà Nội( Nay là phường Hà Đông, Hà Nội)</w:t>
            </w: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Ông Lương Viết Xuân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Phó Giám Đốc</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sử dụng đất tại thửa đất số: 1441, tờ bản đồ số: 2 có địa chỉ: Thôn 1, xã Chàng Sơn, huyện Thạch Thất, Thành phố Hà Nội ( Nay là xã Tây Phương</w:t>
      </w:r>
      <w:r>
        <w:rPr>
          <w:color w:val="000000"/>
        </w:rPr>
        <w:t xml:space="preserve">, Thành phố Hà Nội) theo Giấy chứng nhận quyền sử dụng dất, quyền sở hữu nhà ở và tài sản khác gắn liền với đất  số: CI 961825, số vào sổ cấp GCN: CS-TTH 06971 do Sở Tài Nguyên và Môi trường - Thành phố Hà Nội cấp ngày 31/08/2017 cho Ông Chu Minh Tuấn</w:t>
      </w:r>
      <w:r>
        <w:rPr>
          <w:bCs/>
          <w:i/>
          <w:iCs/>
        </w:rPr>
        <w:t xml:space="preserve">.</w:t>
      </w:r>
      <w:r/>
      <w:r>
        <w:rPr>
          <w:color w:val="000000" w:themeColor="text1"/>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499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0"/>
        <w:gridCol w:w="2268"/>
        <w:gridCol w:w="1802"/>
        <w:gridCol w:w="2581"/>
        <w:gridCol w:w="2164"/>
      </w:tblGrid>
      <w:tr>
        <w:trPr>
          <w:trHeight w:val="20"/>
        </w:trPr>
        <w:tc>
          <w:tcPr>
            <w:shd w:val="clear" w:color="000000" w:fill="ffffff"/>
            <w:tcBorders/>
            <w:tcW w:w="70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0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51" w:type="dxa"/>
            <w:vAlign w:val="center"/>
            <w:textDirection w:val="lrTb"/>
            <w:noWrap w:val="false"/>
          </w:tcPr>
          <w:p>
            <w:pPr>
              <w:pBdr/>
              <w:spacing/>
              <w:ind/>
              <w:jc w:val="both"/>
              <w:rPr>
                <w:b/>
                <w:bCs/>
              </w:rPr>
            </w:pPr>
            <w:r/>
            <w:r>
              <w:rPr>
                <w:b/>
                <w:bCs/>
                <w:color w:val="000000"/>
              </w:rPr>
              <w:t xml:space="preserve">Quyền sử dụng đất tại thửa đất số: 1441, tờ bản đồ số: 2 có địa chỉ: Thôn 1, xã Chàng Sơn, huyện Thạch Thất, Thành phố Hà Nội ( Nay là xã Tây Phương</w:t>
            </w:r>
            <w:r>
              <w:rPr>
                <w:b/>
                <w:bCs/>
                <w:color w:val="000000"/>
              </w:rPr>
              <w:t xml:space="preserve">, Thành phố Hà Nội) theo Giấy chứng nhận quyền sử dụng dất, quyền sở hữu nhà ở và tài sản khác gắn liền với đất  số: CI 961825, số vào sổ cấp GCN: CS-TTH 06971 do Sở Tài Nguyên và Môi trường - Thành phố Hà Nội cấp ngày 31/08/2017 cho Ông Chu Minh Tuấn</w:t>
            </w:r>
            <w:r>
              <w:rPr>
                <w:b/>
                <w:bCs/>
                <w:i/>
                <w:iCs/>
              </w:rPr>
              <w:t xml:space="preserve">.</w:t>
            </w:r>
            <w:r>
              <w:rPr>
                <w:b/>
                <w:bCs/>
                <w:i/>
                <w:i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00"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268"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79</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45.300.000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3.578.700.000</w:t>
            </w:r>
            <w:r/>
          </w:p>
        </w:tc>
      </w:tr>
      <w:tr>
        <w:trPr>
          <w:trHeight w:val="20"/>
        </w:trPr>
        <w:tc>
          <w:tcPr>
            <w:gridSpan w:val="4"/>
            <w:tcBorders/>
            <w:tcW w:w="735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3.578.700.000</w:t>
            </w:r>
            <w:r>
              <w:rPr>
                <w:b/>
                <w:bCs/>
                <w:color w:val="000000"/>
              </w:rPr>
            </w:r>
            <w:r>
              <w:rPr>
                <w:b/>
                <w:bCs/>
                <w:color w:val="000000"/>
              </w:rPr>
            </w:r>
          </w:p>
        </w:tc>
      </w:tr>
      <w:tr>
        <w:trPr>
          <w:trHeight w:val="20"/>
        </w:trPr>
        <w:tc>
          <w:tcPr>
            <w:gridSpan w:val="5"/>
            <w:tcBorders/>
            <w:tcW w:w="951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năm trăm bảy mươi tám triệu, bảy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1866"/>
        <w:gridCol w:w="11692"/>
      </w:tblGrid>
      <w:tr>
        <w:trPr>
          <w:trHeight w:val="1152"/>
        </w:trPr>
        <w:tc>
          <w:tcPr>
            <w:gridSpan w:val="2"/>
            <w:tcBorders/>
            <w:tcW w:w="2722"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lang w:eastAsia="zh-CN"/>
              </w:rPr>
            </w:r>
          </w:p>
        </w:tc>
        <w:tc>
          <w:tcPr>
            <w:tcBorders/>
            <w:tcW w:w="11692"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lang w:val="da-DK"/>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lang w:val="da-DK"/>
              </w:rPr>
            </w:r>
            <w:r>
              <w:rPr>
                <w:highlight w:val="white"/>
                <w:lang w:val="da-DK"/>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lang w:val="da-DK"/>
              </w:rPr>
            </w:r>
            <w:r>
              <w:rPr>
                <w:highlight w:val="white"/>
                <w:lang w:val="da-DK"/>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6" w:tooltip="mailto:ilotus.contact@gmail.com" w:history="1">
              <w:r>
                <w:rPr>
                  <w:rStyle w:val="1019"/>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8"/>
              <w:pBdr/>
              <w:spacing w:after="60"/>
              <w:ind/>
              <w:rPr>
                <w:color w:val="000000" w:themeColor="text1"/>
                <w:sz w:val="24"/>
                <w:szCs w:val="24"/>
                <w:highlight w:val="white"/>
              </w:rPr>
            </w:pPr>
            <w:r>
              <w:rPr>
                <w:rStyle w:val="1027"/>
                <w:rFonts w:ascii="Times New Roman" w:hAnsi="Times New Roman"/>
                <w:color w:val="000000" w:themeColor="text1"/>
                <w:highlight w:val="white"/>
                <w:lang w:val="pt-BR"/>
              </w:rPr>
              <w:t xml:space="preserve">Số</w:t>
            </w:r>
            <w:r>
              <w:rPr>
                <w:rStyle w:val="1027"/>
                <w:rFonts w:ascii="Times New Roman" w:hAnsi="Times New Roman"/>
                <w:color w:val="000000" w:themeColor="text1"/>
                <w:highlight w:val="white"/>
                <w:lang w:val="pt-BR"/>
              </w:rPr>
              <w:t xml:space="preserve">: </w:t>
            </w:r>
            <w:r>
              <w:rPr>
                <w:rStyle w:val="1027"/>
                <w:rFonts w:ascii="Times New Roman" w:hAnsi="Times New Roman"/>
                <w:color w:val="000000" w:themeColor="text1"/>
                <w:highlight w:val="white"/>
                <w:lang w:val="pt-BR"/>
              </w:rPr>
              <w:t xml:space="preserve">275/2026/0124/VFI-BC.53.A</w:t>
            </w:r>
            <w:r>
              <w:rPr>
                <w:color w:val="000000" w:themeColor="text1"/>
                <w:sz w:val="24"/>
                <w:szCs w:val="24"/>
                <w:highlight w:val="white"/>
              </w:rPr>
            </w:r>
            <w:r>
              <w:rPr>
                <w:color w:val="000000" w:themeColor="text1"/>
                <w:sz w:val="24"/>
                <w:szCs w:val="24"/>
                <w:highlight w:val="white"/>
              </w:rPr>
            </w:r>
          </w:p>
          <w:p>
            <w:pPr>
              <w:pStyle w:val="1028"/>
              <w:pBdr/>
              <w:spacing w:after="60"/>
              <w:ind w:right="-56"/>
              <w:jc w:val="left"/>
              <w:rPr>
                <w:color w:val="000000" w:themeColor="text1"/>
                <w:sz w:val="24"/>
                <w:szCs w:val="24"/>
                <w:highlight w:val="white"/>
              </w:rPr>
            </w:pPr>
            <w:r>
              <w:rPr>
                <w:rStyle w:val="1027"/>
                <w:rFonts w:ascii="Times New Roman" w:hAnsi="Times New Roman"/>
                <w:i/>
                <w:color w:val="auto"/>
                <w:highlight w:val="white"/>
              </w:rPr>
              <w:t xml:space="preserve">                                                                                TP. </w:t>
            </w:r>
            <w:r>
              <w:rPr>
                <w:rStyle w:val="1027"/>
                <w:rFonts w:ascii="Times New Roman" w:hAnsi="Times New Roman"/>
                <w:i/>
                <w:color w:val="auto"/>
                <w:highlight w:val="white"/>
              </w:rPr>
              <w:t xml:space="preserve">Hà</w:t>
            </w:r>
            <w:r>
              <w:rPr>
                <w:rStyle w:val="1027"/>
                <w:rFonts w:ascii="Times New Roman" w:hAnsi="Times New Roman"/>
                <w:i/>
                <w:color w:val="auto"/>
                <w:highlight w:val="white"/>
              </w:rPr>
              <w:t xml:space="preserve"> </w:t>
            </w:r>
            <w:r>
              <w:rPr>
                <w:rStyle w:val="1027"/>
                <w:rFonts w:ascii="Times New Roman" w:hAnsi="Times New Roman"/>
                <w:i/>
                <w:color w:val="auto"/>
                <w:highlight w:val="white"/>
              </w:rPr>
              <w:t xml:space="preserve">Nội</w:t>
            </w:r>
            <w:r>
              <w:rPr>
                <w:rStyle w:val="1027"/>
                <w:rFonts w:ascii="Times New Roman" w:hAnsi="Times New Roman"/>
                <w:i/>
                <w:color w:val="auto"/>
                <w:highlight w:val="white"/>
                <w:lang w:val="vi-VN"/>
              </w:rPr>
              <w:t xml:space="preserve">, </w:t>
            </w:r>
            <w:r>
              <w:rPr>
                <w:rStyle w:val="1027"/>
                <w:rFonts w:ascii="Times New Roman" w:hAnsi="Times New Roman"/>
                <w:i/>
                <w:color w:val="000000" w:themeColor="text1"/>
                <w:highlight w:val="white"/>
                <w:lang w:val="vi-VN"/>
              </w:rPr>
              <w:t xml:space="preserve">ngày 19 tháng 1 năm 2026</w:t>
            </w:r>
            <w:r>
              <w:rPr>
                <w:color w:val="000000" w:themeColor="text1"/>
                <w:sz w:val="24"/>
                <w:szCs w:val="24"/>
                <w:highlight w:val="white"/>
                <w:lang w:val="vi-VN"/>
              </w:rPr>
            </w:r>
            <w:r>
              <w:rPr>
                <w:color w:val="000000" w:themeColor="text1"/>
                <w:sz w:val="24"/>
                <w:szCs w:val="24"/>
                <w:highlight w:val="white"/>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275/2026/0124/VFI-CT.53.A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NGÂN HÀNG NÔNG NGHIỆP VÀ PHÁT TRIỂN NÔNG THÔN VIỆT NAM- CHI NHÁNH HÀ TÂY</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0100686174-089</w:t>
            </w:r>
            <w:r/>
          </w:p>
        </w:tc>
      </w:tr>
      <w:tr>
        <w:trPr>
          <w:trHeight w:val="20"/>
        </w:trPr>
        <w:tc>
          <w:tcPr>
            <w:tcBorders/>
            <w:tcW w:w="2518" w:type="dxa"/>
            <w:vAlign w:val="center"/>
            <w:vMerge w:val="restart"/>
            <w:textDirection w:val="lrTb"/>
            <w:noWrap w:val="false"/>
          </w:tcPr>
          <w:p>
            <w:pPr>
              <w:pBdr/>
              <w:spacing w:after="60" w:before="60" w:line="276" w:lineRule="auto"/>
              <w:ind/>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Style w:val="1029"/>
              <w:pBdr/>
              <w:spacing w:after="60" w:before="60" w:line="276" w:lineRule="auto"/>
              <w:ind w:left="0"/>
              <w:rPr>
                <w:bCs/>
                <w:lang w:val="pt-BR"/>
              </w:rPr>
            </w:pPr>
            <w:r>
              <w:rPr>
                <w:bCs/>
                <w:lang w:val="pt-BR"/>
              </w:rPr>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Số 02 Vũ Trọng Khánh, tổ dân phố 5, phường Mộ Lao, quận Hà Đông, thành phố Hà Nội( Nay là phường Hà Đông,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Đại diện</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Ông Lương Viết Xuân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Chức vụ</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Phó 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1441, tờ bản đồ số: 2 có địa chỉ: Thôn 1, xã Chàng Sơn, huyện Thạch Thất, Thành phố Hà Nội ( Nay là xã Tây Phương</w:t>
            </w:r>
            <w:r>
              <w:rPr>
                <w:color w:val="000000"/>
              </w:rPr>
              <w:t xml:space="preserve">, Thành phố Hà Nội) theo Giấy chứng nhận quyền sử dụng dất, quyền sở hữu nhà ở và tài sản khác gắn liền với đất  số: CI 961825, số vào sổ cấp GCN: CS-TTH 06971 do Sở Tài Nguyên và Môi trường - Thành phố Hà Nội cấp ngày 31/08/2017 cho Ông Chu Minh Tuấn</w:t>
            </w:r>
            <w:r>
              <w:rPr>
                <w:bCs/>
                <w:i/>
                <w:iCs/>
              </w:rPr>
              <w:t xml:space="preserve">.</w:t>
            </w:r>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496"/>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Xã Tây Phương,</w:t>
            </w:r>
            <w:r>
              <w:rPr>
                <w:color w:val="000000" w:themeColor="text1"/>
                <w:highlight w:val="white"/>
                <w:lang w:val="pt-BR"/>
              </w:rPr>
              <w:t xml:space="preserve"> Thành Phố Hà Nội</w:t>
            </w:r>
            <w:r>
              <w:rPr>
                <w:color w:val="ee0000"/>
                <w:highlight w:val="white"/>
                <w:lang w:val="pt-BR"/>
              </w:rPr>
            </w:r>
            <w:r>
              <w:rPr>
                <w:color w:val="ee0000"/>
                <w:highlight w:val="whit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21.0380917, 105.6029053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dất, quyền sở hữu nhà ở và tài sản khác gắn liền với đất  số: CI 961825, số vào sổ cấp GCN: CS-TTH 06971 do Sở Tài Nguyên và Môi trường - Thành phố Hà Nội cấp ngày 31/08/2017 cho Ông Chu Minh Tuấn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275/2026/0124/VFI-HĐTĐ.53.A ngày 17/01/2025 giữa NGÂN HÀNG NÔNG NGHIỆP VÀ PHÁT TRIỂN NÔNG THÔN VIỆT NAM- CHI NHÁNH HÀ TÂY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993"/>
        </w:tabs>
        <w:spacing w:after="60" w:before="60" w:line="312" w:lineRule="auto"/>
        <w:ind w:right="0" w:firstLine="0" w:left="0"/>
        <w:jc w:val="both"/>
        <w:rPr/>
      </w:pPr>
      <w:r>
        <w:rPr>
          <w:lang w:val="pt-BR"/>
        </w:rPr>
        <w:tab/>
      </w:r>
      <w:r>
        <w:rPr>
          <w:rFonts w:ascii="Times New Roman" w:hAnsi="Times New Roman" w:eastAsia="Times New Roman" w:cs="Times New Roman"/>
          <w:color w:val="000000"/>
          <w:sz w:val="24"/>
        </w:rPr>
        <w:t xml:space="preserve"> Sau khi Hà Nội triển khai việc sắp xếp lại các đơn vị hành chính, huyện Thạch Thất bước vào giai đoạn chuyển mình mạnh mẽ với việc hợp nhất và điều chỉnh địa giới hành chính, hình thành 5 đơn vị hành chính cấp cơ sở mới gồm Thạch Thất, Hạ Bằng, Tây Phương</w:t>
      </w:r>
      <w:r>
        <w:rPr>
          <w:rFonts w:ascii="Times New Roman" w:hAnsi="Times New Roman" w:eastAsia="Times New Roman" w:cs="Times New Roman"/>
          <w:color w:val="000000"/>
          <w:sz w:val="24"/>
        </w:rPr>
        <w:t xml:space="preserve">, Hòa Lạc và Yên Xuân. Mỗi đơn vị đều có diện tích từ 30 km² trở lên và dân số vượt 40.000 người, trong đó đơn vị lớn nhất là Yên Xuân với khoảng 70,25 km² và 92.333 dân. Việc tái cấu trúc này giúp tinh gọn bộ máy, tăng hiệu quả quản lý, đồng thời mở rộng </w:t>
      </w:r>
      <w:r>
        <w:rPr>
          <w:rFonts w:ascii="Times New Roman" w:hAnsi="Times New Roman" w:eastAsia="Times New Roman" w:cs="Times New Roman"/>
          <w:color w:val="000000"/>
          <w:sz w:val="24"/>
        </w:rPr>
        <w:t xml:space="preserve">không gian phát triển khi Thạch Thất được kết nối chặt chẽ hơn với các khu vực lân cận như Quốc Oai, Sơn Tây và Hòa Lạc. Đây là bước đi quan trọng, không chỉ nhằm đồng bộ hóa quy hoạch đô thị mà còn tạo nền tảng cho việc phát triển kinh tế – xã hội bền vữn</w:t>
      </w:r>
      <w:r>
        <w:rPr>
          <w:rFonts w:ascii="Times New Roman" w:hAnsi="Times New Roman" w:eastAsia="Times New Roman" w:cs="Times New Roman"/>
          <w:color w:val="000000"/>
          <w:sz w:val="24"/>
        </w:rPr>
        <w:t xml:space="preserve">g. Tuy nhiên, sự thay đổi này cũng kéo theo nhiều thách thức: các xã vốn có điều kiện hạ tầng và mức phát triển khác nhau, nay cần sự đầu tư đồng đều để tránh tình trạng phát triển lệch vùng. Việc quản lý hành chính và phân bổ nguồn lực cũng đòi hỏi sự điề</w:t>
      </w:r>
      <w:r>
        <w:rPr>
          <w:rFonts w:ascii="Times New Roman" w:hAnsi="Times New Roman" w:eastAsia="Times New Roman" w:cs="Times New Roman"/>
          <w:color w:val="000000"/>
          <w:sz w:val="24"/>
        </w:rPr>
        <w:t xml:space="preserve">u phối chặt chẽ, tầm nhìn chiến lược và năng lực quản trị địa phương vững vàng.</w:t>
      </w:r>
      <w:r/>
    </w:p>
    <w:p>
      <w:pPr>
        <w:pBdr>
          <w:top w:val="none" w:color="000000" w:sz="4" w:space="0"/>
          <w:left w:val="none" w:color="000000" w:sz="4" w:space="0"/>
          <w:bottom w:val="none" w:color="000000" w:sz="4" w:space="0"/>
          <w:right w:val="none" w:color="000000" w:sz="4" w:space="0"/>
        </w:pBdr>
        <w:tabs>
          <w:tab w:val="left" w:leader="none" w:pos="993"/>
        </w:tabs>
        <w:spacing w:after="60" w:before="60" w:line="312" w:lineRule="auto"/>
        <w:ind w:right="0" w:firstLine="0" w:left="0"/>
        <w:jc w:val="both"/>
        <w:rPr/>
      </w:pPr>
      <w:r>
        <w:rPr>
          <w:rFonts w:ascii="Times New Roman" w:hAnsi="Times New Roman" w:eastAsia="Times New Roman" w:cs="Times New Roman"/>
          <w:color w:val="000000"/>
          <w:sz w:val="24"/>
        </w:rPr>
        <w:t xml:space="preserve"> Theo định hướng quy hoạch mới đến năm 2030, Thạch Thất đặt mục tiêu chuyển dịch cơ cấu từ nông nghiệp sang đô thị – công nghiệp – dịch vụ, phát triển các khu đô thị mới, khu công nghệ cao và trung tâm thương mại. Thị trấn Liên Quan được xác định là trung </w:t>
      </w:r>
      <w:r>
        <w:rPr>
          <w:rFonts w:ascii="Times New Roman" w:hAnsi="Times New Roman" w:eastAsia="Times New Roman" w:cs="Times New Roman"/>
          <w:color w:val="000000"/>
          <w:sz w:val="24"/>
        </w:rPr>
        <w:t xml:space="preserve">tâm hành chính – kinh tế – thương mại, trong khi Hòa Lạc tiếp tục giữ vai trò trung tâm khoa học – công nghệ theo mô hình đô thị nén, hiện đại. Hạ tầng giao thông được đầu tư mạnh mẽ: mở rộng quốc lộ 21, nâng cấp quốc lộ 32 lên 6 làn, quy hoạch tuyến Hồ Tâ</w:t>
      </w:r>
      <w:r>
        <w:rPr>
          <w:rFonts w:ascii="Times New Roman" w:hAnsi="Times New Roman" w:eastAsia="Times New Roman" w:cs="Times New Roman"/>
          <w:color w:val="000000"/>
          <w:sz w:val="24"/>
        </w:rPr>
        <w:t xml:space="preserve">y – Ba Vì thành 8 làn xe, cùng với đó là tuyến đường sắt đô thị, hệ thống BRT và minibus. </w:t>
      </w:r>
      <w:r/>
    </w:p>
    <w:p>
      <w:pPr>
        <w:pBdr>
          <w:top w:val="none" w:color="000000" w:sz="4" w:space="0"/>
          <w:left w:val="none" w:color="000000" w:sz="4" w:space="0"/>
          <w:bottom w:val="none" w:color="000000" w:sz="4" w:space="0"/>
          <w:right w:val="none" w:color="000000" w:sz="4" w:space="0"/>
        </w:pBdr>
        <w:tabs>
          <w:tab w:val="left" w:leader="none" w:pos="993"/>
        </w:tabs>
        <w:spacing w:after="60" w:before="60" w:line="312" w:lineRule="auto"/>
        <w:ind w:right="0" w:firstLine="0" w:left="0"/>
        <w:jc w:val="both"/>
        <w:rPr/>
      </w:pPr>
      <w:r>
        <w:rPr>
          <w:rFonts w:ascii="Times New Roman" w:hAnsi="Times New Roman" w:eastAsia="Times New Roman" w:cs="Times New Roman"/>
          <w:color w:val="000000"/>
          <w:sz w:val="24"/>
        </w:rPr>
        <w:t xml:space="preserve">   Những công trình này sẽ kết nối Thạch Thất với trung tâm Hà Nội và các đô thị vệ tinh khác, tạo động lực phát triển mạnh mẽ cho toàn khu vực. Hiệu ứng quy hoạch đã nhanh chóng lan tỏa đến thị trường bất động sản, giá đất tăng trung bình 15-20% trong năm</w:t>
      </w:r>
      <w:r>
        <w:rPr>
          <w:rFonts w:ascii="Times New Roman" w:hAnsi="Times New Roman" w:eastAsia="Times New Roman" w:cs="Times New Roman"/>
          <w:color w:val="000000"/>
          <w:sz w:val="24"/>
        </w:rPr>
        <w:t xml:space="preserve"> 2025, đặc biệt tại các khu vực gần Khu công nghệ cao Hòa Lạc như Bình Yên, Cần Kiệm, Thạch Hòa. Tuy nhiên, sự tăng giá nhanh cũng tiềm ẩn rủi ro sốt đất ảo nếu hạ tầng triển khai chậm hoặc quản lý lỏng lẻo. Do đó, nhà đầu tư cần chú trọng pháp lý dự án, t</w:t>
      </w:r>
      <w:r>
        <w:rPr>
          <w:rFonts w:ascii="Times New Roman" w:hAnsi="Times New Roman" w:eastAsia="Times New Roman" w:cs="Times New Roman"/>
          <w:color w:val="000000"/>
          <w:sz w:val="24"/>
        </w:rPr>
        <w:t xml:space="preserve">iến độ thực tế và định hướng quy hoạch dài hạn. Về lâu dài, Thạch Thất có tiềm năng trở thành đô thị vệ tinh năng động của Hà Nội, cân bằng giữa phát triển hiện đại và bảo tồn bản sắc – nơi hội tụ hài hòa giữa khoa học, công nghệ, văn hóa và không gian sốn</w:t>
      </w:r>
      <w:r>
        <w:rPr>
          <w:rFonts w:ascii="Times New Roman" w:hAnsi="Times New Roman" w:eastAsia="Times New Roman" w:cs="Times New Roman"/>
          <w:color w:val="000000"/>
          <w:sz w:val="24"/>
        </w:rPr>
        <w:t xml:space="preserve">g xanh bền vững.</w:t>
      </w:r>
      <w:r/>
    </w:p>
    <w:p>
      <w:pPr>
        <w:pBdr>
          <w:top w:val="none" w:color="000000" w:sz="4" w:space="0"/>
          <w:left w:val="none" w:color="000000" w:sz="4" w:space="0"/>
          <w:bottom w:val="none" w:color="000000" w:sz="4" w:space="0"/>
          <w:right w:val="none" w:color="000000" w:sz="4" w:space="0"/>
        </w:pBdr>
        <w:tabs>
          <w:tab w:val="left" w:leader="none" w:pos="993"/>
        </w:tabs>
        <w:spacing w:after="60" w:before="60" w:line="312" w:lineRule="auto"/>
        <w:ind w:right="0" w:firstLine="0" w:left="0"/>
        <w:jc w:val="center"/>
        <w:rPr/>
      </w:pPr>
      <w:r>
        <w:rPr>
          <w:rFonts w:ascii="Times New Roman" w:hAnsi="Times New Roman" w:eastAsia="Times New Roman" w:cs="Times New Roman"/>
          <w:i/>
          <w:color w:val="000000"/>
          <w:sz w:val="24"/>
          <w:u w:val="single"/>
        </w:rPr>
        <w:t xml:space="preserve">(https://onehousing.vn/blog/quy-hoach-huyen-thach-that-ha-noi-sau-khi-sap-xep-lai-don-vi-hanh-chinh-n17t)</w:t>
      </w:r>
      <w:r>
        <w:rPr>
          <w:rFonts w:ascii="Times New Roman" w:hAnsi="Times New Roman" w:eastAsia="Times New Roman" w:cs="Times New Roman"/>
          <w:color w:val="000000"/>
          <w:sz w:val="24"/>
        </w:rPr>
        <w:tab/>
      </w:r>
      <w:r>
        <w:rPr>
          <w:rFonts w:ascii="Times New Roman" w:hAnsi="Times New Roman" w:eastAsia="Times New Roman" w:cs="Times New Roman"/>
          <w:sz w:val="24"/>
        </w:rPr>
      </w: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62"/>
        <w:gridCol w:w="1395"/>
        <w:gridCol w:w="1936"/>
        <w:gridCol w:w="2397"/>
        <w:gridCol w:w="2636"/>
      </w:tblGrid>
      <w:tr>
        <w:trPr>
          <w:trHeight w:val="2208"/>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363" w:type="dxa"/>
            <w:vAlign w:val="center"/>
            <w:textDirection w:val="lrTb"/>
            <w:noWrap w:val="false"/>
          </w:tcPr>
          <w:p>
            <w:pPr>
              <w:pBdr/>
              <w:spacing w:after="0" w:before="0" w:line="276" w:lineRule="auto"/>
              <w:ind/>
              <w:jc w:val="both"/>
              <w:rPr>
                <w:b/>
                <w:bCs/>
              </w:rPr>
            </w:pPr>
            <w:r>
              <w:rPr>
                <w:rFonts w:ascii="Times New Roman" w:hAnsi="Times New Roman" w:eastAsia="Times New Roman" w:cs="Times New Roman"/>
                <w:b/>
                <w:color w:val="000000"/>
                <w:sz w:val="24"/>
              </w:rPr>
            </w:r>
            <w:r>
              <w:rPr>
                <w:b/>
                <w:bCs/>
                <w:color w:val="000000"/>
              </w:rPr>
              <w:t xml:space="preserve">Quyền sử dụng đất tại thửa đất số: 1441, tờ bản đồ số: 2 có địa chỉ: Thôn 1, xã Chàng Sơn, huyện Thạch Thất, Thành phố Hà Nội ( Nay là xã Tây Phương</w:t>
            </w:r>
            <w:r>
              <w:rPr>
                <w:b/>
                <w:bCs/>
                <w:color w:val="000000"/>
              </w:rPr>
              <w:t xml:space="preserve">, Thành phố Hà Nội) theo Giấy chứng nhận quyền sử dụng dất, quyền sở hữu nhà ở và tài sản khác gắn liền với đất  số: CI 961825, số vào sổ cấp GCN: CS-TTH 06971 do Sở Tài Nguyên và Môi trường - Thành phố Hà Nội cấp ngày 31/08/2017 cho Ông Chu Minh Tuấn</w:t>
            </w:r>
            <w:r>
              <w:rPr>
                <w:b/>
                <w:bCs/>
                <w:i/>
                <w:iCs/>
              </w:rPr>
              <w:t xml:space="preserve">.</w:t>
            </w:r>
            <w:r>
              <w:rPr>
                <w:rFonts w:ascii="Times New Roman" w:hAnsi="Times New Roman" w:eastAsia="Times New Roman" w:cs="Times New Roman"/>
                <w:b/>
                <w:bCs/>
                <w:color w:val="000000"/>
                <w:sz w:val="24"/>
              </w:rPr>
            </w:r>
            <w:r>
              <w:rPr>
                <w:b/>
                <w:bCs/>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1441</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6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w:t>
            </w:r>
            <w:r/>
          </w:p>
        </w:tc>
      </w:tr>
      <w:tr>
        <w:trPr>
          <w:trHeight w:val="528"/>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6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1, xã Chàng Sơn, huyện Thạch Thất, Thành phố Hà Nội ( Nay là xã Tây Phương,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79,0 </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6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tại nông thôn </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6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 </w:t>
            </w:r>
            <w:r/>
          </w:p>
        </w:tc>
      </w:tr>
      <w:tr>
        <w:trPr>
          <w:trHeight w:val="468"/>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96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1, xã Chàng Sơn, huyện Thạch Thất, Thành phố Hà Nội ( Nay là xã Tây Phương,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bê tông </w:t>
            </w:r>
            <w:r/>
          </w:p>
        </w:tc>
        <w:tc>
          <w:tcPr>
            <w:tcBorders>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636"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2,5</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6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2,5</w:t>
            </w:r>
            <w:r/>
          </w:p>
        </w:tc>
      </w:tr>
      <w:tr>
        <w:trPr>
          <w:trHeight w:val="1104"/>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6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nẳm tiếp giáp đường xóm, cách đường Chàng Sơn khoảng 180m</w:t>
            </w:r>
            <w:r/>
          </w:p>
        </w:tc>
      </w:tr>
      <w:tr>
        <w:trPr>
          <w:trHeight w:val="660"/>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Giao thông:</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6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nằm tiếp giáp đường bê tông rộng khoảng 2,5m</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2580"/>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302585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05682" name=""/>
                              <pic:cNvPicPr>
                                <a:picLocks noChangeAspect="1"/>
                              </pic:cNvPicPr>
                              <pic:nvPr/>
                            </pic:nvPicPr>
                            <pic:blipFill rotWithShape="1">
                              <a:blip r:embed="rId17"/>
                              <a:stretch/>
                            </pic:blipFill>
                            <pic:spPr bwMode="auto">
                              <a:xfrm>
                                <a:off x="0" y="0"/>
                                <a:ext cx="6048374" cy="30258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38.26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79,0 </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6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5,20</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w:t>
            </w:r>
            <w:r/>
          </w:p>
        </w:tc>
        <w:tc>
          <w:tcPr>
            <w:tcBorders>
              <w:bottom w:val="single" w:color="000000" w:sz="5" w:space="0"/>
              <w:right w:val="single" w:color="000000" w:sz="5" w:space="0"/>
            </w:tcBorders>
            <w:tcMar>
              <w:left w:w="0" w:type="dxa"/>
              <w:top w:w="0" w:type="dxa"/>
              <w:right w:w="0" w:type="dxa"/>
              <w:bottom w:w="0" w:type="dxa"/>
            </w:tcMar>
            <w:tcW w:w="26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15,60 và 15,52</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hậu (m):</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4,40</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6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Thóp hậu </w:t>
            </w: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mặt tiền chính: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96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Tây</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6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6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6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3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9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Thích hợp để ở và kinh doanh </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63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1164"/>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363" w:type="dxa"/>
            <w:vAlign w:val="center"/>
            <w:textDirection w:val="lrTb"/>
            <w:noWrap w:val="false"/>
          </w:tcPr>
          <w:p>
            <w:pPr>
              <w:pBdr/>
              <w:spacing w:after="0" w:before="0" w:line="240" w:lineRule="auto"/>
              <w:ind/>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Tại thời điểm khảo sát, tổ thẩm định thấy trên đất có :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rPr/>
            </w:pPr>
            <w:r>
              <w:rPr>
                <w:rFonts w:ascii="Times New Roman" w:hAnsi="Times New Roman" w:eastAsia="Times New Roman" w:cs="Times New Roman"/>
                <w:color w:val="000000"/>
                <w:sz w:val="24"/>
              </w:rPr>
              <w:t xml:space="preserve">+ 01 nhà 3 tầng 1 tum, xây hết đất. Xây dựng năm 2025. Hiện công trình chưa được chứng nhận trên GCN số CI 961825</w:t>
            </w: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none"/>
        </w:rPr>
        <w:t xml:space="preserve">Tại thời điểm thẩm định giá, trên đất có công trình là : </w:t>
      </w:r>
      <w:r>
        <w:rPr>
          <w:rFonts w:ascii="Times New Roman" w:hAnsi="Times New Roman" w:eastAsia="Times New Roman" w:cs="Times New Roman"/>
          <w:color w:val="000000"/>
          <w:sz w:val="24"/>
        </w:rPr>
        <w:t xml:space="preserve">01 nhà 3 tầng 1 tum, xây hết đất. Xây dựng năm 2025. Hiện công trình chưa được chứng nhận trên GCN số CI 961825</w:t>
      </w:r>
      <w:r>
        <w:rPr>
          <w:rFonts w:ascii="Times New Roman" w:hAnsi="Times New Roman" w:eastAsia="Times New Roman" w:cs="Times New Roman"/>
          <w:color w:val="000000"/>
          <w:sz w:val="24"/>
        </w:rPr>
        <w:t xml:space="preserve">. Do vậy, theo đề nghị của Ngân hàng/Khách hàng, Tổ thẩm định không xác đ</w:t>
      </w:r>
      <w:r>
        <w:rPr>
          <w:rFonts w:ascii="Times New Roman" w:hAnsi="Times New Roman" w:eastAsia="Times New Roman" w:cs="Times New Roman"/>
          <w:color w:val="000000"/>
          <w:sz w:val="24"/>
        </w:rPr>
        <w:t xml:space="preserve">ịnh giá trị của công trình xây dựng vào tổng giá trị, nhưng vẫn coi đó là phần không thể tách rời của tài sản thẩm định. Kính đề nghị đơn vị sử dụng kết quả lưu ý. </w:t>
      </w:r>
      <w:r>
        <w:rPr>
          <w:rFonts w:ascii="Times New Roman" w:hAnsi="Times New Roman" w:eastAsia="Times New Roman" w:cs="Times New Roman"/>
          <w:sz w:val="24"/>
        </w:rPr>
      </w:r>
      <w:r>
        <w:rPr>
          <w:rFonts w:ascii="Times New Roman" w:hAnsi="Times New Roman" w:eastAsia="Times New Roman" w:cs="Times New Roman"/>
          <w:sz w:val="24"/>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701"/>
        <w:gridCol w:w="1772"/>
        <w:gridCol w:w="1772"/>
        <w:gridCol w:w="1772"/>
        <w:gridCol w:w="1772"/>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STT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ĐẶC ĐIỂM BĐS</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TSTĐ</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Thông tin về tài sản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321"/>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Địa chỉ</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Thôn 1, xã Chàng Sơn, Thạch Thất, Hà Nội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Xã Chàng Sơn, Thạch Thất, Hà Nội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Xã Chàng Sơn, Thạch Thất, Hà Nội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Xã Chàng Sơn, Thạch Thất, Hà Nội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961"/>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Nguồn tham khảo</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hyperlink r:id="rId18" w:tooltip="https://www.facebook.com/groups/1420410968313542/permalink/2618545568500070/?rdid=rjJAhBPUXNm7Gn7V&amp;share_url=https%3A%2F%2Fwww.facebook.com%2Fshare%2Fp%2F1EpWvCB6kn%2F#" w:history="1">
              <w:r>
                <w:rPr>
                  <w:rStyle w:val="1019"/>
                  <w:rFonts w:ascii="Times New Roman" w:hAnsi="Times New Roman" w:eastAsia="Times New Roman" w:cs="Times New Roman"/>
                  <w:color w:val="000000" w:themeColor="text1"/>
                  <w:sz w:val="24"/>
                  <w:szCs w:val="24"/>
                  <w:u w:val="single"/>
                </w:rPr>
                <w:t xml:space="preserve">https://www.facebook.com/groups/1420410968313542/permalink/2618545568500070/?rdid=rjJAhBPUXNm7Gn7V&amp;share_url=https%3A%2F%2Fwww.facebook.com%2Fshare%2Fp%2F1EpWvCB6kn%2F#</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https://www.facebook.com/groups/1420410968313542/posts/2618214898533137/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https://www.facebook.com/share/p/17tFFd18nx/</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Thông tin liên lạc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SĐT: 0973390834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SĐT: 0973390834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SĐT: 0943 701 936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Tình trạng giao dịch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Đang giao dịch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Đang giao dịch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Đang giao dịch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Thời điểm thu thập thông tin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Tháng 01/2026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Tháng 01/2026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Tháng 01/2026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96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Tính chất giao dịch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04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Pháp lý</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 Quyền sử dụng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 Quyền sử dụng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 Quyền sử dụng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 Quyền sử dụng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Mục đích sử dụng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ở đô thị</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ở đô thị</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ở đô thị</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ở đô thị</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66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Thời hạn sử dụng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19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Vị trí</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tại: Xã Chàng Sơn, Huyện Thạch Thất, Thành phố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tại: Xã Chàng Sơn, Huyện Thạch Thất, Thành phố Hà 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tại: Xã Chàng Sơn, Huyện Thạch Thất, Thành phố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tại: Xã Chàng Sơn, Huyện Thạch Thất, Thành phố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Độ rộng đường trước tài sản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Đường bê tông rộng 2,5m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Đường bê tông rộng 2m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Đường bê tông rộng 2m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Đường bê tông rộng 3,2m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Diện tích đất (m²)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79,0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Mặt tiền (m)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5,20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3,97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15,8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Chiều sâu (m)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15,19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13,35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7,20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6,01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 lượng mặt tiếp giáp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01 mặt tiền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02 mặt đường, phố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01 mặt tiền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01 mặt tiền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dáng thửa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Thóp hậu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vuông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chữ nhật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Đa giác khác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19"/>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kinh doanh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Khá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Khá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Khá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Trung bình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Yếu tố phong thủy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lỗi phong thủy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lỗi phong thủy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gần khu vực tâm linh ( miếu, thờ cúng, đình, đền)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lỗi phong thủy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Điều kiện cơ sở hạ tầng kỹ thuật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Hệ thống cấp điện, cấp thoát nước đầy đủ.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Hệ thống cấp điện, cấp thoát nước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Hệ thống cấp điện, cấp thoát nước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Hệ thống cấp điện, cấp thoát nước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 thông tin khác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Đường cụt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Đường thông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Đường thông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Đường thông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trên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trống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trống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trống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rao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2.950.000.000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3.900.000.000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5.225.000.000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thương lượng/bán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2.655.000.000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3.198.000.000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4.702.500.000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B</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Chi tiết tính toán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Giá trị tài sản trên đất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Giá trị đất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2.655.000.000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3.198.000.000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4.702.500.000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Đơn giá QSDĐ (đồng/m²)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50.094.340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44.416.667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49.500.000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NHẬN XÉT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Pháp lý</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Vị trí</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Độ rộng đường trước tài sản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Diện tích đất (m²)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Mặt tiền (m)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w:t>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 lượng mặt tiếp giáp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w:t>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dáng thửa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w:t>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Yếu tố phong thủy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w:t>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Điều kiện cơ sở hạ tầng kỹ thuật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3"/>
        <w:gridCol w:w="1893"/>
        <w:gridCol w:w="937"/>
        <w:gridCol w:w="2218"/>
        <w:gridCol w:w="2220"/>
        <w:gridCol w:w="2220"/>
        <w:gridCol w:w="2221"/>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2.655.000.000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3.198.000.000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4.702.500.000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50.094.340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44.416.667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49.500.000</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50.094.340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44.416.667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49.500.000 </w:t>
            </w:r>
            <w:r>
              <w:rPr>
                <w:color w:val="000000" w:themeColor="text1"/>
              </w:rPr>
            </w:r>
            <w:r>
              <w:rPr>
                <w:color w:val="000000" w:themeColor="text1"/>
              </w:rPr>
            </w:r>
          </w:p>
        </w:tc>
      </w:tr>
      <w:tr>
        <w:trPr>
          <w:trHeight w:val="11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Chàng Sơn, Huyện Thạch Thất, Thành phố Hà Nội</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Chàng Sơn, Huyện Thạch Thất, Thành phố Hà 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Chàng Sơn, Huyện Thạch Thất, Thành phố Hà Nội</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Chàng Sơn, Huyện Thạch Thất, Thành phố Hà Nội</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50.094.340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44.416.667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49.500.000 </w:t>
            </w:r>
            <w:r>
              <w:rPr>
                <w:color w:val="000000" w:themeColor="text1"/>
              </w:rPr>
            </w:r>
            <w:r>
              <w:rPr>
                <w:color w:val="000000" w:themeColor="text1"/>
              </w:rPr>
            </w:r>
          </w:p>
        </w:tc>
      </w:tr>
      <w:tr>
        <w:trPr>
          <w:trHeight w:val="75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 trước tài sản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2,5m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2m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2m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 rộng 3,2m</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2.504.717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2.220.833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-4.950.000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52.599.057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46.637.500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44.550.000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-4.007.547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5.940.000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48.591.509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46.637.500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50.490.000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3,97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15,81</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2.504.717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-4.441.667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-5.940.000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51.096.226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42.195.833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44.550.000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02 mặt đường, phố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-2.504.717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48.591.509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42.195.833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44.550.000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Thóp hậu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vuông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Đa giác khác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-1.502.830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-1.332.500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2.475.000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47.088.679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40.863.333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47.025.000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phong thủy</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gần khu vực tâm linh ( miếu, thờ cúng, đình, đền)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lỗi phong thủy</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2.220.833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47.088.679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43.084.167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47.025.000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47.088.679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43.084.167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47.025.000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47.088.679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43.084.167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47.025.000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45.732.615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13.024.528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10.215.833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19.305.000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- 12%</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3.005.660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1.332.500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2.475.000 </w:t>
            </w:r>
            <w:r>
              <w:rPr>
                <w:color w:val="000000" w:themeColor="text1"/>
              </w:rPr>
            </w:r>
            <w:r>
              <w:rPr>
                <w:color w:val="000000" w:themeColor="text1"/>
              </w:rPr>
            </w:r>
          </w:p>
        </w:tc>
      </w:tr>
    </w:tbl>
    <w:p>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-5,8</w:t>
      </w:r>
      <w:r>
        <w:t xml:space="preserve">% </w:t>
      </w:r>
      <w:r>
        <w:t xml:space="preserve">đến</w:t>
      </w:r>
      <w:r>
        <w:t xml:space="preserve"> </w:t>
      </w:r>
      <w:r>
        <w:t xml:space="preserve">3,0%,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3"/>
        <w:gridCol w:w="2219"/>
        <w:gridCol w:w="2227"/>
        <w:gridCol w:w="2223"/>
        <w:gridCol w:w="2227"/>
      </w:tblGrid>
      <w:tr>
        <w:trPr>
          <w:trHeight w:val="936"/>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47.088.679</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15.696.226</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43.084.167</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14.361.389</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47.025.000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15.675.000</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6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45.732.615</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6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45.700.000</w:t>
            </w: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45.700.000</w:t>
      </w:r>
      <w:r>
        <w:rPr>
          <w:b/>
          <w:bCs/>
          <w:color w:val="000000" w:themeColor="text1"/>
        </w:rPr>
        <w:t xml:space="preserve"> </w:t>
      </w:r>
      <w:r>
        <w:rPr>
          <w:b/>
          <w:bCs/>
        </w:rPr>
        <w:t xml:space="preserve">đồng</w:t>
      </w:r>
      <w:r>
        <w:rPr>
          <w:b/>
          <w:bCs/>
        </w:rPr>
        <w:t xml:space="preserve">/m².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3022"/>
        <w:gridCol w:w="1701"/>
        <w:gridCol w:w="1882"/>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22"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88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282"/>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ind/>
              <w:jc w:val="both"/>
              <w:rPr>
                <w:b/>
                <w:bCs/>
              </w:rPr>
            </w:pPr>
            <w:r/>
            <w:r>
              <w:rPr>
                <w:b/>
                <w:bCs/>
                <w:color w:val="000000"/>
              </w:rPr>
              <w:t xml:space="preserve">Quyền sử dụng đất tại thửa đất số: 1441, tờ bản đồ số: 2 có địa chỉ: Thôn 1, xã Chàng Sơn, huyện Thạch Thất, Thành phố Hà Nội ( Nay là xã Tây Phương</w:t>
            </w:r>
            <w:r>
              <w:rPr>
                <w:b/>
                <w:bCs/>
                <w:color w:val="000000"/>
              </w:rPr>
              <w:t xml:space="preserve">, Thành phố Hà Nội) theo Giấy chứng nhận quyền sử dụng dất, quyền sở hữu nhà ở và tài sản khác gắn liền với đất  số: CI 961825, số vào sổ cấp GCN: CS-TTH 06971 do Sở Tài Nguyên và Môi trường - Thành phố Hà Nội cấp ngày 31/08/2017 cho Ông Chu Minh Tuấn</w:t>
            </w:r>
            <w:r>
              <w:rPr>
                <w:b/>
                <w:bCs/>
                <w:i/>
                <w:iCs/>
              </w:rPr>
              <w:t xml:space="preserve">.</w:t>
            </w:r>
            <w:r>
              <w:rPr>
                <w:b/>
                <w:bCs/>
                <w:i/>
                <w:i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022" w:type="dxa"/>
            <w:vAlign w:val="center"/>
            <w:textDirection w:val="lrTb"/>
            <w:noWrap w:val="false"/>
          </w:tcPr>
          <w:p>
            <w:pPr>
              <w:pBdr/>
              <w:spacing w:after="40" w:before="40" w:line="288" w:lineRule="auto"/>
              <w:ind/>
              <w:rPr>
                <w:b w:val="0"/>
                <w:bCs w:val="0"/>
              </w:rPr>
            </w:pPr>
            <w:r>
              <w:rPr>
                <w:b w:val="0"/>
                <w:bCs w:val="0"/>
              </w:rPr>
              <w:t xml:space="preserve">Đất ở tại nông thôn </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79</w:t>
            </w:r>
            <w:r>
              <w:rPr>
                <w:color w:val="000000"/>
              </w:rPr>
            </w:r>
            <w:r>
              <w:rPr>
                <w:color w:val="000000"/>
              </w:rPr>
            </w:r>
          </w:p>
        </w:tc>
        <w:tc>
          <w:tcPr>
            <w:shd w:val="clear" w:color="000000" w:fill="ffffff"/>
            <w:tcBorders/>
            <w:tcW w:w="1882" w:type="dxa"/>
            <w:vAlign w:val="center"/>
            <w:textDirection w:val="lrTb"/>
            <w:noWrap w:val="false"/>
          </w:tcPr>
          <w:p>
            <w:pPr>
              <w:pBdr/>
              <w:spacing w:after="40" w:before="40" w:line="288" w:lineRule="auto"/>
              <w:ind/>
              <w:jc w:val="center"/>
              <w:rPr/>
            </w:pPr>
            <w:r>
              <w:rPr>
                <w:color w:val="000000" w:themeColor="text1"/>
              </w:rPr>
              <w:t xml:space="preserve">45.700.000</w:t>
            </w:r>
            <w:r/>
          </w:p>
        </w:tc>
        <w:tc>
          <w:tcPr>
            <w:shd w:val="clear" w:color="000000" w:fill="ffffff"/>
            <w:tcBorders/>
            <w:tcW w:w="2229"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3.610.300.000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3.610.300.000</w:t>
            </w:r>
            <w:r>
              <w:rPr>
                <w:b/>
                <w:bCs/>
              </w:rPr>
            </w:r>
            <w:r>
              <w:rPr>
                <w:b/>
                <w:bCs/>
              </w:rPr>
            </w:r>
          </w:p>
        </w:tc>
      </w:tr>
      <w:tr>
        <w:trPr>
          <w:trHeight w:val="20"/>
        </w:trPr>
        <w:tc>
          <w:tcPr>
            <w:gridSpan w:val="4"/>
            <w:tcBorders/>
            <w:tcW w:w="7296" w:type="dxa"/>
            <w:vAlign w:val="center"/>
            <w:vMerge w:val="restart"/>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vMerge w:val="restart"/>
            <w:textDirection w:val="lrTb"/>
            <w:noWrap/>
          </w:tcPr>
          <w:p>
            <w:pPr>
              <w:pBdr/>
              <w:spacing w:after="0" w:before="0" w:line="240" w:lineRule="auto"/>
              <w:ind/>
              <w:jc w:val="right"/>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t xml:space="preserve">3.610.000.000</w: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sáu trăm mười triệu đồng chẵn</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none"/>
        </w:rPr>
        <w:t xml:space="preserve">Tại thời điểm thẩm định giá, trên đất có công trình là : </w:t>
      </w:r>
      <w:r>
        <w:rPr>
          <w:rFonts w:ascii="Times New Roman" w:hAnsi="Times New Roman" w:eastAsia="Times New Roman" w:cs="Times New Roman"/>
          <w:color w:val="000000"/>
          <w:sz w:val="24"/>
        </w:rPr>
        <w:t xml:space="preserve">01 nhà 3 tầng 1 tum, xây hết đất. Xây dựng năm 2025. Hiện công trình chưa được chứng nhận trên GCN số CI 961825</w:t>
      </w:r>
      <w:r>
        <w:rPr>
          <w:rFonts w:ascii="Times New Roman" w:hAnsi="Times New Roman" w:eastAsia="Times New Roman" w:cs="Times New Roman"/>
          <w:color w:val="000000"/>
          <w:sz w:val="24"/>
        </w:rPr>
        <w:t xml:space="preserve">. Do vậy, theo đề nghị của Ngân hàng/Khách hàng, Tổ thẩm định không xác đ</w:t>
      </w:r>
      <w:r>
        <w:rPr>
          <w:rFonts w:ascii="Times New Roman" w:hAnsi="Times New Roman" w:eastAsia="Times New Roman" w:cs="Times New Roman"/>
          <w:color w:val="000000"/>
          <w:sz w:val="24"/>
        </w:rPr>
        <w:t xml:space="preserve">ịnh giá trị của công trình xây dựng vào tổng giá trị, nhưng vẫn coi đó là phần không thể tách rời của tài sản thẩm định. Kính đề nghị đơn vị sử dụng kết quả lưu ý. </w:t>
      </w:r>
      <w:r>
        <w:rPr>
          <w:rFonts w:ascii="Times New Roman" w:hAnsi="Times New Roman" w:eastAsia="Times New Roman" w:cs="Times New Roman"/>
          <w:sz w:val="24"/>
        </w:rPr>
      </w: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275/2026/0124/VFI-CT.53.A</w:t>
      </w:r>
      <w:r>
        <w:rPr>
          <w:color w:val="ff0000"/>
          <w:lang w:val="vi-VN"/>
        </w:rPr>
        <w:t xml:space="preserve"> </w:t>
      </w:r>
      <w:r>
        <w:rPr>
          <w:color w:val="000000" w:themeColor="text1"/>
        </w:rPr>
        <w:t xml:space="preserve">ngày 19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275/2026/0124/VFI-BC.53.A</w:t>
      </w:r>
      <w:r>
        <w:rPr>
          <w:i/>
          <w:lang w:val="pt-BR"/>
        </w:rPr>
        <w:t xml:space="preserve"> ngày </w:t>
      </w:r>
      <w:r>
        <w:rPr>
          <w:i/>
          <w:lang w:val="pt-BR"/>
        </w:rPr>
        <w:t xml:space="preserve">19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11944" cy="258434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788878" name=""/>
                              <pic:cNvPicPr>
                                <a:picLocks noChangeAspect="1"/>
                              </pic:cNvPicPr>
                              <pic:nvPr/>
                            </pic:nvPicPr>
                            <pic:blipFill rotWithShape="1">
                              <a:blip r:embed="rId19"/>
                              <a:stretch/>
                            </pic:blipFill>
                            <pic:spPr bwMode="auto">
                              <a:xfrm flipH="0" flipV="0">
                                <a:off x="0" y="0"/>
                                <a:ext cx="2111944" cy="25843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6.29pt;height:203.4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7078" cy="217053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30775" name=""/>
                              <pic:cNvPicPr>
                                <a:picLocks noChangeAspect="1"/>
                              </pic:cNvPicPr>
                              <pic:nvPr/>
                            </pic:nvPicPr>
                            <pic:blipFill rotWithShape="1">
                              <a:blip r:embed="rId20"/>
                              <a:stretch/>
                            </pic:blipFill>
                            <pic:spPr bwMode="auto">
                              <a:xfrm flipH="0" flipV="0">
                                <a:off x="0" y="0"/>
                                <a:ext cx="2897077" cy="21705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8.12pt;height:170.9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11818" cy="195886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96281" name=""/>
                              <pic:cNvPicPr>
                                <a:picLocks noChangeAspect="1"/>
                              </pic:cNvPicPr>
                              <pic:nvPr/>
                            </pic:nvPicPr>
                            <pic:blipFill rotWithShape="1">
                              <a:blip r:embed="rId21"/>
                              <a:stretch/>
                            </pic:blipFill>
                            <pic:spPr bwMode="auto">
                              <a:xfrm flipH="0" flipV="0">
                                <a:off x="0" y="0"/>
                                <a:ext cx="2611817" cy="19588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5.65pt;height:154.2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2353" cy="217676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69759" name=""/>
                              <pic:cNvPicPr>
                                <a:picLocks noChangeAspect="1"/>
                              </pic:cNvPicPr>
                              <pic:nvPr/>
                            </pic:nvPicPr>
                            <pic:blipFill rotWithShape="1">
                              <a:blip r:embed="rId22"/>
                              <a:stretch/>
                            </pic:blipFill>
                            <pic:spPr bwMode="auto">
                              <a:xfrm flipH="0" flipV="0">
                                <a:off x="0" y="0"/>
                                <a:ext cx="2902352" cy="21767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53pt;height:171.4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87690" cy="246576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26007" name=""/>
                              <pic:cNvPicPr>
                                <a:picLocks noChangeAspect="1"/>
                              </pic:cNvPicPr>
                              <pic:nvPr/>
                            </pic:nvPicPr>
                            <pic:blipFill rotWithShape="1">
                              <a:blip r:embed="rId23"/>
                              <a:stretch/>
                            </pic:blipFill>
                            <pic:spPr bwMode="auto">
                              <a:xfrm flipH="0" flipV="0">
                                <a:off x="0" y="0"/>
                                <a:ext cx="3287689" cy="2465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58.87pt;height:194.1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61037" cy="252077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20298" name=""/>
                              <pic:cNvPicPr>
                                <a:picLocks noChangeAspect="1"/>
                              </pic:cNvPicPr>
                              <pic:nvPr/>
                            </pic:nvPicPr>
                            <pic:blipFill rotWithShape="1">
                              <a:blip r:embed="rId24"/>
                              <a:stretch/>
                            </pic:blipFill>
                            <pic:spPr bwMode="auto">
                              <a:xfrm flipH="0" flipV="0">
                                <a:off x="0" y="0"/>
                                <a:ext cx="3361037" cy="25207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64.65pt;height:198.4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highlight w:val="white"/>
          <w:u w:val="single"/>
          <w:lang w:val="pt-BR"/>
        </w:rPr>
        <w:t xml:space="preserve">2</w:t>
      </w:r>
      <w:r>
        <w:rPr>
          <w:b/>
          <w:highlight w:val="white"/>
          <w:lang w:val="vi-VN"/>
        </w:rPr>
        <w:t xml:space="preserve">: </w:t>
      </w:r>
      <w:r>
        <w:rPr>
          <w:b/>
          <w:highlight w:val="white"/>
          <w:lang w:val="vi-VN"/>
        </w:rPr>
        <w:t xml:space="preserve">THÔNG </w:t>
      </w:r>
      <w:r>
        <w:rPr>
          <w:b/>
          <w:highlight w:val="white"/>
          <w:lang w:val="vi-VN"/>
        </w:rPr>
        <w:t xml:space="preserve">TIN</w:t>
      </w:r>
      <w:r>
        <w:rPr>
          <w:b/>
          <w:highlight w:val="white"/>
          <w:lang w:val="vi-VN"/>
        </w:rPr>
        <w:t xml:space="preserve"> THU THẬP THỊ TRƯỜN</w:t>
      </w:r>
      <w:r>
        <w:rPr>
          <w:b/>
          <w:highlight w:val="white"/>
        </w:rPr>
        <w:t xml:space="preserve">G</w:t>
      </w:r>
      <w:r>
        <w:rPr>
          <w:i/>
          <w:highlight w:val="white"/>
          <w:lang w:val="pt-BR"/>
        </w:rPr>
      </w: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275/2026/0124/VFI-BC.53.A</w:t>
      </w:r>
      <w:r>
        <w:rPr>
          <w:i/>
          <w:lang w:val="pt-BR"/>
        </w:rPr>
        <w:t xml:space="preserve"> ngày </w:t>
      </w:r>
      <w:r>
        <w:rPr>
          <w:i/>
          <w:lang w:val="pt-BR"/>
        </w:rPr>
        <w:t xml:space="preserve">19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Ind w:w="28" w:type="dxa"/>
        <w:tblW w:w="9591" w:type="dxa"/>
        <w:tblBorders/>
        <w:tblLayout w:type="fixed"/>
        <w:tblLook w:val="04A0" w:firstRow="1" w:lastRow="0" w:firstColumn="1" w:lastColumn="0" w:noHBand="0" w:noVBand="1"/>
      </w:tblPr>
      <w:tblGrid>
        <w:gridCol w:w="604"/>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0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left" w:leader="none" w:pos="3243"/>
              </w:tabs>
              <w:spacing w:line="276" w:lineRule="auto"/>
              <w:ind/>
              <w:jc w:val="center"/>
              <w:rPr>
                <w:sz w:val="22"/>
                <w:szCs w:val="22"/>
              </w:rPr>
            </w:pPr>
            <w:r>
              <w:rPr>
                <w:color w:val="000000" w:themeColor="text1"/>
                <w:sz w:val="22"/>
                <w:szCs w:val="22"/>
              </w:rPr>
              <w:t xml:space="preserve">https://www.facebook.com/groups/1420410968313542/permalink/2618545568500070/?rdid=rjJAhBPUXNm7Gn7V&amp;share_url=https%3A%2F%2Fwww.facebook.com%2Fshare%2Fp%2F1EpWvCB6kn%2F</w:t>
            </w:r>
            <w:r>
              <w:rPr>
                <w:sz w:val="22"/>
                <w:szCs w:val="22"/>
              </w:rPr>
              <w:t xml:space="preserve"> </w:t>
            </w:r>
            <w:r>
              <w:rPr>
                <w:sz w:val="22"/>
                <w:szCs w:val="22"/>
              </w:rPr>
              <w:br/>
              <w:t xml:space="preserve">               (SĐT: 0973390834</w:t>
            </w:r>
            <w:r>
              <w:rPr>
                <w:sz w:val="22"/>
                <w:szCs w:val="22"/>
              </w:rPr>
              <w:t xml:space="preserve">)</w:t>
            </w:r>
            <w:r>
              <w:rPr>
                <w:sz w:val="22"/>
                <w:szCs w:val="22"/>
              </w:rPr>
              <w:tab/>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2.655.000.000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(53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Chàng Sơn, Huyện Thạch Thất, Thành phố Hà Nội, độ rộng đường trước mặt tài sản 2m, mặt tiền 3.9m, 21.03631831264584, 105.60664425330694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nil"/>
              <w:spacing/>
              <w:ind/>
              <w:jc w:val="center"/>
              <w:rPr>
                <w:highlight w:val="white"/>
                <w14:ligatures w14:val="none"/>
              </w:rPr>
            </w:pPr>
            <w:r>
              <w:rPr>
                <w:highlight w:val="white"/>
              </w:rPr>
              <w:t xml:space="preserve">3,97</w:t>
            </w:r>
            <w:r>
              <w:rPr>
                <w:highlight w:val="white"/>
              </w:rPr>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5921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6592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66.87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5.3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lang w:val="pt-BR"/>
        </w:rPr>
      </w:pPr>
      <w:r>
        <w:rPr>
          <w:b/>
          <w:bCs/>
          <w:iCs/>
          <w:highlight w:val="none"/>
          <w:lang w:val="pt-BR"/>
        </w:rPr>
      </w:r>
      <w:r>
        <w:rPr>
          <w:b/>
          <w:bCs/>
          <w:lang w:val="pt-BR"/>
        </w:rPr>
      </w:r>
      <w:r>
        <w:rPr>
          <w:b/>
          <w:bCs/>
          <w:lang w:val="pt-BR"/>
        </w:rPr>
      </w:r>
    </w:p>
    <w:p>
      <w:pPr>
        <w:pBdr/>
        <w:spacing w:after="200" w:line="276" w:lineRule="auto"/>
        <w:ind/>
        <w:rPr>
          <w:b/>
          <w:bCs/>
          <w:iCs/>
          <w:highlight w:val="none"/>
          <w:lang w:val="pt-BR"/>
        </w:rPr>
      </w:pPr>
      <w:r>
        <w:rPr>
          <w:b/>
          <w:bCs/>
          <w:iCs/>
          <w:lang w:val="pt-BR"/>
        </w:rPr>
        <w:t xml:space="preserve">                                                                                   </w:t>
      </w: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https://www.facebook.com/groups/1420410968313542/posts/2618214898533137/</w:t>
            </w:r>
            <w:r>
              <w:rPr>
                <w:color w:val="000000" w:themeColor="text1"/>
                <w:sz w:val="22"/>
                <w:szCs w:val="22"/>
              </w:rPr>
              <w:br/>
              <w:t xml:space="preserve">Loan Can</w:t>
            </w:r>
            <w:r>
              <w:rPr>
                <w:sz w:val="22"/>
                <w:szCs w:val="22"/>
              </w:rPr>
              <w:t xml:space="preserve"> </w:t>
            </w:r>
            <w:r>
              <w:rPr>
                <w:sz w:val="22"/>
                <w:szCs w:val="22"/>
              </w:rPr>
              <w:br/>
              <w:t xml:space="preserve">(0963607662</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3.120.000.000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(72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Chàng Sơn, Huyện Thạch Thất, Thành phố Hà Nội, độ rộng đường trước mặt tài sản 2m, mặt tiền 10m, 21.034716975720702, 105.60570517328048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gần khu vực tâm linh (Miếu thờ cúng tâm linh, đình, đền, chùa…) [30m:&lt;=100m]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2807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62807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64.42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2807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62807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4.4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br w:type="page" w:clear="all"/>
      </w:r>
      <w:r>
        <w:rPr>
          <w:b/>
          <w:bCs/>
          <w:iCs/>
          <w:lang w:val="pt-BR"/>
        </w:rPr>
        <w:t xml:space="preserve">                                                                                          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https://www.facebook.com/share/p/17tFFd18nx/</w:t>
            </w:r>
            <w:r>
              <w:rPr>
                <w:color w:val="000000" w:themeColor="text1"/>
                <w:sz w:val="22"/>
                <w:szCs w:val="22"/>
              </w:rPr>
              <w:br/>
            </w:r>
            <w:r>
              <w:rPr>
                <w:sz w:val="22"/>
                <w:szCs w:val="22"/>
              </w:rPr>
              <w:t xml:space="preserve">SĐT:</w:t>
            </w:r>
            <w:r>
              <w:rPr>
                <w:color w:val="000000" w:themeColor="text1"/>
                <w:sz w:val="22"/>
                <w:szCs w:val="22"/>
              </w:rPr>
              <w:t xml:space="preserve"> 0971 809 295</w:t>
            </w:r>
            <w:r>
              <w:rPr>
                <w:sz w:val="22"/>
                <w:szCs w:val="22"/>
              </w:rPr>
              <w:t xml:space="preserve"> </w:t>
            </w:r>
            <w:r>
              <w:rPr>
                <w:sz w:val="22"/>
                <w:szCs w:val="22"/>
              </w:rPr>
              <w:br/>
              <w:t xml:space="preserve">(Phường Nhi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5.522.500.000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4.970.250.000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(95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Chàng Sơn, Huyện Thạch Thất, Thành phố Hà Nội, mặt tiền 15.81m, Cách trục chính Chàng Sơn khoảng 100m, 21.03603044698367, 105.60454809124933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6048375" cy="236057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65672" name=""/>
                              <pic:cNvPicPr>
                                <a:picLocks noChangeAspect="1"/>
                              </pic:cNvPicPr>
                              <pic:nvPr/>
                            </pic:nvPicPr>
                            <pic:blipFill rotWithShape="1">
                              <a:blip r:embed="rId29"/>
                              <a:stretch/>
                            </pic:blipFill>
                            <pic:spPr bwMode="auto">
                              <a:xfrm>
                                <a:off x="0" y="0"/>
                                <a:ext cx="6048374" cy="23605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185.87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pPr>
            <w:r>
              <w:t xml:space="preserve">Trần Thị Thanh Tâm</w:t>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600295" cy="852917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472434" name=""/>
                        <pic:cNvPicPr>
                          <a:picLocks noChangeAspect="1"/>
                        </pic:cNvPicPr>
                        <pic:nvPr/>
                      </pic:nvPicPr>
                      <pic:blipFill rotWithShape="1">
                        <a:blip r:embed="rId30"/>
                        <a:srcRect l="9221" t="11037" r="12120" b="12727"/>
                        <a:stretch/>
                      </pic:blipFill>
                      <pic:spPr bwMode="auto">
                        <a:xfrm flipH="0" flipV="0">
                          <a:off x="0" y="0"/>
                          <a:ext cx="6600295" cy="85291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519.71pt;height:671.59pt;mso-wrap-distance-left:0.00pt;mso-wrap-distance-top:0.00pt;mso-wrap-distance-right:0.00pt;mso-wrap-distance-bottom:0.00pt;z-index:1;" stroked="false">
                <v:imagedata r:id="rId30" o:title="" croptop="7233f" cropleft="6043f" cropbottom="8341f" cropright="7943f"/>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581480"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49845"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831987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0831987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www.facebook.com/groups/1420410968313542/permalink/2618545568500070/?rdid=rjJAhBPUXNm7Gn7V&amp;share_url=https%3A%2F%2Fwww.facebook.com%2Fshare%2Fp%2F1EpWvCB6kn%2F#"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278</cp:revision>
  <dcterms:created xsi:type="dcterms:W3CDTF">2025-09-15T09:58:00Z</dcterms:created>
  <dcterms:modified xsi:type="dcterms:W3CDTF">2026-01-22T04:47:47Z</dcterms:modified>
</cp:coreProperties>
</file>