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76312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763128"/>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275/2026/0079/VFI-CT.21.A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HÀ TÂY I</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color w:val="000000"/>
                              </w:rPr>
                            </w:r>
                            <w:r>
                              <w:rPr>
                                <w:color w:val="000000"/>
                              </w:rPr>
                              <w:t xml:space="preserve">Quyền sử dụng đất tại thửa đất số: 31, tờ bản đồ số B2.35 có địa chỉ: TĐC Đông Hải, phường Hoà Hải, quận Ngũ Hành Sơn, Đà Nẵng </w:t>
                            </w:r>
                            <w:r>
                              <w:rPr>
                                <w:i/>
                                <w:iCs/>
                                <w:color w:val="000000"/>
                              </w:rPr>
                              <w:t xml:space="preserve">(Nay là Phường Ngũ Hành Sơn, Thành phố Đà Nẵng)</w:t>
                            </w:r>
                            <w:r>
                              <w:rPr>
                                <w:color w:val="000000"/>
                              </w:rPr>
                              <w:t xml:space="preserve"> theo Giấy chứng nhận quyền sử dụng đất quyền sở hữu nhà ở và tài sản khác gắn liền</w:t>
                            </w:r>
                            <w:r>
                              <w:rPr>
                                <w:color w:val="000000"/>
                              </w:rPr>
                              <w:t xml:space="preserve"> với đất số: BO 663875, số vào sổ cấp GCN: CTs 24609 do Sở Tài nguyên và Môi trường TP. Đà Nẵng cấp ngày 16/9/2013; Chủ sử dụng đất là Ông Ngô Quốc Quy và vợ là Bà Trịnh Thị Hồng Xuân</w:t>
                            </w:r>
                            <w:r/>
                            <w:r>
                              <w:rPr>
                                <w:color w:val="000000"/>
                              </w:rPr>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96.31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275/2026/0079/VFI-CT.21.A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NGÂN HÀNG NÔNG NGHIỆP VÀ PHÁT TRIỂN NÔNG THÔN VIỆT NAM - CHI NHÁNH HÀ TÂY I</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r>
                      <w:r>
                        <w:rPr>
                          <w:color w:val="000000"/>
                        </w:rPr>
                      </w:r>
                      <w:r>
                        <w:rPr>
                          <w:color w:val="000000"/>
                        </w:rPr>
                        <w:t xml:space="preserve">Quyền sử dụng đất tại thửa đất số: 31, tờ bản đồ số B2.35 có địa chỉ: TĐC Đông Hải, phường Hoà Hải, quận Ngũ Hành Sơn, Đà Nẵng </w:t>
                      </w:r>
                      <w:r>
                        <w:rPr>
                          <w:i/>
                          <w:iCs/>
                          <w:color w:val="000000"/>
                        </w:rPr>
                        <w:t xml:space="preserve">(Nay là Phường Ngũ Hành Sơn, Thành phố Đà Nẵng)</w:t>
                      </w:r>
                      <w:r>
                        <w:rPr>
                          <w:color w:val="000000"/>
                        </w:rPr>
                        <w:t xml:space="preserve"> theo Giấy chứng nhận quyền sử dụng đất quyền sở hữu nhà ở và tài sản khác gắn liền</w:t>
                      </w:r>
                      <w:r>
                        <w:rPr>
                          <w:color w:val="000000"/>
                        </w:rPr>
                        <w:t xml:space="preserve"> với đất số: BO 663875, số vào sổ cấp GCN: CTs 24609 do Sở Tài nguyên và Môi trường TP. Đà Nẵng cấp ngày 16/9/2013; Chủ sử dụng đất là Ông Ngô Quốc Quy và vợ là Bà Trịnh Thị Hồng Xuân</w:t>
                      </w:r>
                      <w:r/>
                      <w:r>
                        <w:rPr>
                          <w:color w:val="000000"/>
                        </w:rPr>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4-18</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19</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20-22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ayout w:type="fixed"/>
        <w:tblLook w:val="04A0" w:firstRow="1" w:lastRow="0" w:firstColumn="1" w:lastColumn="0" w:noHBand="0" w:noVBand="1"/>
      </w:tblPr>
      <w:tblGrid>
        <w:gridCol w:w="250"/>
        <w:gridCol w:w="1608"/>
        <w:gridCol w:w="2388"/>
        <w:gridCol w:w="5846"/>
        <w:gridCol w:w="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275/2026/0079/VFI-CT.21.A</w:t>
            </w:r>
            <w:r>
              <w:rPr>
                <w:color w:val="000000" w:themeColor="text1"/>
                <w:sz w:val="24"/>
                <w:szCs w:val="24"/>
              </w:rPr>
            </w:r>
          </w:p>
        </w:tc>
        <w:tc>
          <w:tcPr>
            <w:shd w:val="clear" w:color="auto" w:fill="auto"/>
            <w:tcBorders/>
            <w:tcMar>
              <w:left w:w="108" w:type="dxa"/>
              <w:top w:w="0" w:type="dxa"/>
              <w:right w:w="108" w:type="dxa"/>
              <w:bottom w:w="0" w:type="dxa"/>
            </w:tcMar>
            <w:tcW w:w="5846" w:type="dxa"/>
            <w:textDirection w:val="lrTb"/>
            <w:noWrap w:val="false"/>
          </w:tcPr>
          <w:p w14:paraId="6C20F813"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auto"/>
                <w:lang w:val="vi-VN"/>
              </w:rPr>
            </w:r>
            <w:r>
              <w:rPr>
                <w:rStyle w:val="854"/>
                <w:rFonts w:ascii="Times New Roman" w:hAnsi="Times New Roman"/>
                <w:i/>
                <w:color w:val="000000" w:themeColor="text1"/>
                <w:lang w:val="vi-VN"/>
              </w:rPr>
              <w:t xml:space="preserve">ngày 14 tháng 01 năm 2026</w:t>
            </w:r>
            <w:r/>
            <w:r>
              <w:rPr>
                <w:rStyle w:val="854"/>
                <w:rFonts w:ascii="Times New Roman" w:hAnsi="Times New Roman"/>
                <w:i/>
                <w:color w:val="auto"/>
                <w:lang w:val="vi-VN"/>
              </w:rPr>
            </w:r>
            <w:r>
              <w:rPr>
                <w:rStyle w:val="854"/>
                <w:rFonts w:ascii="Times New Roman" w:hAnsi="Times New Roman"/>
                <w:i/>
                <w:color w:val="000000" w:themeColor="text1"/>
                <w:lang w:val="vi-VN"/>
              </w:rPr>
            </w:r>
            <w:r>
              <w:rPr>
                <w:color w:val="000000" w:themeColor="text1"/>
                <w:sz w:val="24"/>
                <w:szCs w:val="24"/>
                <w:lang w:val="vi-VN"/>
              </w:rPr>
            </w:r>
          </w:p>
        </w:tc>
      </w:tr>
    </w:tbl>
    <w:p w14:paraId="60EC0402" w14:textId="3594439F">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NGÂN HÀNG NÔNG NGHIỆP VÀ PHÁT TRIỂN NÔNG THÔN VIỆT NAM - CHI NHÁNH HÀ TÂY I</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275/2026/0079/VFI-HĐTĐ.21.A</w:t>
      </w:r>
      <w:r>
        <w:rPr>
          <w:spacing w:val="-4"/>
          <w:lang w:val="vi-VN"/>
        </w:rPr>
        <w:t xml:space="preserve"> ký ngày 13 tháng 01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Hà Tây 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275/2026/0079/VFI-BC.21.A</w:t>
      </w:r>
      <w:r>
        <w:rPr>
          <w:spacing w:val="-2"/>
          <w:lang w:val="pt-BR"/>
        </w:rPr>
        <w:t xml:space="preserve"> </w:t>
      </w:r>
      <w:r>
        <w:rPr>
          <w:spacing w:val="-2"/>
          <w:lang w:val="pt-BR"/>
        </w:rPr>
        <w:t xml:space="preserve">ngày 14 tháng 01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74" w:type="pct"/>
        <w:tblBorders/>
        <w:tblLayout w:type="fixed"/>
        <w:tblLook w:val="04A0" w:firstRow="1" w:lastRow="0" w:firstColumn="1" w:lastColumn="0" w:noHBand="0" w:noVBand="1"/>
      </w:tblPr>
      <w:tblGrid>
        <w:gridCol w:w="2113"/>
        <w:gridCol w:w="472"/>
        <w:gridCol w:w="7081"/>
      </w:tblGrid>
      <w:tr>
        <w:trPr>
          <w:trHeight w:val="20"/>
        </w:trPr>
        <w:tc>
          <w:tcPr>
            <w:shd w:val="clear" w:color="auto" w:fill="auto"/>
            <w:tcBorders/>
            <w:tcW w:w="2113" w:type="dxa"/>
            <w:vAlign w:val="center"/>
            <w:textDirection w:val="lrTb"/>
            <w:noWrap w:val="false"/>
          </w:tcPr>
          <w:p w14:paraId="5ECEEFB5" w14:textId="77777777">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p>
        </w:tc>
        <w:tc>
          <w:tcPr>
            <w:shd w:val="clear" w:color="auto" w:fill="auto"/>
            <w:tcBorders/>
            <w:tcW w:w="472"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7081" w:type="dxa"/>
            <w:vAlign w:val="center"/>
            <w:textDirection w:val="lrTb"/>
            <w:noWrap w:val="false"/>
          </w:tcPr>
          <w:p w14:paraId="0C413BEF">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NGÂN HÀNG NÔNG NGHIỆP VÀ PHÁT TRIỂN NÔNG THÔN VIỆT NAM - CHI NHÁNH HÀ TÂY I</w:t>
            </w:r>
            <w:r/>
          </w:p>
        </w:tc>
      </w:tr>
      <w:tr>
        <w:trPr>
          <w:trHeight w:val="20"/>
        </w:trPr>
        <w:tc>
          <w:tcPr>
            <w:shd w:val="clear" w:color="auto" w:fill="auto"/>
            <w:tcBorders/>
            <w:tcW w:w="2113" w:type="dxa"/>
            <w:vAlign w:val="center"/>
            <w:textDirection w:val="lrTb"/>
            <w:noWrap w:val="false"/>
          </w:tcPr>
          <w:p w14:paraId="51D23A00">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shd w:val="clear" w:color="auto" w:fill="auto"/>
            <w:tcBorders/>
            <w:tcW w:w="472"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7081" w:type="dxa"/>
            <w:vAlign w:val="center"/>
            <w:textDirection w:val="lrTb"/>
            <w:noWrap w:val="false"/>
          </w:tcPr>
          <w:p w14:paraId="206AF905">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Số 189 phố Lê Lợi, phường Sơn Tây, Thành phố Hà Nội </w:t>
            </w:r>
            <w:r/>
          </w:p>
        </w:tc>
      </w:tr>
      <w:tr>
        <w:trPr>
          <w:trHeight w:val="20"/>
        </w:trPr>
        <w:tc>
          <w:tcPr>
            <w:shd w:val="clear" w:color="auto" w:fill="auto"/>
            <w:tcBorders/>
            <w:tcW w:w="2113" w:type="dxa"/>
            <w:vAlign w:val="center"/>
            <w:textDirection w:val="lrTb"/>
            <w:noWrap w:val="false"/>
          </w:tcPr>
          <w:p w14:paraId="4C4B798F">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472"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7081" w:type="dxa"/>
            <w:vAlign w:val="center"/>
            <w:textDirection w:val="lrTb"/>
            <w:noWrap w:val="false"/>
          </w:tcPr>
          <w:p w14:paraId="13274DB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Ông Vũ Mạnh Toàn </w:t>
            </w:r>
            <w:r/>
          </w:p>
        </w:tc>
      </w:tr>
      <w:tr>
        <w:trPr>
          <w:trHeight w:val="20"/>
        </w:trPr>
        <w:tc>
          <w:tcPr>
            <w:shd w:val="clear" w:color="auto" w:fill="auto"/>
            <w:tcBorders/>
            <w:tcW w:w="2113" w:type="dxa"/>
            <w:vAlign w:val="center"/>
            <w:textDirection w:val="lrTb"/>
            <w:noWrap w:val="false"/>
          </w:tcPr>
          <w:p w14:paraId="615CEA9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color w:val="000000"/>
                <w:sz w:val="24"/>
              </w:rPr>
              <w:t xml:space="preserve">Chức vụ</w:t>
            </w:r>
            <w:r/>
          </w:p>
        </w:tc>
        <w:tc>
          <w:tcPr>
            <w:shd w:val="clear" w:color="auto" w:fill="auto"/>
            <w:tcBorders/>
            <w:tcW w:w="472" w:type="dxa"/>
            <w:vAlign w:val="center"/>
            <w:textDirection w:val="lrTb"/>
            <w:noWrap w:val="false"/>
          </w:tcPr>
          <w:p w14:paraId="43CEE325" w14:textId="7777777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p>
        </w:tc>
        <w:tc>
          <w:tcPr>
            <w:tcBorders/>
            <w:tcW w:w="7081" w:type="dxa"/>
            <w:vAlign w:val="center"/>
            <w:textDirection w:val="lrTb"/>
            <w:noWrap w:val="false"/>
          </w:tcPr>
          <w:p w14:paraId="14B6F082">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pPr>
            <w:r>
              <w:rPr>
                <w:rFonts w:ascii="Times New Roman" w:hAnsi="Times New Roman" w:eastAsia="Times New Roman" w:cs="Times New Roman"/>
                <w:b/>
                <w:color w:val="000000"/>
                <w:sz w:val="24"/>
              </w:rPr>
              <w:t xml:space="preserve">Phó Giám đốc </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jc w:val="both"/>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rPr>
            </w:r>
            <w:r>
              <w:rPr>
                <w:b/>
                <w:bCs/>
                <w:lang w:val="vi-VN"/>
              </w:rPr>
            </w:r>
          </w:p>
        </w:tc>
      </w:tr>
      <w:tr>
        <w:trPr>
          <w:trHeight w:val="20"/>
        </w:trPr>
        <w:tc>
          <w:tcPr>
            <w:tcBorders/>
            <w:tcW w:w="2269" w:type="dxa"/>
            <w:vAlign w:val="center"/>
            <w:vMerge w:val="restart"/>
            <w:textDirection w:val="lrTb"/>
            <w:noWrap w:val="false"/>
          </w:tcPr>
          <w:p w14:paraId="23E3F8CC">
            <w:pPr>
              <w:pBdr/>
              <w:spacing w:after="40" w:before="40" w:line="276" w:lineRule="auto"/>
              <w:ind/>
              <w:rPr>
                <w:bCs/>
              </w:rPr>
            </w:pPr>
            <w:r>
              <w:rPr>
                <w:bCs/>
              </w:rPr>
              <w:t xml:space="preserve">Chức vụ</w:t>
            </w:r>
            <w:r>
              <w:rPr>
                <w:bCs/>
              </w:rPr>
            </w:r>
          </w:p>
        </w:tc>
        <w:tc>
          <w:tcPr>
            <w:tcBorders/>
            <w:tcW w:w="289" w:type="dxa"/>
            <w:vAlign w:val="center"/>
            <w:vMerge w:val="restart"/>
            <w:textDirection w:val="lrTb"/>
            <w:noWrap w:val="false"/>
          </w:tcPr>
          <w:p w14:paraId="19130101">
            <w:pPr>
              <w:pBdr/>
              <w:spacing w:after="40" w:before="40" w:line="276" w:lineRule="auto"/>
              <w:ind/>
              <w:rPr>
                <w:bCs/>
              </w:rPr>
            </w:pPr>
            <w:r>
              <w:rPr>
                <w:bCs/>
              </w:rPr>
              <w:t xml:space="preserve">:</w:t>
            </w:r>
            <w:r>
              <w:rPr>
                <w:bCs/>
              </w:rPr>
            </w:r>
          </w:p>
        </w:tc>
        <w:tc>
          <w:tcPr>
            <w:tcBorders/>
            <w:tcW w:w="7115" w:type="dxa"/>
            <w:vAlign w:val="center"/>
            <w:vMerge w:val="restart"/>
            <w:textDirection w:val="lrTb"/>
            <w:noWrap w:val="false"/>
          </w:tcPr>
          <w:p w14:paraId="4DC4B2EE">
            <w:pPr>
              <w:pBdr/>
              <w:spacing w:after="40" w:before="40" w:line="276" w:lineRule="auto"/>
              <w:ind/>
              <w:rPr>
                <w:b/>
                <w:bCs/>
                <w:lang w:val="vi-VN"/>
              </w:rPr>
            </w:pPr>
            <w:r>
              <w:rPr>
                <w:b/>
                <w:bCs/>
                <w:lang w:val="vi-VN"/>
              </w:rPr>
            </w:r>
            <w:r>
              <w:rPr>
                <w:b/>
                <w:bCs/>
              </w:rPr>
              <w:t xml:space="preserve">Chủ tịch HĐQT kiêm Tổng Giám đốc</w:t>
            </w:r>
            <w:r>
              <w:rPr>
                <w:b/>
                <w:bCs/>
                <w:lang w:val="vi-VN"/>
              </w:rPr>
            </w:r>
            <w:r>
              <w:rPr>
                <w:b/>
                <w:bCs/>
                <w:lang w:val="vi-VN"/>
              </w:rPr>
            </w:r>
          </w:p>
        </w:tc>
      </w:tr>
    </w:tbl>
    <w:p w14:paraId="09711F5B" w14:textId="00A56D85">
      <w:pPr>
        <w:pBdr/>
        <w:spacing w:after="120" w:before="120" w:line="288"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r>
      <w:r>
        <w:rPr>
          <w:color w:val="000000"/>
        </w:rPr>
        <w:t xml:space="preserve">Quyền sử dụng đất tại thửa đất số: 31, tờ bản đồ số B2.35 có địa chỉ: TĐC Đông Hải, phường Hoà Hải, quận Ngũ Hành Sơn, Đà Nẵng </w:t>
      </w:r>
      <w:r>
        <w:rPr>
          <w:i/>
          <w:iCs/>
          <w:color w:val="000000"/>
        </w:rPr>
        <w:t xml:space="preserve">(Nay là Phường Ngũ Hành Sơn, Thành phố Đà Nẵng)</w:t>
      </w:r>
      <w:r>
        <w:rPr>
          <w:color w:val="000000"/>
        </w:rPr>
        <w:t xml:space="preserve"> theo Giấy chứng nhận quyền sử dụng đất quyền sở hữu nhà ở và tài sản khác gắn liền</w:t>
      </w:r>
      <w:r>
        <w:rPr>
          <w:color w:val="000000"/>
        </w:rPr>
        <w:t xml:space="preserve"> với đất số: BO 663875, số vào sổ cấp GCN: CTs 24609 do Sở Tài nguyên và Môi trường TP. Đà Nẵng cấp ngày 16/9/2013; Chủ sử dụng đất là Ông Ngô Quốc Quy và vợ là Bà Trịnh Thị Hồng Xuân</w:t>
      </w:r>
      <w:r/>
      <w:r>
        <w:rPr>
          <w:color w:val="000000" w:themeColor="text1"/>
        </w:rPr>
      </w:r>
      <w:r>
        <w:rPr>
          <w:i/>
          <w:iCs/>
        </w:rPr>
        <w:t xml:space="preserve">.</w:t>
      </w:r>
      <w:r>
        <w:rPr>
          <w:b/>
          <w:bCs/>
        </w:rPr>
      </w:r>
    </w:p>
    <w:p w14:paraId="76883363" w14:textId="46F03D53">
      <w:pPr>
        <w:pBdr/>
        <w:spacing w:after="120" w:before="120" w:line="288"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14:paraId="732F650C" w14:textId="4B561460">
      <w:pPr>
        <w:pBdr/>
        <w:tabs>
          <w:tab w:val="left" w:leader="none" w:pos="851"/>
        </w:tabs>
        <w:spacing w:after="120" w:before="120" w:line="288"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288"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288"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288"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288"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288"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288"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288"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701"/>
        <w:gridCol w:w="1984"/>
        <w:gridCol w:w="2126"/>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9A99D4F">
            <w:pPr>
              <w:pBdr/>
              <w:spacing w:after="0" w:before="0" w:line="276" w:lineRule="auto"/>
              <w:ind/>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14:paraId="52C4ED22">
            <w:pPr>
              <w:pBdr/>
              <w:spacing w:after="0" w:before="0" w:line="276" w:lineRule="auto"/>
              <w:ind/>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706CA507">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4B5362B2">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618AB0C5">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p>
        </w:tc>
      </w:tr>
      <w:tr>
        <w:trPr>
          <w:trHeight w:val="250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3FFE39D8">
            <w:pPr>
              <w:pBdr/>
              <w:spacing w:after="0" w:before="0" w:line="276" w:lineRule="auto"/>
              <w:ind/>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14:paraId="5E4EBA0A">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31, tờ bản đồ số B2.35 có địa chỉ: TĐC Đông Hải, phường Hoà Hải, quận Ngũ Hành Sơn, Đà Nẵng </w:t>
            </w:r>
            <w:r>
              <w:rPr>
                <w:rFonts w:ascii="Times New Roman" w:hAnsi="Times New Roman" w:eastAsia="Times New Roman" w:cs="Times New Roman"/>
                <w:b/>
                <w:i/>
                <w:iCs/>
                <w:color w:val="000000"/>
                <w:sz w:val="24"/>
              </w:rPr>
              <w:t xml:space="preserve">(Nay là Phường Ngũ Hành Sơn, Thành phố Đà Nẵng)</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w:t>
            </w:r>
            <w:r>
              <w:rPr>
                <w:rFonts w:ascii="Times New Roman" w:hAnsi="Times New Roman" w:eastAsia="Times New Roman" w:cs="Times New Roman"/>
                <w:b/>
                <w:color w:val="000000"/>
                <w:sz w:val="24"/>
              </w:rPr>
              <w:t xml:space="preserve">n với đất số: BO 663875, số vào sổ cấp GCN: CTs 24609 do Sở Tài nguyên và Môi trường TP. Đà Nẵng cấp ngày 16/9/2013; Chủ sử dụng đất là Ông Ngô Quốc Quy và vợ là Bà Trịnh Thị Hồng Xuân.</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400F0243">
            <w:pPr>
              <w:pBdr/>
              <w:spacing w:after="0" w:before="0" w:line="276" w:lineRule="auto"/>
              <w:ind/>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42FB52C8">
            <w:pPr>
              <w:pBdr/>
              <w:spacing w:after="0" w:before="0" w:line="276" w:lineRule="auto"/>
              <w:ind/>
              <w:jc w:val="center"/>
              <w:rPr/>
            </w:pPr>
            <w:r>
              <w:rPr>
                <w:rFonts w:ascii="Times New Roman" w:hAnsi="Times New Roman" w:eastAsia="Times New Roman" w:cs="Times New Roman"/>
                <w:color w:val="000000"/>
                <w:sz w:val="24"/>
              </w:rPr>
              <w:t xml:space="preserve">-</w:t>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14:paraId="2887A33D">
            <w:pPr>
              <w:pBdr/>
              <w:spacing w:after="0" w:before="0" w:line="276" w:lineRule="auto"/>
              <w:ind/>
              <w:rPr/>
            </w:pPr>
            <w:r>
              <w:rPr>
                <w:rFonts w:ascii="Times New Roman" w:hAnsi="Times New Roman" w:eastAsia="Times New Roman" w:cs="Times New Roman"/>
                <w:color w:val="000000"/>
                <w:sz w:val="24"/>
              </w:rPr>
              <w:t xml:space="preserve">Đất ở tại đô thị</w:t>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4113BD8D">
            <w:pPr>
              <w:pBdr/>
              <w:spacing w:after="0" w:before="0" w:line="276" w:lineRule="auto"/>
              <w:ind/>
              <w:jc w:val="center"/>
              <w:rPr/>
            </w:pPr>
            <w:r>
              <w:rPr>
                <w:rFonts w:ascii="Times New Roman" w:hAnsi="Times New Roman" w:eastAsia="Times New Roman" w:cs="Times New Roman"/>
                <w:color w:val="000000"/>
                <w:sz w:val="24"/>
              </w:rPr>
              <w:t xml:space="preserve">189,6</w:t>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676E293F">
            <w:pPr>
              <w:pBdr/>
              <w:spacing w:after="0" w:before="0" w:line="276" w:lineRule="auto"/>
              <w:ind/>
              <w:jc w:val="center"/>
              <w:rPr/>
            </w:pPr>
            <w:r>
              <w:rPr>
                <w:rFonts w:ascii="Times New Roman" w:hAnsi="Times New Roman" w:eastAsia="Times New Roman" w:cs="Times New Roman"/>
                <w:color w:val="000000"/>
                <w:sz w:val="24"/>
              </w:rPr>
              <w:t xml:space="preserve">80.000.000</w:t>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5C04AF1C">
            <w:pPr>
              <w:pBdr/>
              <w:spacing w:after="0" w:before="0" w:line="276" w:lineRule="auto"/>
              <w:ind/>
              <w:jc w:val="center"/>
              <w:rPr/>
            </w:pPr>
            <w:r>
              <w:rPr>
                <w:rFonts w:ascii="Times New Roman" w:hAnsi="Times New Roman" w:eastAsia="Times New Roman" w:cs="Times New Roman"/>
                <w:color w:val="000000"/>
                <w:sz w:val="24"/>
              </w:rPr>
              <w:t xml:space="preserve">15.168.000.000</w:t>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14:paraId="26FE9CBC">
            <w:pPr>
              <w:pBdr/>
              <w:spacing w:after="0" w:before="0" w:line="276" w:lineRule="auto"/>
              <w:ind/>
              <w:jc w:val="center"/>
              <w:rPr/>
            </w:pPr>
            <w:r>
              <w:rPr>
                <w:rFonts w:ascii="Times New Roman" w:hAnsi="Times New Roman" w:eastAsia="Times New Roman" w:cs="Times New Roman"/>
                <w:b/>
                <w:color w:val="000000"/>
                <w:sz w:val="24"/>
              </w:rPr>
              <w:t xml:space="preserve">TỔNG CỘNG</w:t>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14:paraId="5FFA2540">
            <w:pPr>
              <w:pBdr/>
              <w:spacing w:after="0" w:before="0" w:line="276" w:lineRule="auto"/>
              <w:ind/>
              <w:jc w:val="center"/>
              <w:rPr/>
            </w:pPr>
            <w:r>
              <w:rPr>
                <w:rFonts w:ascii="Times New Roman" w:hAnsi="Times New Roman" w:eastAsia="Times New Roman" w:cs="Times New Roman"/>
                <w:b/>
                <w:color w:val="000000"/>
                <w:sz w:val="24"/>
              </w:rPr>
              <w:t xml:space="preserve">15.168.000.000</w:t>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1AB108FD">
            <w:pPr>
              <w:pBdr/>
              <w:spacing w:after="0" w:before="0" w:line="276" w:lineRule="auto"/>
              <w:ind/>
              <w:jc w:val="center"/>
              <w:rPr/>
            </w:pPr>
            <w:r>
              <w:rPr>
                <w:rFonts w:ascii="Times New Roman" w:hAnsi="Times New Roman" w:eastAsia="Times New Roman" w:cs="Times New Roman"/>
                <w:b/>
                <w:i/>
                <w:color w:val="000000"/>
                <w:sz w:val="24"/>
              </w:rPr>
              <w:t xml:space="preserve">(Bằng chữ: Mười lăm tỷ, một trăm sáu mươi tám triệu đồng chẵn./.)</w:t>
            </w:r>
            <w:r/>
          </w:p>
        </w:tc>
      </w:tr>
    </w:tbl>
    <w:p w14:paraId="36D8D0BD" w14:textId="3E64D425">
      <w:pPr>
        <w:pBdr/>
        <w:spacing w:after="120" w:before="120" w:line="288" w:lineRule="auto"/>
        <w:ind/>
        <w:jc w:val="both"/>
        <w:rPr>
          <w:b/>
          <w:bCs/>
        </w:rPr>
      </w:pPr>
      <w:r>
        <w:rPr>
          <w:b/>
          <w:bCs/>
          <w:lang w:val="vi-VN"/>
        </w:rPr>
        <w:t xml:space="preserve">10. Thời hạn hiệu lực của kết quả thẩm định giá:</w:t>
      </w:r>
      <w:r>
        <w:rPr>
          <w:b/>
          <w:bCs/>
        </w:rPr>
      </w:r>
    </w:p>
    <w:p w14:paraId="64744E2F" w14:textId="77777777">
      <w:pPr>
        <w:pBdr/>
        <w:spacing w:after="120" w:before="120" w:line="288"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288" w:lineRule="auto"/>
        <w:ind/>
        <w:rPr/>
      </w:pPr>
      <w:r>
        <w:rPr>
          <w:b/>
          <w:bCs/>
          <w:lang w:val="vi-VN"/>
        </w:rPr>
        <w:t xml:space="preserve">11. Những điều khoản loại trừ và hạn chế của kết quả thẩm định giá:</w:t>
      </w:r>
      <w:r/>
    </w:p>
    <w:p w14:paraId="75472359" w14:textId="7F320E8B">
      <w:pPr>
        <w:pBdr/>
        <w:spacing w:after="120" w:before="120" w:line="288"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5074" w:type="pct"/>
        <w:tblBorders/>
        <w:tblLayout w:type="fixed"/>
        <w:tblLook w:val="01E0" w:firstRow="1" w:lastRow="1" w:firstColumn="1" w:lastColumn="1" w:noHBand="0" w:noVBand="0"/>
      </w:tblPr>
      <w:tblGrid>
        <w:gridCol w:w="4422"/>
        <w:gridCol w:w="5244"/>
      </w:tblGrid>
      <w:tr>
        <w:trPr>
          <w:trHeight w:val="20"/>
        </w:trPr>
        <w:tc>
          <w:tcPr>
            <w:tcBorders/>
            <w:tcW w:w="4422" w:type="dxa"/>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5244" w:type="dxa"/>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4422" w:type="dxa"/>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5244" w:type="dxa"/>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4422" w:type="dxa"/>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5244" w:type="dxa"/>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275/2026/0079/VFI-CT.21.A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14 tháng 01 năm 2026</w:t>
            </w:r>
            <w:r>
              <w:rPr>
                <w:color w:val="000000" w:themeColor="text1"/>
                <w:sz w:val="24"/>
                <w:szCs w:val="24"/>
                <w:lang w:val="vi-VN"/>
              </w:rPr>
            </w:r>
          </w:p>
        </w:tc>
      </w:tr>
    </w:tbl>
    <w:p w14:paraId="53E21BF3" w14:textId="59EB6EC9">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275/2026/0079/VFI-CT.21.A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14 tháng 01 năm 2026</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539DE742">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14:paraId="5D3A3C67">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5299F571">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NGÂN HÀNG NÔNG NGHIỆP VÀ PHÁT TRIỂN NÔNG THÔN VIỆT NAM - CHI NHÁNH HÀ TÂY I</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73D72E8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Địa chỉ trụ sở</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0F8ACD3F">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77D915B9">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Số 189 phố Lê Lợi, phường Sơn Tây, Thành phố Hà Nội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240927F6">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Đại diện</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2269FE08">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6E43D42B">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Ông Vũ Mạnh Toàn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B590B64">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Chức vụ</w:t>
            </w:r>
            <w:r>
              <w:rPr>
                <w:rFonts w:ascii="Times New Roman" w:hAnsi="Times New Roman" w:eastAsia="Times New Roman" w:cs="Times New Roman"/>
                <w:sz w:val="24"/>
              </w:rPr>
            </w:r>
            <w:r>
              <w:rPr>
                <w:rFonts w:ascii="Times New Roman" w:hAnsi="Times New Roman" w:eastAsia="Times New Roman" w:cs="Times New Roman"/>
                <w:sz w:val="24"/>
              </w:rPr>
            </w:r>
          </w:p>
        </w:tc>
        <w:tc>
          <w:tcPr>
            <w:tcBorders/>
            <w:tcW w:w="284" w:type="dxa"/>
            <w:vAlign w:val="center"/>
            <w:textDirection w:val="lrTb"/>
            <w:noWrap w:val="false"/>
          </w:tcPr>
          <w:p w14:paraId="48E12D14">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14:paraId="434C7C33">
            <w:pPr>
              <w:pBdr>
                <w:top w:val="none" w:color="000000" w:sz="4" w:space="0"/>
                <w:left w:val="none" w:color="000000" w:sz="4" w:space="0"/>
                <w:bottom w:val="none" w:color="000000" w:sz="4" w:space="0"/>
                <w:right w:val="none" w:color="000000" w:sz="4" w:space="0"/>
              </w:pBdr>
              <w:spacing w:after="40" w:before="40" w:line="276" w:lineRule="auto"/>
              <w:ind w:right="0" w:firstLine="0" w:left="0"/>
              <w:jc w:val="both"/>
              <w:rPr>
                <w:rFonts w:ascii="Times New Roman" w:hAnsi="Times New Roman" w:eastAsia="Times New Roman" w:cs="Times New Roman"/>
                <w:sz w:val="24"/>
              </w:rPr>
            </w:pPr>
            <w:r>
              <w:rPr>
                <w:rFonts w:ascii="Times New Roman" w:hAnsi="Times New Roman" w:eastAsia="Times New Roman" w:cs="Times New Roman"/>
                <w:b/>
                <w:color w:val="000000"/>
                <w:sz w:val="24"/>
              </w:rPr>
              <w:t xml:space="preserve">Phó Giám đốc </w:t>
            </w:r>
            <w:r>
              <w:rPr>
                <w:rFonts w:ascii="Times New Roman" w:hAnsi="Times New Roman" w:eastAsia="Times New Roman" w:cs="Times New Roman"/>
                <w:sz w:val="24"/>
              </w:rPr>
            </w:r>
            <w:r>
              <w:rPr>
                <w:rFonts w:ascii="Times New Roman" w:hAnsi="Times New Roman" w:eastAsia="Times New Roman" w:cs="Times New Roman"/>
                <w:sz w:val="24"/>
              </w:rP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r>
            <w:r>
              <w:rPr>
                <w:color w:val="000000"/>
              </w:rPr>
              <w:t xml:space="preserve">Quyền sử dụng đất tại thửa đất số: 31, tờ bản đồ số B2.35 có địa chỉ: TĐC Đông Hải, phường Hoà Hải, quận Ngũ Hành Sơn, Đà Nẵng </w:t>
            </w:r>
            <w:r>
              <w:rPr>
                <w:i/>
                <w:iCs/>
                <w:color w:val="000000"/>
              </w:rPr>
              <w:t xml:space="preserve">(Nay là Phường Ngũ Hành Sơn, Thành phố Đà Nẵng)</w:t>
            </w:r>
            <w:r>
              <w:rPr>
                <w:color w:val="000000"/>
              </w:rPr>
              <w:t xml:space="preserve"> theo Giấy chứng nhận quyền sử dụng đất quyền sở hữu nhà ở và tài sản khác gắn liền</w:t>
            </w:r>
            <w:r>
              <w:rPr>
                <w:color w:val="000000"/>
              </w:rPr>
              <w:t xml:space="preserve"> với đất số: BO 663875, số vào sổ cấp GCN: CTs 24609 do Sở Tài nguyên và Môi trường TP. Đà Nẵng cấp ngày 16/9/2013; Chủ sử dụng đất là Ông Ngô Quốc Quy và vợ là Bà Trịnh Thị Hồng Xuân.</w:t>
            </w:r>
            <w:r/>
            <w:r>
              <w:rPr>
                <w:bCs/>
                <w:color w:val="000000" w:themeColor="text1"/>
                <w:lang w:val="pt-BR"/>
              </w:rPr>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t xml:space="preserve">Phường Ngũ Hành Sơn, Thành phố Đà Nẵng</w:t>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r>
            <w:r>
              <w:rPr>
                <w:rFonts w:ascii="Times New Roman" w:hAnsi="Times New Roman" w:cs="Times New Roman"/>
                <w:color w:val="000000"/>
                <w:sz w:val="24"/>
                <w:szCs w:val="24"/>
              </w:rPr>
              <w:t xml:space="preserve">15.993545, 108.267441</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color w:val="000000"/>
        </w:rPr>
        <w:t xml:space="preserve">Giấy chứng nhận quyền sử dụng đất quyền sở hữu nhà ở và tài sản khác gắn liền</w:t>
      </w:r>
      <w:r>
        <w:rPr>
          <w:color w:val="000000"/>
        </w:rPr>
        <w:t xml:space="preserve"> với đất số: BO 663875, số vào sổ cấp GCN: CTs 24609 do Sở Tài nguyên và Môi trường TP. Đà Nẵng cấp ngày 16/9/2013; Chủ sử dụng đất là Ông Ngô Quốc Quy và vợ là Bà Trịnh Thị Hồng Xuân</w:t>
      </w:r>
      <w:r/>
      <w:r>
        <w:rPr>
          <w:bCs/>
          <w:color w:val="000000" w:themeColor="text1"/>
          <w:lang w:val="pt-BR"/>
        </w:rPr>
      </w:r>
      <w:r>
        <w:rPr>
          <w:lang w:val="pt-BR"/>
        </w:rPr>
        <w:t xml:space="preserve">.</w:t>
      </w:r>
      <w:r>
        <w:rPr>
          <w:i/>
          <w:iCs/>
          <w:lang w:val="pt-BR"/>
        </w:rP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275/2026/0079/VFI-HĐTĐ.21.A</w:t>
      </w:r>
      <w:r>
        <w:rPr>
          <w:spacing w:val="-4"/>
          <w:lang w:val="vi-VN"/>
        </w:rPr>
        <w:t xml:space="preserve"> ký ngày 13 tháng 01 năm 2026</w:t>
      </w:r>
      <w:r>
        <w:rPr>
          <w:spacing w:val="-4"/>
          <w:lang w:val="vi-VN"/>
        </w:rPr>
        <w:t xml:space="preserve"> </w:t>
      </w:r>
      <w:r>
        <w:rPr>
          <w:spacing w:val="-4"/>
          <w:lang w:val="vi-VN"/>
        </w:rPr>
        <w:t xml:space="preserve">giữa </w:t>
      </w:r>
      <w:r>
        <w:rPr>
          <w:color w:val="000000" w:themeColor="text1"/>
          <w:spacing w:val="-4"/>
        </w:rPr>
        <w:t xml:space="preserve">Ngân hàng Nông nghiệp và Phát triển Nông thôn Việt Nam - Chi nhánh Hà Tây 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
        <w:rPr>
          <w:color w:val="000000" w:themeColor="text1"/>
          <w:lang w:val="pt-BR"/>
        </w:rPr>
        <w:t xml:space="preserve">.</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54E6CE00">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pPr>
      <w:r>
        <w:rPr>
          <w:spacing w:val="-4"/>
          <w:lang w:val="vi-VN"/>
        </w:rPr>
        <w:tab/>
        <w:t xml:space="preserve">(VNF) - Năm 2025 đánh dấu một giai đoạn nhiều biến động của thị trường bất động sản Đà Nẵng, khi mặt bằng giá đất được điều chỉnh mạnh, loạt dự án lớn đồng loạt khởi công trở lại, nhà ở xã hội sôi động hơn và nguồn thu ngân sách từ đất tăng trưởng tích cực</w:t>
      </w:r>
      <w:r>
        <w:rPr>
          <w:spacing w:val="-4"/>
          <w:lang w:val="vi-VN"/>
        </w:rPr>
        <w:t xml:space="preserve">.</w:t>
      </w:r>
      <w:r/>
    </w:p>
    <w:p w14:paraId="4929D5D5">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b/>
          <w:bCs/>
          <w:i/>
          <w:spacing w:val="-4"/>
          <w14:ligatures w14:val="none"/>
        </w:rPr>
      </w:pPr>
      <w:r>
        <w:rPr>
          <w:b/>
          <w:bCs/>
          <w:i/>
          <w:iCs/>
          <w:spacing w:val="-4"/>
          <w:lang w:val="vi-VN"/>
        </w:rPr>
        <w:tab/>
        <w:t xml:space="preserve">Hai lần tăng giá đất, thiết lập mặt bằng mới</w:t>
      </w:r>
      <w:r>
        <w:rPr>
          <w:b/>
          <w:bCs/>
          <w:i/>
          <w:iCs/>
          <w:spacing w:val="-4"/>
          <w:lang w:val="vi-VN"/>
        </w:rPr>
      </w:r>
    </w:p>
    <w:p w14:paraId="0D7F285F">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Trong năm 2025, TP. Đà Nẵng đã hai lần</w:t>
      </w:r>
      <w:hyperlink r:id="rId17" w:tooltip="https://vietnamfinance.vn/da-nang-tang-gia-dat-duong-bach-dang-cao-nhat-340-trieu-dong-m2-d128968.html" w:history="1">
        <w:r>
          <w:rPr>
            <w:spacing w:val="-4"/>
            <w:lang w:val="vi-VN"/>
          </w:rPr>
          <w:t xml:space="preserve"> </w:t>
        </w:r>
        <w:r>
          <w:rPr>
            <w:spacing w:val="-4"/>
            <w:lang w:val="vi-VN"/>
          </w:rPr>
          <w:t xml:space="preserve">điều chỉnh bảng giá đất</w:t>
        </w:r>
      </w:hyperlink>
      <w:r>
        <w:rPr>
          <w:spacing w:val="-4"/>
          <w:lang w:val="vi-VN"/>
        </w:rPr>
        <w:t xml:space="preserve">, qua đó thiết lập mặt bằng giá mới tại nhiều tuyến đường trung tâm.</w:t>
      </w:r>
      <w:r>
        <w:rPr>
          <w:spacing w:val="-4"/>
          <w:lang w:val="vi-VN"/>
        </w:rPr>
      </w:r>
    </w:p>
    <w:p w14:paraId="6E178254">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Lần điều chỉnh đầu tiên được áp dụng từ ngày 1/1/2025, với đường Bạch Đằng ghi nhận mức giá đất ở cao nhất, đoạn từ Lê Duẩn đến Nguyễn Văn Linh đạt 286 triệu đồng/m2; các đoạn còn lại dao động từ 148–266 triệu đồng/m2.</w:t>
      </w:r>
      <w:r>
        <w:rPr>
          <w:spacing w:val="-4"/>
          <w:lang w:val="vi-VN"/>
        </w:rPr>
      </w:r>
    </w:p>
    <w:p w14:paraId="0F7B95D8">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Nhiều tuyến đường trung tâm khác cũng có giá đất ở mức cao như Lê Duẩn, Nguyễn Văn Linh, Võ Nguyên Giáp, Võ Văn Kiệt, Phạm Văn Đồng hay đường 2-9.</w:t>
      </w:r>
      <w:r>
        <w:rPr>
          <w:spacing w:val="-4"/>
          <w:lang w:val="vi-VN"/>
        </w:rPr>
      </w:r>
    </w:p>
    <w:p w14:paraId="1382DF0E">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Đến ngày 7/7/2025, Đà Nẵng tiếp tục điều chỉnh bảng giá đất với mức tăng mạnh tại nhiều khu vực. Đáng chú ý, giá đất ở </w:t>
      </w:r>
      <w:hyperlink r:id="rId18" w:tooltip="https://vietnamfinance.vn/khao-sat-tuyen-duong-co-gia-bat-dong-san-dat-nhat-quang-ninh-d129585.html" w:history="1">
        <w:r>
          <w:rPr>
            <w:spacing w:val="-4"/>
            <w:lang w:val="vi-VN"/>
          </w:rPr>
          <w:t xml:space="preserve">tuyến Bạch Đằng</w:t>
        </w:r>
      </w:hyperlink>
      <w:r>
        <w:rPr>
          <w:spacing w:val="-4"/>
          <w:lang w:val="vi-VN"/>
        </w:rPr>
        <w:t xml:space="preserve"> vượt 340 triệu đồng/m2, lập đỉnh mới và trở thành mức cao nhất toàn thành phố.</w:t>
      </w:r>
      <w:r>
        <w:rPr>
          <w:spacing w:val="-4"/>
          <w:lang w:val="vi-VN"/>
        </w:rPr>
      </w:r>
    </w:p>
    <w:p w14:paraId="5852167D">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Theo địa bàn, quận Ngũ Hành Sơn là khu vực có tỷ lệ tăng cao nhất, với nhiều tuyến đường tăng tới 172%, trong khi huyện Hòa Vang cũng ghi nhận mức tăng mạnh ở cả khu vực nông thôn và khu dân cư.</w:t>
      </w:r>
      <w:r>
        <w:rPr>
          <w:spacing w:val="-4"/>
          <w:lang w:val="vi-VN"/>
        </w:rPr>
      </w:r>
    </w:p>
    <w:p w14:paraId="2979374D">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Tháng 11/2025, Sở Nông nghiệp và Môi trường TP. Đà Nẵng đã xây dựng dự thảo bảng giá đất mới, dự kiến áp dụng từ ngày 1/1/2026. Tuy nhiên, tại kỳ họp HĐND TP cuối năm, nhiều ý kiến cho rằng chưa nên tiếp tục điều chỉnh tăng giá đất trong bối cảnh mặt bằng </w:t>
      </w:r>
      <w:r>
        <w:rPr>
          <w:spacing w:val="-4"/>
          <w:lang w:val="vi-VN"/>
        </w:rPr>
        <w:t xml:space="preserve">giá đã tiệm cận thị trường, nhằm tránh tạo thêm áp lực cho doanh nghiệp, môi trường đầu tư và đời sống người dân.</w:t>
      </w:r>
      <w:r>
        <w:rPr>
          <w:spacing w:val="-4"/>
          <w:lang w:val="vi-VN"/>
        </w:rPr>
      </w:r>
    </w:p>
    <w:p w14:paraId="5085CD0E">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b/>
          <w:bCs/>
          <w:i/>
          <w:spacing w:val="-4"/>
          <w14:ligatures w14:val="none"/>
        </w:rPr>
      </w:pPr>
      <w:r>
        <w:rPr>
          <w:b/>
          <w:bCs/>
          <w:i/>
          <w:iCs/>
          <w:spacing w:val="-4"/>
          <w:lang w:val="vi-VN"/>
        </w:rPr>
        <w:tab/>
        <w:t xml:space="preserve">Sáp nhập Đà Nẵng – Quảng Nam, đất giáp ranh “nóng” trở lại</w:t>
      </w:r>
      <w:r>
        <w:rPr>
          <w:b/>
          <w:bCs/>
          <w:i/>
          <w:iCs/>
          <w:spacing w:val="-4"/>
          <w:lang w:val="vi-VN"/>
        </w:rPr>
      </w:r>
    </w:p>
    <w:p w14:paraId="518B5E50">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Tháng 3/2025, thông tin Đà Nẵng và Quảng Nam </w:t>
      </w:r>
      <w:hyperlink r:id="rId19" w:tooltip="https://vietnamfinance.vn/ly-do-da-nang-duoc-chon-lam-ten-goi-va-dat-trung-tam-hanh-chinh-sau-sap-nhap-quang-nam-d125877.html" w:history="1">
        <w:r>
          <w:rPr>
            <w:spacing w:val="-4"/>
            <w:lang w:val="vi-VN"/>
          </w:rPr>
          <w:t xml:space="preserve">sáp nhập</w:t>
        </w:r>
      </w:hyperlink>
      <w:r>
        <w:rPr>
          <w:spacing w:val="-4"/>
          <w:lang w:val="vi-VN"/>
        </w:rPr>
        <w:t xml:space="preserve"> đã nhanh chóng tác động đến thị trường bất động sản khu vực giáp ranh, đặc biệt là khu vực Điện Ngọc (thị xã Điện Bàn, tỉnh Quảng Nam). Tại Khu đô thị mới Điện Nam – Điện Ngọc, không khí giao dịch trở nên sôi động hơn, nhiều ki-ốt môi giới từng đóng cửa t</w:t>
      </w:r>
      <w:r>
        <w:rPr>
          <w:spacing w:val="-4"/>
          <w:lang w:val="vi-VN"/>
        </w:rPr>
        <w:t xml:space="preserve">rước đó đã hoạt động trở lại.</w:t>
      </w:r>
      <w:r>
        <w:rPr>
          <w:spacing w:val="-4"/>
          <w:lang w:val="vi-VN"/>
        </w:rPr>
      </w:r>
    </w:p>
    <w:p w14:paraId="56E30FA0">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Trước đây, khu vực này từng đạt đỉnh giá vào năm 2019 với mức 22–28 triệu đồng/m2, sau đó giảm sâu do tác động của dịch Covid-19 và suy thoái kinh tế. Đến năm 2023, giá đất phổ biến ở mức 1,7–2,2 tỷ đồng/lô (100–125 m2). Khi xuất hiện thông tin sáp nhập, g</w:t>
      </w:r>
      <w:r>
        <w:rPr>
          <w:spacing w:val="-4"/>
          <w:lang w:val="vi-VN"/>
        </w:rPr>
        <w:t xml:space="preserve">iá đã tăng lên khoảng 2,2–2,4 tỷ đồng/lô, tương đương mức tăng khoảng 15%.</w:t>
      </w:r>
      <w:r>
        <w:rPr>
          <w:spacing w:val="-4"/>
          <w:lang w:val="vi-VN"/>
        </w:rPr>
      </w:r>
    </w:p>
    <w:p w14:paraId="19BB6D60">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b/>
          <w:bCs/>
          <w:i/>
          <w:spacing w:val="-4"/>
          <w14:ligatures w14:val="none"/>
        </w:rPr>
      </w:pPr>
      <w:r>
        <w:rPr>
          <w:b/>
          <w:bCs/>
          <w:i/>
          <w:iCs/>
          <w:spacing w:val="-4"/>
          <w:lang w:val="vi-VN"/>
        </w:rPr>
        <w:tab/>
        <w:t xml:space="preserve">Hàng loạt dự án lớn khởi công</w:t>
      </w:r>
      <w:r>
        <w:rPr>
          <w:b/>
          <w:bCs/>
          <w:i/>
          <w:iCs/>
          <w:spacing w:val="-4"/>
          <w:lang w:val="vi-VN"/>
        </w:rPr>
      </w:r>
    </w:p>
    <w:p w14:paraId="6213695A">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Một điểm nhấn đáng chú ý của thị trường bất động sản Đà Nẵng năm 2025 là việc hàng loạt dự án quy mô lớn được khởi công.</w:t>
      </w:r>
      <w:r>
        <w:rPr>
          <w:spacing w:val="-4"/>
          <w:lang w:val="vi-VN"/>
        </w:rPr>
      </w:r>
    </w:p>
    <w:p w14:paraId="6AE00F22">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Tháng 3/2025, dự án Khu đô thị mới Thuận Phước – Đà Nẵng chính thức được khởi công. Dự án có diện tích 97ha và tổng vốn đầu tư dự kiến 11.500 tỷ đồng, được định hướng phát triển thành khu đô thị hiện đại, thông minh, tích hợp đầy đủ các chức năng ở, thương</w:t>
      </w:r>
      <w:r>
        <w:rPr>
          <w:spacing w:val="-4"/>
          <w:lang w:val="vi-VN"/>
        </w:rPr>
        <w:t xml:space="preserve"> mại, dịch vụ, du lịch và giải trí.</w:t>
      </w:r>
      <w:r>
        <w:rPr>
          <w:spacing w:val="-4"/>
          <w:lang w:val="vi-VN"/>
        </w:rPr>
      </w:r>
    </w:p>
    <w:p w14:paraId="2DD8E3E3">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Tháng 6/2025, Vinpearl (Tập đoàn Vingroup) khởi công dự án </w:t>
      </w:r>
      <w:hyperlink r:id="rId20" w:tooltip="https://vietnamfinance.vn/thuc-trang-loat-du-an-bds-lon-o-da-nang-dang-huy-dong-von-hang-chuc-nghin-ty-d135027.html" w:history="1">
        <w:r>
          <w:rPr>
            <w:spacing w:val="-4"/>
            <w:lang w:val="vi-VN"/>
          </w:rPr>
          <w:t xml:space="preserve">Khu phức hợp du lịch và đô thị nghỉ dưỡng Làng Vân</w:t>
        </w:r>
      </w:hyperlink>
      <w:r>
        <w:rPr>
          <w:spacing w:val="-4"/>
          <w:lang w:val="vi-VN"/>
        </w:rPr>
        <w:t xml:space="preserve"> tại khu vực Tây Bắc thành phố. Dự án có diện tích 512ha, tổng vốn đầu tư gần 44.000 tỷ đồng, được phát triển theo mô hình “thành phố nghỉ dưỡng” tiêu chuẩn quốc tế, với kỳ vọng trở thành hạt nhân phát triển mới của khu vực Liên Chiểu – Hải Vân.</w:t>
      </w:r>
      <w:r>
        <w:rPr>
          <w:spacing w:val="-4"/>
          <w:lang w:val="vi-VN"/>
        </w:rPr>
      </w:r>
    </w:p>
    <w:p w14:paraId="156A12A3">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Đến tháng 8/2025, Sun Group tiếp tục tạo dấu ấn khi khởi công Dự án Da Nang Downtown tại khu vực Công viên châu Á cũ, với tổng vốn đầu tư khoảng 79.790 tỷ đồng. Điểm nhấn của dự án là tòa tháp 69 tầng cao 408 m, được kỳ vọng trở thành biểu tượng kiến trúc </w:t>
      </w:r>
      <w:r>
        <w:rPr>
          <w:spacing w:val="-4"/>
          <w:lang w:val="vi-VN"/>
        </w:rPr>
        <w:t xml:space="preserve">mới bên sông Hàn.</w:t>
      </w:r>
      <w:r>
        <w:rPr>
          <w:spacing w:val="-4"/>
          <w:lang w:val="vi-VN"/>
        </w:rPr>
      </w:r>
    </w:p>
    <w:p w14:paraId="7728E69F">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b/>
          <w:bCs/>
          <w:i/>
          <w:spacing w:val="-4"/>
          <w14:ligatures w14:val="none"/>
        </w:rPr>
      </w:pPr>
      <w:r>
        <w:rPr>
          <w:b/>
          <w:bCs/>
          <w:i/>
          <w:iCs/>
          <w:spacing w:val="-4"/>
          <w:lang w:val="vi-VN"/>
        </w:rPr>
        <w:tab/>
        <w:t xml:space="preserve">Nguồn cung căn hộ tăng mạnh, giá leo cao</w:t>
      </w:r>
      <w:r>
        <w:rPr>
          <w:b/>
          <w:bCs/>
          <w:i/>
          <w:iCs/>
          <w:spacing w:val="-4"/>
          <w:lang w:val="vi-VN"/>
        </w:rPr>
      </w:r>
    </w:p>
    <w:p w14:paraId="4F468A5A">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Theo CBRE, chỉ trong 6 tháng đầu năm 2025, thị trường căn hộ Đà Nẵng ghi nhận thêm 950 căn hộ mở bán mới, nâng tổng nguồn cung lên gần 12.300 căn. Giá bán sơ cấp trung bình đạt khoảng 85 triệu đồng/m2 thông thủy, tăng 27% so với cùng kỳ. Một số dự án hạng </w:t>
      </w:r>
      <w:r>
        <w:rPr>
          <w:spacing w:val="-4"/>
          <w:lang w:val="vi-VN"/>
        </w:rPr>
        <w:t xml:space="preserve">sang dọc sông Hàn ghi nhận mức giá lên tới 130–200 triệu đồng/m2.</w:t>
      </w:r>
      <w:r>
        <w:rPr>
          <w:spacing w:val="-4"/>
          <w:lang w:val="vi-VN"/>
        </w:rPr>
      </w:r>
    </w:p>
    <w:p w14:paraId="7E838E58">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Đến tháng 11/2025, báo cáo của DKRA Consulting cho thấy, phân khúc căn hộ tiếp tục khởi sắc. Nguồn cung sơ cấp tăng hơn 50% so với cùng kỳ, trong đó nguồn cung mới tăng mạnh 53% so với tháng 11/2024.</w:t>
      </w:r>
      <w:r>
        <w:rPr>
          <w:spacing w:val="-4"/>
          <w:lang w:val="vi-VN"/>
        </w:rPr>
      </w:r>
    </w:p>
    <w:p w14:paraId="09354118">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Thị trường </w:t>
      </w:r>
      <w:hyperlink r:id="rId21" w:tooltip="https://vietnamfinance.vn/can-ho-da-nang-nong-dip-cuoi-nam-luong-tieu-thu-tang-hon-70-d137286.html" w:history="1">
        <w:r>
          <w:rPr>
            <w:spacing w:val="-4"/>
            <w:lang w:val="vi-VN"/>
          </w:rPr>
          <w:t xml:space="preserve">căn hộ Đà Nẵng</w:t>
        </w:r>
      </w:hyperlink>
      <w:r>
        <w:rPr>
          <w:spacing w:val="-4"/>
          <w:lang w:val="vi-VN"/>
        </w:rPr>
        <w:t xml:space="preserve"> vẫn được dự báo tiếp tục tăng trưởng mạnh về nguồn cung trong giai đoạn 2024–2027, với khoảng 10.000 căn hộ mới được mở bán, phản ánh niềm tin dài hạn của các chủ đầu tư vào tiềm năng của thị trường.</w:t>
      </w:r>
      <w:r>
        <w:rPr>
          <w:spacing w:val="-4"/>
          <w:lang w:val="vi-VN"/>
        </w:rPr>
      </w:r>
    </w:p>
    <w:p w14:paraId="14C8C2C6">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b/>
          <w:bCs/>
          <w:i/>
          <w:spacing w:val="-4"/>
          <w14:ligatures w14:val="none"/>
        </w:rPr>
      </w:pPr>
      <w:r>
        <w:rPr>
          <w:b/>
          <w:bCs/>
          <w:i/>
          <w:iCs/>
          <w:spacing w:val="-4"/>
          <w:lang w:val="vi-VN"/>
        </w:rPr>
        <w:tab/>
        <w:t xml:space="preserve">Nhà ở xã hội sôi động trở lại</w:t>
      </w:r>
      <w:r>
        <w:rPr>
          <w:b/>
          <w:bCs/>
          <w:i/>
          <w:iCs/>
          <w:spacing w:val="-4"/>
          <w:lang w:val="vi-VN"/>
        </w:rPr>
      </w:r>
    </w:p>
    <w:p w14:paraId="7D41CDC1">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Bên cạnh phân khúc cao cấp, năm 2025 cũng ghi nhận sự sôi động trở lại của thị trường </w:t>
      </w:r>
      <w:hyperlink r:id="rId22" w:tooltip="https://vietnamfinance.vn/loat-du-an-nha-o-xa-hoi-tai-da-nang-sap-khoi-cong-chao-mung-dai-hoi-dang-d137259.html" w:history="1">
        <w:r>
          <w:rPr>
            <w:spacing w:val="-4"/>
            <w:lang w:val="vi-VN"/>
          </w:rPr>
          <w:t xml:space="preserve">nhà ở xã hội tại Đà Nẵng</w:t>
        </w:r>
      </w:hyperlink>
      <w:r>
        <w:rPr>
          <w:spacing w:val="-4"/>
          <w:lang w:val="vi-VN"/>
        </w:rPr>
        <w:t xml:space="preserve">. Cuối năm, thành phố đồng loạt khởi công nhiều dự án nhà ở xã hội quy mô lớn tại khu vực Hòa Xuân và Liên Chiểu – Hải Vân.</w:t>
      </w:r>
      <w:r>
        <w:rPr>
          <w:spacing w:val="-4"/>
          <w:lang w:val="vi-VN"/>
        </w:rPr>
      </w:r>
    </w:p>
    <w:p w14:paraId="43DC7BB1">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Đáng chú ý là hai dự án tại khu đất chung cư số 3 và số 5 thuộc Khu B - Khu dân cư Nam cầu Cẩm Lệ, với tổng vốn đầu tư hàng nghìn tỷ đồng, cung cấp hơn 2.000 căn hộ nhà ở xã hội. Bên cạnh đó, dự án Ecohome Hòa Hiệp với quy mô 1.476 căn hộ cũng được khởi cô</w:t>
      </w:r>
      <w:r>
        <w:rPr>
          <w:spacing w:val="-4"/>
          <w:lang w:val="vi-VN"/>
        </w:rPr>
        <w:t xml:space="preserve">ng, hướng tới nhóm người lao động và thu nhập trung bình thấp. </w:t>
      </w:r>
      <w:r>
        <w:rPr>
          <w:spacing w:val="-4"/>
          <w:lang w:val="vi-VN"/>
        </w:rPr>
        <w:t xml:space="preserve">Việc các dự án nhà ở xã hội được triển khai đồng loạt không chỉ góp phần giải quyết nhu cầu an cư cho người dân mà còn tạo thêm động lực cho thị trường bất động sản phát triển theo hướng bền vững hơn.</w:t>
      </w:r>
      <w:r>
        <w:rPr>
          <w:spacing w:val="-4"/>
          <w:lang w:val="vi-VN"/>
        </w:rPr>
      </w:r>
      <w:r>
        <w:rPr>
          <w:spacing w:val="-4"/>
          <w:lang w:val="vi-VN"/>
        </w:rPr>
      </w:r>
    </w:p>
    <w:p w14:paraId="3152914F">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b/>
          <w:bCs/>
          <w:i/>
          <w:spacing w:val="-4"/>
          <w14:ligatures w14:val="none"/>
        </w:rPr>
      </w:pPr>
      <w:r>
        <w:rPr>
          <w:b/>
          <w:bCs/>
          <w:i/>
          <w:iCs/>
          <w:spacing w:val="-4"/>
          <w:lang w:val="vi-VN"/>
        </w:rPr>
        <w:tab/>
        <w:t xml:space="preserve">Gỡ vướng hàng trăm dự án</w:t>
      </w:r>
      <w:r>
        <w:rPr>
          <w:b/>
          <w:bCs/>
          <w:i/>
          <w:iCs/>
          <w:spacing w:val="-4"/>
          <w:lang w:val="vi-VN"/>
        </w:rPr>
      </w:r>
    </w:p>
    <w:p w14:paraId="6279A00C">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Tháng 11/2025, UBND TP. Đà Nẵng đã thành lập 8 tổ công tác chuyên trách nhằm</w:t>
      </w:r>
      <w:hyperlink r:id="rId23" w:tooltip="https://vietnamfinance.vn/da-nang-lap-8-to-cong-tac-thao-go-vuong-mac-cho-hon-370-du-an-d136425.html" w:history="1">
        <w:r>
          <w:rPr>
            <w:spacing w:val="-4"/>
            <w:lang w:val="vi-VN"/>
          </w:rPr>
          <w:t xml:space="preserve"> </w:t>
        </w:r>
        <w:r>
          <w:rPr>
            <w:spacing w:val="-4"/>
            <w:lang w:val="vi-VN"/>
          </w:rPr>
          <w:t xml:space="preserve">tháo gỡ vướng mắc</w:t>
        </w:r>
      </w:hyperlink>
      <w:r>
        <w:rPr>
          <w:spacing w:val="-4"/>
          <w:lang w:val="vi-VN"/>
        </w:rPr>
        <w:t xml:space="preserve"> cho hơn 370 dự án trên địa bàn, trong đó 110 dự án thuộc khối đầu tư tư nhân đang gặp nhiều khó khăn.</w:t>
      </w:r>
      <w:r>
        <w:rPr>
          <w:spacing w:val="-4"/>
          <w:lang w:val="vi-VN"/>
        </w:rPr>
      </w:r>
    </w:p>
    <w:p w14:paraId="61125E55">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Đáng chú ý là các dự án quy mô lớn như Khu tái định cư Phước Lý 2 và 6; đường Lê Trọng Tấn (đoạn còn lại); đường Trần Hưng Đạo nối dài; cùng các dự án trọng điểm của Tập đoàn Trung Nam như vệt đất 50 m đường Nguyễn Tất Thành nối dài, Khu đô thị sinh thái Q</w:t>
      </w:r>
      <w:r>
        <w:rPr>
          <w:spacing w:val="-4"/>
          <w:lang w:val="vi-VN"/>
        </w:rPr>
        <w:t xml:space="preserve">uan Nam – Thủy Tú, Khu Công nghệ thông tin Đà Nẵng giai đoạn 2 và Khu đô thị quốc tế Đa Phước. </w:t>
      </w:r>
      <w:r>
        <w:rPr>
          <w:spacing w:val="-4"/>
          <w:lang w:val="vi-VN"/>
        </w:rPr>
      </w:r>
      <w:r>
        <w:rPr>
          <w:spacing w:val="-4"/>
          <w:lang w:val="vi-VN"/>
        </w:rPr>
        <w:t xml:space="preserve">Ngoài ra, còn có hàng loạt dự án khu đô thị khác như An Nam, An Phú, Phú Thịnh, Phúc Viên, LAM, SBC Miền Trung…</w:t>
      </w:r>
      <w:r>
        <w:rPr>
          <w:spacing w:val="-4"/>
          <w:lang w:val="vi-VN"/>
        </w:rPr>
        <w:t xml:space="preserve">Động thái này được kỳ vọng sẽ khơi thông nguồn lực đất đai, tạo dư địa cho tăng trưởng kinh tế trong các năm tiếp theo.</w:t>
      </w:r>
      <w:r>
        <w:rPr>
          <w:spacing w:val="-4"/>
          <w:lang w:val="vi-VN"/>
        </w:rPr>
      </w:r>
      <w:r>
        <w:rPr>
          <w:spacing w:val="-4"/>
          <w:lang w:val="vi-VN"/>
        </w:rPr>
      </w:r>
      <w:r>
        <w:rPr>
          <w:spacing w:val="-4"/>
          <w:lang w:val="vi-VN"/>
        </w:rPr>
      </w:r>
    </w:p>
    <w:p w14:paraId="30FAA769">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b/>
          <w:bCs/>
          <w:i/>
          <w:spacing w:val="-4"/>
          <w14:ligatures w14:val="none"/>
        </w:rPr>
      </w:pPr>
      <w:r>
        <w:rPr>
          <w:b/>
          <w:bCs/>
          <w:i/>
          <w:iCs/>
          <w:spacing w:val="-4"/>
          <w:lang w:val="vi-VN"/>
        </w:rPr>
        <w:tab/>
        <w:t xml:space="preserve">Thu ngân sách từ đất tăng mạnh</w:t>
      </w:r>
      <w:r>
        <w:rPr>
          <w:b/>
          <w:bCs/>
          <w:i/>
          <w:iCs/>
          <w:spacing w:val="-4"/>
          <w:lang w:val="vi-VN"/>
        </w:rPr>
      </w:r>
    </w:p>
    <w:p w14:paraId="3B755C9C">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both"/>
        <w:rPr>
          <w:spacing w:val="-4"/>
          <w:lang w:val="vi-VN"/>
          <w14:ligatures w14:val="none"/>
        </w:rPr>
      </w:pPr>
      <w:r>
        <w:rPr>
          <w:spacing w:val="-4"/>
          <w:lang w:val="vi-VN"/>
        </w:rPr>
        <w:tab/>
        <w:t xml:space="preserve">Trong năm 2025, nguồn thu thuế nội địa của Đà Nẵng ước đạt 54.400 tỷ đồng, bằng 131,8% dự toán, tăng 16,7% so với năm 2024. </w:t>
      </w:r>
      <w:r>
        <w:rPr>
          <w:spacing w:val="-4"/>
          <w:lang w:val="vi-VN"/>
        </w:rPr>
        <w:t xml:space="preserve">Trong đó, thu tiền sử dụng đất ước đạt 5.450 tỷ đồng, vượt 11,2% dự toán và tăng 125,4%; thu từ thuế, phí, lệ phí và thu khác ngân sách đạt khoảng 48.950 tỷ đồng, vượt 34,6% dự toán và tăng 10,8% so với cùng kỳ. </w:t>
      </w:r>
      <w:r>
        <w:rPr>
          <w:spacing w:val="-4"/>
          <w:lang w:val="vi-VN"/>
        </w:rPr>
      </w:r>
      <w:r>
        <w:rPr>
          <w:spacing w:val="-4"/>
          <w:lang w:val="vi-VN"/>
        </w:rPr>
      </w:r>
      <w:r>
        <w:rPr>
          <w:spacing w:val="-4"/>
          <w:lang w:val="vi-VN"/>
        </w:rPr>
        <w:t xml:space="preserve">Các sắc thuế chủ lực như: thuế giá trị gia tăng, thuế thu nhập doanh nghiệp và thuế tài nguyên đều ghi nhận mức tăng trưởng cao, phản ánh sự phục hồi và mở rộng hoạt động sản xuất, kinh doanh trên địa bàn. </w:t>
      </w:r>
      <w:r>
        <w:rPr>
          <w:spacing w:val="-4"/>
          <w:lang w:val="vi-VN"/>
        </w:rPr>
      </w:r>
      <w:r>
        <w:rPr>
          <w:spacing w:val="-4"/>
          <w:lang w:val="vi-VN"/>
        </w:rPr>
      </w:r>
      <w:r>
        <w:rPr>
          <w:spacing w:val="-4"/>
          <w:lang w:val="vi-VN"/>
        </w:rPr>
        <w:t xml:space="preserve">Thuế thu nhập cá nhân đạt kết quả nổi bật với mức tăng hơn 40%, chủ yếu từ tiền lương, tiền công và chuyển nhượng bất động sản. </w:t>
      </w:r>
      <w:r>
        <w:rPr>
          <w:spacing w:val="-4"/>
          <w:lang w:val="vi-VN"/>
        </w:rPr>
      </w:r>
      <w:r>
        <w:rPr>
          <w:spacing w:val="-4"/>
          <w:lang w:val="vi-VN"/>
        </w:rPr>
      </w:r>
      <w:r>
        <w:rPr>
          <w:spacing w:val="-4"/>
          <w:lang w:val="vi-VN"/>
        </w:rPr>
        <w:t xml:space="preserve">Bên cạnh đó, các khoản thu về nhà, đất tiếp tục là điểm sáng khi </w:t>
      </w:r>
      <w:hyperlink r:id="rId24" w:tooltip="https://vietnamfinance.vn/da-nang-dau-gia-dat-xay-to-hop-le-hoi-phao-hoa-gan-11000-ty-dong-d129281.html" w:history="1">
        <w:r>
          <w:rPr>
            <w:spacing w:val="-4"/>
            <w:lang w:val="vi-VN"/>
          </w:rPr>
          <w:t xml:space="preserve">tiền thuê đất</w:t>
        </w:r>
      </w:hyperlink>
      <w:r>
        <w:rPr>
          <w:spacing w:val="-4"/>
          <w:lang w:val="vi-VN"/>
        </w:rPr>
        <w:t xml:space="preserve"> và tiền sử dụng đất đều vượt xa dự toán, đóng góp quan trọng vào tăng trưởng thu ngân sách năm 2025.</w:t>
      </w:r>
      <w:r>
        <w:rPr>
          <w:spacing w:val="-4"/>
          <w:lang w:val="vi-VN"/>
        </w:rPr>
      </w:r>
      <w:r>
        <w:rPr>
          <w:spacing w:val="-4"/>
          <w:lang w:val="vi-VN" w:bidi="vi-VN"/>
        </w:rPr>
      </w:r>
      <w:r>
        <w:rPr>
          <w:spacing w:val="-4"/>
          <w:lang w:val="vi-VN"/>
        </w:rPr>
      </w:r>
      <w:r>
        <w:rPr>
          <w:spacing w:val="-4"/>
          <w:lang w:val="vi-VN"/>
        </w:rPr>
      </w:r>
      <w:r>
        <w:rPr>
          <w:spacing w:val="-4"/>
          <w:lang w:val="vi-VN"/>
        </w:rPr>
      </w:r>
    </w:p>
    <w:p w14:paraId="54EECB9D">
      <w:pPr>
        <w:pBdr>
          <w:top w:val="none" w:color="000000" w:sz="4" w:space="0"/>
          <w:left w:val="none" w:color="000000" w:sz="4" w:space="0"/>
          <w:bottom w:val="none" w:color="000000" w:sz="4" w:space="0"/>
          <w:right w:val="none" w:color="000000" w:sz="4" w:space="0"/>
        </w:pBdr>
        <w:tabs>
          <w:tab w:val="left" w:leader="none" w:pos="425"/>
        </w:tabs>
        <w:spacing w:after="120" w:before="120" w:line="276" w:lineRule="auto"/>
        <w:ind w:firstLine="0" w:left="0"/>
        <w:jc w:val="center"/>
        <w:rPr>
          <w:bCs/>
          <w:i/>
          <w:spacing w:val="-4"/>
          <w14:ligatures w14:val="none"/>
        </w:rPr>
      </w:pPr>
      <w:r>
        <w:rPr>
          <w:i/>
          <w:iCs/>
          <w:spacing w:val="-4"/>
          <w:lang w:val="vi-VN"/>
        </w:rPr>
        <w:t xml:space="preserve">(Nguồn tham khảo: </w:t>
      </w:r>
      <w:r>
        <w:rPr>
          <w:i/>
          <w:iCs/>
          <w:spacing w:val="-4"/>
          <w:lang w:val="vi-VN"/>
        </w:rPr>
        <w:t xml:space="preserve">https://vietnamfinance.vn/toan-canh-bat-dong-san-da-nang-nam-2025-d138071.html</w:t>
      </w:r>
      <w:r>
        <w:rPr>
          <w:i/>
          <w:iCs/>
          <w:spacing w:val="-4"/>
          <w:lang w:val="vi-VN"/>
        </w:rPr>
        <w:t xml:space="preserve">)</w:t>
      </w:r>
      <w:r>
        <w:rPr>
          <w:i/>
          <w:iCs/>
          <w:spacing w:val="-4"/>
          <w:lang w:val="vi-VN"/>
        </w:rPr>
      </w:r>
      <w:r>
        <w:rPr>
          <w:sz w:val="24"/>
        </w:rPr>
      </w:r>
      <w:r/>
      <w:r>
        <w:rPr>
          <w:lang w:val="pt-BR"/>
        </w:rPr>
      </w:r>
      <w:r>
        <w:rPr>
          <w:i/>
          <w:iCs/>
          <w:lang w:val="pt-BR"/>
        </w:rPr>
      </w:r>
      <w:r/>
      <w:r>
        <w:rPr>
          <w:bCs/>
          <w:i/>
          <w:spacing w:val="-4"/>
        </w:rP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14:paraId="5F2DC12A">
            <w:pPr>
              <w:pBdr/>
              <w:spacing w:after="0" w:before="0" w:line="240"/>
              <w:ind/>
              <w:jc w:val="both"/>
              <w:rPr/>
            </w:pPr>
            <w:r>
              <w:rPr>
                <w:rFonts w:ascii="Times New Roman" w:hAnsi="Times New Roman" w:eastAsia="Times New Roman" w:cs="Times New Roman"/>
                <w:b/>
                <w:color w:val="000000"/>
                <w:sz w:val="24"/>
              </w:rPr>
              <w:t xml:space="preserve">Quyền sử dụng đất tại thửa đất số: 31, tờ bản đồ số B2.35 có địa chỉ: TĐC Đông Hải, phường Hoà Hải, quận Ngũ Hành Sơn, Đà Nẵng (Nay là Phường Ngũ Hành Sơn, Thành phố Đà Nẵng) theo Giấy chứng nhận quyền sử dụng đất quyền sở hữu nhà ở và tài sản khác gắn liề</w:t>
            </w:r>
            <w:r>
              <w:rPr>
                <w:rFonts w:ascii="Times New Roman" w:hAnsi="Times New Roman" w:eastAsia="Times New Roman" w:cs="Times New Roman"/>
                <w:b/>
                <w:color w:val="000000"/>
                <w:sz w:val="24"/>
              </w:rPr>
              <w:t xml:space="preserve">n với đất số: BO 663875, số vào sổ cấp GCN: CTs 24609 do Sở Tài nguyên và Môi trường TP. Đà Nẵng cấp ngày 16/9/2013; Chủ sử dụng đất là Ông Ngô Quốc Quy và vợ là Bà Trịnh Thị Hồng Xuân.</w:t>
            </w: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31</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B2.35</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14:paraId="0662DCCC">
            <w:pPr>
              <w:pBdr/>
              <w:spacing w:after="0" w:before="0" w:line="240"/>
              <w:ind/>
              <w:jc w:val="both"/>
              <w:rPr/>
            </w:pPr>
            <w:r>
              <w:rPr>
                <w:rFonts w:ascii="Times New Roman" w:hAnsi="Times New Roman" w:eastAsia="Times New Roman" w:cs="Times New Roman"/>
                <w:color w:val="000000"/>
                <w:sz w:val="24"/>
              </w:rPr>
              <w:t xml:space="preserve">TĐC Đông Hải, phường Hoà Hải, quận Ngũ Hành Sơn, Đà Nẵng </w:t>
            </w:r>
            <w:r>
              <w:rPr>
                <w:rFonts w:ascii="Times New Roman" w:hAnsi="Times New Roman" w:eastAsia="Times New Roman" w:cs="Times New Roman"/>
                <w:i/>
                <w:color w:val="000000"/>
                <w:sz w:val="24"/>
              </w:rPr>
              <w:t xml:space="preserve">(Nay là Phường Ngũ Hành Sơn, Thành phố Đà Nẵng)</w:t>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14:paraId="7290492D">
            <w:pPr>
              <w:pBdr/>
              <w:spacing w:after="0" w:before="0" w:line="240"/>
              <w:ind/>
              <w:jc w:val="center"/>
              <w:rPr/>
            </w:pPr>
            <w:r>
              <w:rPr>
                <w:rFonts w:ascii="Times New Roman" w:hAnsi="Times New Roman" w:eastAsia="Times New Roman" w:cs="Times New Roman"/>
                <w:color w:val="000000"/>
                <w:sz w:val="24"/>
              </w:rPr>
              <w:t xml:space="preserve">189,6</w:t>
            </w:r>
            <w:r/>
          </w:p>
        </w:tc>
        <w:tc>
          <w:tcPr>
            <w:tcBorders/>
            <w:tcW w:w="2126" w:type="dxa"/>
            <w:vAlign w:val="center"/>
            <w:textDirection w:val="lrTb"/>
            <w:noWrap w:val="false"/>
          </w:tcPr>
          <w:p w14:paraId="37C21D54" w14:textId="77777777">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114E04F2">
            <w:pPr>
              <w:pBdr/>
              <w:spacing w:after="0" w:before="0" w:line="240"/>
              <w:ind/>
              <w:jc w:val="center"/>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14:paraId="4AE644F6">
            <w:pPr>
              <w:pBdr/>
              <w:spacing w:after="0" w:before="0" w:line="240"/>
              <w:ind/>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14:paraId="6C0E4645" w14:textId="77777777">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007" w:type="dxa"/>
            <w:vAlign w:val="center"/>
            <w:textDirection w:val="lrTb"/>
            <w:noWrap w:val="false"/>
          </w:tcPr>
          <w:p w14:paraId="023E7245">
            <w:pPr>
              <w:pBdr/>
              <w:spacing w:after="0" w:before="0" w:line="240"/>
              <w:ind/>
              <w:jc w:val="center"/>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14:paraId="7AF17C56">
            <w:pPr>
              <w:pBdr/>
              <w:spacing w:after="0" w:before="0" w:line="240"/>
              <w:ind/>
              <w:jc w:val="center"/>
              <w:rPr/>
            </w:pPr>
            <w:r>
              <w:rPr>
                <w:rFonts w:ascii="Times New Roman" w:hAnsi="Times New Roman" w:eastAsia="Times New Roman" w:cs="Times New Roman"/>
                <w:color w:val="000000"/>
                <w:sz w:val="24"/>
              </w:rPr>
              <w:t xml:space="preserve">-</w:t>
            </w:r>
            <w:r/>
          </w:p>
        </w:tc>
        <w:tc>
          <w:tcPr>
            <w:tcBorders/>
            <w:tcW w:w="2522" w:type="dxa"/>
            <w:vAlign w:val="center"/>
            <w:textDirection w:val="lrTb"/>
            <w:noWrap w:val="false"/>
          </w:tcPr>
          <w:p w14:paraId="534FA5E5">
            <w:pPr>
              <w:pBdr/>
              <w:spacing w:after="0" w:before="0" w:line="240"/>
              <w:ind/>
              <w:rPr/>
            </w:pPr>
            <w:r>
              <w:rPr>
                <w:rFonts w:ascii="Times New Roman" w:hAnsi="Times New Roman" w:eastAsia="Times New Roman" w:cs="Times New Roman"/>
                <w:color w:val="000000"/>
                <w:sz w:val="24"/>
              </w:rPr>
              <w:t xml:space="preserve">Nguồn gốc sử dụng đất:</w:t>
            </w:r>
            <w:r/>
          </w:p>
        </w:tc>
        <w:tc>
          <w:tcPr>
            <w:gridSpan w:val="3"/>
            <w:tcBorders/>
            <w:tcW w:w="6259" w:type="dxa"/>
            <w:vAlign w:val="center"/>
            <w:textDirection w:val="lrTb"/>
            <w:noWrap w:val="false"/>
          </w:tcPr>
          <w:p w14:paraId="7EDE03BC">
            <w:pPr>
              <w:pBdr/>
              <w:spacing w:after="0" w:before="0" w:line="240"/>
              <w:ind/>
              <w:jc w:val="both"/>
              <w:rPr/>
            </w:pPr>
            <w:r>
              <w:rPr>
                <w:rFonts w:ascii="Times New Roman" w:hAnsi="Times New Roman" w:eastAsia="Times New Roman" w:cs="Times New Roman"/>
                <w:color w:val="000000"/>
                <w:sz w:val="24"/>
              </w:rPr>
              <w:t xml:space="preserve">Nhà nước giao đất có thu tiền sử dụng đất</w:t>
            </w:r>
            <w:r/>
          </w:p>
        </w:tc>
      </w:tr>
      <w:tr>
        <w:trPr>
          <w:trHeight w:val="20"/>
        </w:trPr>
        <w:tc>
          <w:tcPr>
            <w:tcBorders/>
            <w:tcW w:w="734" w:type="dxa"/>
            <w:vAlign w:val="center"/>
            <w:vMerge w:val="restart"/>
            <w:textDirection w:val="lrTb"/>
            <w:noWrap w:val="false"/>
          </w:tcPr>
          <w:p w14:paraId="57DF9D16">
            <w:pPr>
              <w:pBdr/>
              <w:spacing w:after="0" w:before="0" w:line="240"/>
              <w:ind/>
              <w:jc w:val="center"/>
              <w:rPr/>
            </w:pPr>
            <w:r>
              <w:rPr>
                <w:rFonts w:ascii="Times New Roman" w:hAnsi="Times New Roman" w:eastAsia="Times New Roman" w:cs="Times New Roman"/>
                <w:color w:val="000000"/>
                <w:sz w:val="24"/>
              </w:rPr>
              <w:t xml:space="preserve">-</w:t>
            </w:r>
            <w:r/>
          </w:p>
        </w:tc>
        <w:tc>
          <w:tcPr>
            <w:tcBorders/>
            <w:tcW w:w="2522" w:type="dxa"/>
            <w:vAlign w:val="center"/>
            <w:vMerge w:val="restart"/>
            <w:textDirection w:val="lrTb"/>
            <w:noWrap w:val="false"/>
          </w:tcPr>
          <w:p w14:paraId="155C46A4">
            <w:pPr>
              <w:pBdr/>
              <w:spacing w:after="0" w:before="0" w:line="240"/>
              <w:ind/>
              <w:rPr/>
            </w:pPr>
            <w:r>
              <w:rPr>
                <w:rFonts w:ascii="Times New Roman" w:hAnsi="Times New Roman" w:eastAsia="Times New Roman" w:cs="Times New Roman"/>
                <w:color w:val="000000"/>
                <w:sz w:val="24"/>
              </w:rPr>
              <w:t xml:space="preserve">Ghi chú:</w:t>
            </w:r>
            <w:r/>
          </w:p>
        </w:tc>
        <w:tc>
          <w:tcPr>
            <w:gridSpan w:val="3"/>
            <w:tcBorders/>
            <w:tcW w:w="6259" w:type="dxa"/>
            <w:vAlign w:val="center"/>
            <w:vMerge w:val="restart"/>
            <w:textDirection w:val="lrTb"/>
            <w:noWrap w:val="false"/>
          </w:tcPr>
          <w:p w14:paraId="674CABD1">
            <w:pPr>
              <w:pBdr/>
              <w:spacing w:after="0" w:before="0" w:line="240"/>
              <w:ind/>
              <w:jc w:val="both"/>
              <w:rPr/>
            </w:pPr>
            <w:r>
              <w:rPr>
                <w:rFonts w:ascii="Times New Roman" w:hAnsi="Times New Roman" w:eastAsia="Times New Roman" w:cs="Times New Roman"/>
                <w:color w:val="000000"/>
                <w:sz w:val="24"/>
              </w:rPr>
              <w:t xml:space="preserve">Số hiệu và diện tích thửa đất chưa được xác định theo bản đồ địa chính</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14:paraId="68FCED1D">
            <w:pPr>
              <w:pBdr/>
              <w:spacing w:after="0" w:before="0" w:line="240"/>
              <w:ind/>
              <w:jc w:val="center"/>
              <w:rPr/>
            </w:pPr>
            <w:r>
              <w:rPr>
                <w:rFonts w:ascii="Times New Roman" w:hAnsi="Times New Roman" w:eastAsia="Times New Roman" w:cs="Times New Roman"/>
                <w:color w:val="000000"/>
                <w:sz w:val="24"/>
              </w:rPr>
              <w:t xml:space="preserve">Đường Nguyễn Thức Đường</w:t>
            </w:r>
            <w:r/>
          </w:p>
        </w:tc>
        <w:tc>
          <w:tcPr>
            <w:tcBorders/>
            <w:tcW w:w="2126" w:type="dxa"/>
            <w:vAlign w:val="center"/>
            <w:textDirection w:val="lrTb"/>
            <w:noWrap w:val="false"/>
          </w:tcPr>
          <w:p w14:paraId="5C26D88E" w14:textId="77777777">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p>
        </w:tc>
        <w:tc>
          <w:tcPr>
            <w:tcBorders/>
            <w:tcW w:w="2007" w:type="dxa"/>
            <w:vAlign w:val="center"/>
            <w:textDirection w:val="lrTb"/>
            <w:noWrap w:val="false"/>
          </w:tcPr>
          <w:p w14:paraId="02F24045">
            <w:pPr>
              <w:pBdr/>
              <w:spacing w:after="0" w:before="0" w:line="240"/>
              <w:ind/>
              <w:jc w:val="center"/>
              <w:rPr/>
            </w:pPr>
            <w:r>
              <w:rPr>
                <w:rFonts w:ascii="Times New Roman" w:hAnsi="Times New Roman" w:eastAsia="Times New Roman" w:cs="Times New Roman"/>
                <w:color w:val="000000"/>
                <w:sz w:val="24"/>
              </w:rPr>
              <w:t xml:space="preserve">02 mặt tiền</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14:paraId="6FC47866">
            <w:pPr>
              <w:pBdr/>
              <w:spacing w:after="0" w:before="0" w:line="240"/>
              <w:ind/>
              <w:jc w:val="center"/>
              <w:rPr/>
            </w:pPr>
            <w:r>
              <w:rPr>
                <w:rFonts w:ascii="Times New Roman" w:hAnsi="Times New Roman" w:eastAsia="Times New Roman" w:cs="Times New Roman"/>
                <w:color w:val="000000"/>
                <w:sz w:val="24"/>
              </w:rPr>
              <w:t xml:space="preserve">Lòng đường 10,5m +vỉa hè mỗi bên 5m</w:t>
            </w:r>
            <w:r/>
          </w:p>
        </w:tc>
        <w:tc>
          <w:tcPr>
            <w:tcBorders/>
            <w:tcW w:w="2126" w:type="dxa"/>
            <w:vAlign w:val="center"/>
            <w:textDirection w:val="lrTb"/>
            <w:noWrap w:val="false"/>
          </w:tcPr>
          <w:p w14:paraId="3CB9E13F" w14:textId="49ED8B75">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007" w:type="dxa"/>
            <w:vAlign w:val="center"/>
            <w:textDirection w:val="lrTb"/>
            <w:noWrap w:val="false"/>
          </w:tcPr>
          <w:p w14:paraId="1124C81A">
            <w:pPr>
              <w:pBdr/>
              <w:spacing w:after="0" w:before="0" w:line="240"/>
              <w:ind/>
              <w:jc w:val="center"/>
              <w:rPr/>
            </w:pPr>
            <w:r>
              <w:rPr>
                <w:rFonts w:ascii="Times New Roman" w:hAnsi="Times New Roman" w:eastAsia="Times New Roman" w:cs="Times New Roman"/>
                <w:color w:val="000000"/>
                <w:sz w:val="24"/>
              </w:rPr>
              <w:t xml:space="preserve">Lòng đường 10,5m + vỉa hè mỗi bên 5m</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14:paraId="7CC2CA19">
            <w:pPr>
              <w:pBdr/>
              <w:spacing w:after="0" w:before="0" w:line="240"/>
              <w:ind/>
              <w:jc w:val="both"/>
              <w:rPr/>
            </w:pPr>
            <w:r>
              <w:rPr>
                <w:rFonts w:ascii="Times New Roman" w:hAnsi="Times New Roman" w:eastAsia="Times New Roman" w:cs="Times New Roman"/>
                <w:color w:val="000000"/>
                <w:sz w:val="24"/>
              </w:rPr>
              <w:t xml:space="preserve">Tài sản nằm tại đường Nguyễn Thức Đường, TĐC Đông Hải, Phường Ngũ Hành Sơn, Thành phố Đà Nẵng</w:t>
            </w: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14:paraId="40FEF98D">
            <w:pPr>
              <w:pBdr/>
              <w:spacing w:after="0" w:before="0" w:line="240"/>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Nam: Tiếp giáp đường quy hoạch khoảng 10,5m + vỉa hè mỗi bên 5m</w:t>
            </w:r>
            <w:r/>
          </w:p>
          <w:p w14:paraId="5EC63B15">
            <w:pPr>
              <w:pBdr/>
              <w:spacing w:after="0" w:before="0" w:line="240"/>
              <w:ind/>
              <w:jc w:val="both"/>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rPr>
              <w:t xml:space="preserve">Hướng Đông Bắc: Tiếp giáp đường quy hoạch khoảng 7,5m + vỉa hè mỗi bên 4m</w:t>
            </w:r>
            <w:r/>
          </w:p>
          <w:p w14:paraId="49D01097">
            <w:pPr>
              <w:pBdr/>
              <w:spacing w:after="0" w:before="0" w:line="240"/>
              <w:ind/>
              <w:jc w:val="both"/>
              <w:rPr/>
            </w:pPr>
            <w:r>
              <w:rPr>
                <w:rFonts w:ascii="Times New Roman" w:hAnsi="Times New Roman" w:eastAsia="Times New Roman" w:cs="Times New Roman"/>
                <w:color w:val="000000"/>
                <w:sz w:val="24"/>
              </w:rPr>
              <w:t xml:space="preserve">Các hướng khác: Tiếp giáp các thửa đất khác.</w:t>
            </w:r>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r>
            <w:r>
              <w:rPr>
                <w:color w:val="000000"/>
              </w:rPr>
              <w:t xml:space="preserve">15.993545, 108.267441</w:t>
            </w:r>
            <w:r>
              <w:rPr>
                <w:color w:val="000000"/>
              </w:rPr>
            </w:r>
            <w:r>
              <w:rPr>
                <w:color w:val="000000"/>
              </w:rPr>
              <w:t xml:space="preserve">)</w:t>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4AA8BFF" w14:textId="5CE6E439">
            <w:pPr>
              <w:pBdr/>
              <w:spacing/>
              <w:ind/>
              <w:rPr>
                <w:color w:val="000000"/>
              </w:rPr>
            </w:pPr>
            <w:r>
              <w:rPr>
                <w:color w:val="000000"/>
              </w:rPr>
            </w:r>
            <w:r>
              <mc:AlternateContent>
                <mc:Choice Requires="wpg">
                  <w:drawing>
                    <wp:inline xmlns:wp="http://schemas.openxmlformats.org/drawingml/2006/wordprocessingDrawing" distT="0" distB="0" distL="0" distR="0">
                      <wp:extent cx="5430076" cy="271978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600909" name=""/>
                              <pic:cNvPicPr>
                                <a:picLocks noChangeAspect="1"/>
                              </pic:cNvPicPr>
                              <pic:nvPr/>
                            </pic:nvPicPr>
                            <pic:blipFill rotWithShape="1">
                              <a:blip r:embed="rId25"/>
                              <a:stretch/>
                            </pic:blipFill>
                            <pic:spPr bwMode="auto">
                              <a:xfrm flipH="0" flipV="0">
                                <a:off x="0" y="0"/>
                                <a:ext cx="5430075" cy="27197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7.57pt;height:214.16pt;mso-wrap-distance-left:0.00pt;mso-wrap-distance-top:0.00pt;mso-wrap-distance-right:0.00pt;mso-wrap-distance-bottom:0.00pt;z-index:1;" stroked="false">
                      <v:imagedata r:id="rId25"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14:paraId="65654911">
            <w:pPr>
              <w:pBdr/>
              <w:spacing w:after="0" w:before="0" w:line="240"/>
              <w:ind/>
              <w:jc w:val="center"/>
              <w:rPr/>
            </w:pPr>
            <w:r>
              <w:rPr>
                <w:rFonts w:ascii="Times New Roman" w:hAnsi="Times New Roman" w:eastAsia="Times New Roman" w:cs="Times New Roman"/>
                <w:color w:val="000000"/>
                <w:sz w:val="24"/>
              </w:rPr>
              <w:t xml:space="preserve">189,6</w:t>
            </w:r>
            <w:r/>
          </w:p>
        </w:tc>
        <w:tc>
          <w:tcPr>
            <w:tcBorders/>
            <w:tcW w:w="2126" w:type="dxa"/>
            <w:vAlign w:val="center"/>
            <w:textDirection w:val="lrTb"/>
            <w:noWrap w:val="false"/>
          </w:tcPr>
          <w:p w14:paraId="079B4A4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007" w:type="dxa"/>
            <w:vAlign w:val="center"/>
            <w:textDirection w:val="lrTb"/>
            <w:noWrap w:val="false"/>
          </w:tcPr>
          <w:p w14:paraId="0F6E85F2">
            <w:pPr>
              <w:pBdr/>
              <w:spacing w:after="0" w:before="0" w:line="240"/>
              <w:ind/>
              <w:jc w:val="center"/>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14:paraId="172C0AA8">
            <w:pPr>
              <w:pBdr/>
              <w:spacing w:after="0" w:before="0" w:line="240"/>
              <w:ind/>
              <w:jc w:val="center"/>
              <w:rPr/>
            </w:pPr>
            <w:r>
              <w:rPr>
                <w:rFonts w:ascii="Times New Roman" w:hAnsi="Times New Roman" w:eastAsia="Times New Roman" w:cs="Times New Roman"/>
                <w:color w:val="000000"/>
                <w:sz w:val="24"/>
              </w:rPr>
              <w:t xml:space="preserve">2,5m + vạt góc 12,73m </w:t>
            </w:r>
            <w:r/>
          </w:p>
        </w:tc>
        <w:tc>
          <w:tcPr>
            <w:tcBorders/>
            <w:tcW w:w="2126" w:type="dxa"/>
            <w:vAlign w:val="center"/>
            <w:textDirection w:val="lrTb"/>
            <w:noWrap w:val="false"/>
          </w:tcPr>
          <w:p w14:paraId="39DCBE79" w14:textId="77777777">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14:paraId="71415749">
            <w:pPr>
              <w:pBdr/>
              <w:spacing w:after="0" w:before="0" w:line="240"/>
              <w:ind/>
              <w:jc w:val="center"/>
              <w:rPr/>
            </w:pPr>
            <w:r>
              <w:rPr>
                <w:rFonts w:ascii="Times New Roman" w:hAnsi="Times New Roman" w:eastAsia="Times New Roman" w:cs="Times New Roman"/>
                <w:color w:val="000000"/>
                <w:sz w:val="24"/>
              </w:rPr>
              <w:t xml:space="preserve">18,80</w:t>
            </w: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14:paraId="27BB9534">
            <w:pPr>
              <w:pBdr/>
              <w:spacing w:after="0" w:before="0" w:line="240"/>
              <w:ind/>
              <w:jc w:val="center"/>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14:paraId="23196302" w14:textId="77777777">
            <w:pPr>
              <w:pBdr/>
              <w:spacing/>
              <w:ind/>
              <w:rPr>
                <w:color w:val="000000"/>
              </w:rPr>
            </w:pPr>
            <w:r>
              <w:rPr>
                <w:color w:val="000000"/>
              </w:rPr>
              <w:t xml:space="preserve">Hướng</w:t>
            </w:r>
            <w:r>
              <w:rPr>
                <w:color w:val="000000"/>
              </w:rPr>
              <w:t xml:space="preserve">:</w:t>
            </w:r>
            <w:r>
              <w:rPr>
                <w:color w:val="000000"/>
              </w:rPr>
            </w:r>
          </w:p>
        </w:tc>
        <w:tc>
          <w:tcPr>
            <w:tcBorders/>
            <w:tcW w:w="2007" w:type="dxa"/>
            <w:vAlign w:val="center"/>
            <w:textDirection w:val="lrTb"/>
            <w:noWrap w:val="false"/>
          </w:tcPr>
          <w:p w14:paraId="6482BFA9">
            <w:pPr>
              <w:pBdr/>
              <w:spacing w:after="0" w:before="0" w:line="240"/>
              <w:ind/>
              <w:jc w:val="center"/>
              <w:rPr/>
            </w:pPr>
            <w:r>
              <w:rPr>
                <w:rFonts w:ascii="Times New Roman" w:hAnsi="Times New Roman" w:eastAsia="Times New Roman" w:cs="Times New Roman"/>
                <w:color w:val="000000"/>
                <w:sz w:val="24"/>
              </w:rPr>
              <w:t xml:space="preserve">Đông Nam</w:t>
            </w: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14:paraId="3B811F72" w14:textId="653D8563">
            <w:pPr>
              <w:pBdr/>
              <w:spacing/>
              <w:ind/>
              <w:rPr>
                <w:color w:val="000000"/>
              </w:rPr>
            </w:pPr>
            <w:r>
              <w:rPr>
                <w:color w:val="000000"/>
              </w:rPr>
              <w:t xml:space="preserve">Hạ tầng cấp nước: Nước máy, </w:t>
            </w:r>
            <w:r>
              <w:rPr>
                <w:color w:val="000000"/>
              </w:rPr>
            </w:r>
          </w:p>
          <w:p w14:paraId="0A6C5617">
            <w:pPr>
              <w:pBdr/>
              <w:spacing/>
              <w:ind/>
              <w:rPr>
                <w:color w:val="000000"/>
              </w:rPr>
            </w:pPr>
            <w:r>
              <w:rPr>
                <w:color w:val="000000"/>
              </w:rPr>
              <w:t xml:space="preserve">Hạ tầng thoát nước: Rãnh có nắp, </w:t>
            </w:r>
            <w:r>
              <w:rPr>
                <w:color w:val="000000"/>
              </w:rPr>
            </w:r>
          </w:p>
          <w:p w14:paraId="3E44BB2F">
            <w:pPr>
              <w:pBdr/>
              <w:spacing/>
              <w:ind/>
              <w:rPr>
                <w:color w:val="000000"/>
              </w:rPr>
            </w:pPr>
            <w:r>
              <w:rPr>
                <w:color w:val="000000"/>
              </w:rPr>
              <w:t xml:space="preserve">Hạ tầng cấp điện: Điện lưới, </w:t>
            </w:r>
            <w:r>
              <w:rPr>
                <w:color w:val="000000"/>
              </w:rPr>
            </w:r>
          </w:p>
          <w:p w14:paraId="6AE0D4B9">
            <w:pPr>
              <w:pBdr/>
              <w:spacing/>
              <w:ind/>
              <w:rPr>
                <w:color w:val="000000"/>
              </w:rPr>
            </w:pPr>
            <w:r>
              <w:rPr>
                <w:color w:val="000000"/>
              </w:rPr>
              <w:t xml:space="preserve">Hạ tầng thông tin liên lạc: Điện thoại, Mạng internet, Truyền hình cáp</w:t>
            </w:r>
            <w: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14:paraId="6A4C5221">
            <w:pPr>
              <w:pBdr/>
              <w:spacing w:after="0" w:before="0" w:line="240"/>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14:paraId="32CB39A9">
            <w:pPr>
              <w:pBdr/>
              <w:spacing w:after="0" w:before="0" w:line="240"/>
              <w:ind/>
              <w:jc w:val="center"/>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14:paraId="62C6A813" w14:textId="77777777">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007" w:type="dxa"/>
            <w:vAlign w:val="center"/>
            <w:textDirection w:val="lrTb"/>
            <w:noWrap w:val="false"/>
          </w:tcPr>
          <w:p w14:paraId="7A2ABDA9" w14:textId="7203BE4D">
            <w:pPr>
              <w:pBdr/>
              <w:spacing/>
              <w:ind/>
              <w:jc w:val="center"/>
              <w:rPr>
                <w:color w:val="000000"/>
              </w:rPr>
            </w:pPr>
            <w:r>
              <w:rPr>
                <w:color w:val="000000"/>
              </w:rPr>
              <w:t xml:space="preserve">Cao</w:t>
            </w:r>
            <w:r>
              <w:rPr>
                <w:color w:val="000000"/>
              </w:rP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14:paraId="6C3EA6BD">
            <w:pPr>
              <w:pBdr/>
              <w:spacing w:after="0" w:before="0" w:line="240"/>
              <w:ind/>
              <w:jc w:val="center"/>
              <w:rPr/>
            </w:pPr>
            <w:r>
              <w:rPr>
                <w:rFonts w:ascii="Times New Roman" w:hAnsi="Times New Roman" w:eastAsia="Times New Roman" w:cs="Times New Roman"/>
                <w:color w:val="000000"/>
                <w:sz w:val="24"/>
              </w:rPr>
              <w:t xml:space="preserve">Phù hợp để ở/kinh doanh</w:t>
            </w:r>
            <w:r/>
          </w:p>
        </w:tc>
        <w:tc>
          <w:tcPr>
            <w:tcBorders/>
            <w:tcW w:w="2126" w:type="dxa"/>
            <w:vAlign w:val="center"/>
            <w:textDirection w:val="lrTb"/>
            <w:noWrap w:val="false"/>
          </w:tcPr>
          <w:p w14:paraId="0E12E089" w14:textId="77777777">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p>
        </w:tc>
        <w:tc>
          <w:tcPr>
            <w:tcBorders/>
            <w:tcW w:w="2007" w:type="dxa"/>
            <w:vAlign w:val="center"/>
            <w:textDirection w:val="lrTb"/>
            <w:noWrap w:val="false"/>
          </w:tcPr>
          <w:p w14:paraId="053CA211" w14:textId="126F97A4">
            <w:pPr>
              <w:pBdr/>
              <w:spacing/>
              <w:ind/>
              <w:jc w:val="center"/>
              <w:rPr>
                <w:color w:val="000000"/>
              </w:rPr>
            </w:pPr>
            <w:r>
              <w:rPr>
                <w:color w:val="000000" w:themeColor="text1"/>
              </w:rPr>
              <w:t xml:space="preserve">Tốt</w:t>
            </w:r>
            <w:r>
              <w:rPr>
                <w:color w:val="000000"/>
              </w:rP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i/>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 </w:t>
            </w:r>
            <w:r>
              <w:rPr>
                <w:b/>
                <w:bCs/>
                <w:i/>
                <w:iCs/>
                <w:color w:val="000000"/>
              </w:rPr>
              <w:t xml:space="preserve">(Đất trống)</w:t>
            </w:r>
            <w:r>
              <w:rPr>
                <w:b/>
                <w:bCs/>
                <w:i/>
                <w:iCs/>
                <w:color w:val="000000"/>
              </w:rPr>
            </w:r>
          </w:p>
        </w:tc>
      </w:tr>
    </w:tbl>
    <w:p w14:paraId="4BA57E1E" w14:textId="77777777">
      <w:pPr>
        <w:pBdr/>
        <w:spacing w:line="235" w:lineRule="auto"/>
        <w:ind w:left="646"/>
        <w:jc w:val="both"/>
        <w:rPr>
          <w:u w:val="single"/>
        </w:rPr>
      </w:pPr>
      <w:r>
        <w:rPr>
          <w:u w:val="single"/>
        </w:rPr>
      </w:r>
      <w:r>
        <w:rPr>
          <w:u w:val="single"/>
        </w:rPr>
      </w:r>
    </w:p>
    <w:p w14:paraId="7CF9D5D4" w14:textId="24DD2DA8">
      <w:pPr>
        <w:pBdr/>
        <w:spacing w:line="360" w:lineRule="auto"/>
        <w:ind/>
        <w:rPr>
          <w:b/>
          <w:bCs/>
          <w:shd w:val="clear" w:color="auto" w:fill="ffffff"/>
        </w:rPr>
      </w:pPr>
      <w:r>
        <w:rPr>
          <w:b/>
          <w:bCs/>
          <w:shd w:val="clear" w:color="auto" w:fill="ffffff"/>
        </w:rPr>
        <w:t xml:space="preserve">Bảng</w:t>
      </w:r>
      <w:r>
        <w:rPr>
          <w:b/>
          <w:bCs/>
          <w:shd w:val="clear" w:color="auto" w:fill="ffffff"/>
        </w:rPr>
        <w:t xml:space="preserve"> </w:t>
      </w:r>
      <w:r>
        <w:rPr>
          <w:b/>
          <w:bCs/>
          <w:shd w:val="clear" w:color="auto" w:fill="ffffff"/>
        </w:rPr>
        <w:t xml:space="preserve">ghi</w:t>
      </w:r>
      <w:r>
        <w:rPr>
          <w:b/>
          <w:bCs/>
          <w:shd w:val="clear" w:color="auto" w:fill="ffffff"/>
        </w:rPr>
        <w:t xml:space="preserve"> </w:t>
      </w:r>
      <w:r>
        <w:rPr>
          <w:b/>
          <w:bCs/>
          <w:shd w:val="clear" w:color="auto" w:fill="ffffff"/>
        </w:rPr>
        <w:t xml:space="preserve">chú</w:t>
      </w:r>
      <w:r>
        <w:rPr>
          <w:b/>
          <w:bCs/>
          <w:shd w:val="clear" w:color="auto" w:fill="ffffff"/>
        </w:rPr>
        <w:t xml:space="preserve"> </w:t>
      </w:r>
      <w:r>
        <w:rPr>
          <w:b/>
          <w:bCs/>
          <w:shd w:val="clear" w:color="auto" w:fill="ffffff"/>
        </w:rPr>
        <w:t xml:space="preserve">thay</w:t>
      </w:r>
      <w:r>
        <w:rPr>
          <w:b/>
          <w:bCs/>
          <w:shd w:val="clear" w:color="auto" w:fill="ffffff"/>
        </w:rPr>
        <w:t xml:space="preserve"> </w:t>
      </w:r>
      <w:r>
        <w:rPr>
          <w:b/>
          <w:bCs/>
          <w:shd w:val="clear" w:color="auto" w:fill="ffffff"/>
        </w:rPr>
        <w:t xml:space="preserve">đổi</w:t>
      </w:r>
      <w:r>
        <w:rPr>
          <w:b/>
          <w:bCs/>
          <w:shd w:val="clear" w:color="auto" w:fill="ffffff"/>
        </w:rPr>
        <w:t xml:space="preserve"> </w:t>
      </w:r>
      <w:r>
        <w:rPr>
          <w:b/>
          <w:bCs/>
          <w:shd w:val="clear" w:color="auto" w:fill="ffffff"/>
        </w:rPr>
        <w:t xml:space="preserve">giữa</w:t>
      </w:r>
      <w:r>
        <w:rPr>
          <w:b/>
          <w:bCs/>
          <w:shd w:val="clear" w:color="auto" w:fill="ffffff"/>
        </w:rPr>
        <w:t xml:space="preserve"> </w:t>
      </w:r>
      <w:r>
        <w:rPr>
          <w:b/>
          <w:bCs/>
          <w:shd w:val="clear" w:color="auto" w:fill="ffffff"/>
        </w:rPr>
        <w:t xml:space="preserve">khảo</w:t>
      </w:r>
      <w:r>
        <w:rPr>
          <w:b/>
          <w:bCs/>
          <w:shd w:val="clear" w:color="auto" w:fill="ffffff"/>
        </w:rPr>
        <w:t xml:space="preserve"> </w:t>
      </w:r>
      <w:r>
        <w:rPr>
          <w:b/>
          <w:bCs/>
          <w:shd w:val="clear" w:color="auto" w:fill="ffffff"/>
        </w:rPr>
        <w:t xml:space="preserve">sát</w:t>
      </w:r>
      <w:r>
        <w:rPr>
          <w:b/>
          <w:bCs/>
          <w:shd w:val="clear" w:color="auto" w:fill="ffffff"/>
        </w:rPr>
        <w:t xml:space="preserve"> </w:t>
      </w:r>
      <w:r>
        <w:rPr>
          <w:b/>
          <w:bCs/>
          <w:shd w:val="clear" w:color="auto" w:fill="ffffff"/>
        </w:rPr>
        <w:t xml:space="preserve">thực</w:t>
      </w:r>
      <w:r>
        <w:rPr>
          <w:b/>
          <w:bCs/>
          <w:shd w:val="clear" w:color="auto" w:fill="ffffff"/>
        </w:rPr>
        <w:t xml:space="preserve"> </w:t>
      </w:r>
      <w:r>
        <w:rPr>
          <w:b/>
          <w:bCs/>
          <w:shd w:val="clear" w:color="auto" w:fill="ffffff"/>
        </w:rPr>
        <w:t xml:space="preserve">trạng</w:t>
      </w:r>
      <w:r>
        <w:rPr>
          <w:b/>
          <w:bCs/>
          <w:shd w:val="clear" w:color="auto" w:fill="ffffff"/>
        </w:rPr>
        <w:t xml:space="preserve"> </w:t>
      </w:r>
      <w:r>
        <w:rPr>
          <w:b/>
          <w:bCs/>
          <w:shd w:val="clear" w:color="auto" w:fill="ffffff"/>
        </w:rPr>
        <w:t xml:space="preserve">và</w:t>
      </w:r>
      <w:r>
        <w:rPr>
          <w:b/>
          <w:bCs/>
          <w:shd w:val="clear" w:color="auto" w:fill="ffffff"/>
        </w:rPr>
        <w:t xml:space="preserve"> </w:t>
      </w:r>
      <w:r>
        <w:rPr>
          <w:b/>
          <w:bCs/>
          <w:shd w:val="clear" w:color="auto" w:fill="ffffff"/>
        </w:rPr>
        <w:t xml:space="preserve">pháp</w:t>
      </w:r>
      <w:r>
        <w:rPr>
          <w:b/>
          <w:bCs/>
          <w:shd w:val="clear" w:color="auto" w:fill="ffffff"/>
        </w:rPr>
        <w:t xml:space="preserve"> </w:t>
      </w:r>
      <w:r>
        <w:rPr>
          <w:b/>
          <w:bCs/>
          <w:shd w:val="clear" w:color="auto" w:fill="ffffff"/>
        </w:rPr>
        <w:t xml:space="preserve">lý</w:t>
      </w:r>
      <w:r>
        <w:rPr>
          <w:b/>
          <w:bCs/>
          <w:shd w:val="clear" w:color="auto" w:fill="ffffff"/>
        </w:rPr>
        <w:t xml:space="preserve"> </w:t>
      </w:r>
      <w:r>
        <w:rPr>
          <w:b/>
          <w:bCs/>
          <w:shd w:val="clear" w:color="auto" w:fill="ffffff"/>
        </w:rPr>
        <w:t xml:space="preserve">tài</w:t>
      </w:r>
      <w:r>
        <w:rPr>
          <w:b/>
          <w:bCs/>
          <w:shd w:val="clear" w:color="auto" w:fill="ffffff"/>
        </w:rPr>
        <w:t xml:space="preserve"> </w:t>
      </w:r>
      <w:r>
        <w:rPr>
          <w:b/>
          <w:bCs/>
          <w:shd w:val="clear" w:color="auto" w:fill="ffffff"/>
        </w:rPr>
        <w:t xml:space="preserve">sản</w:t>
      </w:r>
      <w:r>
        <w:rPr>
          <w:b/>
          <w:bCs/>
          <w:shd w:val="clear" w:color="auto" w:fill="ffffff"/>
        </w:rPr>
        <w:t xml:space="preserve">:</w:t>
      </w:r>
      <w:r>
        <w:rPr>
          <w:b/>
          <w:bCs/>
          <w:shd w:val="clear" w:color="auto" w:fill="ffffff"/>
        </w:rPr>
      </w:r>
      <w:r>
        <w:rPr>
          <w:b/>
          <w:bCs/>
          <w:shd w:val="clear" w:color="auto" w:fill="ffffff"/>
        </w:rPr>
      </w:r>
      <w:r>
        <w:rPr>
          <w:b/>
          <w:bCs/>
          <w:shd w:val="clear" w:color="auto" w:fill="ffffff"/>
        </w:rPr>
      </w:r>
      <w:r>
        <w:rPr>
          <w:b/>
          <w:bCs/>
          <w:shd w:val="clear" w:color="auto" w:fill="ffffff"/>
        </w:rPr>
      </w:r>
    </w:p>
    <w:tbl>
      <w:tblPr>
        <w:tblStyle w:val="860"/>
        <w:jc w:val="center"/>
        <w:tblW w:w="0" w:type="auto"/>
        <w:tblBorders/>
        <w:tblLayout w:type="fixed"/>
        <w:tblLook w:val="04A0" w:firstRow="1" w:lastRow="0" w:firstColumn="1" w:lastColumn="0" w:noHBand="0" w:noVBand="1"/>
      </w:tblPr>
      <w:tblGrid>
        <w:gridCol w:w="732"/>
        <w:gridCol w:w="1701"/>
        <w:gridCol w:w="2339"/>
        <w:gridCol w:w="2339"/>
        <w:gridCol w:w="1203"/>
        <w:gridCol w:w="1203"/>
      </w:tblGrid>
      <w:tr>
        <w:trPr>
          <w:jc w:val="center"/>
        </w:trPr>
        <w:tc>
          <w:tcPr>
            <w:tcBorders/>
            <w:tcW w:w="732" w:type="dxa"/>
            <w:vAlign w:val="center"/>
            <w:textDirection w:val="lrTb"/>
            <w:noWrap w:val="false"/>
          </w:tcPr>
          <w:p w14:paraId="6C984268" w14:textId="77777777">
            <w:pPr>
              <w:pBdr/>
              <w:spacing/>
              <w:ind/>
              <w:jc w:val="center"/>
              <w:rPr>
                <w:b/>
                <w:bCs/>
              </w:rPr>
            </w:pPr>
            <w:r>
              <w:rPr>
                <w:b/>
                <w:bCs/>
              </w:rPr>
              <w:t xml:space="preserve">STT</w:t>
            </w:r>
            <w:r>
              <w:rPr>
                <w:b/>
                <w:bCs/>
              </w:rPr>
            </w:r>
          </w:p>
        </w:tc>
        <w:tc>
          <w:tcPr>
            <w:tcBorders/>
            <w:tcW w:w="1701" w:type="dxa"/>
            <w:vAlign w:val="center"/>
            <w:textDirection w:val="lrTb"/>
            <w:noWrap w:val="false"/>
          </w:tcPr>
          <w:p w14:paraId="2838845F" w14:textId="77777777">
            <w:pPr>
              <w:pBdr/>
              <w:spacing/>
              <w:ind/>
              <w:jc w:val="center"/>
              <w:rPr>
                <w:b/>
                <w:bCs/>
              </w:rPr>
            </w:pPr>
            <w:r>
              <w:rPr>
                <w:b/>
                <w:bCs/>
              </w:rPr>
              <w:t xml:space="preserve">Các</w:t>
            </w:r>
            <w:r>
              <w:rPr>
                <w:b/>
                <w:bCs/>
              </w:rPr>
              <w:t xml:space="preserve"> </w:t>
            </w:r>
            <w:r>
              <w:rPr>
                <w:b/>
                <w:bCs/>
              </w:rPr>
              <w:t xml:space="preserve">yếu</w:t>
            </w:r>
            <w:r>
              <w:rPr>
                <w:b/>
                <w:bCs/>
              </w:rPr>
              <w:t xml:space="preserve"> </w:t>
            </w:r>
            <w:r>
              <w:rPr>
                <w:b/>
                <w:bCs/>
              </w:rPr>
              <w:t xml:space="preserve">tố</w:t>
            </w:r>
            <w:r>
              <w:rPr>
                <w:b/>
                <w:bCs/>
              </w:rPr>
            </w:r>
          </w:p>
        </w:tc>
        <w:tc>
          <w:tcPr>
            <w:tcBorders/>
            <w:tcW w:w="2339" w:type="dxa"/>
            <w:vAlign w:val="center"/>
            <w:textDirection w:val="lrTb"/>
            <w:noWrap w:val="false"/>
          </w:tcPr>
          <w:p w14:paraId="1B3AFC44" w14:textId="77777777">
            <w:pPr>
              <w:pBdr/>
              <w:spacing/>
              <w:ind/>
              <w:jc w:val="center"/>
              <w:rPr>
                <w:b/>
                <w:bCs/>
              </w:rPr>
            </w:pPr>
            <w:r>
              <w:rPr>
                <w:b/>
                <w:bCs/>
              </w:rPr>
              <w:t xml:space="preserve">Thông</w:t>
            </w:r>
            <w:r>
              <w:rPr>
                <w:b/>
                <w:bCs/>
              </w:rPr>
              <w:t xml:space="preserve"> tin TSTĐ</w:t>
            </w:r>
            <w:r>
              <w:rPr>
                <w:b/>
                <w:bCs/>
              </w:rPr>
            </w:r>
          </w:p>
        </w:tc>
        <w:tc>
          <w:tcPr>
            <w:tcBorders/>
            <w:tcW w:w="2339" w:type="dxa"/>
            <w:vAlign w:val="center"/>
            <w:textDirection w:val="lrTb"/>
            <w:noWrap w:val="false"/>
          </w:tcPr>
          <w:p w14:paraId="40EC88AE" w14:textId="77777777">
            <w:pPr>
              <w:pBdr/>
              <w:spacing/>
              <w:ind/>
              <w:jc w:val="center"/>
              <w:rPr>
                <w:b/>
                <w:bCs/>
              </w:rPr>
            </w:pPr>
            <w:r>
              <w:rPr>
                <w:b/>
                <w:bCs/>
              </w:rPr>
              <w:t xml:space="preserve">Thông</w:t>
            </w:r>
            <w:r>
              <w:rPr>
                <w:b/>
                <w:bCs/>
              </w:rPr>
              <w:t xml:space="preserve"> tin </w:t>
            </w:r>
            <w:r>
              <w:rPr>
                <w:b/>
                <w:bCs/>
              </w:rPr>
              <w:t xml:space="preserve">khảo</w:t>
            </w:r>
            <w:r>
              <w:rPr>
                <w:b/>
                <w:bCs/>
              </w:rPr>
              <w:t xml:space="preserve"> </w:t>
            </w:r>
            <w:r>
              <w:rPr>
                <w:b/>
                <w:bCs/>
              </w:rPr>
              <w:t xml:space="preserve">sát</w:t>
            </w:r>
            <w:r>
              <w:rPr>
                <w:b/>
                <w:bCs/>
              </w:rPr>
            </w:r>
          </w:p>
        </w:tc>
        <w:tc>
          <w:tcPr>
            <w:tcBorders/>
            <w:tcW w:w="1203" w:type="dxa"/>
            <w:vAlign w:val="center"/>
            <w:textDirection w:val="lrTb"/>
            <w:noWrap w:val="false"/>
          </w:tcPr>
          <w:p w14:paraId="4D445C18" w14:textId="77777777">
            <w:pPr>
              <w:pBdr/>
              <w:spacing/>
              <w:ind/>
              <w:jc w:val="center"/>
              <w:rPr>
                <w:b/>
                <w:bCs/>
              </w:rPr>
            </w:pPr>
            <w:r>
              <w:rPr>
                <w:b/>
                <w:bCs/>
              </w:rPr>
              <w:t xml:space="preserve">Chênh</w:t>
            </w:r>
            <w:r>
              <w:rPr>
                <w:b/>
                <w:bCs/>
              </w:rPr>
              <w:t xml:space="preserve"> </w:t>
            </w:r>
            <w:r>
              <w:rPr>
                <w:b/>
                <w:bCs/>
              </w:rPr>
              <w:t xml:space="preserve">lệch</w:t>
            </w:r>
            <w:r>
              <w:rPr>
                <w:b/>
                <w:bCs/>
              </w:rPr>
            </w:r>
          </w:p>
        </w:tc>
        <w:tc>
          <w:tcPr>
            <w:tcBorders/>
            <w:tcW w:w="1203" w:type="dxa"/>
            <w:vAlign w:val="center"/>
            <w:textDirection w:val="lrTb"/>
            <w:noWrap w:val="false"/>
          </w:tcPr>
          <w:p w14:paraId="528DD93D" w14:textId="77777777">
            <w:pPr>
              <w:pBdr/>
              <w:spacing/>
              <w:ind/>
              <w:jc w:val="center"/>
              <w:rPr>
                <w:b/>
                <w:bCs/>
              </w:rPr>
            </w:pPr>
            <w:r>
              <w:rPr>
                <w:b/>
                <w:bCs/>
              </w:rPr>
              <w:t xml:space="preserve">Nguyên</w:t>
            </w:r>
            <w:r>
              <w:rPr>
                <w:b/>
                <w:bCs/>
              </w:rPr>
              <w:t xml:space="preserve"> </w:t>
            </w:r>
            <w:r>
              <w:rPr>
                <w:b/>
                <w:bCs/>
              </w:rPr>
              <w:t xml:space="preserve">nhân</w:t>
            </w:r>
            <w:r>
              <w:rPr>
                <w:b/>
                <w:bCs/>
              </w:rPr>
            </w:r>
          </w:p>
        </w:tc>
      </w:tr>
      <w:tr>
        <w:trPr>
          <w:jc w:val="center"/>
        </w:trPr>
        <w:tc>
          <w:tcPr>
            <w:tcBorders/>
            <w:tcW w:w="732" w:type="dxa"/>
            <w:vAlign w:val="center"/>
            <w:textDirection w:val="lrTb"/>
            <w:noWrap w:val="false"/>
          </w:tcPr>
          <w:p w14:paraId="26B17FEA" w14:textId="77777777">
            <w:pPr>
              <w:pBdr/>
              <w:spacing/>
              <w:ind/>
              <w:jc w:val="center"/>
              <w:rPr/>
            </w:pPr>
            <w:r>
              <w:t xml:space="preserve">1</w:t>
            </w:r>
            <w:r/>
          </w:p>
        </w:tc>
        <w:tc>
          <w:tcPr>
            <w:tcBorders/>
            <w:tcW w:w="1701" w:type="dxa"/>
            <w:vAlign w:val="center"/>
            <w:textDirection w:val="lrTb"/>
            <w:noWrap w:val="false"/>
          </w:tcPr>
          <w:p w14:paraId="02850E00" w14:textId="77777777">
            <w:pPr>
              <w:pBdr/>
              <w:spacing/>
              <w:ind/>
              <w:jc w:val="center"/>
              <w:rPr/>
            </w:pPr>
            <w:r>
              <w:t xml:space="preserve">Địa chỉ trên sổ</w:t>
            </w:r>
            <w:r/>
          </w:p>
        </w:tc>
        <w:tc>
          <w:tcPr>
            <w:tcBorders/>
            <w:tcW w:w="2339" w:type="dxa"/>
            <w:vAlign w:val="center"/>
            <w:textDirection w:val="lrTb"/>
            <w:noWrap w:val="false"/>
          </w:tcPr>
          <w:p w14:paraId="4576CF3F" w14:textId="77777777">
            <w:pPr>
              <w:pBdr/>
              <w:spacing/>
              <w:ind/>
              <w:jc w:val="center"/>
              <w:rPr/>
            </w:pPr>
            <w:r/>
            <w:r>
              <w:rPr>
                <w:rFonts w:ascii="Times New Roman" w:hAnsi="Times New Roman" w:eastAsia="Times New Roman" w:cs="Times New Roman"/>
                <w:color w:val="000000"/>
                <w:sz w:val="24"/>
              </w:rPr>
              <w:t xml:space="preserve">TĐC Đông Hải, phường Hoà Hải, quận Ngũ Hành Sơn, Đà Nẵng</w:t>
            </w:r>
            <w:r/>
            <w:r/>
            <w:r/>
          </w:p>
        </w:tc>
        <w:tc>
          <w:tcPr>
            <w:tcBorders/>
            <w:tcW w:w="2339" w:type="dxa"/>
            <w:vAlign w:val="center"/>
            <w:textDirection w:val="lrTb"/>
            <w:noWrap w:val="false"/>
          </w:tcPr>
          <w:p w14:paraId="79F97508" w14:textId="77777777">
            <w:pPr>
              <w:pBdr/>
              <w:spacing/>
              <w:ind/>
              <w:jc w:val="center"/>
              <w:rPr/>
            </w:pPr>
            <w:r/>
            <w:r>
              <w:rPr>
                <w:rFonts w:ascii="Times New Roman" w:hAnsi="Times New Roman" w:eastAsia="Times New Roman" w:cs="Times New Roman"/>
                <w:color w:val="000000"/>
                <w:sz w:val="24"/>
              </w:rPr>
              <w:t xml:space="preserve">TĐC Đông Hải, phường Hoà Hải, quận Ngũ Hành Sơn, Đà Nẵng</w:t>
            </w:r>
            <w:r/>
            <w:r>
              <w:t xml:space="preserve"> ✔</w:t>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2</w:t>
            </w:r>
            <w:r/>
          </w:p>
        </w:tc>
        <w:tc>
          <w:tcPr>
            <w:tcBorders/>
            <w:tcW w:w="1701" w:type="dxa"/>
            <w:vAlign w:val="center"/>
            <w:textDirection w:val="lrTb"/>
            <w:noWrap w:val="false"/>
          </w:tcPr>
          <w:p w14:paraId="02850E00" w14:textId="77777777">
            <w:pPr>
              <w:pBdr/>
              <w:spacing/>
              <w:ind/>
              <w:jc w:val="center"/>
              <w:rPr/>
            </w:pPr>
            <w:r>
              <w:t xml:space="preserve">Địa chỉ thực tế</w:t>
            </w:r>
            <w:r/>
          </w:p>
        </w:tc>
        <w:tc>
          <w:tcPr>
            <w:tcBorders/>
            <w:tcW w:w="2339" w:type="dxa"/>
            <w:vAlign w:val="center"/>
            <w:textDirection w:val="lrTb"/>
            <w:noWrap w:val="false"/>
          </w:tcPr>
          <w:p w14:paraId="162FA2DD">
            <w:pPr>
              <w:pBdr/>
              <w:spacing w:after="0" w:before="0" w:line="276" w:lineRule="auto"/>
              <w:ind/>
              <w:jc w:val="center"/>
              <w:rPr/>
            </w:pPr>
            <w:r>
              <w:rPr>
                <w:rFonts w:ascii="Times New Roman" w:hAnsi="Times New Roman" w:eastAsia="Times New Roman" w:cs="Times New Roman"/>
                <w:color w:val="000000"/>
                <w:sz w:val="24"/>
              </w:rPr>
              <w:t xml:space="preserve">TĐC Đông Hải, </w:t>
            </w:r>
            <w:r>
              <w:rPr>
                <w:rFonts w:ascii="Times New Roman" w:hAnsi="Times New Roman" w:eastAsia="Times New Roman" w:cs="Times New Roman"/>
                <w:i w:val="0"/>
                <w:iCs w:val="0"/>
                <w:color w:val="000000"/>
                <w:sz w:val="24"/>
              </w:rPr>
              <w:t xml:space="preserve">Phường Ngũ Hành Sơn, Thành phố Đà Nẵng</w:t>
            </w:r>
            <w:r>
              <w:rPr>
                <w:i w:val="0"/>
                <w:iCs w:val="0"/>
              </w:rPr>
            </w:r>
            <w:r/>
            <w:r/>
            <w:r/>
            <w:r/>
          </w:p>
        </w:tc>
        <w:tc>
          <w:tcPr>
            <w:tcBorders/>
            <w:tcW w:w="2339" w:type="dxa"/>
            <w:vAlign w:val="center"/>
            <w:textDirection w:val="lrTb"/>
            <w:noWrap w:val="false"/>
          </w:tcPr>
          <w:p w14:paraId="6542C465">
            <w:pPr>
              <w:pBdr/>
              <w:spacing w:after="0" w:before="0" w:line="276" w:lineRule="auto"/>
              <w:ind/>
              <w:jc w:val="center"/>
              <w:rPr/>
            </w:pPr>
            <w:r>
              <w:rPr>
                <w:rFonts w:ascii="Times New Roman" w:hAnsi="Times New Roman" w:eastAsia="Times New Roman" w:cs="Times New Roman"/>
                <w:color w:val="000000"/>
                <w:sz w:val="24"/>
              </w:rPr>
              <w:t xml:space="preserve">TĐC Đông Hải, </w:t>
            </w:r>
            <w:r>
              <w:rPr>
                <w:rFonts w:ascii="Times New Roman" w:hAnsi="Times New Roman" w:eastAsia="Times New Roman" w:cs="Times New Roman"/>
                <w:i w:val="0"/>
                <w:iCs w:val="0"/>
                <w:color w:val="000000"/>
                <w:sz w:val="24"/>
              </w:rPr>
              <w:t xml:space="preserve">Phường Ngũ Hành Sơn, Thành phố Đà Nẵng</w:t>
            </w:r>
            <w:r/>
            <w:r/>
            <w:r>
              <w:t xml:space="preserve"> ✔</w:t>
            </w:r>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3</w:t>
            </w:r>
            <w:r/>
          </w:p>
        </w:tc>
        <w:tc>
          <w:tcPr>
            <w:tcBorders/>
            <w:tcW w:w="1701" w:type="dxa"/>
            <w:vAlign w:val="center"/>
            <w:textDirection w:val="lrTb"/>
            <w:noWrap w:val="false"/>
          </w:tcPr>
          <w:p w14:paraId="02850E00" w14:textId="77777777">
            <w:pPr>
              <w:pBdr/>
              <w:spacing/>
              <w:ind/>
              <w:jc w:val="center"/>
              <w:rPr/>
            </w:pPr>
            <w:r>
              <w:t xml:space="preserve">Pháp lý</w:t>
            </w:r>
            <w:r/>
          </w:p>
        </w:tc>
        <w:tc>
          <w:tcPr>
            <w:tcBorders/>
            <w:tcW w:w="2339" w:type="dxa"/>
            <w:vAlign w:val="center"/>
            <w:textDirection w:val="lrTb"/>
            <w:noWrap w:val="false"/>
          </w:tcPr>
          <w:p w14:paraId="4576CF3F" w14:textId="77777777">
            <w:pPr>
              <w:pBdr/>
              <w:spacing/>
              <w:ind/>
              <w:jc w:val="center"/>
              <w:rPr/>
            </w:pPr>
            <w:r>
              <w:t xml:space="preserve">Giấy chứng nhận quyền sử dụng đất, quyền sở hữu nhà ở và tài sản gắn liền với đất</w:t>
            </w:r>
            <w:r/>
          </w:p>
        </w:tc>
        <w:tc>
          <w:tcPr>
            <w:tcBorders/>
            <w:tcW w:w="2339" w:type="dxa"/>
            <w:vAlign w:val="center"/>
            <w:textDirection w:val="lrTb"/>
            <w:noWrap w:val="false"/>
          </w:tcPr>
          <w:p w14:paraId="79F97508" w14:textId="77777777">
            <w:pPr>
              <w:pBdr/>
              <w:spacing/>
              <w:ind/>
              <w:jc w:val="center"/>
              <w:rPr/>
            </w:pPr>
            <w:r>
              <w:t xml:space="preserve">Giấy chứng nhận quyền sử dụng đất, quyền sở hữu nhà ở và tài sản gắn liền với đất ✔</w:t>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4</w:t>
            </w:r>
            <w:r/>
          </w:p>
        </w:tc>
        <w:tc>
          <w:tcPr>
            <w:tcBorders/>
            <w:tcW w:w="1701" w:type="dxa"/>
            <w:vAlign w:val="center"/>
            <w:textDirection w:val="lrTb"/>
            <w:noWrap w:val="false"/>
          </w:tcPr>
          <w:p w14:paraId="02850E00" w14:textId="77777777">
            <w:pPr>
              <w:pBdr/>
              <w:spacing/>
              <w:ind/>
              <w:jc w:val="center"/>
              <w:rPr/>
            </w:pPr>
            <w:r>
              <w:t xml:space="preserve">Loại đất</w:t>
            </w:r>
            <w:r/>
          </w:p>
        </w:tc>
        <w:tc>
          <w:tcPr>
            <w:tcBorders/>
            <w:tcW w:w="2339" w:type="dxa"/>
            <w:vAlign w:val="center"/>
            <w:textDirection w:val="lrTb"/>
            <w:noWrap w:val="false"/>
          </w:tcPr>
          <w:p w14:paraId="4576CF3F" w14:textId="77777777">
            <w:pPr>
              <w:pBdr/>
              <w:spacing/>
              <w:ind/>
              <w:jc w:val="center"/>
              <w:rPr/>
            </w:pPr>
            <w:r>
              <w:t xml:space="preserve">Đất ở tại đô thị</w:t>
            </w:r>
            <w:r/>
          </w:p>
        </w:tc>
        <w:tc>
          <w:tcPr>
            <w:tcBorders/>
            <w:tcW w:w="2339" w:type="dxa"/>
            <w:vAlign w:val="center"/>
            <w:textDirection w:val="lrTb"/>
            <w:noWrap w:val="false"/>
          </w:tcPr>
          <w:p w14:paraId="79F97508" w14:textId="77777777">
            <w:pPr>
              <w:pBdr/>
              <w:spacing/>
              <w:ind/>
              <w:jc w:val="center"/>
              <w:rPr/>
            </w:pPr>
            <w:r>
              <w:t xml:space="preserve">Đất ở tại đô thị ✔</w:t>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5</w:t>
            </w:r>
            <w:r/>
          </w:p>
        </w:tc>
        <w:tc>
          <w:tcPr>
            <w:tcBorders/>
            <w:tcW w:w="1701" w:type="dxa"/>
            <w:vAlign w:val="center"/>
            <w:textDirection w:val="lrTb"/>
            <w:noWrap w:val="false"/>
          </w:tcPr>
          <w:p w14:paraId="02850E00" w14:textId="77777777">
            <w:pPr>
              <w:pBdr/>
              <w:spacing/>
              <w:ind/>
              <w:jc w:val="center"/>
              <w:rPr/>
            </w:pPr>
            <w:r>
              <w:t xml:space="preserve">Thời hạn sử dụng</w:t>
            </w:r>
            <w:r/>
          </w:p>
        </w:tc>
        <w:tc>
          <w:tcPr>
            <w:tcBorders/>
            <w:tcW w:w="2339" w:type="dxa"/>
            <w:vAlign w:val="center"/>
            <w:textDirection w:val="lrTb"/>
            <w:noWrap w:val="false"/>
          </w:tcPr>
          <w:p w14:paraId="4576CF3F" w14:textId="77777777">
            <w:pPr>
              <w:pBdr/>
              <w:spacing/>
              <w:ind/>
              <w:jc w:val="center"/>
              <w:rPr/>
            </w:pPr>
            <w:r>
              <w:t xml:space="preserve">Lâu dài</w:t>
            </w:r>
            <w:r/>
          </w:p>
        </w:tc>
        <w:tc>
          <w:tcPr>
            <w:tcBorders/>
            <w:tcW w:w="2339" w:type="dxa"/>
            <w:vAlign w:val="center"/>
            <w:textDirection w:val="lrTb"/>
            <w:noWrap w:val="false"/>
          </w:tcPr>
          <w:p w14:paraId="79F97508" w14:textId="77777777">
            <w:pPr>
              <w:pBdr/>
              <w:spacing/>
              <w:ind/>
              <w:jc w:val="center"/>
              <w:rPr/>
            </w:pPr>
            <w:r>
              <w:t xml:space="preserve">Lâu dài ✔</w:t>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6</w:t>
            </w:r>
            <w:r/>
          </w:p>
        </w:tc>
        <w:tc>
          <w:tcPr>
            <w:tcBorders/>
            <w:tcW w:w="1701" w:type="dxa"/>
            <w:vAlign w:val="center"/>
            <w:textDirection w:val="lrTb"/>
            <w:noWrap w:val="false"/>
          </w:tcPr>
          <w:p w14:paraId="02850E00" w14:textId="77777777">
            <w:pPr>
              <w:pBdr/>
              <w:spacing/>
              <w:ind/>
              <w:jc w:val="center"/>
              <w:rPr/>
            </w:pPr>
            <w:r>
              <w:t xml:space="preserve">Kết cấu mặt đường</w:t>
            </w:r>
            <w:r/>
          </w:p>
        </w:tc>
        <w:tc>
          <w:tcPr>
            <w:tcBorders/>
            <w:tcW w:w="2339" w:type="dxa"/>
            <w:vAlign w:val="center"/>
            <w:textDirection w:val="lrTb"/>
            <w:noWrap w:val="false"/>
          </w:tcPr>
          <w:p w14:paraId="4576CF3F" w14:textId="77777777">
            <w:pPr>
              <w:pBdr/>
              <w:spacing/>
              <w:ind/>
              <w:jc w:val="center"/>
              <w:rPr/>
            </w:pPr>
            <w:r>
              <w:t xml:space="preserve">Đường nhựa có vỉa hè</w:t>
            </w:r>
            <w:r/>
          </w:p>
        </w:tc>
        <w:tc>
          <w:tcPr>
            <w:tcBorders/>
            <w:tcW w:w="2339" w:type="dxa"/>
            <w:vAlign w:val="center"/>
            <w:textDirection w:val="lrTb"/>
            <w:noWrap w:val="false"/>
          </w:tcPr>
          <w:p w14:paraId="79F97508" w14:textId="77777777">
            <w:pPr>
              <w:pBdr/>
              <w:spacing/>
              <w:ind/>
              <w:jc w:val="center"/>
              <w:rPr/>
            </w:pPr>
            <w:r>
              <w:t xml:space="preserve">Đường nhựa có vỉa hè ✔</w:t>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7</w:t>
            </w:r>
            <w:r/>
          </w:p>
        </w:tc>
        <w:tc>
          <w:tcPr>
            <w:tcBorders/>
            <w:tcW w:w="1701" w:type="dxa"/>
            <w:vAlign w:val="center"/>
            <w:textDirection w:val="lrTb"/>
            <w:noWrap w:val="false"/>
          </w:tcPr>
          <w:p w14:paraId="02850E00" w14:textId="77777777">
            <w:pPr>
              <w:pBdr/>
              <w:spacing/>
              <w:ind/>
              <w:jc w:val="center"/>
              <w:rPr/>
            </w:pPr>
            <w:r>
              <w:t xml:space="preserve">Mặt cắt đường trước nhà</w:t>
            </w:r>
            <w:r/>
          </w:p>
        </w:tc>
        <w:tc>
          <w:tcPr>
            <w:tcBorders/>
            <w:tcW w:w="2339" w:type="dxa"/>
            <w:vAlign w:val="center"/>
            <w:textDirection w:val="lrTb"/>
            <w:noWrap w:val="false"/>
          </w:tcPr>
          <w:p w14:paraId="4576CF3F" w14:textId="77777777">
            <w:pPr>
              <w:pBdr/>
              <w:spacing/>
              <w:ind/>
              <w:jc w:val="center"/>
              <w:rPr/>
            </w:pPr>
            <w:r>
              <w:t xml:space="preserve">20,5 </w:t>
            </w:r>
            <w:r/>
          </w:p>
        </w:tc>
        <w:tc>
          <w:tcPr>
            <w:tcBorders/>
            <w:tcW w:w="2339" w:type="dxa"/>
            <w:vAlign w:val="center"/>
            <w:textDirection w:val="lrTb"/>
            <w:noWrap w:val="false"/>
          </w:tcPr>
          <w:p w14:paraId="5094632B">
            <w:pPr>
              <w:pBdr/>
              <w:spacing/>
              <w:ind/>
              <w:jc w:val="center"/>
              <w:rPr/>
            </w:pPr>
            <w:r>
              <w:t xml:space="preserve">20,5 ✔</w:t>
            </w:r>
            <w:r/>
            <w:r/>
            <w:r/>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8</w:t>
            </w:r>
            <w:r/>
          </w:p>
        </w:tc>
        <w:tc>
          <w:tcPr>
            <w:tcBorders/>
            <w:tcW w:w="1701" w:type="dxa"/>
            <w:vAlign w:val="center"/>
            <w:textDirection w:val="lrTb"/>
            <w:noWrap w:val="false"/>
          </w:tcPr>
          <w:p w14:paraId="02850E00" w14:textId="77777777">
            <w:pPr>
              <w:pBdr/>
              <w:spacing/>
              <w:ind/>
              <w:jc w:val="center"/>
              <w:rPr/>
            </w:pPr>
            <w:r>
              <w:t xml:space="preserve">Diện tích</w:t>
            </w:r>
            <w:r/>
          </w:p>
        </w:tc>
        <w:tc>
          <w:tcPr>
            <w:tcBorders/>
            <w:tcW w:w="2339" w:type="dxa"/>
            <w:vAlign w:val="center"/>
            <w:textDirection w:val="lrTb"/>
            <w:noWrap w:val="false"/>
          </w:tcPr>
          <w:p w14:paraId="4576CF3F" w14:textId="77777777">
            <w:pPr>
              <w:pBdr/>
              <w:spacing/>
              <w:ind/>
              <w:jc w:val="center"/>
              <w:rPr/>
            </w:pPr>
            <w:r>
              <w:t xml:space="preserve">189,6</w:t>
            </w:r>
            <w:r/>
          </w:p>
        </w:tc>
        <w:tc>
          <w:tcPr>
            <w:tcBorders/>
            <w:tcW w:w="2339" w:type="dxa"/>
            <w:vAlign w:val="center"/>
            <w:textDirection w:val="lrTb"/>
            <w:noWrap w:val="false"/>
          </w:tcPr>
          <w:p w14:paraId="79F97508" w14:textId="77777777">
            <w:pPr>
              <w:pBdr/>
              <w:spacing/>
              <w:ind/>
              <w:jc w:val="center"/>
              <w:rPr/>
            </w:pPr>
            <w:r>
              <w:t xml:space="preserve">189,6 ✔</w:t>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9</w:t>
            </w:r>
            <w:r/>
          </w:p>
        </w:tc>
        <w:tc>
          <w:tcPr>
            <w:tcBorders/>
            <w:tcW w:w="1701" w:type="dxa"/>
            <w:vAlign w:val="center"/>
            <w:textDirection w:val="lrTb"/>
            <w:noWrap w:val="false"/>
          </w:tcPr>
          <w:p w14:paraId="02850E00" w14:textId="77777777">
            <w:pPr>
              <w:pBdr/>
              <w:spacing/>
              <w:ind/>
              <w:jc w:val="center"/>
              <w:rPr/>
            </w:pPr>
            <w:r>
              <w:t xml:space="preserve">Mặt tiền</w:t>
            </w:r>
            <w:r/>
          </w:p>
        </w:tc>
        <w:tc>
          <w:tcPr>
            <w:tcBorders/>
            <w:tcW w:w="2339" w:type="dxa"/>
            <w:vAlign w:val="center"/>
            <w:textDirection w:val="lrTb"/>
            <w:noWrap w:val="false"/>
          </w:tcPr>
          <w:p w14:paraId="4576CF3F" w14:textId="77777777">
            <w:pPr>
              <w:pBdr/>
              <w:spacing/>
              <w:ind/>
              <w:jc w:val="center"/>
              <w:rPr/>
            </w:pPr>
            <w:r/>
            <w:r>
              <w:t xml:space="preserve">2,5m + vạt góc 12,73m </w:t>
            </w:r>
            <w:r/>
            <w:r/>
          </w:p>
        </w:tc>
        <w:tc>
          <w:tcPr>
            <w:tcBorders/>
            <w:tcW w:w="2339" w:type="dxa"/>
            <w:vAlign w:val="center"/>
            <w:textDirection w:val="lrTb"/>
            <w:noWrap w:val="false"/>
          </w:tcPr>
          <w:p w14:paraId="79F97508" w14:textId="77777777">
            <w:pPr>
              <w:pBdr/>
              <w:spacing/>
              <w:ind/>
              <w:jc w:val="center"/>
              <w:rPr/>
            </w:pPr>
            <w:r/>
            <w:r>
              <w:t xml:space="preserve">2,5m + vạt góc 12,73m </w:t>
            </w:r>
            <w:r>
              <w:t xml:space="preserve"> ✔</w:t>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10</w:t>
            </w:r>
            <w:r/>
          </w:p>
        </w:tc>
        <w:tc>
          <w:tcPr>
            <w:tcBorders/>
            <w:tcW w:w="1701" w:type="dxa"/>
            <w:vAlign w:val="center"/>
            <w:textDirection w:val="lrTb"/>
            <w:noWrap w:val="false"/>
          </w:tcPr>
          <w:p w14:paraId="02850E00" w14:textId="77777777">
            <w:pPr>
              <w:pBdr/>
              <w:spacing/>
              <w:ind/>
              <w:jc w:val="center"/>
              <w:rPr/>
            </w:pPr>
            <w:r>
              <w:t xml:space="preserve">Chiều sâu</w:t>
            </w:r>
            <w:r/>
          </w:p>
        </w:tc>
        <w:tc>
          <w:tcPr>
            <w:tcBorders/>
            <w:tcW w:w="2339" w:type="dxa"/>
            <w:vAlign w:val="center"/>
            <w:textDirection w:val="lrTb"/>
            <w:noWrap w:val="false"/>
          </w:tcPr>
          <w:p w14:paraId="4576CF3F" w14:textId="77777777">
            <w:pPr>
              <w:pBdr/>
              <w:spacing/>
              <w:ind/>
              <w:jc w:val="center"/>
              <w:rPr/>
            </w:pPr>
            <w:r>
              <w:t xml:space="preserve">18,8</w:t>
            </w:r>
            <w:r/>
          </w:p>
        </w:tc>
        <w:tc>
          <w:tcPr>
            <w:tcBorders/>
            <w:tcW w:w="2339" w:type="dxa"/>
            <w:vAlign w:val="center"/>
            <w:textDirection w:val="lrTb"/>
            <w:noWrap w:val="false"/>
          </w:tcPr>
          <w:p w14:paraId="79F97508" w14:textId="77777777">
            <w:pPr>
              <w:pBdr/>
              <w:spacing/>
              <w:ind/>
              <w:jc w:val="center"/>
              <w:rPr/>
            </w:pPr>
            <w:r>
              <w:t xml:space="preserve">18,8 </w:t>
            </w:r>
            <w:r>
              <w:t xml:space="preserve">✔</w:t>
            </w:r>
            <w:r/>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11</w:t>
            </w:r>
            <w:r/>
          </w:p>
        </w:tc>
        <w:tc>
          <w:tcPr>
            <w:tcBorders/>
            <w:tcW w:w="1701" w:type="dxa"/>
            <w:vAlign w:val="center"/>
            <w:textDirection w:val="lrTb"/>
            <w:noWrap w:val="false"/>
          </w:tcPr>
          <w:p w14:paraId="02850E00" w14:textId="77777777">
            <w:pPr>
              <w:pBdr/>
              <w:spacing/>
              <w:ind/>
              <w:jc w:val="center"/>
              <w:rPr/>
            </w:pPr>
            <w:r>
              <w:t xml:space="preserve">Mặt tiếp giáp</w:t>
            </w:r>
            <w:r/>
          </w:p>
        </w:tc>
        <w:tc>
          <w:tcPr>
            <w:tcBorders/>
            <w:tcW w:w="2339" w:type="dxa"/>
            <w:vAlign w:val="center"/>
            <w:textDirection w:val="lrTb"/>
            <w:noWrap w:val="false"/>
          </w:tcPr>
          <w:p w14:paraId="4576CF3F" w14:textId="77777777">
            <w:pPr>
              <w:pBdr/>
              <w:spacing/>
              <w:ind/>
              <w:jc w:val="center"/>
              <w:rPr/>
            </w:pPr>
            <w:r>
              <w:t xml:space="preserve">Tiếp giáp góc 2 mặt đường, phố</w:t>
            </w:r>
            <w:r/>
          </w:p>
        </w:tc>
        <w:tc>
          <w:tcPr>
            <w:tcBorders/>
            <w:tcW w:w="2339" w:type="dxa"/>
            <w:vAlign w:val="center"/>
            <w:textDirection w:val="lrTb"/>
            <w:noWrap w:val="false"/>
          </w:tcPr>
          <w:p w14:paraId="79F97508" w14:textId="77777777">
            <w:pPr>
              <w:pBdr/>
              <w:spacing/>
              <w:ind/>
              <w:jc w:val="center"/>
              <w:rPr/>
            </w:pPr>
            <w:r>
              <w:t xml:space="preserve">Tiếp giáp góc 2 mặt đường, phố ✔</w:t>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12</w:t>
            </w:r>
            <w:r/>
          </w:p>
        </w:tc>
        <w:tc>
          <w:tcPr>
            <w:tcBorders/>
            <w:tcW w:w="1701" w:type="dxa"/>
            <w:vAlign w:val="center"/>
            <w:textDirection w:val="lrTb"/>
            <w:noWrap w:val="false"/>
          </w:tcPr>
          <w:p w14:paraId="02850E00" w14:textId="77777777">
            <w:pPr>
              <w:pBdr/>
              <w:spacing/>
              <w:ind/>
              <w:jc w:val="center"/>
              <w:rPr/>
            </w:pPr>
            <w:r>
              <w:t xml:space="preserve">Hình dạng thửa đất</w:t>
            </w:r>
            <w:r/>
          </w:p>
        </w:tc>
        <w:tc>
          <w:tcPr>
            <w:tcBorders/>
            <w:tcW w:w="2339" w:type="dxa"/>
            <w:vAlign w:val="center"/>
            <w:textDirection w:val="lrTb"/>
            <w:noWrap w:val="false"/>
          </w:tcPr>
          <w:p w14:paraId="4576CF3F" w14:textId="77777777">
            <w:pPr>
              <w:pBdr/>
              <w:spacing/>
              <w:ind/>
              <w:jc w:val="center"/>
              <w:rPr/>
            </w:pPr>
            <w:r>
              <w:t xml:space="preserve">Vuông vức</w:t>
            </w:r>
            <w:r/>
          </w:p>
        </w:tc>
        <w:tc>
          <w:tcPr>
            <w:tcBorders/>
            <w:tcW w:w="2339" w:type="dxa"/>
            <w:vAlign w:val="center"/>
            <w:textDirection w:val="lrTb"/>
            <w:noWrap w:val="false"/>
          </w:tcPr>
          <w:p w14:paraId="79F97508" w14:textId="77777777">
            <w:pPr>
              <w:pBdr/>
              <w:spacing/>
              <w:ind/>
              <w:jc w:val="center"/>
              <w:rPr/>
            </w:pPr>
            <w:r>
              <w:t xml:space="preserve">Vuông vức ✔</w:t>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r>
        <w:trPr>
          <w:jc w:val="center"/>
        </w:trPr>
        <w:tc>
          <w:tcPr>
            <w:tcBorders/>
            <w:tcW w:w="732" w:type="dxa"/>
            <w:vAlign w:val="center"/>
            <w:textDirection w:val="lrTb"/>
            <w:noWrap w:val="false"/>
          </w:tcPr>
          <w:p w14:paraId="26B17FEA" w14:textId="77777777">
            <w:pPr>
              <w:pBdr/>
              <w:spacing/>
              <w:ind/>
              <w:jc w:val="center"/>
              <w:rPr/>
            </w:pPr>
            <w:r>
              <w:t xml:space="preserve">13</w:t>
            </w:r>
            <w:r/>
          </w:p>
        </w:tc>
        <w:tc>
          <w:tcPr>
            <w:tcBorders/>
            <w:tcW w:w="1701" w:type="dxa"/>
            <w:vAlign w:val="center"/>
            <w:textDirection w:val="lrTb"/>
            <w:noWrap w:val="false"/>
          </w:tcPr>
          <w:p w14:paraId="02850E00" w14:textId="77777777">
            <w:pPr>
              <w:pBdr/>
              <w:spacing/>
              <w:ind/>
              <w:jc w:val="center"/>
              <w:rPr/>
            </w:pPr>
            <w:r>
              <w:t xml:space="preserve">Hướng</w:t>
            </w:r>
            <w:r/>
          </w:p>
        </w:tc>
        <w:tc>
          <w:tcPr>
            <w:tcBorders/>
            <w:tcW w:w="2339" w:type="dxa"/>
            <w:vAlign w:val="center"/>
            <w:textDirection w:val="lrTb"/>
            <w:noWrap w:val="false"/>
          </w:tcPr>
          <w:p w14:paraId="4576CF3F" w14:textId="77777777">
            <w:pPr>
              <w:pBdr/>
              <w:spacing/>
              <w:ind/>
              <w:jc w:val="center"/>
              <w:rPr/>
            </w:pPr>
            <w:r>
              <w:t xml:space="preserve">Đông Nam</w:t>
            </w:r>
            <w:r/>
          </w:p>
        </w:tc>
        <w:tc>
          <w:tcPr>
            <w:tcBorders/>
            <w:tcW w:w="2339" w:type="dxa"/>
            <w:vAlign w:val="center"/>
            <w:textDirection w:val="lrTb"/>
            <w:noWrap w:val="false"/>
          </w:tcPr>
          <w:p w14:paraId="79F97508" w14:textId="77777777">
            <w:pPr>
              <w:pBdr/>
              <w:spacing/>
              <w:ind/>
              <w:jc w:val="center"/>
              <w:rPr/>
            </w:pPr>
            <w:r>
              <w:t xml:space="preserve">Đông Nam ✔</w:t>
            </w:r>
            <w:r/>
          </w:p>
        </w:tc>
        <w:tc>
          <w:tcPr>
            <w:tcBorders/>
            <w:tcW w:w="1203" w:type="dxa"/>
            <w:vAlign w:val="center"/>
            <w:textDirection w:val="lrTb"/>
            <w:noWrap w:val="false"/>
          </w:tcPr>
          <w:p w14:paraId="720BC03F" w14:textId="77777777">
            <w:pPr>
              <w:pBdr/>
              <w:spacing/>
              <w:ind/>
              <w:jc w:val="center"/>
              <w:rPr/>
            </w:pPr>
            <w:r>
              <w:t xml:space="preserve">Không</w:t>
            </w:r>
            <w:r/>
          </w:p>
        </w:tc>
        <w:tc>
          <w:tcPr>
            <w:tcBorders/>
            <w:tcW w:w="1203" w:type="dxa"/>
            <w:vAlign w:val="center"/>
            <w:textDirection w:val="lrTb"/>
            <w:noWrap w:val="false"/>
          </w:tcPr>
          <w:p w14:paraId="47DB12F8" w14:textId="77777777">
            <w:pPr>
              <w:pBdr/>
              <w:spacing/>
              <w:ind/>
              <w:jc w:val="center"/>
              <w:rPr/>
            </w:pPr>
            <w:r/>
            <w:r/>
          </w:p>
        </w:tc>
      </w:tr>
    </w:tbl>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14:paraId="6DB082F4" w14:textId="77777777">
            <w:pPr>
              <w:pBdr/>
              <w:spacing w:line="240" w:lineRule="auto"/>
              <w:ind/>
              <w:jc w:val="center"/>
              <w:rPr>
                <w:b/>
                <w:bCs/>
                <w:color w:val="000000"/>
                <w:sz w:val="22"/>
                <w:szCs w:val="22"/>
              </w:rPr>
            </w:pPr>
            <w:r>
              <w:rPr>
                <w:b/>
                <w:bCs/>
                <w:color w:val="000000"/>
                <w:sz w:val="22"/>
                <w:szCs w:val="22"/>
              </w:rPr>
              <w:t xml:space="preserve">STT</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14:paraId="279CB8C9" w14:textId="77777777">
            <w:pPr>
              <w:pBdr/>
              <w:spacing w:line="240"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4269D175" w14:textId="77777777">
            <w:pPr>
              <w:pBdr/>
              <w:spacing w:line="240" w:lineRule="auto"/>
              <w:ind/>
              <w:jc w:val="center"/>
              <w:rPr>
                <w:b/>
                <w:bCs/>
                <w:color w:val="000000"/>
                <w:sz w:val="22"/>
                <w:szCs w:val="22"/>
              </w:rPr>
            </w:pPr>
            <w:r>
              <w:rPr>
                <w:b/>
                <w:bCs/>
                <w:color w:val="000000"/>
                <w:sz w:val="22"/>
                <w:szCs w:val="22"/>
              </w:rPr>
              <w:t xml:space="preserve">TSTĐ</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7095588E" w14:textId="77777777">
            <w:pPr>
              <w:pBdr/>
              <w:spacing w:line="240" w:lineRule="auto"/>
              <w:ind/>
              <w:jc w:val="center"/>
              <w:rPr>
                <w:b/>
                <w:bCs/>
                <w:color w:val="000000"/>
                <w:sz w:val="22"/>
                <w:szCs w:val="22"/>
              </w:rPr>
            </w:pPr>
            <w:r>
              <w:rPr>
                <w:b/>
                <w:bCs/>
                <w:color w:val="000000"/>
                <w:sz w:val="22"/>
                <w:szCs w:val="22"/>
              </w:rPr>
              <w:t xml:space="preserve">TSSS1</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2C7344BC" w14:textId="77777777">
            <w:pPr>
              <w:pBdr/>
              <w:spacing w:line="240" w:lineRule="auto"/>
              <w:ind/>
              <w:jc w:val="center"/>
              <w:rPr>
                <w:b/>
                <w:bCs/>
                <w:color w:val="000000"/>
                <w:sz w:val="22"/>
                <w:szCs w:val="22"/>
              </w:rPr>
            </w:pPr>
            <w:r>
              <w:rPr>
                <w:b/>
                <w:bCs/>
                <w:color w:val="000000"/>
                <w:sz w:val="22"/>
                <w:szCs w:val="22"/>
              </w:rPr>
              <w:t xml:space="preserve">TSSS2</w:t>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14:paraId="5D20B198" w14:textId="77777777">
            <w:pPr>
              <w:pBdr/>
              <w:spacing w:line="240"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14:paraId="11B461D2" w14:textId="77777777">
            <w:pPr>
              <w:pBdr/>
              <w:spacing w:line="240" w:lineRule="auto"/>
              <w:ind/>
              <w:jc w:val="center"/>
              <w:rPr>
                <w:b/>
                <w:bCs/>
                <w:color w:val="000000"/>
                <w:sz w:val="22"/>
                <w:szCs w:val="22"/>
              </w:rPr>
            </w:pPr>
            <w:r>
              <w:rPr>
                <w:b/>
                <w:bCs/>
                <w:color w:val="000000"/>
                <w:sz w:val="22"/>
                <w:szCs w:val="22"/>
              </w:rPr>
              <w:t xml:space="preserve">A</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14:paraId="50197F2B" w14:textId="77777777">
            <w:pPr>
              <w:pBdr/>
              <w:spacing w:line="240"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7D307234" w14:textId="57520083">
            <w:pPr>
              <w:pBdr/>
              <w:spacing w:line="240" w:lineRule="auto"/>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469A3013" w14:textId="7FEA7C40">
            <w:pPr>
              <w:pBdr/>
              <w:spacing w:line="240" w:lineRule="auto"/>
              <w:ind/>
              <w:jc w:val="center"/>
              <w:rPr>
                <w:color w:val="000000"/>
                <w:sz w:val="22"/>
                <w:szCs w:val="22"/>
              </w:rPr>
            </w:pP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14:paraId="2433140F" w14:textId="61AD9B35">
            <w:pPr>
              <w:pBdr/>
              <w:spacing w:line="240" w:lineRule="auto"/>
              <w:ind/>
              <w:jc w:val="center"/>
              <w:rPr>
                <w:b/>
                <w:bCs/>
                <w:color w:val="000000"/>
                <w:sz w:val="22"/>
                <w:szCs w:val="22"/>
              </w:rPr>
            </w:pP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6953E0B" w14:textId="5C28391D">
            <w:pPr>
              <w:pBdr/>
              <w:spacing w:line="240" w:lineRule="auto"/>
              <w:ind/>
              <w:jc w:val="center"/>
              <w:rPr>
                <w:b/>
                <w:bCs/>
                <w:color w:val="000000"/>
                <w:sz w:val="22"/>
                <w:szCs w:val="22"/>
              </w:rPr>
            </w:pPr>
            <w:r>
              <w:rPr>
                <w:b/>
                <w:bCs/>
                <w:color w:val="000000"/>
                <w:sz w:val="22"/>
                <w:szCs w:val="22"/>
              </w:rPr>
            </w:r>
            <w:r>
              <w:rPr>
                <w:b/>
                <w:bCs/>
                <w:color w:val="000000"/>
                <w:sz w:val="22"/>
                <w:szCs w:val="22"/>
              </w:rPr>
            </w:r>
          </w:p>
        </w:tc>
      </w:tr>
      <w:tr>
        <w:trPr>
          <w:trHeight w:val="1153"/>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27DF193" w14:textId="77777777">
            <w:pPr>
              <w:pBdr/>
              <w:spacing w:line="240" w:lineRule="auto"/>
              <w:ind/>
              <w:jc w:val="center"/>
              <w:rPr>
                <w:color w:val="000000"/>
                <w:sz w:val="22"/>
                <w:szCs w:val="22"/>
              </w:rPr>
            </w:pPr>
            <w:r>
              <w:rPr>
                <w:color w:val="000000"/>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4A9397E" w14:textId="77777777">
            <w:pPr>
              <w:pBdr/>
              <w:spacing w:line="240" w:lineRule="auto"/>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57C917">
            <w:pPr>
              <w:pBdr/>
              <w:spacing w:after="0" w:before="0" w:line="240" w:lineRule="auto"/>
              <w:ind/>
              <w:jc w:val="center"/>
              <w:rPr/>
            </w:pPr>
            <w:r>
              <w:rPr>
                <w:rFonts w:ascii="Times New Roman" w:hAnsi="Times New Roman" w:eastAsia="Times New Roman" w:cs="Times New Roman"/>
                <w:color w:val="000000"/>
                <w:sz w:val="22"/>
              </w:rPr>
              <w:t xml:space="preserve">TĐC Đông Hải, phường Hoà Hải, quận Ngũ Hành Sơn, Đà Nẵng (Nay là Phường Ngũ Hành Sơn, Thành phố Đà Nẵng)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870F0E">
            <w:pPr>
              <w:pBdr/>
              <w:spacing w:after="0" w:before="0" w:line="240" w:lineRule="auto"/>
              <w:ind/>
              <w:jc w:val="center"/>
              <w:rPr/>
            </w:pPr>
            <w:r>
              <w:rPr>
                <w:rFonts w:ascii="Times New Roman" w:hAnsi="Times New Roman" w:eastAsia="Times New Roman" w:cs="Times New Roman"/>
                <w:color w:val="000000"/>
                <w:sz w:val="22"/>
              </w:rPr>
              <w:t xml:space="preserve">TĐC Đông Hải, phường Hoà Hải, quận Ngũ Hành Sơn, Đà Nẵng (Nay là Phường Ngũ Hành Sơn, Thành phố Đà Nẵng)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B9DAE7">
            <w:pPr>
              <w:pBdr/>
              <w:spacing w:after="0" w:before="0" w:line="240" w:lineRule="auto"/>
              <w:ind/>
              <w:jc w:val="center"/>
              <w:rPr/>
            </w:pPr>
            <w:r>
              <w:rPr>
                <w:rFonts w:ascii="Times New Roman" w:hAnsi="Times New Roman" w:eastAsia="Times New Roman" w:cs="Times New Roman"/>
                <w:color w:val="000000"/>
                <w:sz w:val="22"/>
              </w:rPr>
              <w:t xml:space="preserve">TĐC Đông Hải, phường Hoà Hải, quận Ngũ Hành Sơn, Đà Nẵng (Nay là Phường Ngũ Hành Sơn, Thành phố Đà Nẵng)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98E9F7B">
            <w:pPr>
              <w:pBdr/>
              <w:spacing w:after="0" w:before="0" w:line="240" w:lineRule="auto"/>
              <w:ind/>
              <w:jc w:val="center"/>
              <w:rPr/>
            </w:pPr>
            <w:r>
              <w:rPr>
                <w:rFonts w:ascii="Times New Roman" w:hAnsi="Times New Roman" w:eastAsia="Times New Roman" w:cs="Times New Roman"/>
                <w:color w:val="000000"/>
                <w:sz w:val="22"/>
              </w:rPr>
              <w:t xml:space="preserve">TĐC Đông Hải, phường Hoà Hải, quận Ngũ Hành Sơn, Đà Nẵng (Nay là Phường Ngũ Hành Sơn, Thành phố Đà Nẵng)</w:t>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0424F9C" w14:textId="77777777">
            <w:pPr>
              <w:pBdr/>
              <w:spacing w:line="240" w:lineRule="auto"/>
              <w:ind/>
              <w:jc w:val="center"/>
              <w:rPr>
                <w:color w:val="000000"/>
                <w:sz w:val="22"/>
                <w:szCs w:val="22"/>
              </w:rPr>
            </w:pPr>
            <w:r>
              <w:rPr>
                <w:color w:val="000000"/>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AF4C6FF" w14:textId="77777777">
            <w:pPr>
              <w:pBdr/>
              <w:spacing w:line="240"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B830EBB" w14:textId="77777777">
            <w:pPr>
              <w:pBdr/>
              <w:spacing w:line="240" w:lineRule="auto"/>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DD923ED" w14:textId="4E2D0AD9">
            <w:pPr>
              <w:pBdr/>
              <w:spacing w:line="240" w:lineRule="auto"/>
              <w:ind/>
              <w:jc w:val="center"/>
              <w:rPr>
                <w:sz w:val="22"/>
                <w:szCs w:val="22"/>
              </w:rPr>
            </w:pPr>
            <w:r>
              <w:rPr>
                <w:color w:val="000000" w:themeColor="text1"/>
                <w:sz w:val="22"/>
                <w:szCs w:val="22"/>
              </w:rPr>
              <w:t xml:space="preserve">https://batdongsan.com.vn/ban-dat-duong-nguyen-thuc-duong-phuong-hoa-hai/ban-2-mat-tien-pr44882973</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E442F03" w14:textId="29A66F95">
            <w:pPr>
              <w:pBdr/>
              <w:spacing w:line="240" w:lineRule="auto"/>
              <w:ind/>
              <w:jc w:val="center"/>
              <w:rPr>
                <w:sz w:val="22"/>
                <w:szCs w:val="22"/>
              </w:rPr>
            </w:pPr>
            <w:r>
              <w:rPr>
                <w:color w:val="000000" w:themeColor="text1"/>
                <w:sz w:val="22"/>
                <w:szCs w:val="22"/>
              </w:rPr>
              <w:t xml:space="preserve">Liên hệ trực tiếp</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8CC5FED" w14:textId="2A554652">
            <w:pPr>
              <w:pBdr/>
              <w:spacing w:line="240" w:lineRule="auto"/>
              <w:ind/>
              <w:jc w:val="center"/>
              <w:rPr>
                <w:sz w:val="22"/>
                <w:szCs w:val="22"/>
              </w:rPr>
            </w:pPr>
            <w:r>
              <w:rPr>
                <w:color w:val="000000" w:themeColor="text1"/>
                <w:sz w:val="22"/>
                <w:szCs w:val="22"/>
              </w:rPr>
              <w:t xml:space="preserve">https://batdongsan.com.vn/ban-dat-duong-nguyen-thuc-duong-phuong-hoa-hai/ban-lo-goc-2-mt-10m5-gan-song-co-co-mariot-resort-gia-re-76-tr-m2-pr44233428</w:t>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B094BE" w14:textId="77777777">
            <w:pPr>
              <w:pBdr/>
              <w:spacing w:line="240" w:lineRule="auto"/>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470B3F" w14:textId="77777777">
            <w:pPr>
              <w:pBdr/>
              <w:spacing w:line="240" w:lineRule="auto"/>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876201" w14:textId="77777777">
            <w:pPr>
              <w:pBdr/>
              <w:spacing w:line="240" w:lineRule="auto"/>
              <w:ind/>
              <w:jc w:val="center"/>
              <w:rPr>
                <w:sz w:val="22"/>
                <w:szCs w:val="22"/>
              </w:rPr>
            </w:pPr>
            <w:r>
              <w:rPr>
                <w:sz w:val="22"/>
                <w:szCs w:val="22"/>
              </w:rPr>
              <w:t xml:space="preserve"> </w:t>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D5AEAC">
            <w:pPr>
              <w:pBdr/>
              <w:spacing w:after="0" w:before="0" w:line="240" w:lineRule="auto"/>
              <w:ind/>
              <w:jc w:val="center"/>
              <w:rPr/>
            </w:pPr>
            <w:r>
              <w:rPr>
                <w:rFonts w:ascii="Times New Roman" w:hAnsi="Times New Roman" w:eastAsia="Times New Roman" w:cs="Times New Roman"/>
                <w:color w:val="000000"/>
                <w:sz w:val="22"/>
              </w:rPr>
              <w:t xml:space="preserve">SĐT: 0795.555.422</w:t>
              <w:br/>
              <w:t xml:space="preserve">(Sale Minh Quân)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B0E932B">
            <w:pPr>
              <w:pBdr/>
              <w:spacing w:after="0" w:before="0" w:line="240" w:lineRule="auto"/>
              <w:ind/>
              <w:jc w:val="center"/>
              <w:rPr/>
            </w:pPr>
            <w:r>
              <w:rPr>
                <w:rFonts w:ascii="Times New Roman" w:hAnsi="Times New Roman" w:eastAsia="Times New Roman" w:cs="Times New Roman"/>
                <w:color w:val="000000"/>
                <w:sz w:val="22"/>
              </w:rPr>
              <w:t xml:space="preserve">SĐT: 0795.555.422</w:t>
              <w:br/>
              <w:t xml:space="preserve">(Sale Minh Quân)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9A886F">
            <w:pPr>
              <w:pBdr/>
              <w:spacing w:after="0" w:before="0" w:line="240" w:lineRule="auto"/>
              <w:ind/>
              <w:jc w:val="center"/>
              <w:rPr/>
            </w:pPr>
            <w:r>
              <w:rPr>
                <w:rFonts w:ascii="Times New Roman" w:hAnsi="Times New Roman" w:eastAsia="Times New Roman" w:cs="Times New Roman"/>
                <w:color w:val="000000"/>
                <w:sz w:val="22"/>
              </w:rPr>
              <w:t xml:space="preserve">SĐT: 0901.319.109 </w:t>
              <w:br/>
              <w:t xml:space="preserve">(Sale Trần Thái)</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9395341" w14:textId="77777777">
            <w:pPr>
              <w:pBdr/>
              <w:spacing w:line="240" w:lineRule="auto"/>
              <w:ind/>
              <w:jc w:val="center"/>
              <w:rPr>
                <w:color w:val="000000"/>
                <w:sz w:val="22"/>
                <w:szCs w:val="22"/>
              </w:rPr>
            </w:pPr>
            <w:r>
              <w:rPr>
                <w:color w:val="000000"/>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73BD05D" w14:textId="77777777">
            <w:pPr>
              <w:pBdr/>
              <w:spacing w:line="240"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CB53B0E"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FA75591" w14:textId="4B809133">
            <w:pPr>
              <w:pBdr/>
              <w:spacing w:line="240"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A481C" w14:textId="445D7031">
            <w:pPr>
              <w:pBdr/>
              <w:spacing w:line="240"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0FD28FF" w14:textId="680F29BF">
            <w:pPr>
              <w:pBdr/>
              <w:spacing w:line="240" w:lineRule="auto"/>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6D6CC4D" w14:textId="77777777">
            <w:pPr>
              <w:pBdr/>
              <w:spacing w:line="240" w:lineRule="auto"/>
              <w:ind/>
              <w:jc w:val="center"/>
              <w:rPr>
                <w:color w:val="000000"/>
                <w:sz w:val="22"/>
                <w:szCs w:val="22"/>
              </w:rPr>
            </w:pPr>
            <w:r>
              <w:rPr>
                <w:color w:val="000000"/>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96889DA" w14:textId="77777777">
            <w:pPr>
              <w:pBdr/>
              <w:spacing w:line="240"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A7D4EE8"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48E489" w14:textId="20AECCB8">
            <w:pPr>
              <w:pBdr/>
              <w:spacing w:line="240"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7435D6" w14:textId="0DD4C1DC">
            <w:pPr>
              <w:pBdr/>
              <w:spacing w:line="240"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44212F6" w14:textId="7565DE55">
            <w:pPr>
              <w:pBdr/>
              <w:spacing w:line="240" w:lineRule="auto"/>
              <w:ind/>
              <w:jc w:val="center"/>
              <w:rPr>
                <w:color w:val="000000"/>
                <w:sz w:val="22"/>
                <w:szCs w:val="22"/>
              </w:rPr>
            </w:pPr>
            <w:r>
              <w:rPr>
                <w:color w:val="000000"/>
                <w:sz w:val="22"/>
                <w:szCs w:val="22"/>
              </w:rPr>
              <w:t xml:space="preserve"> </w:t>
            </w:r>
            <w:r>
              <w:rPr>
                <w:color w:val="000000" w:themeColor="text1"/>
                <w:sz w:val="22"/>
                <w:szCs w:val="22"/>
              </w:rPr>
              <w:t xml:space="preserve">Tháng 01/2026</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40" w:lineRule="auto"/>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40" w:lineRule="auto"/>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AD8228F">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B680708">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347E92">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85E6EBA">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6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40" w:lineRule="auto"/>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40" w:lineRule="auto"/>
              <w:ind/>
              <w:rPr>
                <w:color w:val="000000"/>
                <w:sz w:val="22"/>
                <w:szCs w:val="22"/>
              </w:rPr>
            </w:pPr>
            <w:r>
              <w:rPr>
                <w:color w:val="000000" w:themeColor="text1"/>
                <w:sz w:val="22"/>
                <w:szCs w:val="22"/>
              </w:rPr>
              <w:t xml:space="preserve">Mục đích sử dụng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40" w:lineRule="auto"/>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40" w:lineRule="auto"/>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40" w:lineRule="auto"/>
              <w:ind/>
              <w:jc w:val="center"/>
              <w:rPr>
                <w:color w:val="000000"/>
                <w:sz w:val="22"/>
                <w:szCs w:val="22"/>
              </w:rPr>
            </w:pPr>
            <w:r>
              <w:rPr>
                <w:color w:val="000000" w:themeColor="text1"/>
                <w:sz w:val="22"/>
                <w:szCs w:val="22"/>
              </w:rPr>
              <w:t xml:space="preserve">Đất ở tại đô thị</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40" w:lineRule="auto"/>
              <w:ind/>
              <w:jc w:val="center"/>
              <w:rPr>
                <w:color w:val="000000"/>
                <w:sz w:val="22"/>
                <w:szCs w:val="22"/>
              </w:rPr>
            </w:pPr>
            <w:r>
              <w:rPr>
                <w:color w:val="000000" w:themeColor="text1"/>
                <w:sz w:val="22"/>
                <w:szCs w:val="22"/>
              </w:rPr>
              <w:t xml:space="preserve">Đất ở tại đô thị</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40" w:lineRule="auto"/>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40" w:lineRule="auto"/>
              <w:ind/>
              <w:rPr>
                <w:color w:val="000000"/>
                <w:sz w:val="22"/>
                <w:szCs w:val="22"/>
              </w:rPr>
            </w:pPr>
            <w:r>
              <w:rPr>
                <w:color w:val="000000" w:themeColor="text1"/>
                <w:sz w:val="22"/>
                <w:szCs w:val="22"/>
              </w:rPr>
              <w:t xml:space="preserve">Thời hạn sử dụng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40" w:lineRule="auto"/>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40" w:lineRule="auto"/>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40" w:lineRule="auto"/>
              <w:ind/>
              <w:jc w:val="center"/>
              <w:rPr>
                <w:color w:val="000000"/>
                <w:sz w:val="22"/>
                <w:szCs w:val="22"/>
              </w:rPr>
            </w:pPr>
            <w:r>
              <w:rPr>
                <w:color w:val="000000" w:themeColor="text1"/>
                <w:sz w:val="22"/>
                <w:szCs w:val="22"/>
              </w:rPr>
              <w:t xml:space="preserve">Lâu dài</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40" w:lineRule="auto"/>
              <w:ind/>
              <w:jc w:val="center"/>
              <w:rPr>
                <w:color w:val="000000"/>
                <w:sz w:val="22"/>
                <w:szCs w:val="22"/>
              </w:rPr>
            </w:pPr>
            <w:r>
              <w:rPr>
                <w:color w:val="000000" w:themeColor="text1"/>
                <w:sz w:val="22"/>
                <w:szCs w:val="22"/>
              </w:rPr>
              <w:t xml:space="preserve">Lâu dài</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40" w:lineRule="auto"/>
              <w:ind/>
              <w:jc w:val="center"/>
              <w:rPr>
                <w:color w:val="000000"/>
                <w:sz w:val="22"/>
                <w:szCs w:val="22"/>
              </w:rPr>
            </w:pPr>
            <w:r>
              <w:rPr>
                <w:color w:val="000000" w:themeColor="text1"/>
                <w:sz w:val="22"/>
                <w:szCs w:val="22"/>
              </w:rPr>
              <w:t xml:space="preserve">8</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40" w:lineRule="auto"/>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D371B05">
            <w:pPr>
              <w:pBdr/>
              <w:spacing w:after="0" w:before="0" w:line="240" w:lineRule="auto"/>
              <w:ind/>
              <w:jc w:val="center"/>
              <w:rPr/>
            </w:pPr>
            <w:r>
              <w:rPr>
                <w:rFonts w:ascii="Times New Roman" w:hAnsi="Times New Roman" w:eastAsia="Times New Roman" w:cs="Times New Roman"/>
                <w:color w:val="000000"/>
                <w:sz w:val="22"/>
              </w:rPr>
              <w:t xml:space="preserve">Tài sản nằm tại đường Nguyễn Thức Đường, TĐC Đông Hải, Phường Ngũ Hành Sơn, Thành phố Đà Nẵng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AAB632">
            <w:pPr>
              <w:pBdr/>
              <w:spacing w:after="0" w:before="0" w:line="240" w:lineRule="auto"/>
              <w:ind/>
              <w:jc w:val="center"/>
              <w:rPr/>
            </w:pPr>
            <w:r>
              <w:rPr>
                <w:rFonts w:ascii="Times New Roman" w:hAnsi="Times New Roman" w:eastAsia="Times New Roman" w:cs="Times New Roman"/>
                <w:color w:val="000000"/>
                <w:sz w:val="22"/>
              </w:rPr>
              <w:t xml:space="preserve">Tài sản nằm tại đường Nguyễn Thức Đường, TĐC Đông Hải, Phường Ngũ Hành Sơn, Thành phố Đà Nẵng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D3253C">
            <w:pPr>
              <w:pBdr/>
              <w:spacing w:after="0" w:before="0" w:line="240" w:lineRule="auto"/>
              <w:ind/>
              <w:jc w:val="center"/>
              <w:rPr/>
            </w:pPr>
            <w:r>
              <w:rPr>
                <w:rFonts w:ascii="Times New Roman" w:hAnsi="Times New Roman" w:eastAsia="Times New Roman" w:cs="Times New Roman"/>
                <w:color w:val="000000"/>
                <w:sz w:val="22"/>
              </w:rPr>
              <w:t xml:space="preserve">Tài sản nằm tại đường Nguyễn Thần Hiến, TĐC Đông Hải, Phường Ngũ Hành Sơn, Thành phố Đà Nẵng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9577D0">
            <w:pPr>
              <w:pBdr/>
              <w:spacing w:after="0" w:before="0" w:line="240" w:lineRule="auto"/>
              <w:ind/>
              <w:jc w:val="center"/>
              <w:rPr/>
            </w:pPr>
            <w:r>
              <w:rPr>
                <w:rFonts w:ascii="Times New Roman" w:hAnsi="Times New Roman" w:eastAsia="Times New Roman" w:cs="Times New Roman"/>
                <w:color w:val="000000"/>
                <w:sz w:val="22"/>
              </w:rPr>
              <w:t xml:space="preserve">Tài sản nằm tại đường Nguyễn Thức Đường, TĐC Đông Hải, Phường Ngũ Hành Sơn, Thành phố Đà Nẵng</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40" w:lineRule="auto"/>
              <w:ind/>
              <w:jc w:val="center"/>
              <w:rPr>
                <w:color w:val="000000"/>
                <w:sz w:val="22"/>
                <w:szCs w:val="22"/>
              </w:rPr>
            </w:pPr>
            <w:r>
              <w:rPr>
                <w:color w:val="000000" w:themeColor="text1"/>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40" w:lineRule="auto"/>
              <w:ind/>
              <w:rPr>
                <w:color w:val="000000"/>
                <w:sz w:val="22"/>
                <w:szCs w:val="22"/>
              </w:rPr>
            </w:pPr>
            <w:r>
              <w:rPr>
                <w:color w:val="000000" w:themeColor="text1"/>
                <w:sz w:val="22"/>
                <w:szCs w:val="22"/>
              </w:rPr>
              <w:t xml:space="preserve">Giao thông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E8774A" w14:textId="34A52F37">
            <w:pPr>
              <w:pBdr/>
              <w:spacing w:line="240" w:lineRule="auto"/>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6354EA3" w14:textId="401122BA">
            <w:pPr>
              <w:pBdr/>
              <w:spacing w:line="240" w:lineRule="auto"/>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16ADB1" w14:textId="6C6E19ED">
            <w:pPr>
              <w:pBdr/>
              <w:spacing w:line="240" w:lineRule="auto"/>
              <w:ind/>
              <w:jc w:val="center"/>
              <w:rPr>
                <w:color w:val="000000"/>
                <w:sz w:val="22"/>
                <w:szCs w:val="22"/>
              </w:rPr>
            </w:pPr>
            <w:r>
              <w:rPr>
                <w:color w:val="000000" w:themeColor="text1"/>
                <w:sz w:val="22"/>
                <w:szCs w:val="22"/>
              </w:rPr>
              <w:t xml:space="preserve">Đường nhựa có vỉa hè</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F12170C" w14:textId="56E58990">
            <w:pPr>
              <w:pBdr/>
              <w:spacing w:line="240" w:lineRule="auto"/>
              <w:ind/>
              <w:jc w:val="center"/>
              <w:rPr>
                <w:color w:val="000000"/>
                <w:sz w:val="22"/>
                <w:szCs w:val="22"/>
              </w:rPr>
            </w:pPr>
            <w:r>
              <w:rPr>
                <w:color w:val="000000" w:themeColor="text1"/>
                <w:sz w:val="22"/>
                <w:szCs w:val="22"/>
              </w:rPr>
              <w:t xml:space="preserve">Đường nhựa có vỉa hè</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40" w:lineRule="auto"/>
              <w:ind/>
              <w:jc w:val="center"/>
              <w:rPr>
                <w:color w:val="000000"/>
                <w:sz w:val="22"/>
                <w:szCs w:val="22"/>
              </w:rPr>
            </w:pPr>
            <w:r>
              <w:rPr>
                <w:color w:val="000000" w:themeColor="text1"/>
                <w:sz w:val="22"/>
                <w:szCs w:val="22"/>
              </w:rPr>
              <w:t xml:space="preserve">10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40" w:lineRule="auto"/>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5F7108">
            <w:pPr>
              <w:pBdr/>
              <w:spacing w:after="0" w:before="0" w:line="240" w:lineRule="auto"/>
              <w:ind/>
              <w:jc w:val="center"/>
              <w:rPr/>
            </w:pPr>
            <w:r>
              <w:rPr>
                <w:rFonts w:ascii="Times New Roman" w:hAnsi="Times New Roman" w:eastAsia="Times New Roman" w:cs="Times New Roman"/>
                <w:color w:val="000000"/>
                <w:sz w:val="22"/>
              </w:rPr>
              <w:t xml:space="preserve">Lòng đường 10,5m + vỉa hè mỗi bên 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7EDA1E">
            <w:pPr>
              <w:pBdr/>
              <w:spacing w:after="0" w:before="0" w:line="240" w:lineRule="auto"/>
              <w:ind/>
              <w:jc w:val="center"/>
              <w:rPr/>
            </w:pPr>
            <w:r>
              <w:rPr>
                <w:rFonts w:ascii="Times New Roman" w:hAnsi="Times New Roman" w:eastAsia="Times New Roman" w:cs="Times New Roman"/>
                <w:color w:val="000000"/>
                <w:sz w:val="22"/>
              </w:rPr>
              <w:t xml:space="preserve">lòng đường 10,5m + vỉa hè mỗi bên 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125DEA7">
            <w:pPr>
              <w:pBdr/>
              <w:spacing w:after="0" w:before="0" w:line="240" w:lineRule="auto"/>
              <w:ind/>
              <w:jc w:val="center"/>
              <w:rPr/>
            </w:pPr>
            <w:r>
              <w:rPr>
                <w:rFonts w:ascii="Times New Roman" w:hAnsi="Times New Roman" w:eastAsia="Times New Roman" w:cs="Times New Roman"/>
                <w:color w:val="000000"/>
                <w:sz w:val="22"/>
              </w:rPr>
              <w:t xml:space="preserve">lòng đường 10,5m + vỉa hè mỗi bên 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159F03">
            <w:pPr>
              <w:pBdr/>
              <w:spacing w:after="0" w:before="0" w:line="240" w:lineRule="auto"/>
              <w:ind/>
              <w:jc w:val="center"/>
              <w:rPr/>
            </w:pPr>
            <w:r>
              <w:rPr>
                <w:rFonts w:ascii="Times New Roman" w:hAnsi="Times New Roman" w:eastAsia="Times New Roman" w:cs="Times New Roman"/>
                <w:color w:val="000000"/>
                <w:sz w:val="22"/>
              </w:rPr>
              <w:t xml:space="preserve">lòng đường 10,5m + vỉa hè mỗi bên 5m</w:t>
            </w:r>
            <w:r/>
          </w:p>
        </w:tc>
      </w:tr>
      <w:tr>
        <w:trPr>
          <w:trHeight w:val="16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40" w:lineRule="auto"/>
              <w:ind/>
              <w:jc w:val="center"/>
              <w:rPr>
                <w:color w:val="000000"/>
                <w:sz w:val="22"/>
                <w:szCs w:val="22"/>
              </w:rPr>
            </w:pPr>
            <w:r>
              <w:rPr>
                <w:color w:val="000000" w:themeColor="text1"/>
                <w:sz w:val="22"/>
                <w:szCs w:val="22"/>
              </w:rPr>
              <w:t xml:space="preserve">11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40" w:lineRule="auto"/>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104FDE">
            <w:pPr>
              <w:pBdr/>
              <w:spacing w:after="0" w:before="0" w:line="240" w:lineRule="auto"/>
              <w:ind/>
              <w:jc w:val="center"/>
              <w:rPr/>
            </w:pPr>
            <w:r>
              <w:rPr>
                <w:rFonts w:ascii="Times New Roman" w:hAnsi="Times New Roman" w:eastAsia="Times New Roman" w:cs="Times New Roman"/>
                <w:color w:val="000000"/>
                <w:sz w:val="22"/>
              </w:rPr>
              <w:t xml:space="preserve">189,6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7B027C3">
            <w:pPr>
              <w:pBdr/>
              <w:spacing w:after="0" w:before="0" w:line="240" w:lineRule="auto"/>
              <w:ind/>
              <w:jc w:val="center"/>
              <w:rPr/>
            </w:pPr>
            <w:r>
              <w:rPr>
                <w:rFonts w:ascii="Times New Roman" w:hAnsi="Times New Roman" w:eastAsia="Times New Roman" w:cs="Times New Roman"/>
                <w:color w:val="000000"/>
                <w:sz w:val="22"/>
              </w:rPr>
              <w:t xml:space="preserve">155,5</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1C11954">
            <w:pPr>
              <w:pBdr/>
              <w:spacing w:after="0" w:before="0" w:line="240" w:lineRule="auto"/>
              <w:ind/>
              <w:jc w:val="center"/>
              <w:rPr/>
            </w:pPr>
            <w:r>
              <w:rPr>
                <w:rFonts w:ascii="Times New Roman" w:hAnsi="Times New Roman" w:eastAsia="Times New Roman" w:cs="Times New Roman"/>
                <w:color w:val="000000"/>
                <w:sz w:val="22"/>
              </w:rPr>
              <w:t xml:space="preserve">164,6</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48036D3">
            <w:pPr>
              <w:pBdr/>
              <w:spacing w:after="0" w:before="0" w:line="240" w:lineRule="auto"/>
              <w:ind/>
              <w:jc w:val="center"/>
              <w:rPr/>
            </w:pPr>
            <w:r>
              <w:rPr>
                <w:rFonts w:ascii="Times New Roman" w:hAnsi="Times New Roman" w:eastAsia="Times New Roman" w:cs="Times New Roman"/>
                <w:color w:val="000000"/>
                <w:sz w:val="22"/>
              </w:rPr>
              <w:t xml:space="preserve">101</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40" w:lineRule="auto"/>
              <w:ind/>
              <w:jc w:val="center"/>
              <w:rPr>
                <w:color w:val="000000"/>
                <w:sz w:val="22"/>
                <w:szCs w:val="22"/>
              </w:rPr>
            </w:pPr>
            <w:r>
              <w:rPr>
                <w:color w:val="000000" w:themeColor="text1"/>
                <w:sz w:val="22"/>
                <w:szCs w:val="22"/>
              </w:rPr>
              <w:t xml:space="preserve">12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40" w:lineRule="auto"/>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853053E">
            <w:pPr>
              <w:pBdr/>
              <w:spacing w:after="0" w:before="0" w:line="240" w:lineRule="auto"/>
              <w:ind/>
              <w:jc w:val="center"/>
              <w:rPr/>
            </w:pPr>
            <w:r>
              <w:rPr>
                <w:rFonts w:ascii="Times New Roman" w:hAnsi="Times New Roman" w:eastAsia="Times New Roman" w:cs="Times New Roman"/>
                <w:color w:val="000000"/>
                <w:sz w:val="22"/>
              </w:rPr>
              <w:t xml:space="preserve">2,5m + vạt góc 12,73m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E83B482">
            <w:pPr>
              <w:pBdr/>
              <w:spacing w:after="0" w:before="0" w:line="240" w:lineRule="auto"/>
              <w:ind/>
              <w:jc w:val="center"/>
              <w:rPr/>
            </w:pPr>
            <w:r>
              <w:rPr>
                <w:rFonts w:ascii="Times New Roman" w:hAnsi="Times New Roman" w:eastAsia="Times New Roman" w:cs="Times New Roman"/>
                <w:color w:val="000000"/>
                <w:sz w:val="22"/>
              </w:rPr>
              <w:t xml:space="preserve">2,24m + vạt góc 7,82m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43BAA69">
            <w:pPr>
              <w:pBdr/>
              <w:spacing w:after="0" w:before="0" w:line="240" w:lineRule="auto"/>
              <w:ind/>
              <w:jc w:val="center"/>
              <w:rPr/>
            </w:pPr>
            <w:r>
              <w:rPr>
                <w:rFonts w:ascii="Times New Roman" w:hAnsi="Times New Roman" w:eastAsia="Times New Roman" w:cs="Times New Roman"/>
                <w:color w:val="000000"/>
                <w:sz w:val="22"/>
              </w:rPr>
              <w:t xml:space="preserve">3,4m + vạt góc 5,65m</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78AAEBE">
            <w:pPr>
              <w:pBdr/>
              <w:spacing w:after="0" w:before="0" w:line="240" w:lineRule="auto"/>
              <w:ind/>
              <w:jc w:val="center"/>
              <w:rPr/>
            </w:pPr>
            <w:r>
              <w:rPr>
                <w:rFonts w:ascii="Times New Roman" w:hAnsi="Times New Roman" w:eastAsia="Times New Roman" w:cs="Times New Roman"/>
                <w:color w:val="000000"/>
                <w:sz w:val="22"/>
              </w:rPr>
              <w:t xml:space="preserve">5,0</w:t>
            </w:r>
            <w:r/>
          </w:p>
        </w:tc>
      </w:tr>
      <w:tr>
        <w:trPr>
          <w:trHeight w:val="329"/>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40" w:lineRule="auto"/>
              <w:ind/>
              <w:jc w:val="center"/>
              <w:rPr>
                <w:color w:val="000000"/>
                <w:sz w:val="22"/>
                <w:szCs w:val="22"/>
              </w:rPr>
            </w:pPr>
            <w:r>
              <w:rPr>
                <w:color w:val="000000" w:themeColor="text1"/>
                <w:sz w:val="22"/>
                <w:szCs w:val="22"/>
              </w:rPr>
              <w:t xml:space="preserve">13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40" w:lineRule="auto"/>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8FD5BE">
            <w:pPr>
              <w:pBdr/>
              <w:spacing w:after="0" w:before="0" w:line="240" w:lineRule="auto"/>
              <w:ind/>
              <w:jc w:val="center"/>
              <w:rPr/>
            </w:pPr>
            <w:r>
              <w:rPr>
                <w:rFonts w:ascii="Times New Roman" w:hAnsi="Times New Roman" w:eastAsia="Times New Roman" w:cs="Times New Roman"/>
                <w:color w:val="000000"/>
                <w:sz w:val="22"/>
              </w:rPr>
              <w:t xml:space="preserve">02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070249B">
            <w:pPr>
              <w:pBdr/>
              <w:spacing w:after="0" w:before="0" w:line="240" w:lineRule="auto"/>
              <w:ind/>
              <w:jc w:val="center"/>
              <w:rPr/>
            </w:pPr>
            <w:r>
              <w:rPr>
                <w:rFonts w:ascii="Times New Roman" w:hAnsi="Times New Roman" w:eastAsia="Times New Roman" w:cs="Times New Roman"/>
                <w:color w:val="000000"/>
                <w:sz w:val="22"/>
              </w:rPr>
              <w:t xml:space="preserve">02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19DDA28">
            <w:pPr>
              <w:pBdr/>
              <w:spacing w:after="0" w:before="0" w:line="240" w:lineRule="auto"/>
              <w:ind/>
              <w:jc w:val="center"/>
              <w:rPr/>
            </w:pPr>
            <w:r>
              <w:rPr>
                <w:rFonts w:ascii="Times New Roman" w:hAnsi="Times New Roman" w:eastAsia="Times New Roman" w:cs="Times New Roman"/>
                <w:color w:val="000000"/>
                <w:sz w:val="22"/>
              </w:rPr>
              <w:t xml:space="preserve">02 mặt tiền</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C49360">
            <w:pPr>
              <w:pBdr/>
              <w:spacing w:after="0" w:before="0" w:line="240" w:lineRule="auto"/>
              <w:ind/>
              <w:jc w:val="center"/>
              <w:rPr/>
            </w:pPr>
            <w:r>
              <w:rPr>
                <w:rFonts w:ascii="Times New Roman" w:hAnsi="Times New Roman" w:eastAsia="Times New Roman" w:cs="Times New Roman"/>
                <w:color w:val="000000"/>
                <w:sz w:val="22"/>
              </w:rPr>
              <w:t xml:space="preserve">01 mặt tiền</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7C5ABEB" w14:textId="3E61E7D4">
            <w:pPr>
              <w:pBdr/>
              <w:spacing w:line="240" w:lineRule="auto"/>
              <w:ind/>
              <w:jc w:val="center"/>
              <w:rPr>
                <w:color w:val="000000"/>
                <w:sz w:val="22"/>
                <w:szCs w:val="22"/>
              </w:rPr>
            </w:pPr>
            <w:r>
              <w:rPr>
                <w:color w:val="000000" w:themeColor="text1"/>
                <w:sz w:val="22"/>
                <w:szCs w:val="22"/>
              </w:rPr>
              <w:t xml:space="preserve">14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5611ED5" w14:textId="4D0785CF">
            <w:pPr>
              <w:pBdr/>
              <w:spacing w:line="240" w:lineRule="auto"/>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6D0F246">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AD1A452">
            <w:pPr>
              <w:pBdr/>
              <w:spacing w:after="0" w:before="0" w:line="240" w:lineRule="auto"/>
              <w:ind/>
              <w:jc w:val="center"/>
              <w:rPr/>
            </w:pPr>
            <w:r>
              <w:rPr>
                <w:rFonts w:ascii="Times New Roman" w:hAnsi="Times New Roman" w:eastAsia="Times New Roman" w:cs="Times New Roman"/>
                <w:color w:val="000000"/>
                <w:sz w:val="22"/>
              </w:rPr>
              <w:t xml:space="preserve">Đa giác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425F00B">
            <w:pPr>
              <w:pBdr/>
              <w:spacing w:after="0" w:before="0" w:line="240" w:lineRule="auto"/>
              <w:ind/>
              <w:jc w:val="center"/>
              <w:rPr/>
            </w:pPr>
            <w:r>
              <w:rPr>
                <w:rFonts w:ascii="Times New Roman" w:hAnsi="Times New Roman" w:eastAsia="Times New Roman" w:cs="Times New Roman"/>
                <w:color w:val="000000"/>
                <w:sz w:val="22"/>
              </w:rPr>
              <w:t xml:space="preserve">Vuông vức</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54A4D0F">
            <w:pPr>
              <w:pBdr/>
              <w:spacing w:after="0" w:before="0" w:line="240" w:lineRule="auto"/>
              <w:ind/>
              <w:jc w:val="center"/>
              <w:rPr/>
            </w:pPr>
            <w:r>
              <w:rPr>
                <w:rFonts w:ascii="Times New Roman" w:hAnsi="Times New Roman" w:eastAsia="Times New Roman" w:cs="Times New Roman"/>
                <w:color w:val="000000"/>
                <w:sz w:val="22"/>
              </w:rPr>
              <w:t xml:space="preserve">Vuông vức</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11B5DED">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E4443DE">
            <w:pPr>
              <w:pBdr/>
              <w:spacing w:after="0" w:before="0" w:line="240" w:lineRule="auto"/>
              <w:ind/>
              <w:rPr/>
            </w:pPr>
            <w:r>
              <w:rPr>
                <w:rFonts w:ascii="Times New Roman" w:hAnsi="Times New Roman" w:eastAsia="Times New Roman" w:cs="Times New Roman"/>
                <w:color w:val="000000"/>
                <w:sz w:val="22"/>
              </w:rPr>
              <w:t xml:space="preserve">Lợi thế 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5154D5">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4A3C71">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C1466B7">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775DA9">
            <w:pPr>
              <w:pBdr/>
              <w:spacing w:after="0" w:before="0" w:line="240" w:lineRule="auto"/>
              <w:ind/>
              <w:jc w:val="center"/>
              <w:rPr/>
            </w:pPr>
            <w:r>
              <w:rPr>
                <w:rFonts w:ascii="Times New Roman" w:hAnsi="Times New Roman" w:eastAsia="Times New Roman" w:cs="Times New Roman"/>
                <w:color w:val="000000"/>
                <w:sz w:val="22"/>
              </w:rPr>
              <w:t xml:space="preserve">Phù hợp để ở/kinh doanh</w:t>
            </w:r>
            <w:r/>
          </w:p>
        </w:tc>
      </w:tr>
      <w:tr>
        <w:trPr>
          <w:trHeight w:val="34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8364DE5">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1F5AEC9">
            <w:pPr>
              <w:pBdr/>
              <w:spacing w:after="0" w:before="0" w:line="240" w:lineRule="auto"/>
              <w:ind/>
              <w:rPr/>
            </w:pPr>
            <w:r>
              <w:rPr>
                <w:rFonts w:ascii="Times New Roman" w:hAnsi="Times New Roman" w:eastAsia="Times New Roman" w:cs="Times New Roman"/>
                <w:color w:val="000000"/>
                <w:sz w:val="22"/>
              </w:rPr>
              <w:t xml:space="preserve">Yếu tố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557E754">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7FB4E5C">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3273F50">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38E6B7">
            <w:pPr>
              <w:pBdr/>
              <w:spacing w:after="0" w:before="0" w:line="240" w:lineRule="auto"/>
              <w:ind/>
              <w:jc w:val="center"/>
              <w:rPr/>
            </w:pPr>
            <w:r>
              <w:rPr>
                <w:rFonts w:ascii="Times New Roman" w:hAnsi="Times New Roman" w:eastAsia="Times New Roman" w:cs="Times New Roman"/>
                <w:color w:val="000000"/>
                <w:sz w:val="22"/>
              </w:rPr>
              <w:t xml:space="preserve">Không lỗi phong thủy</w:t>
            </w:r>
            <w:r/>
          </w:p>
        </w:tc>
      </w:tr>
      <w:tr>
        <w:trPr>
          <w:trHeight w:val="39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076CC6B9">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A615E4A">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8AB3B2">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C773B38">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64CCFD">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16C469">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334"/>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69F21B24">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316473B6">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6837D026">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5FA7ABB">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8DC4F26">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6BBC97">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3573757">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40B436D">
            <w:pPr>
              <w:pBdr/>
              <w:spacing w:after="0" w:before="0" w:line="240" w:lineRule="auto"/>
              <w:ind/>
              <w:rPr/>
            </w:pPr>
            <w:r>
              <w:rPr>
                <w:rFonts w:ascii="Times New Roman" w:hAnsi="Times New Roman" w:eastAsia="Times New Roman" w:cs="Times New Roman"/>
                <w:color w:val="000000"/>
                <w:sz w:val="22"/>
              </w:rPr>
              <w:t xml:space="preserve">Tài sản trên đất</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0445438">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69C87D">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CB1B087">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6AEDBC9">
            <w:pPr>
              <w:pBdr/>
              <w:spacing w:after="0" w:before="0" w:line="240" w:lineRule="auto"/>
              <w:ind/>
              <w:jc w:val="center"/>
              <w:rPr/>
            </w:pPr>
            <w:r>
              <w:rPr>
                <w:rFonts w:ascii="Times New Roman" w:hAnsi="Times New Roman" w:eastAsia="Times New Roman" w:cs="Times New Roman"/>
                <w:color w:val="000000"/>
                <w:sz w:val="22"/>
              </w:rPr>
              <w:t xml:space="preserve">Đất trống</w:t>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A09CC8F" w14:textId="77777777">
            <w:pPr>
              <w:pBdr/>
              <w:spacing w:line="240" w:lineRule="auto"/>
              <w:ind/>
              <w:jc w:val="center"/>
              <w:rPr>
                <w:color w:val="000000"/>
                <w:sz w:val="22"/>
                <w:szCs w:val="22"/>
              </w:rPr>
            </w:pPr>
            <w:r>
              <w:rPr>
                <w:color w:val="000000"/>
                <w:sz w:val="22"/>
                <w:szCs w:val="22"/>
              </w:rPr>
              <w:t xml:space="preserve">20</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54F94451" w14:textId="77777777">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9BEC45E"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6804E66" w14:textId="0EA03BB2">
            <w:pPr>
              <w:pBdr/>
              <w:spacing w:line="240" w:lineRule="auto"/>
              <w:ind/>
              <w:jc w:val="center"/>
              <w:rPr>
                <w:color w:val="000000"/>
                <w:sz w:val="22"/>
                <w:szCs w:val="22"/>
              </w:rPr>
            </w:pPr>
            <w:r>
              <w:rPr>
                <w:color w:val="000000" w:themeColor="text1"/>
                <w:sz w:val="22"/>
                <w:szCs w:val="22"/>
              </w:rPr>
              <w:t xml:space="preserve">13.000.000.000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4C6976" w14:textId="10DB6807">
            <w:pPr>
              <w:pBdr/>
              <w:spacing w:line="240" w:lineRule="auto"/>
              <w:ind/>
              <w:jc w:val="center"/>
              <w:rPr>
                <w:color w:val="000000"/>
                <w:sz w:val="22"/>
                <w:szCs w:val="22"/>
              </w:rPr>
            </w:pPr>
            <w:r>
              <w:rPr>
                <w:color w:val="000000" w:themeColor="text1"/>
                <w:sz w:val="22"/>
                <w:szCs w:val="22"/>
              </w:rPr>
              <w:t xml:space="preserve">16.500.000.000</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5769581" w14:textId="1C37D1EB">
            <w:pPr>
              <w:pBdr/>
              <w:spacing w:line="240" w:lineRule="auto"/>
              <w:ind/>
              <w:jc w:val="center"/>
              <w:rPr>
                <w:color w:val="000000"/>
                <w:sz w:val="22"/>
                <w:szCs w:val="22"/>
              </w:rPr>
            </w:pPr>
            <w:r>
              <w:rPr>
                <w:color w:val="000000" w:themeColor="text1"/>
                <w:sz w:val="22"/>
                <w:szCs w:val="22"/>
              </w:rPr>
              <w:t xml:space="preserve">7.600.000.000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7E74F64D" w14:textId="77777777">
            <w:pPr>
              <w:pBdr/>
              <w:spacing w:line="240" w:lineRule="auto"/>
              <w:ind/>
              <w:jc w:val="center"/>
              <w:rPr>
                <w:color w:val="000000"/>
                <w:sz w:val="22"/>
                <w:szCs w:val="22"/>
              </w:rPr>
            </w:pPr>
            <w:r>
              <w:rPr>
                <w:color w:val="000000"/>
                <w:sz w:val="22"/>
                <w:szCs w:val="22"/>
              </w:rPr>
              <w:t xml:space="preserve">21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6819D6CA" w14:textId="77777777">
            <w:pPr>
              <w:pBdr/>
              <w:spacing w:line="240"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251F619"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D5AFA71" w14:textId="3581CF06">
            <w:pPr>
              <w:pBdr/>
              <w:spacing w:line="240" w:lineRule="auto"/>
              <w:ind/>
              <w:jc w:val="center"/>
              <w:rPr>
                <w:color w:val="000000"/>
                <w:sz w:val="22"/>
                <w:szCs w:val="22"/>
              </w:rPr>
            </w:pPr>
            <w:r>
              <w:rPr>
                <w:color w:val="000000" w:themeColor="text1"/>
                <w:sz w:val="22"/>
                <w:szCs w:val="22"/>
              </w:rPr>
              <w:t xml:space="preserve">11.050.000.000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646A755" w14:textId="422ECE13">
            <w:pPr>
              <w:pBdr/>
              <w:spacing w:line="240" w:lineRule="auto"/>
              <w:ind/>
              <w:jc w:val="center"/>
              <w:rPr>
                <w:color w:val="000000"/>
                <w:sz w:val="22"/>
                <w:szCs w:val="22"/>
              </w:rPr>
            </w:pPr>
            <w:r>
              <w:rPr>
                <w:color w:val="000000" w:themeColor="text1"/>
                <w:sz w:val="22"/>
                <w:szCs w:val="22"/>
              </w:rPr>
              <w:t xml:space="preserve">14.025.000.000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5F8E1908" w14:textId="13461ACD">
            <w:pPr>
              <w:pBdr/>
              <w:spacing w:line="240" w:lineRule="auto"/>
              <w:ind/>
              <w:jc w:val="center"/>
              <w:rPr>
                <w:color w:val="000000"/>
                <w:sz w:val="22"/>
                <w:szCs w:val="22"/>
              </w:rPr>
            </w:pPr>
            <w:r>
              <w:rPr>
                <w:color w:val="000000" w:themeColor="text1"/>
                <w:sz w:val="22"/>
                <w:szCs w:val="22"/>
              </w:rPr>
              <w:t xml:space="preserve">6.460.000.000</w:t>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BF863B7" w14:textId="77777777">
            <w:pPr>
              <w:pBdr/>
              <w:spacing w:line="240" w:lineRule="auto"/>
              <w:ind/>
              <w:jc w:val="center"/>
              <w:rPr>
                <w:b/>
                <w:bCs/>
                <w:color w:val="000000"/>
                <w:sz w:val="22"/>
                <w:szCs w:val="22"/>
              </w:rPr>
            </w:pPr>
            <w:r>
              <w:rPr>
                <w:b/>
                <w:bCs/>
                <w:color w:val="000000"/>
                <w:sz w:val="22"/>
                <w:szCs w:val="22"/>
              </w:rPr>
              <w:t xml:space="preserve">B</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3162618" w14:textId="77777777">
            <w:pPr>
              <w:pBdr/>
              <w:spacing w:line="240" w:lineRule="auto"/>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toán</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C02C8E"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7A0227"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9B15F58"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A39041"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534AF55F" w14:textId="77777777">
            <w:pPr>
              <w:pBdr/>
              <w:spacing w:line="240" w:lineRule="auto"/>
              <w:ind/>
              <w:jc w:val="center"/>
              <w:rPr>
                <w:b/>
                <w:bCs/>
                <w:color w:val="000000"/>
                <w:sz w:val="22"/>
                <w:szCs w:val="22"/>
              </w:rPr>
            </w:pPr>
            <w:r>
              <w:rPr>
                <w:b/>
                <w:bCs/>
                <w:color w:val="000000"/>
                <w:sz w:val="22"/>
                <w:szCs w:val="22"/>
              </w:rPr>
              <w:t xml:space="preserve">1</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DB41CF8" w14:textId="77777777">
            <w:pPr>
              <w:pBdr/>
              <w:spacing w:line="240"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1C856AD"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DB1D2A2" w14:textId="376BDAD0">
            <w:pPr>
              <w:pBdr/>
              <w:spacing w:line="240" w:lineRule="auto"/>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9EA7C01" w14:textId="616D4369">
            <w:pPr>
              <w:pBdr/>
              <w:spacing w:line="240" w:lineRule="auto"/>
              <w:ind/>
              <w:jc w:val="center"/>
              <w:rPr>
                <w:color w:val="000000"/>
                <w:sz w:val="22"/>
                <w:szCs w:val="22"/>
              </w:rPr>
            </w:pPr>
            <w:r>
              <w:rPr>
                <w:color w:val="000000"/>
                <w:sz w:val="22"/>
                <w:szCs w:val="22"/>
              </w:rPr>
              <w:t xml:space="preserve">-</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3A3F32E" w14:textId="37C005DC">
            <w:pPr>
              <w:pBdr/>
              <w:spacing w:line="240" w:lineRule="auto"/>
              <w:ind/>
              <w:jc w:val="center"/>
              <w:rPr>
                <w:color w:val="000000"/>
                <w:sz w:val="22"/>
                <w:szCs w:val="22"/>
              </w:rPr>
            </w:pPr>
            <w:r>
              <w:rPr>
                <w:color w:val="000000"/>
                <w:sz w:val="22"/>
                <w:szCs w:val="22"/>
              </w:rPr>
              <w:t xml:space="preserve">-</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29733485" w14:textId="77777777">
            <w:pPr>
              <w:pBdr/>
              <w:spacing w:line="240" w:lineRule="auto"/>
              <w:ind/>
              <w:jc w:val="center"/>
              <w:rPr>
                <w:b/>
                <w:bCs/>
                <w:color w:val="000000"/>
                <w:sz w:val="22"/>
                <w:szCs w:val="22"/>
              </w:rPr>
            </w:pPr>
            <w:r>
              <w:rPr>
                <w:b/>
                <w:bCs/>
                <w:color w:val="000000"/>
                <w:sz w:val="22"/>
                <w:szCs w:val="22"/>
              </w:rPr>
              <w:t xml:space="preserve">2</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43B29B4C" w14:textId="77777777">
            <w:pPr>
              <w:pBdr/>
              <w:spacing w:line="240" w:lineRule="auto"/>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5FC894D"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342C2EE2" w14:textId="43DC2550">
            <w:pPr>
              <w:pBdr/>
              <w:spacing w:line="240" w:lineRule="auto"/>
              <w:ind/>
              <w:jc w:val="center"/>
              <w:rPr>
                <w:color w:val="000000"/>
                <w:sz w:val="22"/>
                <w:szCs w:val="22"/>
              </w:rPr>
            </w:pPr>
            <w:r>
              <w:rPr>
                <w:color w:val="000000" w:themeColor="text1"/>
                <w:sz w:val="22"/>
                <w:szCs w:val="22"/>
              </w:rPr>
              <w:t xml:space="preserve">11.050.000.000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E0F5AC3" w14:textId="1F7115EC">
            <w:pPr>
              <w:pBdr/>
              <w:spacing w:line="240" w:lineRule="auto"/>
              <w:ind/>
              <w:jc w:val="center"/>
              <w:rPr>
                <w:color w:val="000000"/>
                <w:sz w:val="22"/>
                <w:szCs w:val="22"/>
              </w:rPr>
            </w:pPr>
            <w:r>
              <w:rPr>
                <w:color w:val="000000" w:themeColor="text1"/>
                <w:sz w:val="22"/>
                <w:szCs w:val="22"/>
              </w:rPr>
              <w:t xml:space="preserve">14.025.000.000</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E19A954" w14:textId="49CE7CF8">
            <w:pPr>
              <w:pBdr/>
              <w:spacing w:line="240" w:lineRule="auto"/>
              <w:ind/>
              <w:jc w:val="center"/>
              <w:rPr>
                <w:color w:val="000000"/>
                <w:sz w:val="22"/>
                <w:szCs w:val="22"/>
              </w:rPr>
            </w:pPr>
            <w:r>
              <w:rPr>
                <w:color w:val="000000" w:themeColor="text1"/>
                <w:sz w:val="22"/>
                <w:szCs w:val="22"/>
              </w:rPr>
              <w:t xml:space="preserve">6.460.000.000</w:t>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17B17567" w14:textId="77777777">
            <w:pPr>
              <w:pBdr/>
              <w:spacing w:line="240" w:lineRule="auto"/>
              <w:ind/>
              <w:jc w:val="center"/>
              <w:rPr>
                <w:b/>
                <w:bCs/>
                <w:color w:val="000000"/>
                <w:sz w:val="22"/>
                <w:szCs w:val="22"/>
              </w:rPr>
            </w:pPr>
            <w:r>
              <w:rPr>
                <w:b/>
                <w:bCs/>
                <w:color w:val="000000"/>
                <w:sz w:val="22"/>
                <w:szCs w:val="22"/>
              </w:rPr>
              <w:t xml:space="preserve">3</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0DF1A8FE" w14:textId="77777777">
            <w:pPr>
              <w:pBdr/>
              <w:spacing w:line="240" w:lineRule="auto"/>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AECD113"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3A1D6D3E" w14:textId="37533F96">
            <w:pPr>
              <w:pBdr/>
              <w:spacing w:line="240" w:lineRule="auto"/>
              <w:ind/>
              <w:jc w:val="center"/>
              <w:rPr>
                <w:color w:val="000000"/>
                <w:sz w:val="22"/>
                <w:szCs w:val="22"/>
              </w:rPr>
            </w:pPr>
            <w:r>
              <w:rPr>
                <w:color w:val="000000" w:themeColor="text1"/>
                <w:sz w:val="22"/>
                <w:szCs w:val="22"/>
              </w:rPr>
              <w:t xml:space="preserve">71.061.093</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15F4A4DD" w14:textId="0E55EC61">
            <w:pPr>
              <w:pBdr/>
              <w:spacing w:line="240" w:lineRule="auto"/>
              <w:ind/>
              <w:jc w:val="center"/>
              <w:rPr>
                <w:color w:val="000000"/>
                <w:sz w:val="22"/>
                <w:szCs w:val="22"/>
              </w:rPr>
            </w:pPr>
            <w:r>
              <w:rPr>
                <w:color w:val="000000" w:themeColor="text1"/>
                <w:sz w:val="22"/>
                <w:szCs w:val="22"/>
              </w:rPr>
              <w:t xml:space="preserve">85.206.561</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656574BF" w14:textId="1D080670">
            <w:pPr>
              <w:pBdr/>
              <w:spacing w:line="240" w:lineRule="auto"/>
              <w:ind/>
              <w:jc w:val="center"/>
              <w:rPr>
                <w:color w:val="000000"/>
                <w:sz w:val="22"/>
                <w:szCs w:val="22"/>
              </w:rPr>
            </w:pPr>
            <w:r>
              <w:rPr>
                <w:color w:val="000000" w:themeColor="text1"/>
                <w:sz w:val="22"/>
                <w:szCs w:val="22"/>
              </w:rPr>
              <w:t xml:space="preserve">63.960.396</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3112241D" w14:textId="77777777">
            <w:pPr>
              <w:pBdr/>
              <w:spacing w:line="240" w:lineRule="auto"/>
              <w:ind/>
              <w:jc w:val="center"/>
              <w:rPr>
                <w:b/>
                <w:bCs/>
                <w:color w:val="000000"/>
                <w:sz w:val="22"/>
                <w:szCs w:val="22"/>
              </w:rPr>
            </w:pPr>
            <w:r>
              <w:rPr>
                <w:b/>
                <w:bCs/>
                <w:color w:val="000000"/>
                <w:sz w:val="22"/>
                <w:szCs w:val="22"/>
              </w:rPr>
              <w:t xml:space="preserve">C</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200038F7" w14:textId="77777777">
            <w:pPr>
              <w:pBdr/>
              <w:spacing w:line="240" w:lineRule="auto"/>
              <w:ind/>
              <w:rPr>
                <w:b/>
                <w:bCs/>
                <w:color w:val="000000"/>
                <w:sz w:val="22"/>
                <w:szCs w:val="22"/>
              </w:rPr>
            </w:pPr>
            <w:r>
              <w:rPr>
                <w:b/>
                <w:bCs/>
                <w:color w:val="000000"/>
                <w:sz w:val="22"/>
                <w:szCs w:val="22"/>
              </w:rPr>
              <w:t xml:space="preserve">NHẬN XÉT</w:t>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43962815"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728C8AFD"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4BCF231"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FA3F308" w14:textId="77777777">
            <w:pPr>
              <w:pBdr/>
              <w:spacing w:line="240" w:lineRule="auto"/>
              <w:ind/>
              <w:jc w:val="center"/>
              <w:rPr>
                <w:color w:val="000000"/>
                <w:sz w:val="22"/>
                <w:szCs w:val="22"/>
              </w:rPr>
            </w:pPr>
            <w:r>
              <w:rPr>
                <w:color w:val="000000"/>
                <w:sz w:val="22"/>
                <w:szCs w:val="22"/>
              </w:rPr>
              <w:t xml:space="preserve"> </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40" w:lineRule="auto"/>
              <w:ind/>
              <w:jc w:val="center"/>
              <w:rPr>
                <w:color w:val="000000"/>
                <w:sz w:val="22"/>
                <w:szCs w:val="22"/>
              </w:rPr>
            </w:pPr>
            <w:r>
              <w:rPr>
                <w:color w:val="000000" w:themeColor="text1"/>
                <w:sz w:val="22"/>
                <w:szCs w:val="22"/>
              </w:rPr>
              <w:t xml:space="preserve">1</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40" w:lineRule="auto"/>
              <w:ind/>
              <w:rPr>
                <w:color w:val="000000"/>
                <w:sz w:val="22"/>
                <w:szCs w:val="22"/>
              </w:rPr>
            </w:pPr>
            <w:r>
              <w:rPr>
                <w:color w:val="000000" w:themeColor="text1"/>
                <w:sz w:val="22"/>
                <w:szCs w:val="22"/>
              </w:rPr>
              <w:t xml:space="preserve">Pháp lý</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40"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40" w:lineRule="auto"/>
              <w:ind/>
              <w:jc w:val="center"/>
              <w:rPr>
                <w:color w:val="000000"/>
                <w:sz w:val="22"/>
                <w:szCs w:val="22"/>
              </w:rPr>
            </w:pPr>
            <w:r>
              <w:rPr>
                <w:color w:val="000000" w:themeColor="text1"/>
                <w:sz w:val="22"/>
                <w:szCs w:val="22"/>
              </w:rPr>
              <w:t xml:space="preserve">2</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40" w:lineRule="auto"/>
              <w:ind/>
              <w:rPr>
                <w:color w:val="000000"/>
                <w:sz w:val="22"/>
                <w:szCs w:val="22"/>
              </w:rPr>
            </w:pPr>
            <w:r>
              <w:rPr>
                <w:color w:val="000000" w:themeColor="text1"/>
                <w:sz w:val="22"/>
                <w:szCs w:val="22"/>
              </w:rPr>
              <w:t xml:space="preserve">Vị trí</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40"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40" w:lineRule="auto"/>
              <w:ind/>
              <w:jc w:val="center"/>
              <w:rPr>
                <w:color w:val="000000"/>
                <w:sz w:val="22"/>
                <w:szCs w:val="22"/>
              </w:rPr>
            </w:pPr>
            <w:r>
              <w:rPr>
                <w:color w:val="000000" w:themeColor="text1"/>
                <w:sz w:val="22"/>
                <w:szCs w:val="22"/>
              </w:rPr>
              <w:t xml:space="preserve">3</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40" w:lineRule="auto"/>
              <w:ind/>
              <w:rPr>
                <w:color w:val="000000"/>
                <w:sz w:val="22"/>
                <w:szCs w:val="22"/>
              </w:rPr>
            </w:pPr>
            <w:r>
              <w:rPr>
                <w:color w:val="000000" w:themeColor="text1"/>
                <w:sz w:val="22"/>
                <w:szCs w:val="22"/>
              </w:rPr>
              <w:t xml:space="preserve">Độ rộng đường trước tài sản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40"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40" w:lineRule="auto"/>
              <w:ind/>
              <w:jc w:val="center"/>
              <w:rPr>
                <w:color w:val="000000"/>
                <w:sz w:val="22"/>
                <w:szCs w:val="22"/>
              </w:rPr>
            </w:pPr>
            <w:r>
              <w:rPr>
                <w:color w:val="000000" w:themeColor="text1"/>
                <w:sz w:val="22"/>
                <w:szCs w:val="22"/>
              </w:rPr>
              <w:t xml:space="preserve">4</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40" w:lineRule="auto"/>
              <w:ind/>
              <w:rPr>
                <w:color w:val="000000"/>
                <w:sz w:val="22"/>
                <w:szCs w:val="22"/>
              </w:rPr>
            </w:pPr>
            <w:r>
              <w:rPr>
                <w:color w:val="000000" w:themeColor="text1"/>
                <w:sz w:val="22"/>
                <w:szCs w:val="22"/>
              </w:rPr>
              <w:t xml:space="preserve">Diện tích đất (m²)</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40"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40" w:lineRule="auto"/>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40" w:lineRule="auto"/>
              <w:ind/>
              <w:jc w:val="center"/>
              <w:rPr>
                <w:color w:val="000000"/>
                <w:sz w:val="22"/>
                <w:szCs w:val="22"/>
              </w:rPr>
            </w:pPr>
            <w:r>
              <w:rPr>
                <w:color w:val="000000" w:themeColor="text1"/>
                <w:sz w:val="22"/>
                <w:szCs w:val="22"/>
              </w:rPr>
              <w:t xml:space="preserve">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40" w:lineRule="auto"/>
              <w:ind/>
              <w:jc w:val="center"/>
              <w:rPr>
                <w:color w:val="000000"/>
                <w:sz w:val="22"/>
                <w:szCs w:val="22"/>
              </w:rPr>
            </w:pPr>
            <w:r>
              <w:rPr>
                <w:color w:val="000000" w:themeColor="text1"/>
                <w:sz w:val="22"/>
                <w:szCs w:val="22"/>
              </w:rPr>
              <w:t xml:space="preserve">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40" w:lineRule="auto"/>
              <w:ind/>
              <w:jc w:val="center"/>
              <w:rPr>
                <w:color w:val="000000"/>
                <w:sz w:val="22"/>
                <w:szCs w:val="22"/>
              </w:rPr>
            </w:pPr>
            <w:r>
              <w:rPr>
                <w:color w:val="000000" w:themeColor="text1"/>
                <w:sz w:val="22"/>
                <w:szCs w:val="22"/>
              </w:rPr>
              <w:t xml:space="preserve">5</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40" w:lineRule="auto"/>
              <w:ind/>
              <w:rPr>
                <w:color w:val="000000"/>
                <w:sz w:val="22"/>
                <w:szCs w:val="22"/>
              </w:rPr>
            </w:pPr>
            <w:r>
              <w:rPr>
                <w:color w:val="000000" w:themeColor="text1"/>
                <w:sz w:val="22"/>
                <w:szCs w:val="22"/>
              </w:rPr>
              <w:t xml:space="preserve">Mặt tiền (m)</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40"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40" w:lineRule="auto"/>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40" w:lineRule="auto"/>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40" w:lineRule="auto"/>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40" w:lineRule="auto"/>
              <w:ind/>
              <w:jc w:val="center"/>
              <w:rPr>
                <w:color w:val="000000"/>
                <w:sz w:val="22"/>
                <w:szCs w:val="22"/>
              </w:rPr>
            </w:pPr>
            <w:r>
              <w:rPr>
                <w:color w:val="000000" w:themeColor="text1"/>
                <w:sz w:val="22"/>
                <w:szCs w:val="22"/>
              </w:rPr>
              <w:t xml:space="preserve">6</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40" w:lineRule="auto"/>
              <w:ind/>
              <w:rPr>
                <w:color w:val="000000"/>
                <w:sz w:val="22"/>
                <w:szCs w:val="22"/>
              </w:rPr>
            </w:pPr>
            <w:r>
              <w:rPr>
                <w:color w:val="000000" w:themeColor="text1"/>
                <w:sz w:val="22"/>
                <w:szCs w:val="22"/>
              </w:rPr>
              <w:t xml:space="preserve">Số lượng mặt tiếp giáp</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40"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40" w:lineRule="auto"/>
              <w:ind/>
              <w:jc w:val="center"/>
              <w:rPr>
                <w:color w:val="000000"/>
                <w:sz w:val="22"/>
                <w:szCs w:val="22"/>
              </w:rPr>
            </w:pPr>
            <w:r>
              <w:rPr>
                <w:color w:val="000000" w:themeColor="text1"/>
                <w:sz w:val="22"/>
                <w:szCs w:val="22"/>
              </w:rPr>
              <w:t xml:space="preserve">Kém lợi thế hơn</w:t>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14:paraId="405E23E6" w14:textId="59063F70">
            <w:pPr>
              <w:pBdr/>
              <w:spacing w:line="240" w:lineRule="auto"/>
              <w:ind/>
              <w:jc w:val="center"/>
              <w:rPr>
                <w:color w:val="000000"/>
                <w:sz w:val="22"/>
                <w:szCs w:val="22"/>
              </w:rPr>
            </w:pPr>
            <w:r>
              <w:rPr>
                <w:color w:val="000000" w:themeColor="text1"/>
                <w:sz w:val="22"/>
                <w:szCs w:val="22"/>
              </w:rPr>
              <w:t xml:space="preserve">7</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14:paraId="769417E7" w14:textId="5D9AC661">
            <w:pPr>
              <w:pBdr/>
              <w:spacing w:line="240" w:lineRule="auto"/>
              <w:ind/>
              <w:rPr>
                <w:color w:val="000000"/>
                <w:sz w:val="22"/>
                <w:szCs w:val="22"/>
              </w:rPr>
            </w:pPr>
            <w:r>
              <w:rPr>
                <w:color w:val="000000" w:themeColor="text1"/>
                <w:sz w:val="22"/>
                <w:szCs w:val="22"/>
              </w:rPr>
              <w:t xml:space="preserve">Hình dáng thửa đất</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14:paraId="2A65E198" w14:textId="027951A8">
            <w:pPr>
              <w:pBdr/>
              <w:spacing w:line="240" w:lineRule="auto"/>
              <w:ind/>
              <w:jc w:val="center"/>
              <w:rPr>
                <w:color w:val="000000"/>
                <w:sz w:val="22"/>
                <w:szCs w:val="22"/>
              </w:rPr>
            </w:pPr>
            <w:r>
              <w:rPr>
                <w:color w:val="000000" w:themeColor="text1"/>
                <w:sz w:val="22"/>
                <w:szCs w:val="22"/>
              </w:rPr>
              <w:t xml:space="preserve"> </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218C549E" w14:textId="06F13442">
            <w:pPr>
              <w:pBdr/>
              <w:spacing w:line="240" w:lineRule="auto"/>
              <w:ind/>
              <w:jc w:val="center"/>
              <w:rPr>
                <w:color w:val="000000"/>
                <w:sz w:val="22"/>
                <w:szCs w:val="22"/>
              </w:rPr>
            </w:pPr>
            <w:r>
              <w:rPr>
                <w:color w:val="000000" w:themeColor="text1"/>
                <w:sz w:val="22"/>
                <w:szCs w:val="22"/>
              </w:rPr>
              <w:t xml:space="preserve">Kém lợi thế hơn</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1F97076B" w14:textId="2273D2F2">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14:paraId="00045B6F" w14:textId="7E30237F">
            <w:pPr>
              <w:pBdr/>
              <w:spacing w:line="240" w:lineRule="auto"/>
              <w:ind/>
              <w:jc w:val="center"/>
              <w:rPr>
                <w:color w:val="000000"/>
                <w:sz w:val="22"/>
                <w:szCs w:val="22"/>
              </w:rPr>
            </w:pPr>
            <w:r>
              <w:rPr>
                <w:color w:val="000000" w:themeColor="text1"/>
                <w:sz w:val="22"/>
                <w:szCs w:val="22"/>
              </w:rPr>
              <w:t xml:space="preserve">Tương đồng</w:t>
            </w:r>
            <w:r>
              <w:rPr>
                <w:color w:val="000000"/>
                <w:sz w:val="22"/>
                <w:szCs w:val="22"/>
              </w:rPr>
            </w:r>
          </w:p>
        </w:tc>
      </w:tr>
    </w:tbl>
    <w:p w14:paraId="3A03D4D6" w14:textId="3F0FBDCA">
      <w:pPr>
        <w:pBdr/>
        <w:tabs>
          <w:tab w:val="left" w:leader="none" w:pos="90"/>
          <w:tab w:val="left" w:leader="none" w:pos="180"/>
        </w:tabs>
        <w:spacing w:after="120" w:before="120" w:line="276"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76"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14:paraId="49FCECB9" w14:textId="77777777">
            <w:pPr>
              <w:pBdr/>
              <w:spacing/>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000000" w:fill="ffffff"/>
            <w:tcBorders/>
            <w:tcW w:w="1765" w:type="dxa"/>
            <w:vAlign w:val="center"/>
            <w:textDirection w:val="lrTb"/>
            <w:noWrap w:val="false"/>
          </w:tcPr>
          <w:p w14:paraId="071259FD" w14:textId="77777777">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6612FE26" w14:textId="77777777">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522" w:type="dxa"/>
            <w:vAlign w:val="center"/>
            <w:textDirection w:val="lrTb"/>
            <w:noWrap w:val="false"/>
          </w:tcPr>
          <w:p w14:paraId="01ACDD56" w14:textId="77777777">
            <w:pPr>
              <w:pBdr/>
              <w:spacing/>
              <w:ind/>
              <w:jc w:val="center"/>
              <w:rPr>
                <w:b/>
                <w:bCs/>
                <w:color w:val="000000"/>
                <w:sz w:val="22"/>
                <w:szCs w:val="22"/>
              </w:rPr>
            </w:pPr>
            <w:r>
              <w:rPr>
                <w:b/>
                <w:bCs/>
                <w:color w:val="000000"/>
                <w:sz w:val="22"/>
                <w:szCs w:val="22"/>
              </w:rPr>
              <w:t xml:space="preserve">TSTĐ</w:t>
            </w:r>
            <w:r>
              <w:rPr>
                <w:b/>
                <w:bCs/>
                <w:color w:val="000000"/>
                <w:sz w:val="22"/>
                <w:szCs w:val="22"/>
              </w:rPr>
            </w:r>
          </w:p>
        </w:tc>
        <w:tc>
          <w:tcPr>
            <w:shd w:val="clear" w:color="000000" w:fill="ffffff"/>
            <w:tcBorders/>
            <w:tcW w:w="1522" w:type="dxa"/>
            <w:vAlign w:val="center"/>
            <w:textDirection w:val="lrTb"/>
            <w:noWrap w:val="false"/>
          </w:tcPr>
          <w:p w14:paraId="5FB3E470" w14:textId="77777777">
            <w:pPr>
              <w:pBdr/>
              <w:spacing/>
              <w:ind/>
              <w:jc w:val="center"/>
              <w:rPr>
                <w:b/>
                <w:bCs/>
                <w:color w:val="000000"/>
                <w:sz w:val="22"/>
                <w:szCs w:val="22"/>
              </w:rPr>
            </w:pPr>
            <w:r>
              <w:rPr>
                <w:b/>
                <w:bCs/>
                <w:color w:val="000000"/>
                <w:sz w:val="22"/>
                <w:szCs w:val="22"/>
              </w:rPr>
              <w:t xml:space="preserve">TSSS1</w:t>
            </w:r>
            <w:r>
              <w:rPr>
                <w:b/>
                <w:bCs/>
                <w:color w:val="000000"/>
                <w:sz w:val="22"/>
                <w:szCs w:val="22"/>
              </w:rPr>
            </w:r>
          </w:p>
        </w:tc>
        <w:tc>
          <w:tcPr>
            <w:shd w:val="clear" w:color="000000" w:fill="ffffff"/>
            <w:tcBorders/>
            <w:tcW w:w="1522" w:type="dxa"/>
            <w:vAlign w:val="center"/>
            <w:textDirection w:val="lrTb"/>
            <w:noWrap w:val="false"/>
          </w:tcPr>
          <w:p w14:paraId="134F7F60" w14:textId="77777777">
            <w:pPr>
              <w:pBdr/>
              <w:spacing/>
              <w:ind/>
              <w:jc w:val="center"/>
              <w:rPr>
                <w:b/>
                <w:bCs/>
                <w:color w:val="000000"/>
                <w:sz w:val="22"/>
                <w:szCs w:val="22"/>
              </w:rPr>
            </w:pPr>
            <w:r>
              <w:rPr>
                <w:b/>
                <w:bCs/>
                <w:color w:val="000000"/>
                <w:sz w:val="22"/>
                <w:szCs w:val="22"/>
              </w:rPr>
              <w:t xml:space="preserve">TSSS2</w:t>
            </w:r>
            <w:r>
              <w:rPr>
                <w:b/>
                <w:bCs/>
                <w:color w:val="000000"/>
                <w:sz w:val="22"/>
                <w:szCs w:val="22"/>
              </w:rPr>
            </w:r>
          </w:p>
        </w:tc>
        <w:tc>
          <w:tcPr>
            <w:shd w:val="clear" w:color="000000" w:fill="ffffff"/>
            <w:tcBorders/>
            <w:tcW w:w="1522" w:type="dxa"/>
            <w:vAlign w:val="center"/>
            <w:textDirection w:val="lrTb"/>
            <w:noWrap w:val="false"/>
          </w:tcPr>
          <w:p w14:paraId="6BD63274" w14:textId="77777777">
            <w:pPr>
              <w:pBdr/>
              <w:spacing/>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000000" w:fill="ffffff"/>
            <w:tcBorders/>
            <w:tcW w:w="632" w:type="dxa"/>
            <w:vAlign w:val="center"/>
            <w:textDirection w:val="lrTb"/>
            <w:noWrap w:val="false"/>
          </w:tcPr>
          <w:p w14:paraId="1436F8C0" w14:textId="77777777">
            <w:pPr>
              <w:pBdr/>
              <w:spacing/>
              <w:ind/>
              <w:jc w:val="center"/>
              <w:rPr>
                <w:b/>
                <w:bCs/>
                <w:color w:val="000000"/>
                <w:sz w:val="22"/>
                <w:szCs w:val="22"/>
              </w:rPr>
            </w:pPr>
            <w:r>
              <w:rPr>
                <w:b/>
                <w:bCs/>
                <w:color w:val="000000"/>
                <w:sz w:val="22"/>
                <w:szCs w:val="22"/>
              </w:rPr>
              <w:t xml:space="preserve">A</w:t>
            </w:r>
            <w:r>
              <w:rPr>
                <w:b/>
                <w:bCs/>
                <w:color w:val="000000"/>
                <w:sz w:val="22"/>
                <w:szCs w:val="22"/>
              </w:rPr>
            </w:r>
          </w:p>
        </w:tc>
        <w:tc>
          <w:tcPr>
            <w:shd w:val="clear" w:color="000000" w:fill="ffffff"/>
            <w:tcBorders/>
            <w:tcW w:w="1765" w:type="dxa"/>
            <w:vAlign w:val="center"/>
            <w:textDirection w:val="lrTb"/>
            <w:noWrap w:val="false"/>
          </w:tcPr>
          <w:p w14:paraId="1BF19773" w14:textId="77777777">
            <w:pPr>
              <w:pBdr/>
              <w:spacing/>
              <w:ind/>
              <w:rPr>
                <w:b/>
                <w:bCs/>
                <w:i/>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i/>
                <w:iCs/>
                <w:color w:val="000000"/>
                <w:sz w:val="22"/>
                <w:szCs w:val="22"/>
              </w:rPr>
              <w:t xml:space="preserve">(</w:t>
            </w:r>
            <w:r>
              <w:rPr>
                <w:b/>
                <w:bCs/>
                <w:i/>
                <w:iCs/>
                <w:color w:val="000000"/>
                <w:sz w:val="22"/>
                <w:szCs w:val="22"/>
              </w:rPr>
              <w:t xml:space="preserve">Ước</w:t>
            </w:r>
            <w:r>
              <w:rPr>
                <w:b/>
                <w:bCs/>
                <w:i/>
                <w:iCs/>
                <w:color w:val="000000"/>
                <w:sz w:val="22"/>
                <w:szCs w:val="22"/>
              </w:rPr>
              <w:t xml:space="preserve"> </w:t>
            </w:r>
            <w:r>
              <w:rPr>
                <w:b/>
                <w:bCs/>
                <w:i/>
                <w:iCs/>
                <w:color w:val="000000"/>
                <w:sz w:val="22"/>
                <w:szCs w:val="22"/>
              </w:rPr>
              <w:t xml:space="preserve">tính</w:t>
            </w:r>
            <w:r>
              <w:rPr>
                <w:b/>
                <w:bCs/>
                <w:i/>
                <w:iCs/>
                <w:color w:val="000000"/>
                <w:sz w:val="22"/>
                <w:szCs w:val="22"/>
              </w:rPr>
              <w:t xml:space="preserve"> </w:t>
            </w:r>
            <w:r>
              <w:rPr>
                <w:b/>
                <w:bCs/>
                <w:i/>
                <w:iCs/>
                <w:color w:val="000000"/>
                <w:sz w:val="22"/>
                <w:szCs w:val="22"/>
              </w:rPr>
              <w:t xml:space="preserve">sau</w:t>
            </w:r>
            <w:r>
              <w:rPr>
                <w:b/>
                <w:bCs/>
                <w:i/>
                <w:iCs/>
                <w:color w:val="000000"/>
                <w:sz w:val="22"/>
                <w:szCs w:val="22"/>
              </w:rPr>
              <w:t xml:space="preserve"> </w:t>
            </w:r>
            <w:r>
              <w:rPr>
                <w:b/>
                <w:bCs/>
                <w:i/>
                <w:iCs/>
                <w:color w:val="000000"/>
                <w:sz w:val="22"/>
                <w:szCs w:val="22"/>
              </w:rPr>
              <w:t xml:space="preserve">thương</w:t>
            </w:r>
            <w:r>
              <w:rPr>
                <w:b/>
                <w:bCs/>
                <w:i/>
                <w:iCs/>
                <w:color w:val="000000"/>
                <w:sz w:val="22"/>
                <w:szCs w:val="22"/>
              </w:rPr>
              <w:t xml:space="preserve"> </w:t>
            </w:r>
            <w:r>
              <w:rPr>
                <w:b/>
                <w:bCs/>
                <w:i/>
                <w:iCs/>
                <w:color w:val="000000"/>
                <w:sz w:val="22"/>
                <w:szCs w:val="22"/>
              </w:rPr>
              <w:t xml:space="preserve">lượng</w:t>
            </w:r>
            <w:r>
              <w:rPr>
                <w:b/>
                <w:bCs/>
                <w:i/>
                <w:iCs/>
                <w:color w:val="000000"/>
                <w:sz w:val="22"/>
                <w:szCs w:val="22"/>
              </w:rPr>
              <w:t xml:space="preserve">)</w:t>
            </w:r>
            <w:r>
              <w:rPr>
                <w:b/>
                <w:bCs/>
                <w:i/>
                <w:iCs/>
                <w:color w:val="000000"/>
                <w:sz w:val="22"/>
                <w:szCs w:val="22"/>
              </w:rPr>
            </w:r>
          </w:p>
        </w:tc>
        <w:tc>
          <w:tcPr>
            <w:shd w:val="clear" w:color="000000" w:fill="ffffff"/>
            <w:tcBorders/>
            <w:tcW w:w="1030" w:type="dxa"/>
            <w:vAlign w:val="center"/>
            <w:textDirection w:val="lrTb"/>
            <w:noWrap w:val="false"/>
          </w:tcPr>
          <w:p w14:paraId="1E4BC503"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r>
          </w:p>
        </w:tc>
        <w:tc>
          <w:tcPr>
            <w:shd w:val="clear" w:color="000000" w:fill="ffffff"/>
            <w:tcBorders/>
            <w:tcW w:w="1522" w:type="dxa"/>
            <w:vAlign w:val="center"/>
            <w:textDirection w:val="lrTb"/>
            <w:noWrap w:val="false"/>
          </w:tcPr>
          <w:p w14:paraId="5BD1BA56"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17E66291" w14:textId="353C989D">
            <w:pPr>
              <w:pBdr/>
              <w:spacing/>
              <w:ind/>
              <w:jc w:val="center"/>
              <w:rPr>
                <w:color w:val="000000"/>
                <w:sz w:val="20"/>
                <w:szCs w:val="20"/>
              </w:rPr>
            </w:pPr>
            <w:r>
              <w:rPr>
                <w:color w:val="000000" w:themeColor="text1"/>
                <w:sz w:val="20"/>
                <w:szCs w:val="20"/>
              </w:rPr>
              <w:t xml:space="preserve">11.050.000.000</w:t>
            </w:r>
            <w:r>
              <w:rPr>
                <w:color w:val="000000"/>
                <w:sz w:val="20"/>
                <w:szCs w:val="20"/>
              </w:rPr>
            </w:r>
          </w:p>
        </w:tc>
        <w:tc>
          <w:tcPr>
            <w:shd w:val="clear" w:color="000000" w:fill="ffffff"/>
            <w:tcBorders/>
            <w:tcW w:w="1522" w:type="dxa"/>
            <w:vAlign w:val="center"/>
            <w:textDirection w:val="lrTb"/>
            <w:noWrap w:val="false"/>
          </w:tcPr>
          <w:p w14:paraId="7C6008AC" w14:textId="54A27B5B">
            <w:pPr>
              <w:pBdr/>
              <w:spacing/>
              <w:ind/>
              <w:jc w:val="center"/>
              <w:rPr>
                <w:color w:val="000000"/>
                <w:sz w:val="20"/>
                <w:szCs w:val="20"/>
              </w:rPr>
            </w:pPr>
            <w:r>
              <w:rPr>
                <w:color w:val="000000" w:themeColor="text1"/>
                <w:sz w:val="20"/>
                <w:szCs w:val="20"/>
              </w:rPr>
              <w:t xml:space="preserve">14.025.000.000</w:t>
            </w:r>
            <w:r>
              <w:rPr>
                <w:color w:val="000000"/>
                <w:sz w:val="20"/>
                <w:szCs w:val="20"/>
              </w:rPr>
            </w:r>
          </w:p>
        </w:tc>
        <w:tc>
          <w:tcPr>
            <w:shd w:val="clear" w:color="000000" w:fill="ffffff"/>
            <w:tcBorders/>
            <w:tcW w:w="1522" w:type="dxa"/>
            <w:vAlign w:val="center"/>
            <w:textDirection w:val="lrTb"/>
            <w:noWrap w:val="false"/>
          </w:tcPr>
          <w:p w14:paraId="0B39B0F0" w14:textId="2516D1F5">
            <w:pPr>
              <w:pBdr/>
              <w:spacing/>
              <w:ind/>
              <w:jc w:val="center"/>
              <w:rPr>
                <w:color w:val="000000"/>
                <w:sz w:val="20"/>
                <w:szCs w:val="20"/>
              </w:rPr>
            </w:pPr>
            <w:r>
              <w:rPr>
                <w:color w:val="000000" w:themeColor="text1"/>
                <w:sz w:val="20"/>
                <w:szCs w:val="20"/>
              </w:rPr>
              <w:t xml:space="preserve">6.460.000.000</w:t>
            </w:r>
            <w:r>
              <w:rPr>
                <w:color w:val="000000"/>
                <w:sz w:val="20"/>
                <w:szCs w:val="20"/>
              </w:rPr>
            </w:r>
          </w:p>
        </w:tc>
      </w:tr>
      <w:tr>
        <w:trPr>
          <w:trHeight w:val="20"/>
        </w:trPr>
        <w:tc>
          <w:tcPr>
            <w:shd w:val="clear" w:color="000000" w:fill="ffffff"/>
            <w:tcBorders/>
            <w:tcW w:w="632" w:type="dxa"/>
            <w:vAlign w:val="center"/>
            <w:textDirection w:val="lrTb"/>
            <w:noWrap w:val="false"/>
          </w:tcPr>
          <w:p w14:paraId="6DA9EDA6" w14:textId="77777777">
            <w:pPr>
              <w:pBdr/>
              <w:spacing/>
              <w:ind/>
              <w:jc w:val="center"/>
              <w:rPr>
                <w:b/>
                <w:bCs/>
                <w:color w:val="000000"/>
                <w:sz w:val="22"/>
                <w:szCs w:val="22"/>
              </w:rPr>
            </w:pPr>
            <w:r>
              <w:rPr>
                <w:b/>
                <w:bCs/>
                <w:color w:val="000000"/>
                <w:sz w:val="22"/>
                <w:szCs w:val="22"/>
              </w:rPr>
              <w:t xml:space="preserve">B</w:t>
            </w:r>
            <w:r>
              <w:rPr>
                <w:b/>
                <w:bCs/>
                <w:color w:val="000000"/>
                <w:sz w:val="22"/>
                <w:szCs w:val="22"/>
              </w:rPr>
            </w:r>
          </w:p>
        </w:tc>
        <w:tc>
          <w:tcPr>
            <w:shd w:val="clear" w:color="000000" w:fill="ffffff"/>
            <w:tcBorders/>
            <w:tcW w:w="1765" w:type="dxa"/>
            <w:vAlign w:val="center"/>
            <w:textDirection w:val="lrTb"/>
            <w:noWrap w:val="false"/>
          </w:tcPr>
          <w:p w14:paraId="2B0EF503" w14:textId="77777777">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p>
        </w:tc>
        <w:tc>
          <w:tcPr>
            <w:shd w:val="clear" w:color="000000" w:fill="ffffff"/>
            <w:tcBorders/>
            <w:tcW w:w="1030" w:type="dxa"/>
            <w:vAlign w:val="center"/>
            <w:textDirection w:val="lrTb"/>
            <w:noWrap/>
          </w:tcPr>
          <w:p w14:paraId="77DA49BB"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val="false"/>
          </w:tcPr>
          <w:p w14:paraId="0C4B7C6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6EF4903" w14:textId="3C8E6040">
            <w:pPr>
              <w:pBdr/>
              <w:spacing/>
              <w:ind/>
              <w:jc w:val="center"/>
              <w:rPr>
                <w:color w:val="000000"/>
                <w:sz w:val="22"/>
                <w:szCs w:val="22"/>
              </w:rPr>
            </w:pPr>
            <w:r>
              <w:rPr>
                <w:color w:val="000000" w:themeColor="text1"/>
                <w:sz w:val="22"/>
                <w:szCs w:val="22"/>
              </w:rPr>
              <w:t xml:space="preserve">71.061.093</w:t>
            </w:r>
            <w:r>
              <w:rPr>
                <w:color w:val="000000"/>
                <w:sz w:val="22"/>
                <w:szCs w:val="22"/>
              </w:rPr>
            </w:r>
          </w:p>
        </w:tc>
        <w:tc>
          <w:tcPr>
            <w:shd w:val="clear" w:color="000000" w:fill="ffffff"/>
            <w:tcBorders/>
            <w:tcW w:w="1522" w:type="dxa"/>
            <w:vAlign w:val="center"/>
            <w:textDirection w:val="lrTb"/>
            <w:noWrap w:val="false"/>
          </w:tcPr>
          <w:p w14:paraId="64D0E5A2" w14:textId="5E182E79">
            <w:pPr>
              <w:pBdr/>
              <w:spacing/>
              <w:ind/>
              <w:jc w:val="center"/>
              <w:rPr>
                <w:color w:val="000000"/>
                <w:sz w:val="22"/>
                <w:szCs w:val="22"/>
              </w:rPr>
            </w:pPr>
            <w:r>
              <w:rPr>
                <w:color w:val="000000" w:themeColor="text1"/>
                <w:sz w:val="22"/>
                <w:szCs w:val="22"/>
              </w:rPr>
              <w:t xml:space="preserve">85.206.561</w:t>
            </w:r>
            <w:r>
              <w:rPr>
                <w:color w:val="000000"/>
                <w:sz w:val="22"/>
                <w:szCs w:val="22"/>
              </w:rPr>
            </w:r>
          </w:p>
        </w:tc>
        <w:tc>
          <w:tcPr>
            <w:shd w:val="clear" w:color="000000" w:fill="ffffff"/>
            <w:tcBorders/>
            <w:tcW w:w="1522" w:type="dxa"/>
            <w:vAlign w:val="center"/>
            <w:textDirection w:val="lrTb"/>
            <w:noWrap w:val="false"/>
          </w:tcPr>
          <w:p w14:paraId="3D06671F" w14:textId="5C757A04">
            <w:pPr>
              <w:pBdr/>
              <w:spacing/>
              <w:ind/>
              <w:jc w:val="center"/>
              <w:rPr>
                <w:color w:val="000000"/>
                <w:sz w:val="22"/>
                <w:szCs w:val="22"/>
              </w:rPr>
            </w:pPr>
            <w:r>
              <w:rPr>
                <w:color w:val="000000" w:themeColor="text1"/>
                <w:sz w:val="22"/>
                <w:szCs w:val="22"/>
              </w:rPr>
              <w:t xml:space="preserve">63.960.396</w:t>
            </w:r>
            <w:r>
              <w:rPr>
                <w:color w:val="000000"/>
                <w:sz w:val="22"/>
                <w:szCs w:val="22"/>
              </w:rPr>
            </w:r>
          </w:p>
        </w:tc>
      </w:tr>
      <w:tr>
        <w:trPr>
          <w:trHeight w:val="20"/>
        </w:trPr>
        <w:tc>
          <w:tcPr>
            <w:shd w:val="clear" w:color="000000" w:fill="ffffff"/>
            <w:tcBorders/>
            <w:tcW w:w="632" w:type="dxa"/>
            <w:vAlign w:val="center"/>
            <w:textDirection w:val="lrTb"/>
            <w:noWrap w:val="false"/>
          </w:tcPr>
          <w:p w14:paraId="04D3AA95" w14:textId="77777777">
            <w:pPr>
              <w:pBdr/>
              <w:spacing/>
              <w:ind/>
              <w:jc w:val="center"/>
              <w:rPr>
                <w:b/>
                <w:bCs/>
                <w:color w:val="000000"/>
                <w:sz w:val="22"/>
                <w:szCs w:val="22"/>
              </w:rPr>
            </w:pPr>
            <w:r>
              <w:rPr>
                <w:b/>
                <w:bCs/>
                <w:color w:val="000000"/>
                <w:sz w:val="22"/>
                <w:szCs w:val="22"/>
              </w:rPr>
              <w:t xml:space="preserve">C</w:t>
            </w:r>
            <w:r>
              <w:rPr>
                <w:b/>
                <w:bCs/>
                <w:color w:val="000000"/>
                <w:sz w:val="22"/>
                <w:szCs w:val="22"/>
              </w:rPr>
            </w:r>
          </w:p>
        </w:tc>
        <w:tc>
          <w:tcPr>
            <w:shd w:val="clear" w:color="000000" w:fill="ffffff"/>
            <w:tcBorders/>
            <w:tcW w:w="1765" w:type="dxa"/>
            <w:vAlign w:val="center"/>
            <w:textDirection w:val="lrTb"/>
            <w:noWrap w:val="false"/>
          </w:tcPr>
          <w:p w14:paraId="4743B60C" w14:textId="77777777">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p>
        </w:tc>
        <w:tc>
          <w:tcPr>
            <w:shd w:val="clear" w:color="000000" w:fill="ffffff"/>
            <w:tcBorders/>
            <w:tcW w:w="1030" w:type="dxa"/>
            <w:vAlign w:val="center"/>
            <w:textDirection w:val="lrTb"/>
            <w:noWrap w:val="false"/>
          </w:tcPr>
          <w:p w14:paraId="0BABD2BD"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9C0511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1F47EB5"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5BADAFEE"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314336EC"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C1</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Pháp lý</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69637B8">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0A82B3FF">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03656B47">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000000" w:fill="ffffff"/>
            <w:tcBorders/>
            <w:tcW w:w="1522" w:type="dxa"/>
            <w:vAlign w:val="center"/>
            <w:textDirection w:val="lrTb"/>
            <w:noWrap w:val="false"/>
          </w:tcPr>
          <w:p w14:paraId="4B6F7B22">
            <w:pPr>
              <w:pBdr/>
              <w:spacing w:after="0" w:before="0" w:line="240"/>
              <w:ind/>
              <w:jc w:val="center"/>
              <w:rPr/>
            </w:pPr>
            <w:r>
              <w:rPr>
                <w:rFonts w:ascii="Times New Roman" w:hAnsi="Times New Roman" w:eastAsia="Times New Roman" w:cs="Times New Roman"/>
                <w:b/>
                <w:color w:val="000000"/>
                <w:sz w:val="22"/>
              </w:rPr>
              <w:t xml:space="preserve">Có Giấy chứng nhận Quyền sử dụng đất</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71.061.093</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85.206.561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63.960.396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C2</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Vị trí</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FCE5127">
            <w:pPr>
              <w:pBdr/>
              <w:spacing w:after="0" w:before="0" w:line="240"/>
              <w:ind/>
              <w:jc w:val="center"/>
              <w:rPr/>
            </w:pPr>
            <w:r>
              <w:rPr>
                <w:rFonts w:ascii="Times New Roman" w:hAnsi="Times New Roman" w:eastAsia="Times New Roman" w:cs="Times New Roman"/>
                <w:b/>
                <w:color w:val="000000"/>
                <w:sz w:val="22"/>
              </w:rPr>
              <w:t xml:space="preserve">Tài sản nằm tại đường Nguyễn Thức Đường, TĐC Đông Hải, Phường Ngũ Hành Sơn, Thành phố Đà Nẵng</w:t>
            </w:r>
            <w:r/>
          </w:p>
        </w:tc>
        <w:tc>
          <w:tcPr>
            <w:shd w:val="clear" w:color="000000" w:fill="ffffff"/>
            <w:tcBorders/>
            <w:tcW w:w="1522" w:type="dxa"/>
            <w:vAlign w:val="center"/>
            <w:textDirection w:val="lrTb"/>
            <w:noWrap w:val="false"/>
          </w:tcPr>
          <w:p w14:paraId="07942E82">
            <w:pPr>
              <w:pBdr/>
              <w:spacing w:after="0" w:before="0" w:line="240"/>
              <w:ind/>
              <w:jc w:val="center"/>
              <w:rPr/>
            </w:pPr>
            <w:r>
              <w:rPr>
                <w:rFonts w:ascii="Times New Roman" w:hAnsi="Times New Roman" w:eastAsia="Times New Roman" w:cs="Times New Roman"/>
                <w:b/>
                <w:color w:val="000000"/>
                <w:sz w:val="22"/>
              </w:rPr>
              <w:t xml:space="preserve">Tài sản nằm tại đường Nguyễn Thức Đường, TĐC Đông Hải, Phường Ngũ Hành Sơn, Thành phố Đà Nẵng</w:t>
            </w:r>
            <w:r/>
          </w:p>
        </w:tc>
        <w:tc>
          <w:tcPr>
            <w:shd w:val="clear" w:color="000000" w:fill="ffffff"/>
            <w:tcBorders/>
            <w:tcW w:w="1522" w:type="dxa"/>
            <w:vAlign w:val="center"/>
            <w:textDirection w:val="lrTb"/>
            <w:noWrap w:val="false"/>
          </w:tcPr>
          <w:p w14:paraId="39DF5298">
            <w:pPr>
              <w:pBdr/>
              <w:spacing w:after="0" w:before="0" w:line="240"/>
              <w:ind/>
              <w:jc w:val="center"/>
              <w:rPr/>
            </w:pPr>
            <w:r>
              <w:rPr>
                <w:rFonts w:ascii="Times New Roman" w:hAnsi="Times New Roman" w:eastAsia="Times New Roman" w:cs="Times New Roman"/>
                <w:b/>
                <w:color w:val="000000"/>
                <w:sz w:val="22"/>
              </w:rPr>
              <w:t xml:space="preserve">Tài sản nằm tại đường Nguyễn Thần Hiến, TĐC Đông Hải, Phường Ngũ Hành Sơn, Thành phố Đà Nẵng</w:t>
            </w:r>
            <w:r/>
          </w:p>
        </w:tc>
        <w:tc>
          <w:tcPr>
            <w:shd w:val="clear" w:color="000000" w:fill="ffffff"/>
            <w:tcBorders/>
            <w:tcW w:w="1522" w:type="dxa"/>
            <w:vAlign w:val="center"/>
            <w:textDirection w:val="lrTb"/>
            <w:noWrap w:val="false"/>
          </w:tcPr>
          <w:p w14:paraId="23E75935">
            <w:pPr>
              <w:pBdr/>
              <w:spacing w:after="0" w:before="0" w:line="240"/>
              <w:ind/>
              <w:jc w:val="center"/>
              <w:rPr/>
            </w:pPr>
            <w:r>
              <w:rPr>
                <w:rFonts w:ascii="Times New Roman" w:hAnsi="Times New Roman" w:eastAsia="Times New Roman" w:cs="Times New Roman"/>
                <w:b/>
                <w:color w:val="000000"/>
                <w:sz w:val="22"/>
              </w:rPr>
              <w:t xml:space="preserve">Tài sản nằm tại đường Nguyễn Thức Đường, TĐC Đông Hải, Phường Ngũ Hành Sơn, Thành phố Đà Nẵng</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71.061.093</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85.206.561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63.960.396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C3</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Độ rộng đường trước tài sản </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A15F47C">
            <w:pPr>
              <w:pBdr/>
              <w:spacing w:after="0" w:before="0" w:line="240"/>
              <w:ind/>
              <w:jc w:val="center"/>
              <w:rPr/>
            </w:pPr>
            <w:r>
              <w:rPr>
                <w:rFonts w:ascii="Times New Roman" w:hAnsi="Times New Roman" w:eastAsia="Times New Roman" w:cs="Times New Roman"/>
                <w:b/>
                <w:color w:val="000000"/>
                <w:sz w:val="22"/>
              </w:rPr>
              <w:t xml:space="preserve">Lòng đường 10,5m + vỉa hè mỗi bên 5m</w:t>
            </w:r>
            <w:r/>
          </w:p>
        </w:tc>
        <w:tc>
          <w:tcPr>
            <w:shd w:val="clear" w:color="000000" w:fill="ffffff"/>
            <w:tcBorders/>
            <w:tcW w:w="1522" w:type="dxa"/>
            <w:vAlign w:val="center"/>
            <w:textDirection w:val="lrTb"/>
            <w:noWrap w:val="false"/>
          </w:tcPr>
          <w:p w14:paraId="20967AFD">
            <w:pPr>
              <w:pBdr/>
              <w:spacing w:after="0" w:before="0" w:line="240"/>
              <w:ind/>
              <w:jc w:val="center"/>
              <w:rPr/>
            </w:pPr>
            <w:r>
              <w:rPr>
                <w:rFonts w:ascii="Times New Roman" w:hAnsi="Times New Roman" w:eastAsia="Times New Roman" w:cs="Times New Roman"/>
                <w:b/>
                <w:color w:val="000000"/>
                <w:sz w:val="22"/>
              </w:rPr>
              <w:t xml:space="preserve">lòng đường 10,5m + vỉa hè mỗi bên 5m</w:t>
            </w:r>
            <w:r/>
          </w:p>
        </w:tc>
        <w:tc>
          <w:tcPr>
            <w:shd w:val="clear" w:color="000000" w:fill="ffffff"/>
            <w:tcBorders/>
            <w:tcW w:w="1522" w:type="dxa"/>
            <w:vAlign w:val="center"/>
            <w:textDirection w:val="lrTb"/>
            <w:noWrap w:val="false"/>
          </w:tcPr>
          <w:p w14:paraId="22682DEB">
            <w:pPr>
              <w:pBdr/>
              <w:spacing w:after="0" w:before="0" w:line="240"/>
              <w:ind/>
              <w:jc w:val="center"/>
              <w:rPr/>
            </w:pPr>
            <w:r>
              <w:rPr>
                <w:rFonts w:ascii="Times New Roman" w:hAnsi="Times New Roman" w:eastAsia="Times New Roman" w:cs="Times New Roman"/>
                <w:b/>
                <w:color w:val="000000"/>
                <w:sz w:val="22"/>
              </w:rPr>
              <w:t xml:space="preserve">lòng đường 10,5m + vỉa hè mỗi bên 5m</w:t>
            </w:r>
            <w:r/>
          </w:p>
        </w:tc>
        <w:tc>
          <w:tcPr>
            <w:shd w:val="clear" w:color="000000" w:fill="ffffff"/>
            <w:tcBorders/>
            <w:tcW w:w="1522" w:type="dxa"/>
            <w:vAlign w:val="center"/>
            <w:textDirection w:val="lrTb"/>
            <w:noWrap w:val="false"/>
          </w:tcPr>
          <w:p w14:paraId="5DFE8ABA">
            <w:pPr>
              <w:pBdr/>
              <w:spacing w:after="0" w:before="0" w:line="240"/>
              <w:ind/>
              <w:jc w:val="center"/>
              <w:rPr/>
            </w:pPr>
            <w:r>
              <w:rPr>
                <w:rFonts w:ascii="Times New Roman" w:hAnsi="Times New Roman" w:eastAsia="Times New Roman" w:cs="Times New Roman"/>
                <w:b/>
                <w:color w:val="000000"/>
                <w:sz w:val="22"/>
              </w:rPr>
              <w:t xml:space="preserve">lòng đường 10,5m + vỉa hè mỗi bên 5m</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71.061.093</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85.206.561</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63.960.396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C4</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Diện tích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D4D1269">
            <w:pPr>
              <w:pBdr/>
              <w:spacing w:after="0" w:before="0" w:line="240"/>
              <w:ind/>
              <w:jc w:val="center"/>
              <w:rPr/>
            </w:pPr>
            <w:r>
              <w:rPr>
                <w:rFonts w:ascii="Times New Roman" w:hAnsi="Times New Roman" w:eastAsia="Times New Roman" w:cs="Times New Roman"/>
                <w:b/>
                <w:color w:val="000000"/>
                <w:sz w:val="22"/>
              </w:rPr>
              <w:t xml:space="preserve">189,6</w:t>
            </w:r>
            <w:r/>
          </w:p>
        </w:tc>
        <w:tc>
          <w:tcPr>
            <w:shd w:val="clear" w:color="000000" w:fill="ffffff"/>
            <w:tcBorders/>
            <w:tcW w:w="1522" w:type="dxa"/>
            <w:vAlign w:val="center"/>
            <w:textDirection w:val="lrTb"/>
            <w:noWrap w:val="false"/>
          </w:tcPr>
          <w:p w14:paraId="01D8B2F7">
            <w:pPr>
              <w:pBdr/>
              <w:spacing w:after="0" w:before="0" w:line="240"/>
              <w:ind/>
              <w:jc w:val="center"/>
              <w:rPr/>
            </w:pPr>
            <w:r>
              <w:rPr>
                <w:rFonts w:ascii="Times New Roman" w:hAnsi="Times New Roman" w:eastAsia="Times New Roman" w:cs="Times New Roman"/>
                <w:b/>
                <w:color w:val="000000"/>
                <w:sz w:val="22"/>
              </w:rPr>
              <w:t xml:space="preserve">155,5</w:t>
            </w:r>
            <w:r/>
          </w:p>
        </w:tc>
        <w:tc>
          <w:tcPr>
            <w:shd w:val="clear" w:color="000000" w:fill="ffffff"/>
            <w:tcBorders/>
            <w:tcW w:w="1522" w:type="dxa"/>
            <w:vAlign w:val="center"/>
            <w:textDirection w:val="lrTb"/>
            <w:noWrap w:val="false"/>
          </w:tcPr>
          <w:p w14:paraId="5A9439B8">
            <w:pPr>
              <w:pBdr/>
              <w:spacing w:after="0" w:before="0" w:line="240"/>
              <w:ind/>
              <w:jc w:val="center"/>
              <w:rPr/>
            </w:pPr>
            <w:r>
              <w:rPr>
                <w:rFonts w:ascii="Times New Roman" w:hAnsi="Times New Roman" w:eastAsia="Times New Roman" w:cs="Times New Roman"/>
                <w:b/>
                <w:color w:val="000000"/>
                <w:sz w:val="22"/>
              </w:rPr>
              <w:t xml:space="preserve">164,6</w:t>
            </w:r>
            <w:r/>
          </w:p>
        </w:tc>
        <w:tc>
          <w:tcPr>
            <w:shd w:val="clear" w:color="000000" w:fill="ffffff"/>
            <w:tcBorders/>
            <w:tcW w:w="1522" w:type="dxa"/>
            <w:vAlign w:val="center"/>
            <w:textDirection w:val="lrTb"/>
            <w:noWrap w:val="false"/>
          </w:tcPr>
          <w:p w14:paraId="63D7C25D">
            <w:pPr>
              <w:pBdr/>
              <w:spacing w:after="0" w:before="0" w:line="240"/>
              <w:ind/>
              <w:jc w:val="center"/>
              <w:rPr/>
            </w:pPr>
            <w:r>
              <w:rPr>
                <w:rFonts w:ascii="Times New Roman" w:hAnsi="Times New Roman" w:eastAsia="Times New Roman" w:cs="Times New Roman"/>
                <w:b/>
                <w:color w:val="000000"/>
                <w:sz w:val="22"/>
              </w:rPr>
              <w:t xml:space="preserve">101</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-5%</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-3.553.055</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-4.260.328</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-6.396.040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67.508.038</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80.946.233</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57.564.356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C5</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Mặt tiền (m)</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EB5C63F">
            <w:pPr>
              <w:pBdr/>
              <w:spacing w:after="0" w:before="0" w:line="240"/>
              <w:ind/>
              <w:jc w:val="center"/>
              <w:rPr/>
            </w:pPr>
            <w:r>
              <w:rPr>
                <w:rFonts w:ascii="Times New Roman" w:hAnsi="Times New Roman" w:eastAsia="Times New Roman" w:cs="Times New Roman"/>
                <w:b/>
                <w:color w:val="000000"/>
                <w:sz w:val="22"/>
              </w:rPr>
              <w:t xml:space="preserve">2,5m + vạt góc 12,73m </w:t>
            </w:r>
            <w:r/>
          </w:p>
        </w:tc>
        <w:tc>
          <w:tcPr>
            <w:shd w:val="clear" w:color="000000" w:fill="ffffff"/>
            <w:tcBorders/>
            <w:tcW w:w="1522" w:type="dxa"/>
            <w:vAlign w:val="center"/>
            <w:textDirection w:val="lrTb"/>
            <w:noWrap w:val="false"/>
          </w:tcPr>
          <w:p w14:paraId="10CF1748">
            <w:pPr>
              <w:pBdr/>
              <w:spacing w:after="0" w:before="0" w:line="240"/>
              <w:ind/>
              <w:jc w:val="center"/>
              <w:rPr/>
            </w:pPr>
            <w:r>
              <w:rPr>
                <w:rFonts w:ascii="Times New Roman" w:hAnsi="Times New Roman" w:eastAsia="Times New Roman" w:cs="Times New Roman"/>
                <w:b/>
                <w:color w:val="000000"/>
                <w:sz w:val="22"/>
              </w:rPr>
              <w:t xml:space="preserve">2,24m + vạt góc 7,82m</w:t>
            </w:r>
            <w:r/>
          </w:p>
        </w:tc>
        <w:tc>
          <w:tcPr>
            <w:shd w:val="clear" w:color="000000" w:fill="ffffff"/>
            <w:tcBorders/>
            <w:tcW w:w="1522" w:type="dxa"/>
            <w:vAlign w:val="center"/>
            <w:textDirection w:val="lrTb"/>
            <w:noWrap w:val="false"/>
          </w:tcPr>
          <w:p w14:paraId="13BE6827">
            <w:pPr>
              <w:pBdr/>
              <w:spacing w:after="0" w:before="0" w:line="240"/>
              <w:ind/>
              <w:jc w:val="center"/>
              <w:rPr/>
            </w:pPr>
            <w:r>
              <w:rPr>
                <w:rFonts w:ascii="Times New Roman" w:hAnsi="Times New Roman" w:eastAsia="Times New Roman" w:cs="Times New Roman"/>
                <w:b/>
                <w:color w:val="000000"/>
                <w:sz w:val="22"/>
              </w:rPr>
              <w:t xml:space="preserve">3,4m + vạt góc 5,65m</w:t>
            </w:r>
            <w:r/>
          </w:p>
        </w:tc>
        <w:tc>
          <w:tcPr>
            <w:shd w:val="clear" w:color="000000" w:fill="ffffff"/>
            <w:tcBorders/>
            <w:tcW w:w="1522" w:type="dxa"/>
            <w:vAlign w:val="center"/>
            <w:textDirection w:val="lrTb"/>
            <w:noWrap w:val="false"/>
          </w:tcPr>
          <w:p w14:paraId="3018C5F9">
            <w:pPr>
              <w:pBdr/>
              <w:spacing w:after="0" w:before="0" w:line="240"/>
              <w:ind/>
              <w:jc w:val="center"/>
              <w:rPr/>
            </w:pPr>
            <w:r>
              <w:rPr>
                <w:rFonts w:ascii="Times New Roman" w:hAnsi="Times New Roman" w:eastAsia="Times New Roman" w:cs="Times New Roman"/>
                <w:b/>
                <w:color w:val="000000"/>
                <w:sz w:val="22"/>
              </w:rPr>
              <w:t xml:space="preserve">5</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3%</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10%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2.131.833</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2.556.197</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6.396.040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69.639.871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83.502.430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63.960.396</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C6</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504B3AE8">
            <w:pPr>
              <w:pBdr/>
              <w:spacing w:after="0" w:before="0" w:line="240"/>
              <w:ind/>
              <w:jc w:val="center"/>
              <w:rPr/>
            </w:pPr>
            <w:r>
              <w:rPr>
                <w:rFonts w:ascii="Times New Roman" w:hAnsi="Times New Roman" w:eastAsia="Times New Roman" w:cs="Times New Roman"/>
                <w:b/>
                <w:color w:val="000000"/>
                <w:sz w:val="22"/>
              </w:rPr>
              <w:t xml:space="preserve">02 mặt tiền</w:t>
            </w:r>
            <w:r/>
          </w:p>
        </w:tc>
        <w:tc>
          <w:tcPr>
            <w:shd w:val="clear" w:color="000000" w:fill="ffffff"/>
            <w:tcBorders/>
            <w:tcW w:w="1522" w:type="dxa"/>
            <w:vAlign w:val="center"/>
            <w:textDirection w:val="lrTb"/>
            <w:noWrap w:val="false"/>
          </w:tcPr>
          <w:p w14:paraId="1936240F">
            <w:pPr>
              <w:pBdr/>
              <w:spacing w:after="0" w:before="0" w:line="240"/>
              <w:ind/>
              <w:jc w:val="center"/>
              <w:rPr/>
            </w:pPr>
            <w:r>
              <w:rPr>
                <w:rFonts w:ascii="Times New Roman" w:hAnsi="Times New Roman" w:eastAsia="Times New Roman" w:cs="Times New Roman"/>
                <w:b/>
                <w:color w:val="000000"/>
                <w:sz w:val="22"/>
              </w:rPr>
              <w:t xml:space="preserve">02 mặt tiền</w:t>
            </w:r>
            <w:r/>
          </w:p>
        </w:tc>
        <w:tc>
          <w:tcPr>
            <w:shd w:val="clear" w:color="000000" w:fill="ffffff"/>
            <w:tcBorders/>
            <w:tcW w:w="1522" w:type="dxa"/>
            <w:vAlign w:val="center"/>
            <w:textDirection w:val="lrTb"/>
            <w:noWrap w:val="false"/>
          </w:tcPr>
          <w:p w14:paraId="3E0D6BE8">
            <w:pPr>
              <w:pBdr/>
              <w:spacing w:after="0" w:before="0" w:line="240"/>
              <w:ind/>
              <w:jc w:val="center"/>
              <w:rPr/>
            </w:pPr>
            <w:r>
              <w:rPr>
                <w:rFonts w:ascii="Times New Roman" w:hAnsi="Times New Roman" w:eastAsia="Times New Roman" w:cs="Times New Roman"/>
                <w:b/>
                <w:color w:val="000000"/>
                <w:sz w:val="22"/>
              </w:rPr>
              <w:t xml:space="preserve">02 mặt tiền</w:t>
            </w:r>
            <w:r/>
          </w:p>
        </w:tc>
        <w:tc>
          <w:tcPr>
            <w:shd w:val="clear" w:color="000000" w:fill="ffffff"/>
            <w:tcBorders/>
            <w:tcW w:w="1522" w:type="dxa"/>
            <w:vAlign w:val="center"/>
            <w:textDirection w:val="lrTb"/>
            <w:noWrap w:val="false"/>
          </w:tcPr>
          <w:p w14:paraId="0DFF0F87">
            <w:pPr>
              <w:pBdr/>
              <w:spacing w:after="0" w:before="0" w:line="240"/>
              <w:ind/>
              <w:jc w:val="center"/>
              <w:rPr/>
            </w:pPr>
            <w:r>
              <w:rPr>
                <w:rFonts w:ascii="Times New Roman" w:hAnsi="Times New Roman" w:eastAsia="Times New Roman" w:cs="Times New Roman"/>
                <w:b/>
                <w:color w:val="000000"/>
                <w:sz w:val="22"/>
              </w:rPr>
              <w:t xml:space="preserve">01 mặt tiền</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20%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12.792.079</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69.639.871</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83.502.430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76.752.475</w:t>
            </w:r>
            <w:r>
              <w:rPr>
                <w:color w:val="000000"/>
                <w:sz w:val="22"/>
                <w:szCs w:val="22"/>
              </w:rPr>
            </w:r>
          </w:p>
        </w:tc>
      </w:tr>
      <w:tr>
        <w:trPr>
          <w:trHeight w:val="20"/>
        </w:trPr>
        <w:tc>
          <w:tcPr>
            <w:shd w:val="clear" w:color="000000" w:fill="ffffff"/>
            <w:tcBorders/>
            <w:tcW w:w="632" w:type="dxa"/>
            <w:vAlign w:val="center"/>
            <w:vMerge w:val="restart"/>
            <w:textDirection w:val="lrTb"/>
            <w:noWrap w:val="false"/>
          </w:tcPr>
          <w:p w14:paraId="373B3F31" w14:textId="67127058">
            <w:pPr>
              <w:pBdr/>
              <w:spacing/>
              <w:ind/>
              <w:jc w:val="center"/>
              <w:rPr>
                <w:color w:val="000000"/>
                <w:sz w:val="22"/>
                <w:szCs w:val="22"/>
              </w:rPr>
            </w:pPr>
            <w:r>
              <w:rPr>
                <w:color w:val="000000" w:themeColor="text1"/>
                <w:sz w:val="22"/>
                <w:szCs w:val="22"/>
              </w:rPr>
              <w:t xml:space="preserve">C7</w:t>
            </w:r>
            <w:r>
              <w:rPr>
                <w:color w:val="000000"/>
                <w:sz w:val="22"/>
                <w:szCs w:val="22"/>
              </w:rPr>
            </w:r>
          </w:p>
        </w:tc>
        <w:tc>
          <w:tcPr>
            <w:shd w:val="clear" w:color="000000" w:fill="ffffff"/>
            <w:tcBorders/>
            <w:tcW w:w="1765" w:type="dxa"/>
            <w:vAlign w:val="center"/>
            <w:textDirection w:val="lrTb"/>
            <w:noWrap w:val="false"/>
          </w:tcPr>
          <w:p w14:paraId="76F40DBE" w14:textId="77214D3E">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p>
        </w:tc>
        <w:tc>
          <w:tcPr>
            <w:shd w:val="clear" w:color="000000" w:fill="ffffff"/>
            <w:tcBorders/>
            <w:tcW w:w="1030" w:type="dxa"/>
            <w:vAlign w:val="center"/>
            <w:textDirection w:val="lrTb"/>
            <w:noWrap w:val="false"/>
          </w:tcPr>
          <w:p w14:paraId="0BC03527" w14:textId="2B3D5D49">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3D64930C">
            <w:pPr>
              <w:pBdr/>
              <w:spacing w:after="0" w:before="0" w:line="240"/>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14:paraId="4C0FC2B5">
            <w:pPr>
              <w:pBdr/>
              <w:spacing w:after="0" w:before="0" w:line="240"/>
              <w:ind/>
              <w:jc w:val="center"/>
              <w:rPr/>
            </w:pPr>
            <w:r>
              <w:rPr>
                <w:rFonts w:ascii="Times New Roman" w:hAnsi="Times New Roman" w:eastAsia="Times New Roman" w:cs="Times New Roman"/>
                <w:b/>
                <w:color w:val="000000"/>
                <w:sz w:val="22"/>
              </w:rPr>
              <w:t xml:space="preserve">Đa giác</w:t>
            </w:r>
            <w:r/>
          </w:p>
        </w:tc>
        <w:tc>
          <w:tcPr>
            <w:shd w:val="clear" w:color="000000" w:fill="ffffff"/>
            <w:tcBorders/>
            <w:tcW w:w="1522" w:type="dxa"/>
            <w:vAlign w:val="center"/>
            <w:textDirection w:val="lrTb"/>
            <w:noWrap w:val="false"/>
          </w:tcPr>
          <w:p w14:paraId="0CAB09FD">
            <w:pPr>
              <w:pBdr/>
              <w:spacing w:after="0" w:before="0" w:line="240"/>
              <w:ind/>
              <w:jc w:val="center"/>
              <w:rPr/>
            </w:pPr>
            <w:r>
              <w:rPr>
                <w:rFonts w:ascii="Times New Roman" w:hAnsi="Times New Roman" w:eastAsia="Times New Roman" w:cs="Times New Roman"/>
                <w:b/>
                <w:color w:val="000000"/>
                <w:sz w:val="22"/>
              </w:rPr>
              <w:t xml:space="preserve">Vuông vức</w:t>
            </w:r>
            <w:r/>
          </w:p>
        </w:tc>
        <w:tc>
          <w:tcPr>
            <w:shd w:val="clear" w:color="000000" w:fill="ffffff"/>
            <w:tcBorders/>
            <w:tcW w:w="1522" w:type="dxa"/>
            <w:vAlign w:val="center"/>
            <w:textDirection w:val="lrTb"/>
            <w:noWrap w:val="false"/>
          </w:tcPr>
          <w:p w14:paraId="5BF68B2F">
            <w:pPr>
              <w:pBdr/>
              <w:spacing w:after="0" w:before="0" w:line="240"/>
              <w:ind/>
              <w:jc w:val="center"/>
              <w:rPr/>
            </w:pPr>
            <w:r>
              <w:rPr>
                <w:rFonts w:ascii="Times New Roman" w:hAnsi="Times New Roman" w:eastAsia="Times New Roman" w:cs="Times New Roman"/>
                <w:b/>
                <w:color w:val="000000"/>
                <w:sz w:val="22"/>
              </w:rPr>
              <w:t xml:space="preserve">Vuông vức</w:t>
            </w:r>
            <w:r/>
          </w:p>
        </w:tc>
      </w:tr>
      <w:tr>
        <w:trPr>
          <w:trHeight w:val="20"/>
        </w:trPr>
        <w:tc>
          <w:tcPr>
            <w:tcBorders/>
            <w:tcW w:w="632" w:type="dxa"/>
            <w:vAlign w:val="center"/>
            <w:vMerge w:val="continue"/>
            <w:textDirection w:val="lrTb"/>
            <w:noWrap w:val="false"/>
          </w:tcPr>
          <w:p w14:paraId="1B7EDBC0"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6CC10A79" w14:textId="77777777">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44BBA6DD"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6DFD3D21"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271F1AD1" w14:textId="733271C4">
            <w:pPr>
              <w:pBdr/>
              <w:spacing/>
              <w:ind/>
              <w:jc w:val="center"/>
              <w:rPr>
                <w:color w:val="000000"/>
                <w:sz w:val="22"/>
                <w:szCs w:val="22"/>
              </w:rPr>
            </w:pPr>
            <w:r>
              <w:rPr>
                <w:color w:val="000000" w:themeColor="text1"/>
                <w:sz w:val="22"/>
                <w:szCs w:val="22"/>
              </w:rPr>
              <w:t xml:space="preserve">15%</w:t>
            </w:r>
            <w:r>
              <w:rPr>
                <w:color w:val="000000"/>
                <w:sz w:val="22"/>
                <w:szCs w:val="22"/>
              </w:rPr>
            </w:r>
          </w:p>
        </w:tc>
        <w:tc>
          <w:tcPr>
            <w:shd w:val="clear" w:color="000000" w:fill="ffffff"/>
            <w:tcBorders/>
            <w:tcW w:w="1522" w:type="dxa"/>
            <w:vAlign w:val="center"/>
            <w:textDirection w:val="lrTb"/>
            <w:noWrap w:val="false"/>
          </w:tcPr>
          <w:p w14:paraId="6F549944" w14:textId="41B706AD">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val="false"/>
          </w:tcPr>
          <w:p w14:paraId="1B88C1A3" w14:textId="21170F80">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10C46402"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593D515B"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2066E57B"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267E55DC"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7B098E9" w14:textId="1526C2E6">
            <w:pPr>
              <w:pBdr/>
              <w:spacing/>
              <w:ind/>
              <w:jc w:val="center"/>
              <w:rPr>
                <w:color w:val="000000"/>
                <w:sz w:val="22"/>
                <w:szCs w:val="22"/>
              </w:rPr>
            </w:pPr>
            <w:r>
              <w:rPr>
                <w:color w:val="000000" w:themeColor="text1"/>
                <w:sz w:val="22"/>
                <w:szCs w:val="22"/>
              </w:rPr>
              <w:t xml:space="preserve">10.659.164</w:t>
            </w:r>
            <w:r>
              <w:rPr>
                <w:color w:val="000000"/>
                <w:sz w:val="22"/>
                <w:szCs w:val="22"/>
              </w:rPr>
            </w:r>
          </w:p>
        </w:tc>
        <w:tc>
          <w:tcPr>
            <w:shd w:val="clear" w:color="000000" w:fill="ffffff"/>
            <w:tcBorders/>
            <w:tcW w:w="1522" w:type="dxa"/>
            <w:vAlign w:val="center"/>
            <w:textDirection w:val="lrTb"/>
            <w:noWrap/>
          </w:tcPr>
          <w:p w14:paraId="2CE70121" w14:textId="6921559A">
            <w:pPr>
              <w:pBdr/>
              <w:spacing/>
              <w:ind/>
              <w:jc w:val="center"/>
              <w:rPr>
                <w:color w:val="000000"/>
                <w:sz w:val="22"/>
                <w:szCs w:val="22"/>
              </w:rPr>
            </w:pPr>
            <w:r>
              <w:rPr>
                <w:color w:val="000000" w:themeColor="text1"/>
                <w:sz w:val="22"/>
                <w:szCs w:val="22"/>
              </w:rPr>
              <w:t xml:space="preserve">0</w:t>
            </w:r>
            <w:r>
              <w:rPr>
                <w:color w:val="000000"/>
                <w:sz w:val="22"/>
                <w:szCs w:val="22"/>
              </w:rPr>
            </w:r>
          </w:p>
        </w:tc>
        <w:tc>
          <w:tcPr>
            <w:shd w:val="clear" w:color="000000" w:fill="ffffff"/>
            <w:tcBorders/>
            <w:tcW w:w="1522" w:type="dxa"/>
            <w:vAlign w:val="center"/>
            <w:textDirection w:val="lrTb"/>
            <w:noWrap/>
          </w:tcPr>
          <w:p w14:paraId="35232AB4" w14:textId="201B53B6">
            <w:pPr>
              <w:pBdr/>
              <w:spacing/>
              <w:ind/>
              <w:jc w:val="center"/>
              <w:rPr>
                <w:color w:val="000000"/>
                <w:sz w:val="22"/>
                <w:szCs w:val="22"/>
              </w:rPr>
            </w:pPr>
            <w:r>
              <w:rPr>
                <w:color w:val="000000" w:themeColor="text1"/>
                <w:sz w:val="22"/>
                <w:szCs w:val="22"/>
              </w:rPr>
              <w:t xml:space="preserve">0</w:t>
            </w:r>
            <w:r>
              <w:rPr>
                <w:color w:val="000000"/>
                <w:sz w:val="22"/>
                <w:szCs w:val="22"/>
              </w:rPr>
            </w:r>
          </w:p>
        </w:tc>
      </w:tr>
      <w:tr>
        <w:trPr>
          <w:trHeight w:val="20"/>
        </w:trPr>
        <w:tc>
          <w:tcPr>
            <w:tcBorders/>
            <w:tcW w:w="632" w:type="dxa"/>
            <w:vAlign w:val="center"/>
            <w:vMerge w:val="continue"/>
            <w:textDirection w:val="lrTb"/>
            <w:noWrap w:val="false"/>
          </w:tcPr>
          <w:p w14:paraId="62A07697" w14:textId="77777777">
            <w:pPr>
              <w:pBdr/>
              <w:spacing/>
              <w:ind/>
              <w:rPr>
                <w:color w:val="000000"/>
                <w:sz w:val="22"/>
                <w:szCs w:val="22"/>
              </w:rPr>
            </w:pPr>
            <w:r>
              <w:rPr>
                <w:color w:val="000000"/>
                <w:sz w:val="22"/>
                <w:szCs w:val="22"/>
              </w:rPr>
            </w:r>
            <w:r>
              <w:rPr>
                <w:color w:val="000000"/>
                <w:sz w:val="22"/>
                <w:szCs w:val="22"/>
              </w:rPr>
            </w:r>
          </w:p>
        </w:tc>
        <w:tc>
          <w:tcPr>
            <w:shd w:val="clear" w:color="000000" w:fill="ffffff"/>
            <w:tcBorders/>
            <w:tcW w:w="1765" w:type="dxa"/>
            <w:vAlign w:val="center"/>
            <w:textDirection w:val="lrTb"/>
            <w:noWrap w:val="false"/>
          </w:tcPr>
          <w:p w14:paraId="40F27CCF"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tcPr>
          <w:p w14:paraId="31AAF801" w14:textId="77777777">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p>
        </w:tc>
        <w:tc>
          <w:tcPr>
            <w:shd w:val="clear" w:color="000000" w:fill="ffffff"/>
            <w:tcBorders/>
            <w:tcW w:w="1522" w:type="dxa"/>
            <w:vAlign w:val="center"/>
            <w:textDirection w:val="lrTb"/>
            <w:noWrap w:val="false"/>
          </w:tcPr>
          <w:p w14:paraId="06F8F9EF"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189908D0" w14:textId="62E37670">
            <w:pPr>
              <w:pBdr/>
              <w:spacing/>
              <w:ind/>
              <w:jc w:val="center"/>
              <w:rPr>
                <w:color w:val="000000"/>
                <w:sz w:val="22"/>
                <w:szCs w:val="22"/>
              </w:rPr>
            </w:pPr>
            <w:r>
              <w:rPr>
                <w:color w:val="000000" w:themeColor="text1"/>
                <w:sz w:val="22"/>
                <w:szCs w:val="22"/>
              </w:rPr>
              <w:t xml:space="preserve">80.299.035</w:t>
            </w:r>
            <w:r>
              <w:rPr>
                <w:color w:val="000000"/>
                <w:sz w:val="22"/>
                <w:szCs w:val="22"/>
              </w:rPr>
            </w:r>
          </w:p>
        </w:tc>
        <w:tc>
          <w:tcPr>
            <w:shd w:val="clear" w:color="000000" w:fill="ffffff"/>
            <w:tcBorders/>
            <w:tcW w:w="1522" w:type="dxa"/>
            <w:vAlign w:val="center"/>
            <w:textDirection w:val="lrTb"/>
            <w:noWrap/>
          </w:tcPr>
          <w:p w14:paraId="41F3D5E0" w14:textId="6D267ABB">
            <w:pPr>
              <w:pBdr/>
              <w:spacing/>
              <w:ind/>
              <w:jc w:val="center"/>
              <w:rPr>
                <w:color w:val="000000"/>
                <w:sz w:val="22"/>
                <w:szCs w:val="22"/>
              </w:rPr>
            </w:pPr>
            <w:r>
              <w:rPr>
                <w:color w:val="000000" w:themeColor="text1"/>
                <w:sz w:val="22"/>
                <w:szCs w:val="22"/>
              </w:rPr>
              <w:t xml:space="preserve">83.502.430</w:t>
            </w:r>
            <w:r>
              <w:rPr>
                <w:color w:val="000000"/>
                <w:sz w:val="22"/>
                <w:szCs w:val="22"/>
              </w:rPr>
            </w:r>
          </w:p>
        </w:tc>
        <w:tc>
          <w:tcPr>
            <w:shd w:val="clear" w:color="000000" w:fill="ffffff"/>
            <w:tcBorders/>
            <w:tcW w:w="1522" w:type="dxa"/>
            <w:vAlign w:val="center"/>
            <w:textDirection w:val="lrTb"/>
            <w:noWrap/>
          </w:tcPr>
          <w:p w14:paraId="4260C2B3" w14:textId="307E59DF">
            <w:pPr>
              <w:pBdr/>
              <w:spacing/>
              <w:ind/>
              <w:jc w:val="center"/>
              <w:rPr>
                <w:color w:val="000000"/>
                <w:sz w:val="22"/>
                <w:szCs w:val="22"/>
              </w:rPr>
            </w:pPr>
            <w:r>
              <w:rPr>
                <w:color w:val="000000" w:themeColor="text1"/>
                <w:sz w:val="22"/>
                <w:szCs w:val="22"/>
              </w:rPr>
              <w:t xml:space="preserve">76.752.475</w:t>
            </w:r>
            <w:r>
              <w:rPr>
                <w:color w:val="000000"/>
                <w:sz w:val="22"/>
                <w:szCs w:val="22"/>
              </w:rPr>
            </w:r>
          </w:p>
        </w:tc>
      </w:tr>
      <w:tr>
        <w:trPr>
          <w:trHeight w:val="20"/>
        </w:trPr>
        <w:tc>
          <w:tcPr>
            <w:shd w:val="clear" w:color="000000" w:fill="ffffff"/>
            <w:tcBorders/>
            <w:tcW w:w="632" w:type="dxa"/>
            <w:vAlign w:val="center"/>
            <w:textDirection w:val="lrTb"/>
            <w:noWrap/>
          </w:tcPr>
          <w:p w14:paraId="418BF4FD" w14:textId="77777777">
            <w:pPr>
              <w:pBdr/>
              <w:spacing/>
              <w:ind/>
              <w:jc w:val="center"/>
              <w:rPr>
                <w:b/>
                <w:bCs/>
                <w:color w:val="000000"/>
                <w:sz w:val="22"/>
                <w:szCs w:val="22"/>
              </w:rPr>
            </w:pPr>
            <w:r>
              <w:rPr>
                <w:b/>
                <w:bCs/>
                <w:color w:val="000000"/>
                <w:sz w:val="22"/>
                <w:szCs w:val="22"/>
              </w:rPr>
              <w:t xml:space="preserve">D</w:t>
            </w:r>
            <w:r>
              <w:rPr>
                <w:b/>
                <w:bCs/>
                <w:color w:val="000000"/>
                <w:sz w:val="22"/>
                <w:szCs w:val="22"/>
              </w:rPr>
            </w:r>
          </w:p>
        </w:tc>
        <w:tc>
          <w:tcPr>
            <w:shd w:val="clear" w:color="000000" w:fill="ffffff"/>
            <w:tcBorders/>
            <w:tcW w:w="1765" w:type="dxa"/>
            <w:vAlign w:val="center"/>
            <w:textDirection w:val="lrTb"/>
            <w:noWrap/>
          </w:tcPr>
          <w:p w14:paraId="31426ECB" w14:textId="77777777">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p>
        </w:tc>
        <w:tc>
          <w:tcPr>
            <w:shd w:val="clear" w:color="000000" w:fill="ffffff"/>
            <w:tcBorders/>
            <w:tcW w:w="1030" w:type="dxa"/>
            <w:vAlign w:val="center"/>
            <w:textDirection w:val="lrTb"/>
            <w:noWrap/>
          </w:tcPr>
          <w:p w14:paraId="5CA13644" w14:textId="77777777">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p>
        </w:tc>
        <w:tc>
          <w:tcPr>
            <w:shd w:val="clear" w:color="000000" w:fill="ffffff"/>
            <w:tcBorders/>
            <w:tcW w:w="1522" w:type="dxa"/>
            <w:vAlign w:val="center"/>
            <w:textDirection w:val="lrTb"/>
            <w:noWrap/>
          </w:tcPr>
          <w:p w14:paraId="2FABA459"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66CCB568" w14:textId="5A808448">
            <w:pPr>
              <w:pBdr/>
              <w:spacing/>
              <w:ind/>
              <w:jc w:val="center"/>
              <w:rPr>
                <w:b/>
                <w:bCs/>
                <w:color w:val="000000"/>
                <w:sz w:val="22"/>
                <w:szCs w:val="22"/>
              </w:rPr>
            </w:pPr>
            <w:r>
              <w:rPr>
                <w:b/>
                <w:bCs/>
                <w:color w:val="000000" w:themeColor="text1"/>
                <w:sz w:val="22"/>
                <w:szCs w:val="22"/>
              </w:rPr>
              <w:t xml:space="preserve">80.299.035</w:t>
            </w:r>
            <w:r>
              <w:rPr>
                <w:b/>
                <w:bCs/>
                <w:color w:val="000000"/>
                <w:sz w:val="22"/>
                <w:szCs w:val="22"/>
              </w:rPr>
            </w:r>
          </w:p>
        </w:tc>
        <w:tc>
          <w:tcPr>
            <w:shd w:val="clear" w:color="000000" w:fill="ffffff"/>
            <w:tcBorders/>
            <w:tcW w:w="1522" w:type="dxa"/>
            <w:vAlign w:val="center"/>
            <w:textDirection w:val="lrTb"/>
            <w:noWrap w:val="false"/>
          </w:tcPr>
          <w:p w14:paraId="56585722" w14:textId="48680F85">
            <w:pPr>
              <w:pBdr/>
              <w:spacing/>
              <w:ind/>
              <w:jc w:val="center"/>
              <w:rPr>
                <w:b/>
                <w:bCs/>
                <w:color w:val="000000"/>
                <w:sz w:val="22"/>
                <w:szCs w:val="22"/>
              </w:rPr>
            </w:pPr>
            <w:r>
              <w:rPr>
                <w:b/>
                <w:bCs/>
                <w:color w:val="000000" w:themeColor="text1"/>
                <w:sz w:val="22"/>
                <w:szCs w:val="22"/>
              </w:rPr>
              <w:t xml:space="preserve">83.502.430</w:t>
            </w:r>
            <w:r>
              <w:rPr>
                <w:b/>
                <w:bCs/>
                <w:color w:val="000000"/>
                <w:sz w:val="22"/>
                <w:szCs w:val="22"/>
              </w:rPr>
            </w:r>
          </w:p>
        </w:tc>
        <w:tc>
          <w:tcPr>
            <w:shd w:val="clear" w:color="000000" w:fill="ffffff"/>
            <w:tcBorders/>
            <w:tcW w:w="1522" w:type="dxa"/>
            <w:vAlign w:val="center"/>
            <w:textDirection w:val="lrTb"/>
            <w:noWrap w:val="false"/>
          </w:tcPr>
          <w:p w14:paraId="161392F7" w14:textId="6EA563CF">
            <w:pPr>
              <w:pBdr/>
              <w:spacing/>
              <w:ind/>
              <w:jc w:val="center"/>
              <w:rPr>
                <w:b/>
                <w:bCs/>
                <w:color w:val="000000"/>
                <w:sz w:val="22"/>
                <w:szCs w:val="22"/>
              </w:rPr>
            </w:pPr>
            <w:r>
              <w:rPr>
                <w:b/>
                <w:bCs/>
                <w:color w:val="000000" w:themeColor="text1"/>
                <w:sz w:val="22"/>
                <w:szCs w:val="22"/>
              </w:rPr>
              <w:t xml:space="preserve">76.752.475</w:t>
            </w:r>
            <w:r>
              <w:rPr>
                <w:b/>
                <w:bCs/>
                <w:color w:val="000000"/>
                <w:sz w:val="22"/>
                <w:szCs w:val="22"/>
              </w:rPr>
            </w:r>
          </w:p>
        </w:tc>
      </w:tr>
      <w:tr>
        <w:trPr>
          <w:trHeight w:val="20"/>
        </w:trPr>
        <w:tc>
          <w:tcPr>
            <w:shd w:val="clear" w:color="000000" w:fill="ffffff"/>
            <w:tcBorders/>
            <w:tcW w:w="632" w:type="dxa"/>
            <w:vAlign w:val="center"/>
            <w:textDirection w:val="lrTb"/>
            <w:noWrap/>
          </w:tcPr>
          <w:p w14:paraId="12286EEE" w14:textId="77777777">
            <w:pPr>
              <w:pBdr/>
              <w:spacing/>
              <w:ind/>
              <w:jc w:val="center"/>
              <w:rPr>
                <w:color w:val="000000"/>
                <w:sz w:val="22"/>
                <w:szCs w:val="22"/>
              </w:rPr>
            </w:pPr>
            <w:r>
              <w:rPr>
                <w:color w:val="000000"/>
                <w:sz w:val="22"/>
                <w:szCs w:val="22"/>
              </w:rPr>
              <w:t xml:space="preserve">D1</w:t>
            </w:r>
            <w:r>
              <w:rPr>
                <w:color w:val="000000"/>
                <w:sz w:val="22"/>
                <w:szCs w:val="22"/>
              </w:rPr>
            </w:r>
          </w:p>
        </w:tc>
        <w:tc>
          <w:tcPr>
            <w:shd w:val="clear" w:color="000000" w:fill="ffffff"/>
            <w:tcBorders/>
            <w:tcW w:w="1765" w:type="dxa"/>
            <w:vAlign w:val="center"/>
            <w:textDirection w:val="lrTb"/>
            <w:noWrap w:val="false"/>
          </w:tcPr>
          <w:p w14:paraId="3434652C" w14:textId="77777777">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91A121D"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8D6BB03" w14:textId="77777777">
            <w:pPr>
              <w:pBdr/>
              <w:spacing/>
              <w:ind/>
              <w:jc w:val="center"/>
              <w:rPr>
                <w:color w:val="000000"/>
                <w:sz w:val="22"/>
                <w:szCs w:val="22"/>
              </w:rPr>
            </w:pPr>
            <w:r>
              <w:rPr>
                <w:color w:val="000000"/>
                <w:sz w:val="22"/>
                <w:szCs w:val="22"/>
              </w:rPr>
              <w:t xml:space="preserve"> </w:t>
            </w:r>
            <w:r>
              <w:rPr>
                <w:color w:val="000000"/>
                <w:sz w:val="22"/>
                <w:szCs w:val="22"/>
              </w:rPr>
            </w:r>
          </w:p>
        </w:tc>
        <w:tc>
          <w:tcPr>
            <w:gridSpan w:val="3"/>
            <w:shd w:val="clear" w:color="000000" w:fill="ffffff"/>
            <w:tcBorders/>
            <w:tcW w:w="4566" w:type="dxa"/>
            <w:vAlign w:val="center"/>
            <w:textDirection w:val="lrTb"/>
            <w:noWrap w:val="false"/>
          </w:tcPr>
          <w:p w14:paraId="22266DED" w14:textId="2EDC35B9">
            <w:pPr>
              <w:pBdr/>
              <w:spacing/>
              <w:ind/>
              <w:jc w:val="center"/>
              <w:rPr>
                <w:b/>
                <w:bCs/>
                <w:color w:val="000000"/>
                <w:sz w:val="22"/>
                <w:szCs w:val="22"/>
              </w:rPr>
            </w:pPr>
            <w:r>
              <w:rPr>
                <w:b/>
                <w:bCs/>
                <w:color w:val="000000" w:themeColor="text1"/>
                <w:sz w:val="22"/>
                <w:szCs w:val="22"/>
              </w:rPr>
              <w:t xml:space="preserve">80.184.647</w:t>
            </w:r>
            <w:r>
              <w:rPr>
                <w:b/>
                <w:bCs/>
                <w:color w:val="000000"/>
                <w:sz w:val="22"/>
                <w:szCs w:val="22"/>
              </w:rPr>
            </w:r>
          </w:p>
        </w:tc>
      </w:tr>
      <w:tr>
        <w:trPr>
          <w:trHeight w:val="20"/>
        </w:trPr>
        <w:tc>
          <w:tcPr>
            <w:shd w:val="clear" w:color="000000" w:fill="ffffff"/>
            <w:tcBorders/>
            <w:tcW w:w="632" w:type="dxa"/>
            <w:vAlign w:val="center"/>
            <w:textDirection w:val="lrTb"/>
            <w:noWrap/>
          </w:tcPr>
          <w:p w14:paraId="287206AD" w14:textId="77777777">
            <w:pPr>
              <w:pBdr/>
              <w:spacing/>
              <w:ind/>
              <w:jc w:val="center"/>
              <w:rPr>
                <w:color w:val="000000"/>
                <w:sz w:val="22"/>
                <w:szCs w:val="22"/>
              </w:rPr>
            </w:pPr>
            <w:r>
              <w:rPr>
                <w:color w:val="000000"/>
                <w:sz w:val="22"/>
                <w:szCs w:val="22"/>
              </w:rPr>
              <w:t xml:space="preserve">D2</w:t>
            </w:r>
            <w:r>
              <w:rPr>
                <w:color w:val="000000"/>
                <w:sz w:val="22"/>
                <w:szCs w:val="22"/>
              </w:rPr>
            </w:r>
          </w:p>
        </w:tc>
        <w:tc>
          <w:tcPr>
            <w:shd w:val="clear" w:color="000000" w:fill="ffffff"/>
            <w:tcBorders/>
            <w:tcW w:w="1765" w:type="dxa"/>
            <w:vAlign w:val="center"/>
            <w:textDirection w:val="lrTb"/>
            <w:noWrap w:val="false"/>
          </w:tcPr>
          <w:p w14:paraId="3976DE35" w14:textId="77777777">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p>
        </w:tc>
        <w:tc>
          <w:tcPr>
            <w:shd w:val="clear" w:color="000000" w:fill="ffffff"/>
            <w:tcBorders/>
            <w:tcW w:w="1030" w:type="dxa"/>
            <w:vAlign w:val="center"/>
            <w:textDirection w:val="lrTb"/>
            <w:noWrap w:val="false"/>
          </w:tcPr>
          <w:p w14:paraId="20377C69"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tcPr>
          <w:p w14:paraId="0BAC83DE"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F1E7B96">
            <w:pPr>
              <w:pBdr/>
              <w:spacing w:after="0" w:before="0" w:line="240"/>
              <w:ind/>
              <w:jc w:val="center"/>
              <w:rPr/>
            </w:pPr>
            <w:r>
              <w:rPr>
                <w:rFonts w:ascii="Times New Roman" w:hAnsi="Times New Roman" w:eastAsia="Times New Roman" w:cs="Times New Roman"/>
                <w:color w:val="000000"/>
                <w:sz w:val="22"/>
              </w:rPr>
              <w:t xml:space="preserve">0,14%</w:t>
            </w:r>
            <w:r/>
          </w:p>
        </w:tc>
        <w:tc>
          <w:tcPr>
            <w:shd w:val="clear" w:color="000000" w:fill="ffffff"/>
            <w:tcBorders/>
            <w:tcW w:w="1522" w:type="dxa"/>
            <w:vAlign w:val="center"/>
            <w:textDirection w:val="lrTb"/>
            <w:noWrap w:val="false"/>
          </w:tcPr>
          <w:p w14:paraId="2738829F">
            <w:pPr>
              <w:pBdr/>
              <w:spacing w:after="0" w:before="0" w:line="240"/>
              <w:ind/>
              <w:jc w:val="center"/>
              <w:rPr/>
            </w:pPr>
            <w:r>
              <w:rPr>
                <w:rFonts w:ascii="Times New Roman" w:hAnsi="Times New Roman" w:eastAsia="Times New Roman" w:cs="Times New Roman"/>
                <w:color w:val="000000"/>
                <w:sz w:val="22"/>
              </w:rPr>
              <w:t xml:space="preserve">4,14%</w:t>
            </w:r>
            <w:r/>
          </w:p>
        </w:tc>
        <w:tc>
          <w:tcPr>
            <w:shd w:val="clear" w:color="000000" w:fill="ffffff"/>
            <w:tcBorders/>
            <w:tcW w:w="1522" w:type="dxa"/>
            <w:vAlign w:val="center"/>
            <w:textDirection w:val="lrTb"/>
            <w:noWrap w:val="false"/>
          </w:tcPr>
          <w:p w14:paraId="319CEBB4">
            <w:pPr>
              <w:pBdr/>
              <w:spacing w:after="0" w:before="0" w:line="240"/>
              <w:ind/>
              <w:jc w:val="center"/>
              <w:rPr/>
            </w:pPr>
            <w:r>
              <w:rPr>
                <w:rFonts w:ascii="Times New Roman" w:hAnsi="Times New Roman" w:eastAsia="Times New Roman" w:cs="Times New Roman"/>
                <w:color w:val="000000"/>
                <w:sz w:val="22"/>
              </w:rPr>
              <w:t xml:space="preserve">-4,28%</w:t>
            </w:r>
            <w:r/>
          </w:p>
        </w:tc>
      </w:tr>
      <w:tr>
        <w:trPr>
          <w:trHeight w:val="20"/>
        </w:trPr>
        <w:tc>
          <w:tcPr>
            <w:shd w:val="clear" w:color="000000" w:fill="ffffff"/>
            <w:tcBorders/>
            <w:tcW w:w="632" w:type="dxa"/>
            <w:vAlign w:val="center"/>
            <w:textDirection w:val="lrTb"/>
            <w:noWrap/>
          </w:tcPr>
          <w:p w14:paraId="461C54CE" w14:textId="77777777">
            <w:pPr>
              <w:pBdr/>
              <w:spacing/>
              <w:ind/>
              <w:jc w:val="center"/>
              <w:rPr>
                <w:b/>
                <w:bCs/>
                <w:color w:val="000000"/>
                <w:sz w:val="22"/>
                <w:szCs w:val="22"/>
              </w:rPr>
            </w:pPr>
            <w:r>
              <w:rPr>
                <w:b/>
                <w:bCs/>
                <w:color w:val="000000"/>
                <w:sz w:val="22"/>
                <w:szCs w:val="22"/>
              </w:rPr>
              <w:t xml:space="preserve">E</w:t>
            </w:r>
            <w:r>
              <w:rPr>
                <w:b/>
                <w:bCs/>
                <w:color w:val="000000"/>
                <w:sz w:val="22"/>
                <w:szCs w:val="22"/>
              </w:rPr>
            </w:r>
          </w:p>
        </w:tc>
        <w:tc>
          <w:tcPr>
            <w:shd w:val="clear" w:color="000000" w:fill="ffffff"/>
            <w:tcBorders/>
            <w:tcW w:w="1765" w:type="dxa"/>
            <w:vAlign w:val="center"/>
            <w:textDirection w:val="lrTb"/>
            <w:noWrap w:val="false"/>
          </w:tcPr>
          <w:p w14:paraId="47EE2BF7" w14:textId="77777777">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p>
        </w:tc>
        <w:tc>
          <w:tcPr>
            <w:shd w:val="clear" w:color="000000" w:fill="ffffff"/>
            <w:tcBorders/>
            <w:tcW w:w="1030" w:type="dxa"/>
            <w:vAlign w:val="center"/>
            <w:textDirection w:val="lrTb"/>
            <w:noWrap/>
          </w:tcPr>
          <w:p w14:paraId="1719875D"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tcPr>
          <w:p w14:paraId="496AAC16" w14:textId="77777777">
            <w:pPr>
              <w:pBdr/>
              <w:spacing/>
              <w:ind/>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C58B5C4"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1241D7A7"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02FAE508" w14:textId="77777777">
            <w:pPr>
              <w:pBdr/>
              <w:spacing/>
              <w:ind/>
              <w:jc w:val="center"/>
              <w:rPr>
                <w:b/>
                <w:bCs/>
                <w:color w:val="000000"/>
                <w:sz w:val="22"/>
                <w:szCs w:val="22"/>
              </w:rPr>
            </w:pPr>
            <w:r>
              <w:rPr>
                <w:b/>
                <w:bCs/>
                <w:color w:val="000000"/>
                <w:sz w:val="22"/>
                <w:szCs w:val="22"/>
              </w:rPr>
              <w:t xml:space="preserve"> </w:t>
            </w:r>
            <w:r>
              <w:rPr>
                <w:b/>
                <w:bCs/>
                <w:color w:val="000000"/>
                <w:sz w:val="22"/>
                <w:szCs w:val="22"/>
              </w:rPr>
            </w:r>
          </w:p>
        </w:tc>
      </w:tr>
      <w:tr>
        <w:trPr>
          <w:trHeight w:val="20"/>
        </w:trPr>
        <w:tc>
          <w:tcPr>
            <w:shd w:val="clear" w:color="000000" w:fill="ffffff"/>
            <w:tcBorders/>
            <w:tcW w:w="632" w:type="dxa"/>
            <w:vAlign w:val="center"/>
            <w:textDirection w:val="lrTb"/>
            <w:noWrap/>
          </w:tcPr>
          <w:p w14:paraId="6E0CE8BF" w14:textId="77777777">
            <w:pPr>
              <w:pBdr/>
              <w:spacing/>
              <w:ind/>
              <w:jc w:val="center"/>
              <w:rPr>
                <w:color w:val="000000"/>
                <w:sz w:val="22"/>
                <w:szCs w:val="22"/>
              </w:rPr>
            </w:pPr>
            <w:r>
              <w:rPr>
                <w:color w:val="000000"/>
                <w:sz w:val="22"/>
                <w:szCs w:val="22"/>
              </w:rPr>
              <w:t xml:space="preserve">E1</w:t>
            </w:r>
            <w:r>
              <w:rPr>
                <w:color w:val="000000"/>
                <w:sz w:val="22"/>
                <w:szCs w:val="22"/>
              </w:rPr>
            </w:r>
          </w:p>
        </w:tc>
        <w:tc>
          <w:tcPr>
            <w:shd w:val="clear" w:color="000000" w:fill="ffffff"/>
            <w:tcBorders/>
            <w:tcW w:w="1765" w:type="dxa"/>
            <w:vAlign w:val="center"/>
            <w:textDirection w:val="lrTb"/>
            <w:noWrap w:val="false"/>
          </w:tcPr>
          <w:p w14:paraId="0049CF51"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gộp</w:t>
            </w:r>
            <w:r>
              <w:rPr>
                <w:color w:val="000000"/>
                <w:sz w:val="22"/>
                <w:szCs w:val="22"/>
              </w:rPr>
            </w:r>
          </w:p>
        </w:tc>
        <w:tc>
          <w:tcPr>
            <w:shd w:val="clear" w:color="000000" w:fill="ffffff"/>
            <w:tcBorders/>
            <w:tcW w:w="1030" w:type="dxa"/>
            <w:vAlign w:val="center"/>
            <w:textDirection w:val="lrTb"/>
            <w:noWrap/>
          </w:tcPr>
          <w:p w14:paraId="2AA30781"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63B8BB"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val="false"/>
          </w:tcPr>
          <w:p w14:paraId="4BB2B021" w14:textId="4EE61A0D">
            <w:pPr>
              <w:pBdr/>
              <w:spacing/>
              <w:ind/>
              <w:jc w:val="center"/>
              <w:rPr>
                <w:b/>
                <w:bCs/>
                <w:color w:val="000000"/>
                <w:sz w:val="22"/>
                <w:szCs w:val="22"/>
              </w:rPr>
            </w:pPr>
            <w:r>
              <w:rPr>
                <w:color w:val="000000" w:themeColor="text1"/>
                <w:sz w:val="22"/>
                <w:szCs w:val="22"/>
              </w:rPr>
              <w:t xml:space="preserve">16.344.052</w:t>
            </w:r>
            <w:r>
              <w:rPr>
                <w:b/>
                <w:bCs/>
                <w:color w:val="000000"/>
                <w:sz w:val="22"/>
                <w:szCs w:val="22"/>
              </w:rPr>
              <w:t xml:space="preserve"> </w:t>
            </w:r>
            <w:r>
              <w:rPr>
                <w:b/>
                <w:bCs/>
                <w:color w:val="000000"/>
                <w:sz w:val="22"/>
                <w:szCs w:val="22"/>
              </w:rPr>
            </w:r>
          </w:p>
        </w:tc>
        <w:tc>
          <w:tcPr>
            <w:shd w:val="clear" w:color="000000" w:fill="ffffff"/>
            <w:tcBorders/>
            <w:tcW w:w="1522" w:type="dxa"/>
            <w:vAlign w:val="center"/>
            <w:textDirection w:val="lrTb"/>
            <w:noWrap w:val="false"/>
          </w:tcPr>
          <w:p w14:paraId="211BC5CC" w14:textId="06FADE98">
            <w:pPr>
              <w:pBdr/>
              <w:spacing/>
              <w:ind/>
              <w:jc w:val="center"/>
              <w:rPr>
                <w:b/>
                <w:bCs/>
                <w:color w:val="000000"/>
                <w:sz w:val="22"/>
                <w:szCs w:val="22"/>
              </w:rPr>
            </w:pPr>
            <w:r>
              <w:rPr>
                <w:color w:val="000000" w:themeColor="text1"/>
                <w:sz w:val="22"/>
                <w:szCs w:val="22"/>
              </w:rPr>
              <w:t xml:space="preserve">6.816.525</w:t>
            </w:r>
            <w:r>
              <w:rPr>
                <w:b/>
                <w:bCs/>
                <w:color w:val="000000"/>
                <w:sz w:val="22"/>
                <w:szCs w:val="22"/>
              </w:rPr>
            </w:r>
          </w:p>
        </w:tc>
        <w:tc>
          <w:tcPr>
            <w:shd w:val="clear" w:color="000000" w:fill="ffffff"/>
            <w:tcBorders/>
            <w:tcW w:w="1522" w:type="dxa"/>
            <w:vAlign w:val="center"/>
            <w:textDirection w:val="lrTb"/>
            <w:noWrap w:val="false"/>
          </w:tcPr>
          <w:p w14:paraId="417FD47D" w14:textId="2F3FCCD5">
            <w:pPr>
              <w:pBdr/>
              <w:spacing/>
              <w:ind/>
              <w:jc w:val="center"/>
              <w:rPr>
                <w:b/>
                <w:bCs/>
                <w:color w:val="000000"/>
                <w:sz w:val="22"/>
                <w:szCs w:val="22"/>
              </w:rPr>
            </w:pPr>
            <w:r>
              <w:rPr>
                <w:color w:val="000000" w:themeColor="text1"/>
                <w:sz w:val="22"/>
                <w:szCs w:val="22"/>
              </w:rPr>
              <w:t xml:space="preserve">25.584.159</w:t>
            </w:r>
            <w:r>
              <w:rPr>
                <w:b/>
                <w:bCs/>
                <w:color w:val="000000"/>
                <w:sz w:val="22"/>
                <w:szCs w:val="22"/>
              </w:rPr>
            </w:r>
          </w:p>
        </w:tc>
      </w:tr>
      <w:tr>
        <w:trPr>
          <w:trHeight w:val="20"/>
        </w:trPr>
        <w:tc>
          <w:tcPr>
            <w:shd w:val="clear" w:color="000000" w:fill="ffffff"/>
            <w:tcBorders/>
            <w:tcW w:w="632" w:type="dxa"/>
            <w:vAlign w:val="center"/>
            <w:textDirection w:val="lrTb"/>
            <w:noWrap/>
          </w:tcPr>
          <w:p w14:paraId="1CD731B6" w14:textId="77777777">
            <w:pPr>
              <w:pBdr/>
              <w:spacing/>
              <w:ind/>
              <w:jc w:val="center"/>
              <w:rPr>
                <w:color w:val="000000"/>
                <w:sz w:val="22"/>
                <w:szCs w:val="22"/>
              </w:rPr>
            </w:pPr>
            <w:r>
              <w:rPr>
                <w:color w:val="000000"/>
                <w:sz w:val="22"/>
                <w:szCs w:val="22"/>
              </w:rPr>
              <w:t xml:space="preserve">E2</w:t>
            </w:r>
            <w:r>
              <w:rPr>
                <w:color w:val="000000"/>
                <w:sz w:val="22"/>
                <w:szCs w:val="22"/>
              </w:rPr>
            </w:r>
          </w:p>
        </w:tc>
        <w:tc>
          <w:tcPr>
            <w:shd w:val="clear" w:color="000000" w:fill="ffffff"/>
            <w:tcBorders/>
            <w:tcW w:w="1765" w:type="dxa"/>
            <w:vAlign w:val="center"/>
            <w:textDirection w:val="lrTb"/>
            <w:noWrap w:val="false"/>
          </w:tcPr>
          <w:p w14:paraId="069AD6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7D314AD3" w14:textId="77777777">
            <w:pPr>
              <w:pBdr/>
              <w:spacing/>
              <w:ind/>
              <w:jc w:val="center"/>
              <w:rPr>
                <w:color w:val="000000"/>
                <w:sz w:val="22"/>
                <w:szCs w:val="22"/>
              </w:rPr>
            </w:pPr>
            <w:r>
              <w:rPr>
                <w:color w:val="000000"/>
                <w:sz w:val="22"/>
                <w:szCs w:val="22"/>
              </w:rPr>
              <w:t xml:space="preserve">Lần</w:t>
            </w:r>
            <w:r>
              <w:rPr>
                <w:color w:val="000000"/>
                <w:sz w:val="22"/>
                <w:szCs w:val="22"/>
              </w:rPr>
            </w:r>
          </w:p>
        </w:tc>
        <w:tc>
          <w:tcPr>
            <w:shd w:val="clear" w:color="000000" w:fill="ffffff"/>
            <w:tcBorders/>
            <w:tcW w:w="1522" w:type="dxa"/>
            <w:vAlign w:val="center"/>
            <w:textDirection w:val="lrTb"/>
            <w:noWrap w:val="false"/>
          </w:tcPr>
          <w:p w14:paraId="6710747D"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7D51D8B7" w14:textId="55439F0B">
            <w:pPr>
              <w:pBdr/>
              <w:spacing/>
              <w:ind/>
              <w:jc w:val="center"/>
              <w:rPr>
                <w:sz w:val="22"/>
                <w:szCs w:val="22"/>
              </w:rPr>
            </w:pPr>
            <w:r>
              <w:rPr>
                <w:color w:val="000000" w:themeColor="text1"/>
                <w:sz w:val="22"/>
                <w:szCs w:val="22"/>
              </w:rPr>
              <w:t xml:space="preserve">3</w:t>
            </w:r>
            <w:r>
              <w:rPr>
                <w:sz w:val="22"/>
                <w:szCs w:val="22"/>
              </w:rPr>
            </w:r>
          </w:p>
        </w:tc>
        <w:tc>
          <w:tcPr>
            <w:shd w:val="clear" w:color="000000" w:fill="ffffff"/>
            <w:tcBorders/>
            <w:tcW w:w="1522" w:type="dxa"/>
            <w:vAlign w:val="center"/>
            <w:textDirection w:val="lrTb"/>
            <w:noWrap/>
          </w:tcPr>
          <w:p w14:paraId="47F3E79B" w14:textId="17C86644">
            <w:pPr>
              <w:pBdr/>
              <w:spacing/>
              <w:ind/>
              <w:jc w:val="center"/>
              <w:rPr>
                <w:sz w:val="22"/>
                <w:szCs w:val="22"/>
              </w:rPr>
            </w:pPr>
            <w:r>
              <w:rPr>
                <w:color w:val="000000" w:themeColor="text1"/>
                <w:sz w:val="22"/>
                <w:szCs w:val="22"/>
              </w:rPr>
              <w:t xml:space="preserve">2</w:t>
            </w:r>
            <w:r>
              <w:rPr>
                <w:sz w:val="22"/>
                <w:szCs w:val="22"/>
              </w:rPr>
            </w:r>
          </w:p>
        </w:tc>
        <w:tc>
          <w:tcPr>
            <w:shd w:val="clear" w:color="000000" w:fill="ffffff"/>
            <w:tcBorders/>
            <w:tcW w:w="1522" w:type="dxa"/>
            <w:vAlign w:val="center"/>
            <w:textDirection w:val="lrTb"/>
            <w:noWrap/>
          </w:tcPr>
          <w:p w14:paraId="7308FA59" w14:textId="1640CE14">
            <w:pPr>
              <w:pBdr/>
              <w:spacing/>
              <w:ind/>
              <w:jc w:val="center"/>
              <w:rPr>
                <w:sz w:val="22"/>
                <w:szCs w:val="22"/>
              </w:rPr>
            </w:pPr>
            <w:r>
              <w:rPr>
                <w:color w:val="000000" w:themeColor="text1"/>
                <w:sz w:val="22"/>
                <w:szCs w:val="22"/>
              </w:rPr>
              <w:t xml:space="preserve">3</w:t>
            </w:r>
            <w:r>
              <w:rPr>
                <w:sz w:val="22"/>
                <w:szCs w:val="22"/>
              </w:rPr>
            </w:r>
          </w:p>
        </w:tc>
      </w:tr>
      <w:tr>
        <w:trPr>
          <w:trHeight w:val="422"/>
        </w:trPr>
        <w:tc>
          <w:tcPr>
            <w:shd w:val="clear" w:color="000000" w:fill="ffffff"/>
            <w:tcBorders/>
            <w:tcW w:w="632" w:type="dxa"/>
            <w:vAlign w:val="center"/>
            <w:textDirection w:val="lrTb"/>
            <w:noWrap/>
          </w:tcPr>
          <w:p w14:paraId="560376DB" w14:textId="77777777">
            <w:pPr>
              <w:pBdr/>
              <w:spacing/>
              <w:ind/>
              <w:jc w:val="center"/>
              <w:rPr>
                <w:color w:val="000000"/>
                <w:sz w:val="22"/>
                <w:szCs w:val="22"/>
              </w:rPr>
            </w:pPr>
            <w:r>
              <w:rPr>
                <w:color w:val="000000"/>
                <w:sz w:val="22"/>
                <w:szCs w:val="22"/>
              </w:rPr>
              <w:t xml:space="preserve">E3</w:t>
            </w:r>
            <w:r>
              <w:rPr>
                <w:color w:val="000000"/>
                <w:sz w:val="22"/>
                <w:szCs w:val="22"/>
              </w:rPr>
            </w:r>
          </w:p>
        </w:tc>
        <w:tc>
          <w:tcPr>
            <w:shd w:val="clear" w:color="000000" w:fill="ffffff"/>
            <w:tcBorders/>
            <w:tcW w:w="1765" w:type="dxa"/>
            <w:vAlign w:val="center"/>
            <w:textDirection w:val="lrTb"/>
            <w:noWrap w:val="false"/>
          </w:tcPr>
          <w:p w14:paraId="5DF39A1B" w14:textId="77777777">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p>
        </w:tc>
        <w:tc>
          <w:tcPr>
            <w:shd w:val="clear" w:color="000000" w:fill="ffffff"/>
            <w:tcBorders/>
            <w:tcW w:w="1030" w:type="dxa"/>
            <w:vAlign w:val="center"/>
            <w:textDirection w:val="lrTb"/>
            <w:noWrap w:val="false"/>
          </w:tcPr>
          <w:p w14:paraId="656BE2E3" w14:textId="77777777">
            <w:pPr>
              <w:pBdr/>
              <w:spacing/>
              <w:ind/>
              <w:jc w:val="center"/>
              <w:rPr>
                <w:color w:val="000000"/>
                <w:sz w:val="22"/>
                <w:szCs w:val="22"/>
              </w:rPr>
            </w:pPr>
            <w:r>
              <w:rPr>
                <w:color w:val="000000"/>
                <w:sz w:val="22"/>
                <w:szCs w:val="22"/>
              </w:rPr>
              <w:t xml:space="preserve">%</w:t>
            </w:r>
            <w:r>
              <w:rPr>
                <w:color w:val="000000"/>
                <w:sz w:val="22"/>
                <w:szCs w:val="22"/>
              </w:rPr>
            </w:r>
          </w:p>
        </w:tc>
        <w:tc>
          <w:tcPr>
            <w:shd w:val="clear" w:color="000000" w:fill="ffffff"/>
            <w:tcBorders/>
            <w:tcW w:w="1522" w:type="dxa"/>
            <w:vAlign w:val="center"/>
            <w:textDirection w:val="lrTb"/>
            <w:noWrap w:val="false"/>
          </w:tcPr>
          <w:p w14:paraId="76EBF99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5236257E">
            <w:pPr>
              <w:pBdr/>
              <w:spacing w:after="0" w:before="0" w:line="240"/>
              <w:ind/>
              <w:jc w:val="center"/>
              <w:rPr/>
            </w:pPr>
            <w:r>
              <w:rPr>
                <w:rFonts w:ascii="Times New Roman" w:hAnsi="Times New Roman" w:eastAsia="Times New Roman" w:cs="Times New Roman"/>
                <w:color w:val="000000"/>
                <w:sz w:val="22"/>
              </w:rPr>
              <w:t xml:space="preserve">3% - 15%</w:t>
            </w:r>
            <w:r/>
          </w:p>
        </w:tc>
        <w:tc>
          <w:tcPr>
            <w:shd w:val="clear" w:color="000000" w:fill="ffffff"/>
            <w:tcBorders/>
            <w:tcW w:w="1522" w:type="dxa"/>
            <w:vAlign w:val="center"/>
            <w:textDirection w:val="lrTb"/>
            <w:noWrap/>
          </w:tcPr>
          <w:p w14:paraId="1C06EC41">
            <w:pPr>
              <w:pBdr/>
              <w:spacing w:after="0" w:before="0" w:line="240"/>
              <w:ind/>
              <w:jc w:val="center"/>
              <w:rPr/>
            </w:pPr>
            <w:r>
              <w:rPr>
                <w:rFonts w:ascii="Times New Roman" w:hAnsi="Times New Roman" w:eastAsia="Times New Roman" w:cs="Times New Roman"/>
                <w:color w:val="000000"/>
                <w:sz w:val="22"/>
              </w:rPr>
              <w:t xml:space="preserve">3% - 5%</w:t>
            </w:r>
            <w:r/>
          </w:p>
        </w:tc>
        <w:tc>
          <w:tcPr>
            <w:shd w:val="clear" w:color="000000" w:fill="ffffff"/>
            <w:tcBorders/>
            <w:tcW w:w="1522" w:type="dxa"/>
            <w:vAlign w:val="center"/>
            <w:textDirection w:val="lrTb"/>
            <w:noWrap/>
          </w:tcPr>
          <w:p w14:paraId="3CB8B83F">
            <w:pPr>
              <w:pBdr/>
              <w:spacing w:after="0" w:before="0" w:line="240"/>
              <w:ind/>
              <w:jc w:val="center"/>
              <w:rPr/>
            </w:pPr>
            <w:r>
              <w:rPr>
                <w:rFonts w:ascii="Times New Roman" w:hAnsi="Times New Roman" w:eastAsia="Times New Roman" w:cs="Times New Roman"/>
                <w:color w:val="000000"/>
                <w:sz w:val="22"/>
              </w:rPr>
              <w:t xml:space="preserve">10% - 20%</w:t>
            </w:r>
            <w:r/>
          </w:p>
        </w:tc>
      </w:tr>
      <w:tr>
        <w:trPr>
          <w:trHeight w:val="331"/>
        </w:trPr>
        <w:tc>
          <w:tcPr>
            <w:shd w:val="clear" w:color="000000" w:fill="ffffff"/>
            <w:tcBorders/>
            <w:tcW w:w="632" w:type="dxa"/>
            <w:vAlign w:val="center"/>
            <w:textDirection w:val="lrTb"/>
            <w:noWrap/>
          </w:tcPr>
          <w:p w14:paraId="2544DED4" w14:textId="77777777">
            <w:pPr>
              <w:pBdr/>
              <w:spacing/>
              <w:ind/>
              <w:jc w:val="center"/>
              <w:rPr>
                <w:color w:val="000000"/>
                <w:sz w:val="22"/>
                <w:szCs w:val="22"/>
              </w:rPr>
            </w:pPr>
            <w:r>
              <w:rPr>
                <w:color w:val="000000"/>
                <w:sz w:val="22"/>
                <w:szCs w:val="22"/>
              </w:rPr>
              <w:t xml:space="preserve">E4</w:t>
            </w:r>
            <w:r>
              <w:rPr>
                <w:color w:val="000000"/>
                <w:sz w:val="22"/>
                <w:szCs w:val="22"/>
              </w:rPr>
            </w:r>
          </w:p>
        </w:tc>
        <w:tc>
          <w:tcPr>
            <w:shd w:val="clear" w:color="000000" w:fill="ffffff"/>
            <w:tcBorders/>
            <w:tcW w:w="1765" w:type="dxa"/>
            <w:vAlign w:val="center"/>
            <w:textDirection w:val="lrTb"/>
            <w:noWrap w:val="false"/>
          </w:tcPr>
          <w:p w14:paraId="5E2541DB" w14:textId="77777777">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p>
        </w:tc>
        <w:tc>
          <w:tcPr>
            <w:shd w:val="clear" w:color="000000" w:fill="ffffff"/>
            <w:tcBorders/>
            <w:tcW w:w="1030" w:type="dxa"/>
            <w:vAlign w:val="center"/>
            <w:textDirection w:val="lrTb"/>
            <w:noWrap/>
          </w:tcPr>
          <w:p w14:paraId="565C5C67" w14:textId="77777777">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3051C033" w14:textId="77777777">
            <w:pPr>
              <w:pBdr/>
              <w:spacing/>
              <w:ind/>
              <w:jc w:val="center"/>
              <w:rPr>
                <w:color w:val="000000"/>
                <w:sz w:val="22"/>
                <w:szCs w:val="22"/>
              </w:rPr>
            </w:pPr>
            <w:r>
              <w:rPr>
                <w:color w:val="000000"/>
                <w:sz w:val="22"/>
                <w:szCs w:val="22"/>
              </w:rPr>
              <w:t xml:space="preserve"> </w:t>
            </w:r>
            <w:r>
              <w:rPr>
                <w:color w:val="000000"/>
                <w:sz w:val="22"/>
                <w:szCs w:val="22"/>
              </w:rPr>
            </w:r>
          </w:p>
        </w:tc>
        <w:tc>
          <w:tcPr>
            <w:shd w:val="clear" w:color="000000" w:fill="ffffff"/>
            <w:tcBorders/>
            <w:tcW w:w="1522" w:type="dxa"/>
            <w:vAlign w:val="center"/>
            <w:textDirection w:val="lrTb"/>
            <w:noWrap/>
          </w:tcPr>
          <w:p w14:paraId="4B4723C4" w14:textId="005806D1">
            <w:pPr>
              <w:pBdr/>
              <w:spacing/>
              <w:ind/>
              <w:jc w:val="center"/>
              <w:rPr>
                <w:sz w:val="22"/>
                <w:szCs w:val="22"/>
              </w:rPr>
            </w:pPr>
            <w:r>
              <w:rPr>
                <w:color w:val="000000" w:themeColor="text1"/>
                <w:sz w:val="22"/>
                <w:szCs w:val="22"/>
              </w:rPr>
              <w:t xml:space="preserve">9.237.942</w:t>
            </w:r>
            <w:r>
              <w:rPr>
                <w:sz w:val="22"/>
                <w:szCs w:val="22"/>
              </w:rPr>
            </w:r>
          </w:p>
        </w:tc>
        <w:tc>
          <w:tcPr>
            <w:shd w:val="clear" w:color="000000" w:fill="ffffff"/>
            <w:tcBorders/>
            <w:tcW w:w="1522" w:type="dxa"/>
            <w:vAlign w:val="center"/>
            <w:textDirection w:val="lrTb"/>
            <w:noWrap/>
          </w:tcPr>
          <w:p w14:paraId="0333FBBC" w14:textId="3BDC0531">
            <w:pPr>
              <w:pBdr/>
              <w:spacing/>
              <w:ind/>
              <w:jc w:val="center"/>
              <w:rPr>
                <w:sz w:val="22"/>
                <w:szCs w:val="22"/>
              </w:rPr>
            </w:pPr>
            <w:r>
              <w:rPr>
                <w:color w:val="000000" w:themeColor="text1"/>
                <w:sz w:val="22"/>
                <w:szCs w:val="22"/>
              </w:rPr>
              <w:t xml:space="preserve">1.704.131</w:t>
            </w:r>
            <w:r>
              <w:rPr>
                <w:sz w:val="22"/>
                <w:szCs w:val="22"/>
              </w:rPr>
            </w:r>
          </w:p>
        </w:tc>
        <w:tc>
          <w:tcPr>
            <w:shd w:val="clear" w:color="000000" w:fill="ffffff"/>
            <w:tcBorders/>
            <w:tcW w:w="1522" w:type="dxa"/>
            <w:vAlign w:val="center"/>
            <w:textDirection w:val="lrTb"/>
            <w:noWrap/>
          </w:tcPr>
          <w:p w14:paraId="7C4D137D" w14:textId="18831E29">
            <w:pPr>
              <w:pBdr/>
              <w:spacing/>
              <w:ind/>
              <w:jc w:val="center"/>
              <w:rPr>
                <w:sz w:val="22"/>
                <w:szCs w:val="22"/>
              </w:rPr>
            </w:pPr>
            <w:r>
              <w:rPr>
                <w:color w:val="000000" w:themeColor="text1"/>
                <w:sz w:val="22"/>
                <w:szCs w:val="22"/>
              </w:rPr>
              <w:t xml:space="preserve">12.792.079</w:t>
            </w:r>
            <w:r>
              <w:rPr>
                <w:sz w:val="22"/>
                <w:szCs w:val="22"/>
              </w:rP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-4,28</w:t>
      </w:r>
      <w:r>
        <w:t xml:space="preserve">% </w:t>
      </w:r>
      <w:r>
        <w:t xml:space="preserve">đến</w:t>
      </w:r>
      <w:r>
        <w:t xml:space="preserve"> </w:t>
      </w:r>
      <w:r>
        <w:t xml:space="preserve"> </w:t>
      </w:r>
      <w:r>
        <w:t xml:space="preserve">4,14</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623D8DBC" w14:textId="3708BDEE">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14:paraId="2EC6FEEC" w14:textId="77777777">
            <w:pPr>
              <w:pBdr/>
              <w:spacing/>
              <w:ind/>
              <w:jc w:val="center"/>
              <w:rPr>
                <w:b/>
                <w:bCs/>
                <w:color w:val="000000"/>
              </w:rPr>
            </w:pPr>
            <w:r>
              <w:rPr>
                <w:b/>
                <w:bCs/>
                <w:color w:val="000000"/>
              </w:rPr>
              <w:t xml:space="preserve">TT</w:t>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14:paraId="232E7509" w14:textId="77777777">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14:paraId="484C90D1" w14:textId="77777777">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14:paraId="3C5C84C2" w14:textId="77777777">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14:paraId="445DD05B"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2FE5EC4" w14:textId="77777777">
            <w:pPr>
              <w:pBdr/>
              <w:spacing/>
              <w:ind/>
              <w:jc w:val="center"/>
              <w:rPr>
                <w:color w:val="000000"/>
              </w:rPr>
            </w:pPr>
            <w:r>
              <w:rPr>
                <w:color w:val="000000"/>
              </w:rPr>
              <w:t xml:space="preserve">1</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38629FD"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57AA67F3">
            <w:pPr>
              <w:pBdr/>
              <w:spacing w:after="0" w:before="0" w:line="240"/>
              <w:ind/>
              <w:jc w:val="center"/>
              <w:rPr/>
            </w:pPr>
            <w:r>
              <w:rPr>
                <w:rFonts w:ascii="Times New Roman" w:hAnsi="Times New Roman" w:eastAsia="Times New Roman" w:cs="Times New Roman"/>
                <w:color w:val="000000"/>
                <w:sz w:val="24"/>
              </w:rPr>
              <w:t xml:space="preserve">80.299.035</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7B701E5A">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279FD0D">
            <w:pPr>
              <w:pBdr/>
              <w:spacing w:after="0" w:before="0" w:line="240"/>
              <w:ind/>
              <w:jc w:val="center"/>
              <w:rPr/>
            </w:pPr>
            <w:r>
              <w:rPr>
                <w:rFonts w:ascii="Times New Roman" w:hAnsi="Times New Roman" w:eastAsia="Times New Roman" w:cs="Times New Roman"/>
                <w:color w:val="000000"/>
                <w:sz w:val="24"/>
              </w:rPr>
              <w:t xml:space="preserve">26.766.345</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0E4DE4C6" w14:textId="77777777">
            <w:pPr>
              <w:pBdr/>
              <w:spacing/>
              <w:ind/>
              <w:jc w:val="center"/>
              <w:rPr>
                <w:color w:val="000000"/>
              </w:rPr>
            </w:pPr>
            <w:r>
              <w:rPr>
                <w:color w:val="000000"/>
              </w:rPr>
              <w:t xml:space="preserve">2</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5D4E40D1"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342D8755">
            <w:pPr>
              <w:pBdr/>
              <w:spacing w:after="0" w:before="0" w:line="240"/>
              <w:ind/>
              <w:jc w:val="center"/>
              <w:rPr/>
            </w:pPr>
            <w:r>
              <w:rPr>
                <w:rFonts w:ascii="Times New Roman" w:hAnsi="Times New Roman" w:eastAsia="Times New Roman" w:cs="Times New Roman"/>
                <w:color w:val="000000"/>
                <w:sz w:val="24"/>
              </w:rPr>
              <w:t xml:space="preserve">83.502.430</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044CD111">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5C1CAD8C">
            <w:pPr>
              <w:pBdr/>
              <w:spacing w:after="0" w:before="0" w:line="240"/>
              <w:ind/>
              <w:jc w:val="center"/>
              <w:rPr/>
            </w:pPr>
            <w:r>
              <w:rPr>
                <w:rFonts w:ascii="Times New Roman" w:hAnsi="Times New Roman" w:eastAsia="Times New Roman" w:cs="Times New Roman"/>
                <w:color w:val="000000"/>
                <w:sz w:val="24"/>
              </w:rPr>
              <w:t xml:space="preserve">27.834.143</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14:paraId="24B2B48A" w14:textId="77777777">
            <w:pPr>
              <w:pBdr/>
              <w:spacing/>
              <w:ind/>
              <w:jc w:val="center"/>
              <w:rPr>
                <w:color w:val="000000"/>
              </w:rPr>
            </w:pPr>
            <w:r>
              <w:rPr>
                <w:color w:val="000000"/>
              </w:rPr>
              <w:t xml:space="preserve">3</w:t>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14:paraId="76C4E90C" w14:textId="77777777">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14:paraId="00FE1793">
            <w:pPr>
              <w:pBdr/>
              <w:spacing w:after="0" w:before="0" w:line="240"/>
              <w:ind/>
              <w:jc w:val="center"/>
              <w:rPr/>
            </w:pPr>
            <w:r>
              <w:rPr>
                <w:rFonts w:ascii="Times New Roman" w:hAnsi="Times New Roman" w:eastAsia="Times New Roman" w:cs="Times New Roman"/>
                <w:color w:val="000000"/>
                <w:sz w:val="24"/>
              </w:rPr>
              <w:t xml:space="preserve">76.752.475</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14:paraId="63A0EE00">
            <w:pPr>
              <w:pBdr/>
              <w:spacing w:after="0" w:before="0" w:line="240"/>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6C2DF9D4">
            <w:pPr>
              <w:pBdr/>
              <w:spacing w:after="0" w:before="0" w:line="240"/>
              <w:ind/>
              <w:jc w:val="center"/>
              <w:rPr/>
            </w:pPr>
            <w:r>
              <w:rPr>
                <w:rFonts w:ascii="Times New Roman" w:hAnsi="Times New Roman" w:eastAsia="Times New Roman" w:cs="Times New Roman"/>
                <w:color w:val="000000"/>
                <w:sz w:val="24"/>
              </w:rPr>
              <w:t xml:space="preserve">25.584.158</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7531CF43" w14:textId="77777777">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08D88EF7">
            <w:pPr>
              <w:pBdr/>
              <w:spacing w:after="0" w:before="0" w:line="240"/>
              <w:ind/>
              <w:jc w:val="center"/>
              <w:rPr/>
            </w:pPr>
            <w:r>
              <w:rPr>
                <w:rFonts w:ascii="Times New Roman" w:hAnsi="Times New Roman" w:eastAsia="Times New Roman" w:cs="Times New Roman"/>
                <w:b/>
                <w:color w:val="000000"/>
                <w:sz w:val="24"/>
              </w:rPr>
              <w:t xml:space="preserve">80.184.647</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14:paraId="04E244F9" w14:textId="77777777">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14:paraId="19AB17C2">
            <w:pPr>
              <w:pBdr/>
              <w:spacing w:after="0" w:before="0" w:line="240"/>
              <w:ind/>
              <w:jc w:val="center"/>
              <w:rPr/>
            </w:pPr>
            <w:r>
              <w:rPr>
                <w:rFonts w:ascii="Times New Roman" w:hAnsi="Times New Roman" w:eastAsia="Times New Roman" w:cs="Times New Roman"/>
                <w:b/>
                <w:color w:val="000000"/>
                <w:sz w:val="24"/>
              </w:rPr>
              <w:t xml:space="preserve">80.000.000</w:t>
            </w:r>
            <w:r/>
          </w:p>
        </w:tc>
      </w:tr>
    </w:tbl>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80.000.000</w:t>
      </w:r>
      <w:r>
        <w:rPr>
          <w:b/>
          <w:bCs/>
          <w:color w:val="000000" w:themeColor="text1"/>
        </w:rPr>
        <w:t xml:space="preserve"> </w:t>
      </w:r>
      <w:r>
        <w:rPr>
          <w:b/>
          <w:bCs/>
        </w:rPr>
        <w:t xml:space="preserve">đồng</w:t>
      </w:r>
      <w:r>
        <w:rPr>
          <w:b/>
          <w:bCs/>
        </w:rPr>
        <w:t xml:space="preserve">/m².</w:t>
      </w:r>
      <w:r>
        <w:rPr>
          <w:b/>
          <w:bCs/>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Style w:val="860"/>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737"/>
        <w:gridCol w:w="2976"/>
        <w:gridCol w:w="1701"/>
        <w:gridCol w:w="1984"/>
        <w:gridCol w:w="2126"/>
      </w:tblGrid>
      <w:tr>
        <w:trPr>
          <w:trHeight w:val="729"/>
        </w:trPr>
        <w:tc>
          <w:tcPr>
            <w:shd w:val="clear" w:color="ffffff" w:fill="ffffff"/>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EB3AED3">
            <w:pPr>
              <w:pBdr/>
              <w:spacing w:after="0" w:before="0" w:line="276" w:lineRule="auto"/>
              <w:ind/>
              <w:jc w:val="center"/>
              <w:rPr/>
            </w:pPr>
            <w:r>
              <w:rPr>
                <w:rFonts w:ascii="Times New Roman" w:hAnsi="Times New Roman" w:eastAsia="Times New Roman" w:cs="Times New Roman"/>
                <w:b/>
                <w:color w:val="000000"/>
                <w:sz w:val="24"/>
              </w:rPr>
              <w:t xml:space="preserve">TT</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14:paraId="33777F06">
            <w:pPr>
              <w:pBdr/>
              <w:spacing w:after="0" w:before="0" w:line="276" w:lineRule="auto"/>
              <w:ind/>
              <w:jc w:val="center"/>
              <w:rPr/>
            </w:pPr>
            <w:r>
              <w:rPr>
                <w:rFonts w:ascii="Times New Roman" w:hAnsi="Times New Roman" w:eastAsia="Times New Roman" w:cs="Times New Roman"/>
                <w:b/>
                <w:color w:val="000000"/>
                <w:sz w:val="24"/>
              </w:rPr>
              <w:t xml:space="preserve">Tài sản</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701" w:type="dxa"/>
            <w:vAlign w:val="center"/>
            <w:textDirection w:val="lrTb"/>
            <w:noWrap w:val="false"/>
          </w:tcPr>
          <w:p w14:paraId="2EF77E7C">
            <w:pPr>
              <w:pBdr/>
              <w:spacing w:after="0" w:before="0" w:line="276" w:lineRule="auto"/>
              <w:ind/>
              <w:jc w:val="center"/>
              <w:rPr/>
            </w:pPr>
            <w:r>
              <w:rPr>
                <w:rFonts w:ascii="Times New Roman" w:hAnsi="Times New Roman" w:eastAsia="Times New Roman" w:cs="Times New Roman"/>
                <w:b/>
                <w:color w:val="000000"/>
                <w:sz w:val="24"/>
              </w:rPr>
              <w:t xml:space="preserve">Diện tích </w:t>
              <w:br/>
              <w:t xml:space="preserve">(m²)</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14A57874">
            <w:pPr>
              <w:pBdr/>
              <w:spacing w:after="0" w:before="0" w:line="276" w:lineRule="auto"/>
              <w:ind/>
              <w:jc w:val="center"/>
              <w:rPr/>
            </w:pPr>
            <w:r>
              <w:rPr>
                <w:rFonts w:ascii="Times New Roman" w:hAnsi="Times New Roman" w:eastAsia="Times New Roman" w:cs="Times New Roman"/>
                <w:b/>
                <w:color w:val="000000"/>
                <w:sz w:val="24"/>
              </w:rPr>
              <w:t xml:space="preserve">Đơn giá </w:t>
              <w:br/>
              <w:t xml:space="preserve">(đồng/m²)</w:t>
            </w:r>
            <w:r/>
            <w:r/>
          </w:p>
        </w:tc>
        <w:tc>
          <w:tcPr>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15239D48">
            <w:pPr>
              <w:pBdr/>
              <w:spacing w:after="0" w:before="0" w:line="276" w:lineRule="auto"/>
              <w:ind/>
              <w:jc w:val="center"/>
              <w:rPr/>
            </w:pPr>
            <w:r>
              <w:rPr>
                <w:rFonts w:ascii="Times New Roman" w:hAnsi="Times New Roman" w:eastAsia="Times New Roman" w:cs="Times New Roman"/>
                <w:b/>
                <w:color w:val="000000"/>
                <w:sz w:val="24"/>
              </w:rPr>
              <w:t xml:space="preserve">Thành tiền </w:t>
              <w:br/>
              <w:t xml:space="preserve">(đồng)</w:t>
            </w:r>
            <w:r/>
            <w:r/>
          </w:p>
        </w:tc>
      </w:tr>
      <w:tr>
        <w:trPr>
          <w:trHeight w:val="2508"/>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1D11D718">
            <w:pPr>
              <w:pBdr/>
              <w:spacing w:after="0" w:before="0" w:line="276" w:lineRule="auto"/>
              <w:ind/>
              <w:jc w:val="center"/>
              <w:rPr/>
            </w:pPr>
            <w:r>
              <w:rPr>
                <w:rFonts w:ascii="Times New Roman" w:hAnsi="Times New Roman" w:eastAsia="Times New Roman" w:cs="Times New Roman"/>
                <w:b/>
                <w:color w:val="000000"/>
                <w:sz w:val="24"/>
              </w:rPr>
              <w:t xml:space="preserve"> </w:t>
            </w:r>
            <w:r/>
            <w:r/>
          </w:p>
        </w:tc>
        <w:tc>
          <w:tcPr>
            <w:gridSpan w:val="3"/>
            <w:shd w:val="clear" w:color="ffffff" w:fill="ffffff"/>
            <w:tcBorders>
              <w:top w:val="single" w:color="000000" w:sz="6" w:space="0"/>
              <w:bottom w:val="single" w:color="000000" w:sz="6" w:space="0"/>
              <w:right w:val="single" w:color="000000" w:sz="6" w:space="0"/>
            </w:tcBorders>
            <w:tcMar>
              <w:left w:w="0" w:type="dxa"/>
              <w:top w:w="0" w:type="dxa"/>
              <w:right w:w="0" w:type="dxa"/>
              <w:bottom w:w="0" w:type="dxa"/>
            </w:tcMar>
            <w:tcW w:w="6661" w:type="dxa"/>
            <w:vAlign w:val="center"/>
            <w:textDirection w:val="lrTb"/>
            <w:noWrap w:val="false"/>
          </w:tcPr>
          <w:p w14:paraId="67F6524C">
            <w:pPr>
              <w:pBdr/>
              <w:spacing w:after="0" w:before="0" w:line="276" w:lineRule="auto"/>
              <w:ind/>
              <w:jc w:val="both"/>
              <w:rPr/>
            </w:pPr>
            <w:r>
              <w:rPr>
                <w:rFonts w:ascii="Times New Roman" w:hAnsi="Times New Roman" w:eastAsia="Times New Roman" w:cs="Times New Roman"/>
                <w:b/>
                <w:color w:val="000000"/>
                <w:sz w:val="24"/>
              </w:rPr>
              <w:t xml:space="preserve">Quyền sử dụng đất tại thửa đất số: 31, tờ bản đồ số B2.35 có địa chỉ: TĐC Đông Hải, phường Hoà Hải, quận Ngũ Hành Sơn, Đà Nẵng </w:t>
            </w:r>
            <w:r>
              <w:rPr>
                <w:rFonts w:ascii="Times New Roman" w:hAnsi="Times New Roman" w:eastAsia="Times New Roman" w:cs="Times New Roman"/>
                <w:b/>
                <w:i/>
                <w:iCs/>
                <w:color w:val="000000"/>
                <w:sz w:val="24"/>
              </w:rPr>
              <w:t xml:space="preserve">(Nay là Phường Ngũ Hành Sơn, Thành phố Đà Nẵng)</w:t>
            </w:r>
            <w:r>
              <w:rPr>
                <w:rFonts w:ascii="Times New Roman" w:hAnsi="Times New Roman" w:eastAsia="Times New Roman" w:cs="Times New Roman"/>
                <w:b/>
                <w:color w:val="000000"/>
                <w:sz w:val="24"/>
              </w:rPr>
              <w:t xml:space="preserve"> theo Giấy chứng nhận quyền sử dụng đất quyền sở hữu nhà ở và tài sản khác gắn liề</w:t>
            </w:r>
            <w:r>
              <w:rPr>
                <w:rFonts w:ascii="Times New Roman" w:hAnsi="Times New Roman" w:eastAsia="Times New Roman" w:cs="Times New Roman"/>
                <w:b/>
                <w:color w:val="000000"/>
                <w:sz w:val="24"/>
              </w:rPr>
              <w:t xml:space="preserve">n với đất số: BO 663875, số vào sổ cấp GCN: CTs 24609 do Sở Tài nguyên và Môi trường TP. Đà Nẵng cấp ngày 16/9/2013; Chủ sử dụng đất là Ông Ngô Quốc Quy và vợ là Bà Trịnh Thị Hồng Xuân.</w:t>
            </w:r>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2CD43EDE">
            <w:pPr>
              <w:pBdr/>
              <w:spacing w:after="0" w:before="0" w:line="276" w:lineRule="auto"/>
              <w:ind/>
              <w:jc w:val="right"/>
              <w:rPr/>
            </w:pPr>
            <w:r>
              <w:rPr>
                <w:rFonts w:ascii="Times New Roman" w:hAnsi="Times New Roman" w:eastAsia="Times New Roman" w:cs="Times New Roman"/>
                <w:b/>
                <w:color w:val="000000"/>
                <w:sz w:val="24"/>
              </w:rPr>
              <w:t xml:space="preserve"> </w:t>
            </w:r>
            <w:r/>
            <w:r/>
          </w:p>
        </w:tc>
      </w:tr>
      <w:tr>
        <w:trPr>
          <w:trHeight w:val="312"/>
        </w:trPr>
        <w:tc>
          <w:tcPr>
            <w:shd w:val="clear" w:color="ffffff" w:fill="ffffff"/>
            <w:tcBorders>
              <w:left w:val="single" w:color="000000" w:sz="6" w:space="0"/>
              <w:bottom w:val="single" w:color="000000" w:sz="6" w:space="0"/>
              <w:right w:val="single" w:color="000000" w:sz="6" w:space="0"/>
            </w:tcBorders>
            <w:tcMar>
              <w:left w:w="0" w:type="dxa"/>
              <w:top w:w="0" w:type="dxa"/>
              <w:right w:w="0" w:type="dxa"/>
              <w:bottom w:w="0" w:type="dxa"/>
            </w:tcMar>
            <w:tcW w:w="737" w:type="dxa"/>
            <w:vAlign w:val="center"/>
            <w:textDirection w:val="lrTb"/>
            <w:noWrap w:val="false"/>
          </w:tcPr>
          <w:p w14:paraId="5CA65678">
            <w:pPr>
              <w:pBdr/>
              <w:spacing w:after="0" w:before="0" w:line="276" w:lineRule="auto"/>
              <w:ind/>
              <w:jc w:val="center"/>
              <w:rPr/>
            </w:pPr>
            <w:r>
              <w:rPr>
                <w:rFonts w:ascii="Times New Roman" w:hAnsi="Times New Roman" w:eastAsia="Times New Roman" w:cs="Times New Roman"/>
                <w:color w:val="000000"/>
                <w:sz w:val="24"/>
              </w:rPr>
              <w:t xml:space="preserve">-</w:t>
            </w:r>
            <w:r/>
            <w:r/>
          </w:p>
        </w:tc>
        <w:tc>
          <w:tcPr>
            <w:shd w:val="clear" w:color="ffffff" w:fill="ffffff"/>
            <w:tcBorders>
              <w:bottom w:val="single" w:color="000000" w:sz="6" w:space="0"/>
              <w:right w:val="single" w:color="000000" w:sz="6" w:space="0"/>
            </w:tcBorders>
            <w:tcMar>
              <w:left w:w="0" w:type="dxa"/>
              <w:top w:w="0" w:type="dxa"/>
              <w:right w:w="0" w:type="dxa"/>
              <w:bottom w:w="0" w:type="dxa"/>
            </w:tcMar>
            <w:tcW w:w="2976" w:type="dxa"/>
            <w:vAlign w:val="center"/>
            <w:textDirection w:val="lrTb"/>
            <w:noWrap w:val="false"/>
          </w:tcPr>
          <w:p w14:paraId="6BC043F2">
            <w:pPr>
              <w:pBdr/>
              <w:spacing w:after="0" w:before="0" w:line="276" w:lineRule="auto"/>
              <w:ind/>
              <w:rPr/>
            </w:pPr>
            <w:r>
              <w:rPr>
                <w:rFonts w:ascii="Times New Roman" w:hAnsi="Times New Roman" w:eastAsia="Times New Roman" w:cs="Times New Roman"/>
                <w:color w:val="000000"/>
                <w:sz w:val="24"/>
              </w:rPr>
              <w:t xml:space="preserve">Đất ở tại đô thị</w:t>
            </w:r>
            <w:r/>
            <w:r/>
          </w:p>
        </w:tc>
        <w:tc>
          <w:tcPr>
            <w:tcBorders>
              <w:bottom w:val="single" w:color="000000" w:sz="6" w:space="0"/>
              <w:right w:val="single" w:color="000000" w:sz="6" w:space="0"/>
            </w:tcBorders>
            <w:tcMar>
              <w:left w:w="0" w:type="dxa"/>
              <w:top w:w="0" w:type="dxa"/>
              <w:right w:w="0" w:type="dxa"/>
              <w:bottom w:w="0" w:type="dxa"/>
            </w:tcMar>
            <w:tcW w:w="1701" w:type="dxa"/>
            <w:vAlign w:val="center"/>
            <w:textDirection w:val="lrTb"/>
            <w:noWrap/>
          </w:tcPr>
          <w:p w14:paraId="02E73FA8">
            <w:pPr>
              <w:pBdr/>
              <w:spacing w:after="0" w:before="0" w:line="276" w:lineRule="auto"/>
              <w:ind/>
              <w:jc w:val="center"/>
              <w:rPr/>
            </w:pPr>
            <w:r>
              <w:rPr>
                <w:rFonts w:ascii="Times New Roman" w:hAnsi="Times New Roman" w:eastAsia="Times New Roman" w:cs="Times New Roman"/>
                <w:color w:val="000000"/>
                <w:sz w:val="24"/>
              </w:rPr>
              <w:t xml:space="preserve">189,6</w:t>
            </w:r>
            <w:r/>
            <w:r/>
          </w:p>
        </w:tc>
        <w:tc>
          <w:tcPr>
            <w:shd w:val="clear" w:color="ffffff" w:fill="ffffff"/>
            <w:tcBorders>
              <w:bottom w:val="single" w:color="000000" w:sz="6" w:space="0"/>
              <w:right w:val="single" w:color="000000" w:sz="6" w:space="0"/>
            </w:tcBorders>
            <w:tcMar>
              <w:left w:w="0" w:type="dxa"/>
              <w:top w:w="0" w:type="dxa"/>
              <w:right w:w="0" w:type="dxa"/>
              <w:bottom w:w="0" w:type="dxa"/>
            </w:tcMar>
            <w:tcW w:w="1984" w:type="dxa"/>
            <w:vAlign w:val="center"/>
            <w:textDirection w:val="lrTb"/>
            <w:noWrap w:val="false"/>
          </w:tcPr>
          <w:p w14:paraId="573715A0">
            <w:pPr>
              <w:pBdr/>
              <w:spacing w:after="0" w:before="0" w:line="276" w:lineRule="auto"/>
              <w:ind/>
              <w:jc w:val="center"/>
              <w:rPr/>
            </w:pPr>
            <w:r>
              <w:rPr>
                <w:rFonts w:ascii="Times New Roman" w:hAnsi="Times New Roman" w:eastAsia="Times New Roman" w:cs="Times New Roman"/>
                <w:color w:val="000000"/>
                <w:sz w:val="24"/>
              </w:rPr>
              <w:t xml:space="preserve">80.000.000</w:t>
            </w:r>
            <w:r/>
            <w:r/>
          </w:p>
        </w:tc>
        <w:tc>
          <w:tcPr>
            <w:shd w:val="clear" w:color="ffffff" w:fill="ffffff"/>
            <w:tcBorders>
              <w:bottom w:val="single" w:color="000000" w:sz="6" w:space="0"/>
              <w:right w:val="single" w:color="000000" w:sz="6" w:space="0"/>
            </w:tcBorders>
            <w:tcMar>
              <w:left w:w="0" w:type="dxa"/>
              <w:top w:w="0" w:type="dxa"/>
              <w:right w:w="0" w:type="dxa"/>
              <w:bottom w:w="0" w:type="dxa"/>
            </w:tcMar>
            <w:tcW w:w="2126" w:type="dxa"/>
            <w:vAlign w:val="center"/>
            <w:textDirection w:val="lrTb"/>
            <w:noWrap w:val="false"/>
          </w:tcPr>
          <w:p w14:paraId="176D46B6">
            <w:pPr>
              <w:pBdr/>
              <w:spacing w:after="0" w:before="0" w:line="276" w:lineRule="auto"/>
              <w:ind/>
              <w:jc w:val="center"/>
              <w:rPr/>
            </w:pPr>
            <w:r>
              <w:rPr>
                <w:rFonts w:ascii="Times New Roman" w:hAnsi="Times New Roman" w:eastAsia="Times New Roman" w:cs="Times New Roman"/>
                <w:color w:val="000000"/>
                <w:sz w:val="24"/>
              </w:rPr>
              <w:t xml:space="preserve">15.168.000.000</w:t>
            </w:r>
            <w:r/>
            <w:r/>
          </w:p>
        </w:tc>
      </w:tr>
      <w:tr>
        <w:trPr>
          <w:trHeight w:val="312"/>
        </w:trPr>
        <w:tc>
          <w:tcPr>
            <w:gridSpan w:val="4"/>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7398" w:type="dxa"/>
            <w:vAlign w:val="center"/>
            <w:textDirection w:val="lrTb"/>
            <w:noWrap/>
          </w:tcPr>
          <w:p w14:paraId="278B2B2E">
            <w:pPr>
              <w:pBdr/>
              <w:spacing w:after="0" w:before="0" w:line="276" w:lineRule="auto"/>
              <w:ind/>
              <w:jc w:val="center"/>
              <w:rPr/>
            </w:pPr>
            <w:r>
              <w:rPr>
                <w:rFonts w:ascii="Times New Roman" w:hAnsi="Times New Roman" w:eastAsia="Times New Roman" w:cs="Times New Roman"/>
                <w:b/>
                <w:color w:val="000000"/>
                <w:sz w:val="24"/>
              </w:rPr>
              <w:t xml:space="preserve">TỔNG CỘNG</w:t>
            </w:r>
            <w:r/>
            <w:r/>
          </w:p>
        </w:tc>
        <w:tc>
          <w:tcPr>
            <w:tcBorders>
              <w:bottom w:val="single" w:color="000000" w:sz="6" w:space="0"/>
              <w:right w:val="single" w:color="000000" w:sz="6" w:space="0"/>
            </w:tcBorders>
            <w:tcMar>
              <w:left w:w="0" w:type="dxa"/>
              <w:top w:w="0" w:type="dxa"/>
              <w:right w:w="0" w:type="dxa"/>
              <w:bottom w:w="0" w:type="dxa"/>
            </w:tcMar>
            <w:tcW w:w="2126" w:type="dxa"/>
            <w:vAlign w:val="center"/>
            <w:textDirection w:val="lrTb"/>
            <w:noWrap/>
          </w:tcPr>
          <w:p w14:paraId="2EFBD5AB">
            <w:pPr>
              <w:pBdr/>
              <w:spacing w:after="0" w:before="0" w:line="276" w:lineRule="auto"/>
              <w:ind/>
              <w:jc w:val="center"/>
              <w:rPr/>
            </w:pPr>
            <w:r>
              <w:rPr>
                <w:rFonts w:ascii="Times New Roman" w:hAnsi="Times New Roman" w:eastAsia="Times New Roman" w:cs="Times New Roman"/>
                <w:b/>
                <w:color w:val="000000"/>
                <w:sz w:val="24"/>
              </w:rPr>
              <w:t xml:space="preserve">15.168.000.000</w:t>
            </w:r>
            <w:r/>
            <w:r/>
          </w:p>
        </w:tc>
      </w:tr>
      <w:tr>
        <w:trPr>
          <w:trHeight w:val="309"/>
        </w:trPr>
        <w:tc>
          <w:tcPr>
            <w:gridSpan w:val="5"/>
            <w:tcBorders>
              <w:top w:val="single" w:color="000000" w:sz="6" w:space="0"/>
              <w:left w:val="single" w:color="000000" w:sz="6" w:space="0"/>
              <w:bottom w:val="single" w:color="000000" w:sz="6" w:space="0"/>
              <w:right w:val="single" w:color="000000" w:sz="6" w:space="0"/>
            </w:tcBorders>
            <w:tcMar>
              <w:left w:w="0" w:type="dxa"/>
              <w:top w:w="0" w:type="dxa"/>
              <w:right w:w="0" w:type="dxa"/>
              <w:bottom w:w="0" w:type="dxa"/>
            </w:tcMar>
            <w:tcW w:w="9524" w:type="dxa"/>
            <w:vAlign w:val="center"/>
            <w:textDirection w:val="lrTb"/>
            <w:noWrap w:val="false"/>
          </w:tcPr>
          <w:p w14:paraId="46757ADB">
            <w:pPr>
              <w:pBdr/>
              <w:spacing w:after="0" w:before="0" w:line="276" w:lineRule="auto"/>
              <w:ind/>
              <w:jc w:val="center"/>
              <w:rPr/>
            </w:pPr>
            <w:r>
              <w:rPr>
                <w:rFonts w:ascii="Times New Roman" w:hAnsi="Times New Roman" w:eastAsia="Times New Roman" w:cs="Times New Roman"/>
                <w:b/>
                <w:i/>
                <w:color w:val="000000"/>
                <w:sz w:val="24"/>
              </w:rPr>
              <w:t xml:space="preserve">(Bằng chữ: Mười lăm tỷ, một trăm sáu mươi tám triệu đồng chẵn./.)</w:t>
            </w:r>
            <w: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275/2026/0079/VFI-CT.21.A</w:t>
      </w:r>
      <w:r>
        <w:rPr>
          <w:color w:val="ff0000"/>
          <w:lang w:val="vi-VN"/>
        </w:rPr>
        <w:t xml:space="preserve"> </w:t>
      </w:r>
      <w:r>
        <w:rPr>
          <w:color w:val="000000" w:themeColor="text1"/>
        </w:rPr>
        <w:t xml:space="preserve">ngày 14 tháng 01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pt-BR"/>
        </w:rPr>
      </w:r>
      <w:r>
        <w:rPr>
          <w:lang w:val="pt-BR"/>
        </w:rPr>
      </w:r>
      <w:r>
        <w:rPr>
          <w:lang w:val="vi-VN"/>
        </w:rPr>
      </w:r>
    </w:p>
    <w:tbl>
      <w:tblPr>
        <w:tblW w:w="5000" w:type="pct"/>
        <w:tblBorders/>
        <w:tblLayout w:type="fixed"/>
        <w:tblLook w:val="01E0" w:firstRow="1" w:lastRow="1" w:firstColumn="1" w:lastColumn="1" w:noHBand="0" w:noVBand="0"/>
      </w:tblPr>
      <w:tblGrid>
        <w:gridCol w:w="4422"/>
        <w:gridCol w:w="5102"/>
      </w:tblGrid>
      <w:tr>
        <w:trPr>
          <w:trHeight w:val="20"/>
        </w:trPr>
        <w:tc>
          <w:tcPr>
            <w:tcBorders/>
            <w:tcW w:w="4422" w:type="dxa"/>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5102" w:type="dxa"/>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4422" w:type="dxa"/>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5102" w:type="dxa"/>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4422" w:type="dxa"/>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p>
        </w:tc>
        <w:tc>
          <w:tcPr>
            <w:tcBorders/>
            <w:tcW w:w="5102" w:type="dxa"/>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5000" w:type="pct"/>
        <w:tblBorders/>
        <w:tblLayout w:type="fixed"/>
        <w:tblLook w:val="01E0" w:firstRow="1" w:lastRow="1" w:firstColumn="1" w:lastColumn="1" w:noHBand="0" w:noVBand="0"/>
      </w:tblPr>
      <w:tblGrid>
        <w:gridCol w:w="4678"/>
        <w:gridCol w:w="4847"/>
      </w:tblGrid>
      <w:tr>
        <w:trPr>
          <w:trHeight w:val="20"/>
        </w:trPr>
        <w:tc>
          <w:tcPr>
            <w:tcBorders/>
            <w:tcW w:w="4678" w:type="dxa"/>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4847" w:type="dxa"/>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4678" w:type="dxa"/>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4847" w:type="dxa"/>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4678" w:type="dxa"/>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Trương Thị Diệp</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4847" w:type="dxa"/>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275/2026/0079/VFI-BC.21.A</w:t>
      </w:r>
      <w:r>
        <w:rPr>
          <w:i/>
          <w:lang w:val="pt-BR"/>
        </w:rPr>
        <w:t xml:space="preserve"> </w:t>
      </w:r>
      <w:r>
        <w:rPr>
          <w:i/>
          <w:lang w:val="pt-BR"/>
        </w:rPr>
        <w:t xml:space="preserve">ngày 14 tháng 01 năm 2026</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p>
        </w:tc>
        <w:tc>
          <w:tcPr>
            <w:tcBorders/>
            <w:tcW w:w="4757" w:type="dxa"/>
            <w:vAlign w:val="center"/>
            <w:textDirection w:val="lrTb"/>
            <w:noWrap w:val="false"/>
          </w:tcPr>
          <w:p w14:paraId="19C21C3B" w14:textId="44A305C8">
            <w:pPr>
              <w:pBdr/>
              <w:spacing w:after="120"/>
              <w:ind/>
              <w:jc w:val="center"/>
              <w:rPr>
                <w:b/>
                <w:bCs/>
                <w:i/>
                <w:lang w:val="pt-BR"/>
              </w:rPr>
            </w:pPr>
            <w:r>
              <w:rPr>
                <w:b/>
                <w:bCs/>
                <w:i/>
                <w:lang w:val="pt-BR"/>
              </w:rPr>
              <w:t xml:space="preserve">Đường trước tài sản</w:t>
            </w:r>
            <w:r>
              <w:rPr>
                <w:b/>
                <w:bCs/>
                <w:i/>
                <w:lang w:val="pt-BR"/>
              </w:rPr>
            </w:r>
          </w:p>
        </w:tc>
      </w:tr>
      <w:tr>
        <w:trPr/>
        <w:tc>
          <w:tcPr>
            <w:tcBorders/>
            <w:tcW w:w="4758"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997200" cy="2160000"/>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943137" name=""/>
                              <pic:cNvPicPr>
                                <a:picLocks noChangeAspect="1"/>
                              </pic:cNvPicPr>
                              <pic:nvPr/>
                            </pic:nvPicPr>
                            <pic:blipFill rotWithShape="1">
                              <a:blip r:embed="rId26"/>
                              <a:stretch/>
                            </pic:blipFill>
                            <pic:spPr bwMode="auto">
                              <a:xfrm rot="0" flipH="0" flipV="0">
                                <a:off x="0" y="0"/>
                                <a:ext cx="9972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78.52pt;height:170.08pt;mso-wrap-distance-left:0.00pt;mso-wrap-distance-top:0.00pt;mso-wrap-distance-right:0.00pt;mso-wrap-distance-bottom:0.00pt;rotation:0;z-index:1;" stroked="false">
                      <v:imagedata r:id="rId26" o:title=""/>
                      <o:lock v:ext="edit" rotation="t"/>
                    </v:shape>
                  </w:pict>
                </mc:Fallback>
              </mc:AlternateContent>
            </w:r>
            <w:r/>
            <w:r>
              <w:rPr>
                <w:i/>
                <w:lang w:val="pt-BR"/>
              </w:rPr>
            </w:r>
            <w:r/>
            <w:r/>
            <w:r>
              <w:rPr>
                <w:i/>
                <w:lang w:val="pt-BR"/>
              </w:rPr>
            </w:r>
            <w:r/>
            <w:r>
              <w:rPr>
                <w:i/>
                <w:lang w:val="pt-BR"/>
              </w:rPr>
            </w:r>
            <w:r/>
            <w:r>
              <w:rPr>
                <w:i/>
                <w:lang w:val="pt-BR"/>
              </w:rPr>
            </w:r>
            <w:r>
              <w:rPr>
                <w:i/>
                <w:lang w:val="pt-BR"/>
              </w:rPr>
            </w:r>
          </w:p>
        </w:tc>
        <w:tc>
          <w:tcPr>
            <w:tcBorders/>
            <w:tcW w:w="4757"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432193" name=""/>
                              <pic:cNvPicPr>
                                <a:picLocks noChangeAspect="1"/>
                              </pic:cNvPicPr>
                              <pic:nvPr/>
                            </pic:nvPicPr>
                            <pic:blipFill rotWithShape="1">
                              <a:blip r:embed="rId27"/>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27.56pt;height:170.08pt;mso-wrap-distance-left:0.00pt;mso-wrap-distance-top:0.00pt;mso-wrap-distance-right:0.00pt;mso-wrap-distance-bottom:0.00pt;rotation:0;z-index:1;" stroked="false">
                      <v:imagedata r:id="rId27" o:title=""/>
                      <o:lock v:ext="edit" rotation="t"/>
                    </v:shape>
                  </w:pict>
                </mc:Fallback>
              </mc:AlternateContent>
            </w:r>
            <w:r/>
            <w:r>
              <w:rPr>
                <w:i/>
                <w:lang w:val="pt-BR"/>
              </w:rPr>
            </w:r>
            <w:r/>
            <w:r/>
            <w:r/>
            <w:r/>
            <w:r>
              <w:rPr>
                <w:i/>
                <w:lang w:val="pt-BR"/>
              </w:rPr>
            </w:r>
            <w:r/>
            <w:r>
              <w:rPr>
                <w:i/>
                <w:lang w:val="pt-BR"/>
              </w:rPr>
            </w:r>
            <w:r>
              <w:rPr>
                <w:i/>
                <w:lang w:val="pt-BR"/>
              </w:rPr>
            </w:r>
          </w:p>
        </w:tc>
      </w:tr>
      <w:tr>
        <w:trPr/>
        <w:tc>
          <w:tcPr>
            <w:tcBorders/>
            <w:tcW w:w="4758" w:type="dxa"/>
            <w:vAlign w:val="center"/>
            <w:textDirection w:val="lrTb"/>
            <w:noWrap w:val="false"/>
          </w:tcPr>
          <w:p w14:paraId="3533B397">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01FD11A2">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20000" cy="216000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88553" name=""/>
                              <pic:cNvPicPr>
                                <a:picLocks noChangeAspect="1"/>
                              </pic:cNvPicPr>
                              <pic:nvPr/>
                            </pic:nvPicPr>
                            <pic:blipFill rotWithShape="1">
                              <a:blip r:embed="rId28"/>
                              <a:stretch/>
                            </pic:blipFill>
                            <pic:spPr bwMode="auto">
                              <a:xfrm rot="0" flipH="0" flipV="0">
                                <a:off x="0" y="0"/>
                                <a:ext cx="162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27.56pt;height:170.08pt;mso-wrap-distance-left:0.00pt;mso-wrap-distance-top:0.00pt;mso-wrap-distance-right:0.00pt;mso-wrap-distance-bottom:0.00pt;rotation:0;z-index:1;" stroked="false">
                      <v:imagedata r:id="rId28" o:title=""/>
                      <o:lock v:ext="edit" rotation="t"/>
                    </v:shape>
                  </w:pict>
                </mc:Fallback>
              </mc:AlternateContent>
            </w:r>
            <w:r/>
            <w:r>
              <w:rPr>
                <w:i/>
                <w:lang w:val="pt-BR"/>
              </w:rPr>
            </w:r>
            <w:r/>
            <w:r>
              <w:rPr>
                <w:i/>
                <w:lang w:val="pt-BR"/>
              </w:rPr>
            </w:r>
            <w:r>
              <w:rPr>
                <w:i/>
                <w:lang w:val="pt-BR"/>
              </w:rPr>
            </w:r>
            <w:r>
              <w:rPr>
                <w:i/>
                <w:lang w:val="pt-BR"/>
              </w:rPr>
            </w:r>
          </w:p>
        </w:tc>
        <w:tc>
          <w:tcPr>
            <w:tcBorders/>
            <w:tcW w:w="4757"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7200"/>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901853" name=""/>
                              <pic:cNvPicPr>
                                <a:picLocks noChangeAspect="1"/>
                              </pic:cNvPicPr>
                              <pic:nvPr/>
                            </pic:nvPicPr>
                            <pic:blipFill rotWithShape="1">
                              <a:blip r:embed="rId29"/>
                              <a:stretch/>
                            </pic:blipFill>
                            <pic:spPr bwMode="auto">
                              <a:xfrm rot="0" flipH="0" flipV="0">
                                <a:off x="0" y="0"/>
                                <a:ext cx="2880000" cy="2167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26.77pt;height:170.65pt;mso-wrap-distance-left:0.00pt;mso-wrap-distance-top:0.00pt;mso-wrap-distance-right:0.00pt;mso-wrap-distance-bottom:0.00pt;rotation:0;z-index:1;" stroked="false">
                      <v:imagedata r:id="rId29" o:title=""/>
                      <o:lock v:ext="edit" rotation="t"/>
                    </v:shape>
                  </w:pict>
                </mc:Fallback>
              </mc:AlternateContent>
            </w:r>
            <w:r/>
            <w:r>
              <w:rPr>
                <w:i/>
                <w:lang w:val="pt-BR"/>
              </w:rPr>
            </w:r>
            <w:r/>
            <w:r>
              <w:rPr>
                <w:i/>
                <w:lang w:val="pt-BR"/>
              </w:rPr>
            </w:r>
            <w:r>
              <w:rPr>
                <w:i/>
                <w:lang w:val="pt-BR"/>
              </w:rPr>
            </w:r>
          </w:p>
        </w:tc>
      </w:tr>
      <w:tr>
        <w:trPr/>
        <w:tc>
          <w:tcPr>
            <w:tcBorders/>
            <w:tcW w:w="4758"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757"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4758" w:type="dxa"/>
            <w:vAlign w:val="center"/>
            <w:textDirection w:val="lrTb"/>
            <w:noWrap w:val="false"/>
          </w:tcPr>
          <w:p w14:paraId="61FD01ED" w14:textId="6B88897D">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80000" cy="216720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548418" name=""/>
                              <pic:cNvPicPr>
                                <a:picLocks noChangeAspect="1"/>
                              </pic:cNvPicPr>
                              <pic:nvPr/>
                            </pic:nvPicPr>
                            <pic:blipFill rotWithShape="1">
                              <a:blip r:embed="rId30"/>
                              <a:stretch/>
                            </pic:blipFill>
                            <pic:spPr bwMode="auto">
                              <a:xfrm rot="0" flipH="0" flipV="0">
                                <a:off x="0" y="0"/>
                                <a:ext cx="2880000" cy="21672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26.77pt;height:170.65pt;mso-wrap-distance-left:0.00pt;mso-wrap-distance-top:0.00pt;mso-wrap-distance-right:0.00pt;mso-wrap-distance-bottom:0.00pt;rotation:0;z-index:1;" stroked="false">
                      <v:imagedata r:id="rId30" o:title=""/>
                      <o:lock v:ext="edit" rotation="t"/>
                    </v:shape>
                  </w:pict>
                </mc:Fallback>
              </mc:AlternateContent>
            </w:r>
            <w:r/>
            <w:r>
              <w:rPr>
                <w:i/>
                <w:lang w:val="pt-BR"/>
              </w:rPr>
            </w:r>
            <w:r/>
            <w:r>
              <w:rPr>
                <w:i/>
                <w:lang w:val="pt-BR"/>
              </w:rPr>
            </w:r>
            <w:r>
              <w:rPr>
                <w:i/>
                <w:lang w:val="pt-BR"/>
              </w:rPr>
            </w:r>
          </w:p>
        </w:tc>
        <w:tc>
          <w:tcPr>
            <w:tcBorders/>
            <w:tcW w:w="4757"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880000" cy="2160000"/>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908899" name=""/>
                              <pic:cNvPicPr>
                                <a:picLocks noChangeAspect="1"/>
                              </pic:cNvPicPr>
                              <pic:nvPr/>
                            </pic:nvPicPr>
                            <pic:blipFill rotWithShape="1">
                              <a:blip r:embed="rId31"/>
                              <a:stretch/>
                            </pic:blipFill>
                            <pic:spPr bwMode="auto">
                              <a:xfrm rot="0" flipH="0" flipV="0">
                                <a:off x="0" y="0"/>
                                <a:ext cx="2880000" cy="216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26.77pt;height:170.08pt;mso-wrap-distance-left:0.00pt;mso-wrap-distance-top:0.00pt;mso-wrap-distance-right:0.00pt;mso-wrap-distance-bottom:0.00pt;rotation:0;z-index:1;" stroked="false">
                      <v:imagedata r:id="rId31" o:title=""/>
                      <o:lock v:ext="edit" rotation="t"/>
                    </v:shape>
                  </w:pict>
                </mc:Fallback>
              </mc:AlternateContent>
            </w:r>
            <w:r/>
            <w:r>
              <w:rPr>
                <w:i/>
                <w:lang w:val="pt-BR"/>
              </w:rPr>
            </w:r>
            <w:r/>
            <w:r>
              <w:rPr>
                <w:i/>
                <w:lang w:val="pt-BR"/>
              </w:rPr>
            </w:r>
            <w:r>
              <w:rPr>
                <w:b/>
                <w:bCs/>
                <w:i/>
                <w:lang w:val="pt-BR"/>
              </w:rPr>
            </w:r>
          </w:p>
        </w:tc>
      </w:tr>
    </w:tbl>
    <w:p w14:paraId="1B410DB9" w14:textId="524702BD">
      <w:pPr>
        <w:pBdr/>
        <w:spacing/>
        <w:ind/>
        <w:rPr/>
      </w:pPr>
      <w:r/>
      <w:r/>
    </w:p>
    <w:p w14:paraId="37412123" w14:textId="77777777">
      <w:pPr>
        <w:pBdr/>
        <w:spacing w:after="200" w:line="276" w:lineRule="auto"/>
        <w:ind/>
        <w:rPr/>
      </w:pPr>
      <w:r/>
      <w:r/>
      <w: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275/2026/0079/VFI-BC.21.A</w:t>
      </w:r>
      <w:r>
        <w:rPr>
          <w:i/>
          <w:lang w:val="pt-BR"/>
        </w:rPr>
        <w:t xml:space="preserve"> </w:t>
      </w:r>
      <w:r>
        <w:rPr>
          <w:i/>
          <w:lang w:val="pt-BR"/>
        </w:rPr>
        <w:t xml:space="preserve">ngày 14 tháng 01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14:paraId="4E8E94C3" w14:textId="3987087A">
      <w:pPr>
        <w:pBdr/>
        <w:spacing w:after="200" w:line="276" w:lineRule="auto"/>
        <w:ind/>
        <w:jc w:val="center"/>
        <w:rPr>
          <w:i/>
          <w:lang w:val="pt-BR"/>
        </w:rPr>
      </w:pPr>
      <w:r>
        <w:rPr>
          <w:i/>
          <w:lang w:val="pt-BR"/>
        </w:rPr>
      </w:r>
      <w:r>
        <mc:AlternateContent>
          <mc:Choice Requires="wpg">
            <w:drawing>
              <wp:inline xmlns:wp="http://schemas.openxmlformats.org/drawingml/2006/wordprocessingDrawing" distT="0" distB="0" distL="0" distR="0">
                <wp:extent cx="4866696" cy="6487097"/>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348384" name=""/>
                        <pic:cNvPicPr>
                          <a:picLocks noChangeAspect="1"/>
                        </pic:cNvPicPr>
                        <pic:nvPr/>
                      </pic:nvPicPr>
                      <pic:blipFill rotWithShape="1">
                        <a:blip r:embed="rId32"/>
                        <a:stretch/>
                      </pic:blipFill>
                      <pic:spPr bwMode="auto">
                        <a:xfrm flipH="0" flipV="0">
                          <a:off x="0" y="0"/>
                          <a:ext cx="4866695" cy="64870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83.20pt;height:510.80pt;mso-wrap-distance-left:0.00pt;mso-wrap-distance-top:0.00pt;mso-wrap-distance-right:0.00pt;mso-wrap-distance-bottom:0.00pt;z-index:1;" stroked="false">
                <v:imagedata r:id="rId32" o:title=""/>
                <o:lock v:ext="edit" rotation="t"/>
              </v:shape>
            </w:pict>
          </mc:Fallback>
        </mc:AlternateContent>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771F3AB6" w14:textId="77777777">
            <w:pPr>
              <w:pBdr/>
              <w:spacing/>
              <w:ind/>
              <w:jc w:val="center"/>
              <w:rPr>
                <w:b/>
                <w:bCs/>
              </w:rPr>
            </w:pPr>
            <w:r>
              <w:rPr>
                <w:b/>
                <w:bCs/>
              </w:rPr>
            </w:r>
            <w:r>
              <mc:AlternateContent>
                <mc:Choice Requires="wpg">
                  <w:drawing>
                    <wp:inline xmlns:wp="http://schemas.openxmlformats.org/drawingml/2006/wordprocessingDrawing" distT="0" distB="0" distL="0" distR="0">
                      <wp:extent cx="1558078" cy="1094364"/>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4941" name=""/>
                              <pic:cNvPicPr>
                                <a:picLocks noChangeAspect="1"/>
                              </pic:cNvPicPr>
                              <pic:nvPr/>
                            </pic:nvPicPr>
                            <pic:blipFill rotWithShape="1">
                              <a:blip r:embed="rId33"/>
                              <a:stretch/>
                            </pic:blipFill>
                            <pic:spPr bwMode="auto">
                              <a:xfrm flipH="0" flipV="0">
                                <a:off x="0" y="0"/>
                                <a:ext cx="1558078" cy="10943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22.68pt;height:86.17pt;mso-wrap-distance-left:0.00pt;mso-wrap-distance-top:0.00pt;mso-wrap-distance-right:0.00pt;mso-wrap-distance-bottom:0.00pt;z-index:1;" stroked="false">
                      <v:imagedata r:id="rId33" o:title=""/>
                      <o:lock v:ext="edit" rotation="t"/>
                    </v:shape>
                  </w:pict>
                </mc:Fallback>
              </mc:AlternateContent>
            </w: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b/>
                <w:bCs/>
              </w:rPr>
            </w:pPr>
            <w:r>
              <w:rPr>
                <w:b/>
                <w:bCs/>
              </w:rPr>
              <w:t xml:space="preserve">Trương Thị Diệp</w:t>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A34C598" w14:textId="77777777">
      <w:pPr>
        <w:pBdr/>
        <w:spacing w:after="200" w:line="276" w:lineRule="auto"/>
        <w:ind/>
        <w:jc w:val="center"/>
        <w:rPr>
          <w:iCs/>
          <w:lang w:val="pt-BR"/>
        </w:rPr>
      </w:pPr>
      <w:r>
        <w:rPr>
          <w:iCs/>
          <w:lang w:val="pt-BR"/>
        </w:rPr>
      </w:r>
      <w:r>
        <mc:AlternateContent>
          <mc:Choice Requires="wpg">
            <w:drawing>
              <wp:inline xmlns:wp="http://schemas.openxmlformats.org/drawingml/2006/wordprocessingDrawing" distT="0" distB="0" distL="0" distR="0">
                <wp:extent cx="5824089" cy="7467455"/>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424058" name=""/>
                        <pic:cNvPicPr>
                          <a:picLocks noChangeAspect="1"/>
                        </pic:cNvPicPr>
                        <pic:nvPr/>
                      </pic:nvPicPr>
                      <pic:blipFill rotWithShape="1">
                        <a:blip r:embed="rId34"/>
                        <a:stretch/>
                      </pic:blipFill>
                      <pic:spPr bwMode="auto">
                        <a:xfrm flipH="0" flipV="0">
                          <a:off x="0" y="0"/>
                          <a:ext cx="5824089" cy="74674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58.59pt;height:587.99pt;mso-wrap-distance-left:0.00pt;mso-wrap-distance-top:0.00pt;mso-wrap-distance-right:0.00pt;mso-wrap-distance-bottom:0.00pt;z-index:1;" stroked="false">
                <v:imagedata r:id="rId34" o:title=""/>
                <o:lock v:ext="edit" rotation="t"/>
              </v:shape>
            </w:pict>
          </mc:Fallback>
        </mc:AlternateContent>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
              <mc:AlternateContent>
                <mc:Choice Requires="wpg">
                  <w:drawing>
                    <wp:inline xmlns:wp="http://schemas.openxmlformats.org/drawingml/2006/wordprocessingDrawing" distT="0" distB="0" distL="0" distR="0">
                      <wp:extent cx="1532776" cy="1076593"/>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06503" name=""/>
                              <pic:cNvPicPr>
                                <a:picLocks noChangeAspect="1"/>
                              </pic:cNvPicPr>
                              <pic:nvPr/>
                            </pic:nvPicPr>
                            <pic:blipFill rotWithShape="1">
                              <a:blip r:embed="rId35"/>
                              <a:stretch/>
                            </pic:blipFill>
                            <pic:spPr bwMode="auto">
                              <a:xfrm flipH="0" flipV="0">
                                <a:off x="0" y="0"/>
                                <a:ext cx="1532776" cy="107659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20.69pt;height:84.77pt;mso-wrap-distance-left:0.00pt;mso-wrap-distance-top:0.00pt;mso-wrap-distance-right:0.00pt;mso-wrap-distance-bottom:0.00pt;z-index:1;" stroked="false">
                      <v:imagedata r:id="rId35" o:title=""/>
                      <o:lock v:ext="edit" rotation="t"/>
                    </v:shape>
                  </w:pict>
                </mc:Fallback>
              </mc:AlternateContent>
            </w:r>
            <w:r/>
            <w:r>
              <w:rPr>
                <w:b/>
                <w:bCs/>
              </w:rPr>
            </w:r>
            <w:r>
              <w:rPr>
                <w:b/>
                <w:bCs/>
              </w:rPr>
            </w:r>
            <w:r>
              <w:rPr>
                <w:b/>
                <w:bCs/>
              </w:rPr>
            </w: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b/>
                <w:bCs/>
              </w:rPr>
            </w:pPr>
            <w:r>
              <w:rPr>
                <w:b/>
                <w:bCs/>
              </w:rPr>
              <w:t xml:space="preserve">Trương Thị Diệp</w:t>
            </w:r>
            <w:r>
              <w:rPr>
                <w:b/>
                <w:bCs/>
              </w:rPr>
            </w:r>
            <w:r>
              <w:rPr>
                <w:b/>
                <w:bCs/>
              </w:rPr>
            </w:r>
          </w:p>
        </w:tc>
      </w:tr>
    </w:tbl>
    <w:p w14:paraId="40A6A2DF" w14:textId="77777777">
      <w:pPr>
        <w:pBdr/>
        <w:spacing w:after="200" w:line="276" w:lineRule="auto"/>
        <w:ind/>
        <w:rPr>
          <w:iCs/>
          <w:lang w:val="pt-BR"/>
        </w:rPr>
      </w:pPr>
      <w:r>
        <w:rPr>
          <w:iCs/>
          <w:lang w:val="pt-BR"/>
        </w:rPr>
      </w:r>
      <w:r/>
      <w:r>
        <mc:AlternateContent>
          <mc:Choice Requires="wpg">
            <w:drawing>
              <wp:inline xmlns:wp="http://schemas.openxmlformats.org/drawingml/2006/wordprocessingDrawing" distT="0" distB="0" distL="0" distR="0">
                <wp:extent cx="5726406" cy="7406842"/>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548325" name=""/>
                        <pic:cNvPicPr>
                          <a:picLocks noChangeAspect="1"/>
                        </pic:cNvPicPr>
                        <pic:nvPr/>
                      </pic:nvPicPr>
                      <pic:blipFill rotWithShape="1">
                        <a:blip r:embed="rId36"/>
                        <a:stretch/>
                      </pic:blipFill>
                      <pic:spPr bwMode="auto">
                        <a:xfrm flipH="0" flipV="0">
                          <a:off x="0" y="0"/>
                          <a:ext cx="5726406" cy="740684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50.90pt;height:583.22pt;mso-wrap-distance-left:0.00pt;mso-wrap-distance-top:0.00pt;mso-wrap-distance-right:0.00pt;mso-wrap-distance-bottom:0.00pt;z-index:1;" stroked="false">
                <v:imagedata r:id="rId36" o:title=""/>
                <o:lock v:ext="edit" rotation="t"/>
              </v:shape>
            </w:pict>
          </mc:Fallback>
        </mc:AlternateContent>
      </w: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
              <mc:AlternateContent>
                <mc:Choice Requires="wpg">
                  <w:drawing>
                    <wp:inline xmlns:wp="http://schemas.openxmlformats.org/drawingml/2006/wordprocessingDrawing" distT="0" distB="0" distL="0" distR="0">
                      <wp:extent cx="1591042" cy="1117517"/>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073401" name=""/>
                              <pic:cNvPicPr>
                                <a:picLocks noChangeAspect="1"/>
                              </pic:cNvPicPr>
                              <pic:nvPr/>
                            </pic:nvPicPr>
                            <pic:blipFill rotWithShape="1">
                              <a:blip r:embed="rId37"/>
                              <a:stretch/>
                            </pic:blipFill>
                            <pic:spPr bwMode="auto">
                              <a:xfrm flipH="0" flipV="0">
                                <a:off x="0" y="0"/>
                                <a:ext cx="1591041" cy="111751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25.28pt;height:87.99pt;mso-wrap-distance-left:0.00pt;mso-wrap-distance-top:0.00pt;mso-wrap-distance-right:0.00pt;mso-wrap-distance-bottom:0.00pt;z-index:1;" stroked="false">
                      <v:imagedata r:id="rId37" o:title=""/>
                      <o:lock v:ext="edit" rotation="t"/>
                    </v:shape>
                  </w:pict>
                </mc:Fallback>
              </mc:AlternateContent>
            </w:r>
            <w:r/>
            <w:r>
              <w:rPr>
                <w:b/>
                <w:bCs/>
              </w:rPr>
            </w:r>
            <w:r>
              <w:rPr>
                <w:b/>
                <w:bCs/>
              </w:rP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1526098F">
            <w:pPr>
              <w:pBdr/>
              <w:spacing/>
              <w:ind/>
              <w:jc w:val="center"/>
              <w:rPr>
                <w:b/>
                <w:bCs/>
              </w:rPr>
            </w:pPr>
            <w:r>
              <w:rPr>
                <w:b/>
                <w:bCs/>
              </w:rPr>
              <w:t xml:space="preserve">Trương Thị Diệp</w:t>
            </w:r>
            <w:r>
              <w:rPr>
                <w:b/>
                <w:bCs/>
              </w:rPr>
            </w:r>
            <w:r>
              <w:rPr>
                <w:b/>
                <w:bCs/>
              </w:rPr>
            </w:r>
          </w:p>
        </w:tc>
      </w:tr>
    </w:tbl>
    <w:p w14:paraId="4CDFF525">
      <w:pPr>
        <w:pBdr/>
        <w:spacing w:after="200" w:line="276" w:lineRule="auto"/>
        <w:ind/>
        <w:rPr>
          <w:lang w:val="pt-BR"/>
        </w:rPr>
      </w:pPr>
      <w:r>
        <w:rPr>
          <w:iCs/>
          <w:lang w:val="pt-BR"/>
        </w:rPr>
      </w:r>
      <w:r>
        <w:rPr>
          <w:iCs/>
          <w:lang w:val="pt-BR"/>
        </w:rPr>
      </w:r>
      <w:r>
        <w:rPr>
          <w:iCs/>
          <w:lang w:val="pt-BR"/>
        </w:rPr>
      </w:r>
    </w:p>
    <w:p w14:paraId="1EAD3878" w14:textId="77777777">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6048375" cy="4536281"/>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251122" name=""/>
                        <pic:cNvPicPr>
                          <a:picLocks noChangeAspect="1"/>
                        </pic:cNvPicPr>
                        <pic:nvPr/>
                      </pic:nvPicPr>
                      <pic:blipFill rotWithShape="1">
                        <a:blip r:embed="rId38"/>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476.25pt;height:357.19pt;mso-wrap-distance-left:0.00pt;mso-wrap-distance-top:0.00pt;mso-wrap-distance-right:0.00pt;mso-wrap-distance-bottom:0.00pt;z-index:1;" stroked="false">
                <v:imagedata r:id="rId38" o:title=""/>
                <o:lock v:ext="edit" rotation="t"/>
              </v:shape>
            </w:pict>
          </mc:Fallback>
        </mc:AlternateContent>
      </w:r>
      <w:r>
        <w:rPr>
          <w:iCs/>
          <w:lang w:val="pt-BR"/>
        </w:rPr>
      </w:r>
      <w:r>
        <w:rPr>
          <w:iCs/>
          <w:lang w:val="pt-BR"/>
        </w:rPr>
      </w:r>
    </w:p>
    <w:p w14:paraId="2A7C7E9B">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536281"/>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650982" name=""/>
                        <pic:cNvPicPr>
                          <a:picLocks noChangeAspect="1"/>
                        </pic:cNvPicPr>
                        <pic:nvPr/>
                      </pic:nvPicPr>
                      <pic:blipFill rotWithShape="1">
                        <a:blip r:embed="rId39"/>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357.19pt;mso-wrap-distance-left:0.00pt;mso-wrap-distance-top:0.00pt;mso-wrap-distance-right:0.00pt;mso-wrap-distance-bottom:0.00pt;z-index:1;" stroked="false">
                <v:imagedata r:id="rId39" o:title=""/>
                <o:lock v:ext="edit" rotation="t"/>
              </v:shape>
            </w:pict>
          </mc:Fallback>
        </mc:AlternateContent>
      </w:r>
      <w:r>
        <w:rPr>
          <w:iCs/>
          <w:highlight w:val="none"/>
          <w:lang w:val="pt-BR" w:bidi="pt-BR"/>
        </w:rPr>
      </w:r>
      <w:r>
        <w:rPr>
          <w:iCs/>
          <w:highlight w:val="none"/>
          <w:lang w:val="pt-BR" w:bidi="pt-BR"/>
        </w:rPr>
      </w:r>
      <w:r>
        <w:rPr>
          <w:highlight w:val="none"/>
          <w:lang w:val="pt-BR" w:bidi="pt-BR"/>
        </w:rPr>
      </w:r>
    </w:p>
    <w:p w14:paraId="20B66247">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4536281"/>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644254" name=""/>
                        <pic:cNvPicPr>
                          <a:picLocks noChangeAspect="1"/>
                        </pic:cNvPicPr>
                        <pic:nvPr/>
                      </pic:nvPicPr>
                      <pic:blipFill rotWithShape="1">
                        <a:blip r:embed="rId40"/>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357.19pt;mso-wrap-distance-left:0.00pt;mso-wrap-distance-top:0.00pt;mso-wrap-distance-right:0.00pt;mso-wrap-distance-bottom:0.00pt;z-index:1;" stroked="false">
                <v:imagedata r:id="rId40" o:title=""/>
                <o:lock v:ext="edit" rotation="t"/>
              </v:shape>
            </w:pict>
          </mc:Fallback>
        </mc:AlternateContent>
      </w:r>
      <w:r>
        <w:rPr>
          <w:iCs/>
          <w:highlight w:val="none"/>
          <w:lang w:val="pt-BR" w:bidi="pt-BR"/>
        </w:rPr>
      </w:r>
      <w:r>
        <w:rPr>
          <w:iCs/>
          <w:highlight w:val="none"/>
          <w:lang w:val="pt-BR" w:bidi="pt-BR"/>
        </w:rPr>
      </w:r>
      <w:r>
        <w:rPr>
          <w:iCs/>
          <w:highlight w:val="none"/>
          <w:lang w:val="pt-BR" w:bidi="pt-BR"/>
        </w:rPr>
      </w:r>
    </w:p>
    <w:p w14:paraId="2340CBD4">
      <w:pPr>
        <w:pBdr/>
        <w:spacing w:after="200" w:line="276" w:lineRule="auto"/>
        <w:ind/>
        <w:rPr>
          <w:lang w:val="pt-BR"/>
        </w:rPr>
      </w:pPr>
      <w:r>
        <w:rPr>
          <w:iCs/>
          <w:highlight w:val="none"/>
          <w:lang w:val="pt-BR" w:bidi="pt-BR"/>
        </w:rPr>
      </w:r>
      <w:r>
        <mc:AlternateContent>
          <mc:Choice Requires="wpg">
            <w:drawing>
              <wp:inline xmlns:wp="http://schemas.openxmlformats.org/drawingml/2006/wordprocessingDrawing" distT="0" distB="0" distL="0" distR="0">
                <wp:extent cx="6048375" cy="4536281"/>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567779" name=""/>
                        <pic:cNvPicPr>
                          <a:picLocks noChangeAspect="1"/>
                        </pic:cNvPicPr>
                        <pic:nvPr/>
                      </pic:nvPicPr>
                      <pic:blipFill rotWithShape="1">
                        <a:blip r:embed="rId41"/>
                        <a:stretch/>
                      </pic:blipFill>
                      <pic:spPr bwMode="auto">
                        <a:xfrm>
                          <a:off x="0" y="0"/>
                          <a:ext cx="6048374" cy="45362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357.19pt;mso-wrap-distance-left:0.00pt;mso-wrap-distance-top:0.00pt;mso-wrap-distance-right:0.00pt;mso-wrap-distance-bottom:0.00pt;z-index:1;" stroked="false">
                <v:imagedata r:id="rId41" o:title=""/>
                <o:lock v:ext="edit" rotation="t"/>
              </v:shape>
            </w:pict>
          </mc:Fallback>
        </mc:AlternateContent>
      </w:r>
      <w:r>
        <w:rPr>
          <w:iCs/>
          <w:highlight w:val="none"/>
          <w:lang w:val="pt-BR" w:bidi="pt-BR"/>
        </w:rPr>
      </w:r>
      <w:r>
        <w:rPr>
          <w:iCs/>
          <w:highlight w:val="none"/>
          <w:lang w:val="pt-BR" w:bidi="pt-BR"/>
        </w:rPr>
      </w:r>
      <w:r>
        <w:rPr>
          <w:iCs/>
          <w:highlight w:val="none"/>
          <w:lang w:val="pt-BR" w:bidi="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6F946C15"/>
    <w:lvl w:ilvl="0">
      <w:isLgl w:val="false"/>
      <w:lvlJc w:val="left"/>
      <w:lvlText w:val="·"/>
      <w:numFmt w:val="bullet"/>
      <w:pPr>
        <w:pBdr/>
        <w:spacing/>
        <w:ind w:hanging="360" w:left="709"/>
      </w:pPr>
      <w:rPr>
        <w:rFonts w:hint="default" w:ascii="Symbol" w:hAnsi="Symbol" w:eastAsia="Symbol" w:cs="Symbol"/>
        <w:color w:val="333333"/>
        <w:sz w:val="24"/>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hyperlink" Target="https://vietnamfinance.vn/da-nang-tang-gia-dat-duong-bach-dang-cao-nhat-340-trieu-dong-m2-d128968.html" TargetMode="External"/><Relationship Id="rId18" Type="http://schemas.openxmlformats.org/officeDocument/2006/relationships/hyperlink" Target="https://vietnamfinance.vn/khao-sat-tuyen-duong-co-gia-bat-dong-san-dat-nhat-quang-ninh-d129585.html" TargetMode="External"/><Relationship Id="rId19" Type="http://schemas.openxmlformats.org/officeDocument/2006/relationships/hyperlink" Target="https://vietnamfinance.vn/ly-do-da-nang-duoc-chon-lam-ten-goi-va-dat-trung-tam-hanh-chinh-sau-sap-nhap-quang-nam-d125877.html" TargetMode="External"/><Relationship Id="rId20" Type="http://schemas.openxmlformats.org/officeDocument/2006/relationships/hyperlink" Target="https://vietnamfinance.vn/thuc-trang-loat-du-an-bds-lon-o-da-nang-dang-huy-dong-von-hang-chuc-nghin-ty-d135027.html" TargetMode="External"/><Relationship Id="rId21" Type="http://schemas.openxmlformats.org/officeDocument/2006/relationships/hyperlink" Target="https://vietnamfinance.vn/can-ho-da-nang-nong-dip-cuoi-nam-luong-tieu-thu-tang-hon-70-d137286.html" TargetMode="External"/><Relationship Id="rId22" Type="http://schemas.openxmlformats.org/officeDocument/2006/relationships/hyperlink" Target="https://vietnamfinance.vn/loat-du-an-nha-o-xa-hoi-tai-da-nang-sap-khoi-cong-chao-mung-dai-hoi-dang-d137259.html" TargetMode="External"/><Relationship Id="rId23" Type="http://schemas.openxmlformats.org/officeDocument/2006/relationships/hyperlink" Target="https://vietnamfinance.vn/da-nang-lap-8-to-cong-tac-thao-go-vuong-mac-cho-hon-370-du-an-d136425.html" TargetMode="External"/><Relationship Id="rId24" Type="http://schemas.openxmlformats.org/officeDocument/2006/relationships/hyperlink" Target="https://vietnamfinance.vn/da-nang-dau-gia-dat-xay-to-hop-le-hoi-phao-hoa-gan-11000-ty-dong-d129281.html" TargetMode="External"/><Relationship Id="rId25" Type="http://schemas.openxmlformats.org/officeDocument/2006/relationships/image" Target="media/image3.png"/><Relationship Id="rId26" Type="http://schemas.openxmlformats.org/officeDocument/2006/relationships/image" Target="media/image4.png"/><Relationship Id="rId27" Type="http://schemas.openxmlformats.org/officeDocument/2006/relationships/image" Target="media/image5.jpg"/><Relationship Id="rId28" Type="http://schemas.openxmlformats.org/officeDocument/2006/relationships/image" Target="media/image6.jpg"/><Relationship Id="rId29" Type="http://schemas.openxmlformats.org/officeDocument/2006/relationships/image" Target="media/image7.jpg"/><Relationship Id="rId30" Type="http://schemas.openxmlformats.org/officeDocument/2006/relationships/image" Target="media/image8.jpg"/><Relationship Id="rId31" Type="http://schemas.openxmlformats.org/officeDocument/2006/relationships/image" Target="media/image9.jpg"/><Relationship Id="rId32" Type="http://schemas.openxmlformats.org/officeDocument/2006/relationships/image" Target="media/image10.png"/><Relationship Id="rId33" Type="http://schemas.openxmlformats.org/officeDocument/2006/relationships/image" Target="media/image11.png"/><Relationship Id="rId34" Type="http://schemas.openxmlformats.org/officeDocument/2006/relationships/image" Target="media/image12.png"/><Relationship Id="rId35" Type="http://schemas.openxmlformats.org/officeDocument/2006/relationships/image" Target="media/image13.png"/><Relationship Id="rId36" Type="http://schemas.openxmlformats.org/officeDocument/2006/relationships/image" Target="media/image14.png"/><Relationship Id="rId37" Type="http://schemas.openxmlformats.org/officeDocument/2006/relationships/image" Target="media/image15.png"/><Relationship Id="rId38" Type="http://schemas.openxmlformats.org/officeDocument/2006/relationships/image" Target="media/image16.jpg"/><Relationship Id="rId39" Type="http://schemas.openxmlformats.org/officeDocument/2006/relationships/image" Target="media/image17.jpg"/><Relationship Id="rId40" Type="http://schemas.openxmlformats.org/officeDocument/2006/relationships/image" Target="media/image18.jpg"/><Relationship Id="rId41" Type="http://schemas.openxmlformats.org/officeDocument/2006/relationships/image" Target="media/image19.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Trương Thị Diệp</cp:lastModifiedBy>
  <cp:revision>270</cp:revision>
  <dcterms:created xsi:type="dcterms:W3CDTF">2025-09-15T09:58:00Z</dcterms:created>
  <dcterms:modified xsi:type="dcterms:W3CDTF">2026-01-18T20:08:02Z</dcterms:modified>
</cp:coreProperties>
</file>