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55162</wp:posOffset>
                </wp:positionV>
                <wp:extent cx="5467350" cy="3000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000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275/2026/0150/VFI-CT.51.A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color w:val="000000" w:themeColor="text1"/>
                                <w:lang w:val="pt-BR"/>
                              </w:rPr>
                              <w:t xml:space="preserve">:</w:t>
                            </w:r>
                            <w:r>
                              <w:rPr>
                                <w:rFonts w:ascii="Times New Roman Bold" w:hAnsi="Times New Roman Bold"/>
                                <w:b/>
                                <w:lang w:val="pt-BR"/>
                              </w:rPr>
                              <w:t xml:space="preserve"> BÀ NGUYỄN THỊ HỒNG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rFonts w:ascii="Times New Roman" w:hAnsi="Times New Roman" w:eastAsia="Times New Roman" w:cs="Times New Roman"/>
                                <w:bCs w:val="0"/>
                                <w:i w:val="0"/>
                                <w:i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2901-Hanoi Signat</w:t>
                            </w:r>
                            <w:r>
                              <w:rPr>
                                <w:rFonts w:ascii="Times New Roman" w:hAnsi="Times New Roman" w:eastAsia="Times New Roman" w:cs="Times New Roman"/>
                                <w:color w:val="000000"/>
                                <w:sz w:val="24"/>
                                <w:highlight w:val="none"/>
                              </w:rPr>
                              <w:t xml:space="preserve">ure, </w:t>
                            </w:r>
                            <w:r>
                              <w:rPr>
                                <w:rFonts w:ascii="Times New Roman" w:hAnsi="Times New Roman" w:eastAsia="Times New Roman" w:cs="Times New Roman"/>
                                <w:color w:val="000000"/>
                                <w:sz w:val="24"/>
                                <w:highlight w:val="none"/>
                              </w:rPr>
                              <w:t xml:space="preserve">Nhà chung cư cao</w:t>
                            </w:r>
                            <w:r>
                              <w:rPr>
                                <w:rFonts w:ascii="Times New Roman" w:hAnsi="Times New Roman" w:eastAsia="Times New Roman" w:cs="Times New Roman"/>
                                <w:i w:val="0"/>
                                <w:iCs w:val="0"/>
                                <w:color w:val="000000"/>
                                <w:sz w:val="24"/>
                                <w:highlight w:val="none"/>
                              </w:rPr>
                              <w:t xml:space="preserve"> tầng số 6 Nguyễn Văn Huyên, </w:t>
                            </w:r>
                            <w:r>
                              <w:rPr>
                                <w:rFonts w:ascii="Times New Roman" w:hAnsi="Times New Roman" w:eastAsia="Times New Roman" w:cs="Times New Roman"/>
                                <w:i w:val="0"/>
                                <w:iCs w:val="0"/>
                                <w:color w:val="000000"/>
                                <w:sz w:val="24"/>
                                <w:highlight w:val="none"/>
                              </w:rPr>
                              <w:t xml:space="preserve">phường Nghĩa Đô, thành phố Hà Nội</w:t>
                            </w:r>
                            <w:r>
                              <w:rPr>
                                <w:rFonts w:ascii="Times New Roman" w:hAnsi="Times New Roman" w:eastAsia="Times New Roman" w:cs="Times New Roman"/>
                                <w:i w:val="0"/>
                                <w:iCs w:val="0"/>
                                <w:color w:val="000000"/>
                                <w:sz w:val="24"/>
                                <w:highlight w:val="none"/>
                              </w:rPr>
                              <w:t xml:space="preserve"> t</w:t>
                            </w:r>
                            <w:r>
                              <w:rPr>
                                <w:rFonts w:ascii="Times New Roman" w:hAnsi="Times New Roman" w:eastAsia="Times New Roman" w:cs="Times New Roman"/>
                                <w:color w:val="000000"/>
                                <w:sz w:val="24"/>
                                <w:highlight w:val="none"/>
                              </w:rPr>
                              <w:t xml:space="preserve">heo Hợp đồng mua bán</w:t>
                            </w:r>
                            <w:r>
                              <w:rPr>
                                <w:rFonts w:ascii="Times New Roman" w:hAnsi="Times New Roman" w:eastAsia="Times New Roman" w:cs="Times New Roman"/>
                                <w:i w:val="0"/>
                                <w:iCs w:val="0"/>
                                <w:color w:val="000000"/>
                                <w:sz w:val="24"/>
                                <w:szCs w:val="24"/>
                                <w:highlight w:val="none"/>
                              </w:rPr>
                              <w:t xml:space="preserve"> căn hộ chung cư số 2901/D’.PALAISLOUIS/HĐ</w:t>
                            </w:r>
                            <w:r>
                              <w:rPr>
                                <w:rFonts w:ascii="Times New Roman" w:hAnsi="Times New Roman" w:eastAsia="Times New Roman" w:cs="Times New Roman"/>
                                <w:i w:val="0"/>
                                <w:iCs w:val="0"/>
                                <w:color w:val="000000"/>
                                <w:sz w:val="24"/>
                                <w:szCs w:val="24"/>
                                <w:highlight w:val="none"/>
                              </w:rPr>
                              <w:t xml:space="preserve">MBCH và Phụ lục 05 giữa Công ty TNHH Thương Mại dịch vụ Khách sạn Tân Hoàng Minh và bà Nguyễn Thị Hồng Nhung</w:t>
                            </w:r>
                            <w:r>
                              <w:rPr>
                                <w:rFonts w:ascii="Times New Roman" w:hAnsi="Times New Roman" w:eastAsia="Times New Roman" w:cs="Times New Roman"/>
                                <w:bCs w:val="0"/>
                                <w:i w:val="0"/>
                                <w:iCs/>
                                <w:color w:val="000000"/>
                                <w:sz w:val="24"/>
                                <w:szCs w:val="24"/>
                                <w:highlight w:val="none"/>
                              </w:rPr>
                              <w:t xml:space="preserve">.</w:t>
                            </w:r>
                            <w:r>
                              <w:rPr>
                                <w:rFonts w:ascii="Times New Roman" w:hAnsi="Times New Roman" w:eastAsia="Times New Roman" w:cs="Times New Roman"/>
                                <w:bCs w:val="0"/>
                                <w:i w:val="0"/>
                                <w:iCs/>
                                <w:color w:val="000000"/>
                                <w:sz w:val="24"/>
                                <w:szCs w:val="24"/>
                                <w:highlight w:val="none"/>
                              </w:rPr>
                            </w:r>
                            <w:r>
                              <w:rPr>
                                <w:rFonts w:ascii="Times New Roman" w:hAnsi="Times New Roman" w:eastAsia="Times New Roman" w:cs="Times New Roman"/>
                                <w:bCs w:val="0"/>
                                <w:i w:val="0"/>
                                <w:iCs/>
                                <w:color w:val="000000"/>
                                <w:sz w:val="24"/>
                                <w:szCs w:val="24"/>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34pt;mso-position-vertical:absolute;width:430.50pt;height:236.2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275/2026/0150/VFI-CT.51.A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color w:val="000000" w:themeColor="text1"/>
                          <w:lang w:val="pt-BR"/>
                        </w:rPr>
                        <w:t xml:space="preserve">:</w:t>
                      </w:r>
                      <w:r>
                        <w:rPr>
                          <w:rFonts w:ascii="Times New Roman Bold" w:hAnsi="Times New Roman Bold"/>
                          <w:b/>
                          <w:lang w:val="pt-BR"/>
                        </w:rPr>
                        <w:t xml:space="preserve"> BÀ NGUYỄN THỊ HỒNG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rFonts w:ascii="Times New Roman" w:hAnsi="Times New Roman" w:eastAsia="Times New Roman" w:cs="Times New Roman"/>
                          <w:bCs w:val="0"/>
                          <w:i w:val="0"/>
                          <w:i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2901-Hanoi Signat</w:t>
                      </w:r>
                      <w:r>
                        <w:rPr>
                          <w:rFonts w:ascii="Times New Roman" w:hAnsi="Times New Roman" w:eastAsia="Times New Roman" w:cs="Times New Roman"/>
                          <w:color w:val="000000"/>
                          <w:sz w:val="24"/>
                          <w:highlight w:val="none"/>
                        </w:rPr>
                        <w:t xml:space="preserve">ure, </w:t>
                      </w:r>
                      <w:r>
                        <w:rPr>
                          <w:rFonts w:ascii="Times New Roman" w:hAnsi="Times New Roman" w:eastAsia="Times New Roman" w:cs="Times New Roman"/>
                          <w:color w:val="000000"/>
                          <w:sz w:val="24"/>
                          <w:highlight w:val="none"/>
                        </w:rPr>
                        <w:t xml:space="preserve">Nhà chung cư cao</w:t>
                      </w:r>
                      <w:r>
                        <w:rPr>
                          <w:rFonts w:ascii="Times New Roman" w:hAnsi="Times New Roman" w:eastAsia="Times New Roman" w:cs="Times New Roman"/>
                          <w:i w:val="0"/>
                          <w:iCs w:val="0"/>
                          <w:color w:val="000000"/>
                          <w:sz w:val="24"/>
                          <w:highlight w:val="none"/>
                        </w:rPr>
                        <w:t xml:space="preserve"> tầng số 6 Nguyễn Văn Huyên, </w:t>
                      </w:r>
                      <w:r>
                        <w:rPr>
                          <w:rFonts w:ascii="Times New Roman" w:hAnsi="Times New Roman" w:eastAsia="Times New Roman" w:cs="Times New Roman"/>
                          <w:i w:val="0"/>
                          <w:iCs w:val="0"/>
                          <w:color w:val="000000"/>
                          <w:sz w:val="24"/>
                          <w:highlight w:val="none"/>
                        </w:rPr>
                        <w:t xml:space="preserve">phường Nghĩa Đô, thành phố Hà Nội</w:t>
                      </w:r>
                      <w:r>
                        <w:rPr>
                          <w:rFonts w:ascii="Times New Roman" w:hAnsi="Times New Roman" w:eastAsia="Times New Roman" w:cs="Times New Roman"/>
                          <w:i w:val="0"/>
                          <w:iCs w:val="0"/>
                          <w:color w:val="000000"/>
                          <w:sz w:val="24"/>
                          <w:highlight w:val="none"/>
                        </w:rPr>
                        <w:t xml:space="preserve"> t</w:t>
                      </w:r>
                      <w:r>
                        <w:rPr>
                          <w:rFonts w:ascii="Times New Roman" w:hAnsi="Times New Roman" w:eastAsia="Times New Roman" w:cs="Times New Roman"/>
                          <w:color w:val="000000"/>
                          <w:sz w:val="24"/>
                          <w:highlight w:val="none"/>
                        </w:rPr>
                        <w:t xml:space="preserve">heo Hợp đồng mua bán</w:t>
                      </w:r>
                      <w:r>
                        <w:rPr>
                          <w:rFonts w:ascii="Times New Roman" w:hAnsi="Times New Roman" w:eastAsia="Times New Roman" w:cs="Times New Roman"/>
                          <w:i w:val="0"/>
                          <w:iCs w:val="0"/>
                          <w:color w:val="000000"/>
                          <w:sz w:val="24"/>
                          <w:szCs w:val="24"/>
                          <w:highlight w:val="none"/>
                        </w:rPr>
                        <w:t xml:space="preserve"> căn hộ chung cư số 2901/D’.PALAISLOUIS/HĐ</w:t>
                      </w:r>
                      <w:r>
                        <w:rPr>
                          <w:rFonts w:ascii="Times New Roman" w:hAnsi="Times New Roman" w:eastAsia="Times New Roman" w:cs="Times New Roman"/>
                          <w:i w:val="0"/>
                          <w:iCs w:val="0"/>
                          <w:color w:val="000000"/>
                          <w:sz w:val="24"/>
                          <w:szCs w:val="24"/>
                          <w:highlight w:val="none"/>
                        </w:rPr>
                        <w:t xml:space="preserve">MBCH và Phụ lục 05 giữa Công ty TNHH Thương Mại dịch vụ Khách sạn Tân Hoàng Minh và bà Nguyễn Thị Hồng Nhung</w:t>
                      </w:r>
                      <w:r>
                        <w:rPr>
                          <w:rFonts w:ascii="Times New Roman" w:hAnsi="Times New Roman" w:eastAsia="Times New Roman" w:cs="Times New Roman"/>
                          <w:bCs w:val="0"/>
                          <w:i w:val="0"/>
                          <w:iCs/>
                          <w:color w:val="000000"/>
                          <w:sz w:val="24"/>
                          <w:szCs w:val="24"/>
                          <w:highlight w:val="none"/>
                        </w:rPr>
                        <w:t xml:space="preserve">.</w:t>
                      </w:r>
                      <w:r>
                        <w:rPr>
                          <w:rFonts w:ascii="Times New Roman" w:hAnsi="Times New Roman" w:eastAsia="Times New Roman" w:cs="Times New Roman"/>
                          <w:bCs w:val="0"/>
                          <w:i w:val="0"/>
                          <w:iCs/>
                          <w:color w:val="000000"/>
                          <w:sz w:val="24"/>
                          <w:szCs w:val="24"/>
                          <w:highlight w:val="none"/>
                        </w:rPr>
                      </w:r>
                      <w:r>
                        <w:rPr>
                          <w:rFonts w:ascii="Times New Roman" w:hAnsi="Times New Roman" w:eastAsia="Times New Roman" w:cs="Times New Roman"/>
                          <w:bCs w:val="0"/>
                          <w:i w:val="0"/>
                          <w:iCs/>
                          <w:color w:val="000000"/>
                          <w:sz w:val="24"/>
                          <w:szCs w:val="24"/>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426" w:type="dxa"/>
        <w:tblBorders/>
        <w:tblLayout w:type="fixed"/>
        <w:tblLook w:val="04A0" w:firstRow="1" w:lastRow="0" w:firstColumn="1" w:lastColumn="0" w:noHBand="0" w:noVBand="1"/>
      </w:tblPr>
      <w:tblGrid>
        <w:gridCol w:w="29"/>
        <w:gridCol w:w="2693"/>
        <w:gridCol w:w="7704"/>
      </w:tblGrid>
      <w:tr>
        <w:trPr>
          <w:trHeight w:val="1152"/>
        </w:trPr>
        <w:tc>
          <w:tcPr>
            <w:gridSpan w:val="2"/>
            <w:tcBorders/>
            <w:tcW w:w="272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7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693" w:type="dxa"/>
            <w:textDirection w:val="lrTb"/>
            <w:noWrap w:val="false"/>
          </w:tcPr>
          <w:p>
            <w:pPr>
              <w:pStyle w:val="1032"/>
              <w:pBdr/>
              <w:tabs>
                <w:tab w:val="left" w:leader="none" w:pos="2250"/>
              </w:tabs>
              <w:spacing w:after="60"/>
              <w:ind/>
              <w:rPr>
                <w:color w:val="000000" w:themeColor="text1"/>
                <w:sz w:val="22"/>
                <w:szCs w:val="22"/>
              </w:rPr>
            </w:pPr>
            <w:r>
              <w:rPr>
                <w:rStyle w:val="1031"/>
                <w:rFonts w:ascii="Times New Roman" w:hAnsi="Times New Roman"/>
                <w:color w:val="000000" w:themeColor="text1"/>
                <w:sz w:val="22"/>
                <w:szCs w:val="22"/>
                <w:lang w:val="pt-BR"/>
              </w:rPr>
              <w:t xml:space="preserve">Số</w:t>
            </w:r>
            <w:r>
              <w:rPr>
                <w:rStyle w:val="1031"/>
                <w:rFonts w:ascii="Times New Roman" w:hAnsi="Times New Roman"/>
                <w:color w:val="000000" w:themeColor="text1"/>
                <w:sz w:val="22"/>
                <w:szCs w:val="22"/>
                <w:lang w:val="pt-BR"/>
              </w:rPr>
              <w:t xml:space="preserve">:</w:t>
            </w:r>
            <w:r>
              <w:rPr>
                <w:rStyle w:val="1031"/>
                <w:rFonts w:ascii="Times New Roman" w:hAnsi="Times New Roman"/>
                <w:color w:val="000000" w:themeColor="text1"/>
                <w:sz w:val="22"/>
                <w:szCs w:val="22"/>
                <w:lang w:val="pt-BR"/>
              </w:rPr>
              <w:t xml:space="preserve">275/2026/0150/VFI-CT.51.A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7704"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highlight w:val="none"/>
        </w:rPr>
      </w:pPr>
      <w:r>
        <w:rPr>
          <w:b/>
          <w:highlight w:val="none"/>
          <w:u w:val="single"/>
          <w:lang w:val="pt-BR"/>
        </w:rPr>
        <w:t xml:space="preserve">Kính</w:t>
      </w:r>
      <w:r>
        <w:rPr>
          <w:b/>
          <w:highlight w:val="none"/>
          <w:u w:val="single"/>
          <w:lang w:val="pt-BR"/>
        </w:rPr>
        <w:t xml:space="preserve"> </w:t>
      </w:r>
      <w:r>
        <w:rPr>
          <w:b/>
          <w:highlight w:val="none"/>
          <w:u w:val="single"/>
          <w:lang w:val="pt-BR"/>
        </w:rPr>
        <w:t xml:space="preserve">gửi</w:t>
      </w:r>
      <w:r>
        <w:rPr>
          <w:b/>
          <w:highlight w:val="none"/>
          <w:lang w:val="pt-BR"/>
        </w:rPr>
        <w:t xml:space="preserve">:</w:t>
      </w:r>
      <w:r>
        <w:rPr>
          <w:b/>
          <w:highlight w:val="none"/>
          <w:lang w:val="pt-BR"/>
        </w:rPr>
        <w:t xml:space="preserve"> </w:t>
      </w:r>
      <w:r>
        <w:rPr>
          <w:rFonts w:ascii="Times New Roman Bold" w:hAnsi="Times New Roman Bold"/>
          <w:b/>
          <w:highlight w:val="none"/>
        </w:rPr>
        <w:t xml:space="preserve">B</w:t>
      </w:r>
      <w:r>
        <w:rPr>
          <w:rFonts w:ascii="Times New Roman Bold" w:hAnsi="Times New Roman Bold"/>
          <w:b/>
          <w:highlight w:val="none"/>
        </w:rPr>
        <w:t xml:space="preserve">À NGUYỄN THỊ HỒNG NHUNG</w:t>
      </w:r>
      <w:r>
        <w:rPr>
          <w:rFonts w:ascii="Times New Roman Bold" w:hAnsi="Times New Roman Bold"/>
          <w:b/>
          <w:highlight w:val="none"/>
        </w:rPr>
      </w:r>
      <w:r>
        <w:rPr>
          <w:rFonts w:ascii="Times New Roman Bold" w:hAnsi="Times New Roman Bold"/>
          <w:b/>
          <w:highlight w:val="none"/>
        </w:rPr>
      </w:r>
    </w:p>
    <w:p>
      <w:pPr>
        <w:pBdr/>
        <w:tabs>
          <w:tab w:val="left" w:leader="none" w:pos="450"/>
        </w:tabs>
        <w:spacing w:after="120" w:before="120" w:line="288" w:lineRule="auto"/>
        <w:ind w:left="-72"/>
        <w:jc w:val="both"/>
        <w:rPr>
          <w:rFonts w:ascii="Times New Roman" w:hAnsi="Times New Roman" w:cs="Times New Roman"/>
          <w:spacing w:val="-4"/>
          <w:sz w:val="24"/>
          <w:szCs w:val="24"/>
          <w:highlight w:val="none"/>
        </w:rPr>
      </w:pPr>
      <w:r>
        <w:rPr>
          <w:spacing w:val="-4"/>
          <w:highlight w:val="none"/>
          <w:lang w:val="vi-VN"/>
        </w:rPr>
        <w:tab/>
      </w:r>
      <w:r>
        <w:rPr>
          <w:rFonts w:ascii="Times New Roman" w:hAnsi="Times New Roman" w:eastAsia="Times New Roman" w:cs="Times New Roman"/>
          <w:spacing w:val="-4"/>
          <w:sz w:val="24"/>
          <w:szCs w:val="24"/>
          <w:highlight w:val="none"/>
          <w:lang w:val="vi-VN"/>
        </w:rPr>
        <w:t xml:space="preserve">Căn cứ </w:t>
      </w:r>
      <w:r>
        <w:rPr>
          <w:rFonts w:ascii="Times New Roman" w:hAnsi="Times New Roman" w:eastAsia="Times New Roman" w:cs="Times New Roman"/>
          <w:spacing w:val="-4"/>
          <w:sz w:val="24"/>
          <w:szCs w:val="24"/>
          <w:highlight w:val="none"/>
          <w:lang w:val="vi-VN"/>
        </w:rPr>
        <w:t xml:space="preserve">Hợp đồng</w:t>
      </w:r>
      <w:r>
        <w:rPr>
          <w:rFonts w:ascii="Times New Roman" w:hAnsi="Times New Roman" w:eastAsia="Times New Roman" w:cs="Times New Roman"/>
          <w:spacing w:val="-4"/>
          <w:sz w:val="24"/>
          <w:szCs w:val="24"/>
          <w:highlight w:val="none"/>
        </w:rPr>
        <w:t xml:space="preserve"> </w:t>
      </w:r>
      <w:r>
        <w:rPr>
          <w:rFonts w:ascii="Times New Roman" w:hAnsi="Times New Roman" w:eastAsia="Times New Roman" w:cs="Times New Roman"/>
          <w:spacing w:val="-4"/>
          <w:sz w:val="24"/>
          <w:szCs w:val="24"/>
          <w:highlight w:val="none"/>
        </w:rPr>
        <w:t xml:space="preserve">dịch</w:t>
      </w:r>
      <w:r>
        <w:rPr>
          <w:rFonts w:ascii="Times New Roman" w:hAnsi="Times New Roman" w:eastAsia="Times New Roman" w:cs="Times New Roman"/>
          <w:spacing w:val="-4"/>
          <w:sz w:val="24"/>
          <w:szCs w:val="24"/>
          <w:highlight w:val="none"/>
        </w:rPr>
        <w:t xml:space="preserve"> </w:t>
      </w:r>
      <w:r>
        <w:rPr>
          <w:rFonts w:ascii="Times New Roman" w:hAnsi="Times New Roman" w:eastAsia="Times New Roman" w:cs="Times New Roman"/>
          <w:spacing w:val="-4"/>
          <w:sz w:val="24"/>
          <w:szCs w:val="24"/>
          <w:highlight w:val="none"/>
        </w:rPr>
        <w:t xml:space="preserve">vụ</w:t>
      </w:r>
      <w:r>
        <w:rPr>
          <w:rFonts w:ascii="Times New Roman" w:hAnsi="Times New Roman" w:eastAsia="Times New Roman" w:cs="Times New Roman"/>
          <w:spacing w:val="-4"/>
          <w:sz w:val="24"/>
          <w:szCs w:val="24"/>
          <w:highlight w:val="none"/>
          <w:lang w:val="vi-VN"/>
        </w:rPr>
        <w:t xml:space="preserve"> thẩm định giá số</w:t>
      </w:r>
      <w:r>
        <w:rPr>
          <w:rFonts w:ascii="Times New Roman" w:hAnsi="Times New Roman" w:eastAsia="Times New Roman" w:cs="Times New Roman"/>
          <w:spacing w:val="-4"/>
          <w:sz w:val="24"/>
          <w:szCs w:val="24"/>
          <w:highlight w:val="none"/>
        </w:rPr>
        <w:t xml:space="preserve">:</w:t>
      </w:r>
      <w:r>
        <w:rPr>
          <w:rFonts w:ascii="Times New Roman" w:hAnsi="Times New Roman" w:eastAsia="Times New Roman" w:cs="Times New Roman"/>
          <w:color w:val="081b3a"/>
          <w:spacing w:val="3"/>
          <w:sz w:val="24"/>
          <w:szCs w:val="24"/>
          <w:highlight w:val="none"/>
        </w:rPr>
        <w:t xml:space="preserve">275/2026/0150/VFI-HĐTĐ.51.A</w:t>
      </w:r>
      <w:r>
        <w:rPr>
          <w:rFonts w:ascii="Times New Roman" w:hAnsi="Times New Roman" w:eastAsia="Times New Roman" w:cs="Times New Roman"/>
          <w:spacing w:val="-4"/>
          <w:sz w:val="24"/>
          <w:szCs w:val="24"/>
          <w:highlight w:val="none"/>
          <w:lang w:val="vi-VN"/>
        </w:rPr>
        <w:t xml:space="preserve"> ký ng</w:t>
      </w:r>
      <w:r>
        <w:rPr>
          <w:rFonts w:ascii="Times New Roman" w:hAnsi="Times New Roman" w:eastAsia="Times New Roman" w:cs="Times New Roman"/>
          <w:spacing w:val="-4"/>
          <w:sz w:val="24"/>
          <w:szCs w:val="24"/>
          <w:highlight w:val="none"/>
          <w:lang w:val="vi-VN"/>
        </w:rPr>
        <w:t xml:space="preserve">ày </w:t>
      </w:r>
      <w:r>
        <w:rPr>
          <w:rFonts w:ascii="Times New Roman" w:hAnsi="Times New Roman" w:eastAsia="Times New Roman" w:cs="Times New Roman"/>
          <w:color w:val="000000" w:themeColor="text1"/>
          <w:spacing w:val="-4"/>
          <w:sz w:val="24"/>
          <w:szCs w:val="24"/>
          <w:highlight w:val="none"/>
        </w:rPr>
        <w:t xml:space="preserve">20 tháng 1 năm 2026</w:t>
      </w:r>
      <w:r>
        <w:rPr>
          <w:rFonts w:ascii="Times New Roman" w:hAnsi="Times New Roman" w:eastAsia="Times New Roman" w:cs="Times New Roman"/>
          <w:spacing w:val="-4"/>
          <w:sz w:val="24"/>
          <w:szCs w:val="24"/>
          <w:highlight w:val="none"/>
          <w:lang w:val="vi-VN"/>
        </w:rPr>
        <w:t xml:space="preserve"> </w:t>
      </w:r>
      <w:r>
        <w:rPr>
          <w:rFonts w:ascii="Times New Roman" w:hAnsi="Times New Roman" w:eastAsia="Times New Roman" w:cs="Times New Roman"/>
          <w:spacing w:val="-4"/>
          <w:sz w:val="24"/>
          <w:szCs w:val="24"/>
          <w:highlight w:val="none"/>
          <w:lang w:val="vi-VN"/>
        </w:rPr>
        <w:t xml:space="preserve">giữa </w:t>
      </w:r>
      <w:r>
        <w:rPr>
          <w:rFonts w:ascii="Times New Roman" w:hAnsi="Times New Roman" w:eastAsia="Times New Roman" w:cs="Times New Roman"/>
          <w:color w:val="000000" w:themeColor="text1"/>
          <w:spacing w:val="-4"/>
          <w:sz w:val="24"/>
          <w:szCs w:val="24"/>
          <w:highlight w:val="none"/>
        </w:rPr>
        <w:t xml:space="preserve">Bà Nguyễn Thị Hồng Nhung</w:t>
      </w:r>
      <w:r>
        <w:rPr>
          <w:rFonts w:ascii="Times New Roman" w:hAnsi="Times New Roman" w:eastAsia="Times New Roman" w:cs="Times New Roman"/>
          <w:bCs/>
          <w:sz w:val="24"/>
          <w:szCs w:val="24"/>
          <w:highlight w:val="none"/>
        </w:rPr>
        <w:t xml:space="preserve"> </w:t>
      </w:r>
      <w:r>
        <w:rPr>
          <w:rFonts w:ascii="Times New Roman" w:hAnsi="Times New Roman" w:eastAsia="Times New Roman" w:cs="Times New Roman"/>
          <w:spacing w:val="-6"/>
          <w:sz w:val="24"/>
          <w:szCs w:val="24"/>
          <w:highlight w:val="none"/>
        </w:rPr>
        <w:t xml:space="preserve">v</w:t>
      </w:r>
      <w:r>
        <w:rPr>
          <w:rFonts w:ascii="Times New Roman" w:hAnsi="Times New Roman" w:eastAsia="Times New Roman" w:cs="Times New Roman"/>
          <w:spacing w:val="-6"/>
          <w:sz w:val="24"/>
          <w:szCs w:val="24"/>
          <w:highlight w:val="none"/>
        </w:rPr>
        <w:t xml:space="preserve">ới</w:t>
      </w:r>
      <w:r>
        <w:rPr>
          <w:rFonts w:ascii="Times New Roman" w:hAnsi="Times New Roman" w:eastAsia="Times New Roman" w:cs="Times New Roman"/>
          <w:spacing w:val="-6"/>
          <w:sz w:val="24"/>
          <w:szCs w:val="24"/>
          <w:highlight w:val="none"/>
        </w:rPr>
        <w:t xml:space="preserve"> </w:t>
      </w:r>
      <w:r>
        <w:rPr>
          <w:rFonts w:ascii="Times New Roman" w:hAnsi="Times New Roman" w:eastAsia="Times New Roman" w:cs="Times New Roman"/>
          <w:color w:val="000000" w:themeColor="text1"/>
          <w:spacing w:val="-4"/>
          <w:sz w:val="24"/>
          <w:szCs w:val="24"/>
          <w:highlight w:val="none"/>
          <w:lang w:val="vi-VN"/>
        </w:rPr>
        <w:t xml:space="preserve">Công ty Cổ phần Thẩm định và Đầu tư Tài chính Hoa Sen</w:t>
      </w:r>
      <w:r>
        <w:rPr>
          <w:rFonts w:ascii="Times New Roman" w:hAnsi="Times New Roman" w:eastAsia="Times New Roman" w:cs="Times New Roman"/>
          <w:spacing w:val="-4"/>
          <w:sz w:val="24"/>
          <w:szCs w:val="24"/>
          <w:highlight w:val="none"/>
        </w:rPr>
        <w:t xml:space="preserve">;</w:t>
      </w:r>
      <w:r>
        <w:rPr>
          <w:rFonts w:ascii="Times New Roman" w:hAnsi="Times New Roman" w:cs="Times New Roman"/>
          <w:spacing w:val="-4"/>
          <w:sz w:val="24"/>
          <w:szCs w:val="24"/>
          <w:highlight w:val="none"/>
        </w:rPr>
      </w:r>
      <w:r>
        <w:rPr>
          <w:rFonts w:ascii="Times New Roman" w:hAnsi="Times New Roman" w:cs="Times New Roman"/>
          <w:spacing w:val="-4"/>
          <w:sz w:val="24"/>
          <w:szCs w:val="24"/>
          <w:highlight w:val="none"/>
        </w:rPr>
      </w:r>
    </w:p>
    <w:p>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lang w:val="pt-BR"/>
        </w:rPr>
        <w:t xml:space="preserve">Căn</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cứ</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Báo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thẩm</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định</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giá</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số</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275/2026/0150/VFI-BC.51.A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20 tháng 1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HỒNG NHUNG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037193001714</w:t>
            </w:r>
            <w:r>
              <w:rPr>
                <w:color w:val="ff0000"/>
                <w:lang w:val="pt-BR"/>
              </w:rPr>
            </w:r>
            <w:r>
              <w:rPr>
                <w:color w:val="ff0000"/>
                <w:lang w:val="pt-BR"/>
              </w:rPr>
            </w:r>
          </w:p>
        </w:tc>
      </w:tr>
      <w:tr>
        <w:trPr>
          <w:trHeight w:val="306"/>
        </w:trPr>
        <w:tc>
          <w:tcPr>
            <w:shd w:val="clear" w:color="auto" w:fill="auto"/>
            <w:tcBorders/>
            <w:tcW w:w="1109" w:type="pct"/>
            <w:vAlign w:val="center"/>
            <w:textDirection w:val="lrTb"/>
            <w:noWrap w:val="false"/>
          </w:tcPr>
          <w:p>
            <w:pPr>
              <w:pBdr/>
              <w:spacing w:after="0" w:afterAutospacing="0" w:before="0" w:beforeAutospacing="0" w:line="240"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0" w:afterAutospacing="0" w:before="0" w:beforeAutospacing="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0" w:afterAutospacing="0" w:before="0" w:beforeAutospacing="0" w:line="240"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đô thị Xuân Thành, phố Vinh Quang, phường Hoa Lư, tỉnh Ninh Bình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2901-Hanoi Signatur</w:t>
      </w:r>
      <w:r>
        <w:rPr>
          <w:rFonts w:ascii="Times New Roman" w:hAnsi="Times New Roman" w:eastAsia="Times New Roman" w:cs="Times New Roman"/>
          <w:color w:val="000000"/>
          <w:sz w:val="24"/>
          <w:highlight w:val="none"/>
        </w:rPr>
        <w:t xml:space="preserve">e, </w:t>
      </w:r>
      <w:r>
        <w:rPr>
          <w:rFonts w:ascii="Times New Roman" w:hAnsi="Times New Roman" w:eastAsia="Times New Roman" w:cs="Times New Roman"/>
          <w:color w:val="000000"/>
          <w:sz w:val="24"/>
          <w:highlight w:val="none"/>
        </w:rPr>
        <w:t xml:space="preserve">Nhà chung cư cao</w:t>
      </w:r>
      <w:r>
        <w:rPr>
          <w:rFonts w:ascii="Times New Roman" w:hAnsi="Times New Roman" w:eastAsia="Times New Roman" w:cs="Times New Roman"/>
          <w:i w:val="0"/>
          <w:iCs w:val="0"/>
          <w:color w:val="000000"/>
          <w:sz w:val="24"/>
          <w:highlight w:val="none"/>
        </w:rPr>
        <w:t xml:space="preserve"> tầng s</w:t>
      </w:r>
      <w:r>
        <w:rPr>
          <w:rFonts w:ascii="Times New Roman" w:hAnsi="Times New Roman" w:eastAsia="Times New Roman" w:cs="Times New Roman"/>
          <w:i w:val="0"/>
          <w:iCs w:val="0"/>
          <w:color w:val="000000"/>
          <w:sz w:val="24"/>
        </w:rPr>
        <w:t xml:space="preserve">ố 6 Nguyễn Văn Huyên, </w:t>
      </w:r>
      <w:r>
        <w:rPr>
          <w:rFonts w:ascii="Times New Roman" w:hAnsi="Times New Roman" w:eastAsia="Times New Roman" w:cs="Times New Roman"/>
          <w:i w:val="0"/>
          <w:iCs w:val="0"/>
          <w:color w:val="000000"/>
          <w:sz w:val="24"/>
        </w:rPr>
        <w:t xml:space="preserve">phường Nghĩa Đô, thành phố Hà Nội</w:t>
      </w:r>
      <w:r>
        <w:rPr>
          <w:rFonts w:ascii="Times New Roman" w:hAnsi="Times New Roman" w:eastAsia="Times New Roman" w:cs="Times New Roman"/>
          <w:i w:val="0"/>
          <w:iCs w:val="0"/>
          <w:color w:val="000000"/>
          <w:sz w:val="24"/>
        </w:rPr>
        <w:t xml:space="preserve"> t</w:t>
      </w:r>
      <w:r>
        <w:rPr>
          <w:rFonts w:ascii="Times New Roman" w:hAnsi="Times New Roman" w:eastAsia="Times New Roman" w:cs="Times New Roman"/>
          <w:color w:val="000000"/>
          <w:sz w:val="24"/>
        </w:rPr>
        <w:t xml:space="preserve">heo Hợp đồng mua bán</w:t>
      </w:r>
      <w:r>
        <w:rPr>
          <w:rFonts w:ascii="Times New Roman" w:hAnsi="Times New Roman" w:eastAsia="Times New Roman" w:cs="Times New Roman"/>
          <w:i w:val="0"/>
          <w:iCs w:val="0"/>
          <w:color w:val="000000"/>
          <w:sz w:val="24"/>
          <w:szCs w:val="24"/>
          <w:highlight w:val="none"/>
        </w:rPr>
        <w:t xml:space="preserve"> căn hộ chung cư số 2901/D’.PALAISLOUIS/HĐMBCH và Phụ lục 05 giữa Công ty TNHH Thương Mại dịch vụ Khách sạn Tân Hoàng Minh và bà Nguyễn Thị Hồng Nhung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2581"/>
        <w:gridCol w:w="2163"/>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3"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72"/>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Căn hộ chung cư số 2901-Hanoi Signature, </w:t>
            </w:r>
            <w:r>
              <w:rPr>
                <w:rFonts w:ascii="Times New Roman" w:hAnsi="Times New Roman" w:eastAsia="Times New Roman" w:cs="Times New Roman"/>
                <w:b/>
                <w:bCs/>
                <w:color w:val="000000"/>
                <w:sz w:val="24"/>
                <w:highlight w:val="none"/>
              </w:rPr>
              <w:t xml:space="preserve">Nhà chung cư cao</w:t>
            </w:r>
            <w:r>
              <w:rPr>
                <w:rFonts w:ascii="Times New Roman" w:hAnsi="Times New Roman" w:eastAsia="Times New Roman" w:cs="Times New Roman"/>
                <w:b/>
                <w:bCs/>
                <w:i w:val="0"/>
                <w:iCs w:val="0"/>
                <w:color w:val="000000"/>
                <w:sz w:val="24"/>
                <w:highlight w:val="none"/>
              </w:rPr>
              <w:t xml:space="preserve"> tầng số 6 Nguyễn Văn Huyên, </w:t>
            </w:r>
            <w:r>
              <w:rPr>
                <w:rFonts w:ascii="Times New Roman" w:hAnsi="Times New Roman" w:eastAsia="Times New Roman" w:cs="Times New Roman"/>
                <w:b/>
                <w:bCs/>
                <w:i w:val="0"/>
                <w:iCs w:val="0"/>
                <w:color w:val="000000"/>
                <w:sz w:val="24"/>
                <w:highlight w:val="none"/>
              </w:rPr>
              <w:t xml:space="preserve">phường Nghĩa Đô, thành phố Hà Nội</w:t>
            </w:r>
            <w:r>
              <w:rPr>
                <w:rFonts w:ascii="Times New Roman" w:hAnsi="Times New Roman" w:eastAsia="Times New Roman" w:cs="Times New Roman"/>
                <w:b/>
                <w:bCs/>
                <w:i w:val="0"/>
                <w:iCs w:val="0"/>
                <w:color w:val="000000"/>
                <w:sz w:val="24"/>
                <w:highlight w:val="none"/>
              </w:rPr>
              <w:t xml:space="preserve"> t</w:t>
            </w:r>
            <w:r>
              <w:rPr>
                <w:rFonts w:ascii="Times New Roman" w:hAnsi="Times New Roman" w:eastAsia="Times New Roman" w:cs="Times New Roman"/>
                <w:b/>
                <w:bCs/>
                <w:color w:val="000000"/>
                <w:sz w:val="24"/>
                <w:highlight w:val="none"/>
              </w:rPr>
              <w:t xml:space="preserve">heo Hợp đồng mua bán</w:t>
            </w:r>
            <w:r>
              <w:rPr>
                <w:rFonts w:ascii="Times New Roman" w:hAnsi="Times New Roman" w:eastAsia="Times New Roman" w:cs="Times New Roman"/>
                <w:b/>
                <w:bCs/>
                <w:i w:val="0"/>
                <w:iCs w:val="0"/>
                <w:color w:val="000000"/>
                <w:sz w:val="24"/>
                <w:szCs w:val="24"/>
                <w:highlight w:val="none"/>
              </w:rPr>
              <w:t xml:space="preserve"> căn hộ chung cư số 2901/D’.PALAISLOUIS/HĐMBCH và Phụ lục 05 giữa Công ty TNHH Thương Mại dịch vụ Khách sạn Tân Hoàng Minh và bà Nguyễn Thị Hồng Nhung</w:t>
            </w:r>
            <w:r>
              <w:rPr>
                <w:b/>
                <w:bCs/>
                <w:highlight w:val="none"/>
              </w:rPr>
            </w:r>
            <w:r>
              <w:rPr>
                <w:b/>
                <w:bCs/>
                <w:highlight w:val="none"/>
              </w:rPr>
            </w:r>
          </w:p>
        </w:tc>
        <w:tc>
          <w:tcPr>
            <w:shd w:val="clear" w:color="000000" w:fill="ffffff"/>
            <w:tcBorders/>
            <w:tcW w:w="216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1</w:t>
            </w:r>
            <w:r>
              <w:rPr>
                <w:b w:val="0"/>
                <w:bCs w:val="0"/>
                <w:highlight w:val="none"/>
              </w:rPr>
            </w:r>
            <w:r>
              <w:rPr>
                <w:b w:val="0"/>
                <w:bCs w:val="0"/>
                <w:highlight w:val="none"/>
              </w:rPr>
            </w:r>
          </w:p>
        </w:tc>
        <w:tc>
          <w:tcPr>
            <w:shd w:val="clear" w:color="000000" w:fill="ffffff"/>
            <w:tcBorders/>
            <w:tcW w:w="2025" w:type="dxa"/>
            <w:vAlign w:val="center"/>
            <w:textDirection w:val="lrTb"/>
            <w:noWrap w:val="false"/>
          </w:tcPr>
          <w:p>
            <w:pPr>
              <w:pBdr/>
              <w:spacing w:after="40" w:before="40" w:line="288" w:lineRule="auto"/>
              <w:ind/>
              <w:rPr>
                <w:b w:val="0"/>
                <w:bCs w:val="0"/>
                <w:highlight w:val="none"/>
              </w:rPr>
            </w:pPr>
            <w:r>
              <w:rPr>
                <w:b w:val="0"/>
                <w:bCs w:val="0"/>
                <w:highlight w:val="none"/>
              </w:rPr>
              <w:t xml:space="preserve">Căn hộ chung cư</w:t>
            </w:r>
            <w:r>
              <w:rPr>
                <w:b w:val="0"/>
                <w:bCs w:val="0"/>
                <w:highlight w:val="none"/>
              </w:rPr>
            </w:r>
            <w:r>
              <w:rPr>
                <w:b w:val="0"/>
                <w:bCs w:val="0"/>
                <w:highlight w:val="none"/>
              </w:rPr>
            </w:r>
          </w:p>
        </w:tc>
        <w:tc>
          <w:tcPr>
            <w:tcBorders/>
            <w:tcW w:w="1802" w:type="dxa"/>
            <w:vAlign w:val="center"/>
            <w:textDirection w:val="lrTb"/>
            <w:noWrap/>
          </w:tcPr>
          <w:p>
            <w:pPr>
              <w:pBdr/>
              <w:spacing w:after="40" w:before="40" w:line="288" w:lineRule="auto"/>
              <w:ind/>
              <w:jc w:val="center"/>
              <w:rPr>
                <w:b w:val="0"/>
                <w:bCs w:val="0"/>
                <w:color w:val="000000"/>
                <w:highlight w:val="none"/>
              </w:rPr>
            </w:pPr>
            <w:r>
              <w:rPr>
                <w:b w:val="0"/>
                <w:bCs w:val="0"/>
                <w:color w:val="000000" w:themeColor="text1"/>
                <w:highlight w:val="none"/>
              </w:rPr>
              <w:t xml:space="preserve">1346,7</w:t>
            </w:r>
            <w:r>
              <w:rPr>
                <w:b w:val="0"/>
                <w:bCs w:val="0"/>
                <w:color w:val="000000"/>
                <w:highlight w:val="none"/>
              </w:rPr>
            </w:r>
            <w:r>
              <w:rPr>
                <w:b w:val="0"/>
                <w:bCs w:val="0"/>
                <w:color w:val="000000"/>
                <w:highlight w:val="none"/>
              </w:rPr>
            </w:r>
          </w:p>
        </w:tc>
        <w:tc>
          <w:tcPr>
            <w:shd w:val="clear" w:color="000000" w:fill="ffffff"/>
            <w:tcBorders/>
            <w:tcW w:w="2581" w:type="dxa"/>
            <w:vAlign w:val="center"/>
            <w:textDirection w:val="lrTb"/>
            <w:noWrap w:val="false"/>
          </w:tcPr>
          <w:p>
            <w:pPr>
              <w:pBdr/>
              <w:shd w:val="clear" w:color="ffffff" w:themeColor="background1" w:fill="ffffff" w:themeFill="background1"/>
              <w:spacing w:after="0" w:before="0" w:line="276" w:lineRule="auto"/>
              <w:ind/>
              <w:jc w:val="center"/>
              <w:rPr>
                <w:b w:val="0"/>
                <w:bCs w:val="0"/>
                <w:highlight w:val="none"/>
              </w:rPr>
            </w:pPr>
            <w:r>
              <w:rPr>
                <w:rFonts w:ascii="Times New Roman" w:hAnsi="Times New Roman" w:eastAsia="Times New Roman" w:cs="Times New Roman"/>
                <w:b w:val="0"/>
                <w:bCs w:val="0"/>
                <w:color w:val="000000"/>
                <w:sz w:val="22"/>
                <w:highlight w:val="none"/>
              </w:rPr>
              <w:t xml:space="preserve">139.986.000</w:t>
            </w:r>
            <w:r>
              <w:rPr>
                <w:b w:val="0"/>
                <w:bCs w:val="0"/>
                <w:highlight w:val="none"/>
              </w:rPr>
            </w:r>
            <w:r>
              <w:rPr>
                <w:b w:val="0"/>
                <w:bCs w:val="0"/>
                <w:highlight w:val="none"/>
              </w:rPr>
            </w:r>
          </w:p>
        </w:tc>
        <w:tc>
          <w:tcPr>
            <w:shd w:val="clear" w:color="000000" w:fill="ffffff"/>
            <w:tcBorders/>
            <w:tcW w:w="2163" w:type="dxa"/>
            <w:vAlign w:val="center"/>
            <w:textDirection w:val="lrTb"/>
            <w:noWrap w:val="false"/>
          </w:tcPr>
          <w:p>
            <w:pPr>
              <w:pBdr/>
              <w:spacing w:after="40" w:before="40" w:line="276" w:lineRule="auto"/>
              <w:ind/>
              <w:jc w:val="center"/>
              <w:rPr/>
            </w:pPr>
            <w:r>
              <w:rPr>
                <w:color w:val="000000" w:themeColor="text1"/>
              </w:rPr>
            </w:r>
            <w:r>
              <w:rPr>
                <w:color w:val="000000" w:themeColor="text1"/>
              </w:rPr>
              <w:t xml:space="preserve">188.519.146.200</w:t>
            </w:r>
            <w:r>
              <w:rPr>
                <w:color w:val="000000" w:themeColor="text1"/>
              </w:rPr>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3" w:type="dxa"/>
            <w:vAlign w:val="center"/>
            <w:textDirection w:val="lrTb"/>
            <w:noWrap/>
          </w:tcPr>
          <w:p>
            <w:pPr>
              <w:pBdr/>
              <w:spacing w:after="40" w:before="40" w:line="276" w:lineRule="auto"/>
              <w:ind/>
              <w:jc w:val="center"/>
              <w:rPr>
                <w:b/>
                <w:bCs/>
              </w:rPr>
            </w:pPr>
            <w:r>
              <w:rPr>
                <w:b/>
                <w:bCs/>
                <w:color w:val="000000" w:themeColor="text1"/>
              </w:rPr>
            </w:r>
            <w:r>
              <w:rPr>
                <w:b/>
                <w:bCs/>
                <w:color w:val="000000" w:themeColor="text1"/>
              </w:rPr>
              <w:t xml:space="preserve">188.519.150.000</w:t>
            </w:r>
            <w:r>
              <w:rPr>
                <w:b/>
                <w:bCs/>
              </w:rPr>
            </w:r>
            <w:r>
              <w:rPr>
                <w:b/>
                <w:bCs/>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trăm tám mươi tám tỷ, năm trăm mười chín triệu, một trăm năm mươi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29"/>
        <w:gridCol w:w="3805"/>
        <w:gridCol w:w="6507"/>
      </w:tblGrid>
      <w:tr>
        <w:trPr>
          <w:trHeight w:val="1152"/>
        </w:trPr>
        <w:tc>
          <w:tcPr>
            <w:gridSpan w:val="2"/>
            <w:tcBorders/>
            <w:tcW w:w="383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flipH="0" flipV="0">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0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805" w:type="dxa"/>
            <w:textDirection w:val="lrTb"/>
            <w:noWrap w:val="false"/>
          </w:tcPr>
          <w:p>
            <w:pPr>
              <w:pStyle w:val="1032"/>
              <w:pBdr/>
              <w:spacing w:after="60"/>
              <w:ind/>
              <w:rPr>
                <w:rFonts w:ascii="Times New Roman" w:hAnsi="Times New Roman" w:cs="Times New Roman"/>
                <w:bCs/>
                <w:i/>
                <w:color w:val="000000" w:themeColor="text1"/>
                <w:sz w:val="24"/>
                <w:szCs w:val="24"/>
              </w:rPr>
            </w:pPr>
            <w:r>
              <w:rPr>
                <w:rStyle w:val="1031"/>
                <w:rFonts w:ascii="Times New Roman" w:hAnsi="Times New Roman" w:eastAsia="Times New Roman" w:cs="Times New Roman"/>
                <w:i/>
                <w:iCs/>
                <w:color w:val="000000" w:themeColor="text1"/>
                <w:sz w:val="24"/>
                <w:szCs w:val="24"/>
                <w:lang w:val="pt-BR"/>
              </w:rPr>
              <w:t xml:space="preserve">Số</w:t>
            </w:r>
            <w:r>
              <w:rPr>
                <w:rStyle w:val="1031"/>
                <w:rFonts w:ascii="Times New Roman" w:hAnsi="Times New Roman" w:eastAsia="Times New Roman" w:cs="Times New Roman"/>
                <w:i/>
                <w:iCs/>
                <w:color w:val="000000" w:themeColor="text1"/>
                <w:sz w:val="24"/>
                <w:szCs w:val="24"/>
                <w:lang w:val="pt-BR"/>
              </w:rPr>
              <w:t xml:space="preserve">: </w:t>
            </w:r>
            <w:r>
              <w:rPr>
                <w:rFonts w:ascii="Times New Roman" w:hAnsi="Times New Roman" w:eastAsia="Times New Roman" w:cs="Times New Roman"/>
                <w:i/>
                <w:iCs/>
                <w:color w:val="081b3a"/>
                <w:spacing w:val="3"/>
                <w:sz w:val="24"/>
                <w:szCs w:val="24"/>
                <w:highlight w:val="white"/>
              </w:rPr>
              <w:t xml:space="preserve">275/2026/0150/VFI-BC.51.A</w:t>
            </w:r>
            <w:r>
              <w:rPr>
                <w:rFonts w:ascii="Times New Roman" w:hAnsi="Times New Roman" w:cs="Times New Roman"/>
                <w:bCs/>
                <w:i/>
                <w:color w:val="000000" w:themeColor="text1"/>
                <w:sz w:val="24"/>
                <w:szCs w:val="24"/>
              </w:rPr>
            </w:r>
            <w:r>
              <w:rPr>
                <w:rFonts w:ascii="Times New Roman" w:hAnsi="Times New Roman" w:cs="Times New Roman"/>
                <w:bCs/>
                <w:i/>
                <w:color w:val="000000" w:themeColor="text1"/>
                <w:sz w:val="24"/>
                <w:szCs w:val="24"/>
              </w:rPr>
            </w:r>
          </w:p>
        </w:tc>
        <w:tc>
          <w:tcPr>
            <w:shd w:val="clear" w:color="auto" w:fill="auto"/>
            <w:tcBorders/>
            <w:tcMar>
              <w:left w:w="108" w:type="dxa"/>
              <w:top w:w="0" w:type="dxa"/>
              <w:right w:w="108" w:type="dxa"/>
              <w:bottom w:w="0" w:type="dxa"/>
            </w:tcMar>
            <w:tcW w:w="6507" w:type="dxa"/>
            <w:textDirection w:val="lrTb"/>
            <w:noWrap w:val="false"/>
          </w:tcPr>
          <w:p>
            <w:pPr>
              <w:pStyle w:val="1032"/>
              <w:pBdr/>
              <w:spacing w:after="60"/>
              <w:ind w:right="-56"/>
              <w:jc w:val="right"/>
              <w:rPr>
                <w:rFonts w:ascii="Times New Roman" w:hAnsi="Times New Roman" w:cs="Times New Roman"/>
                <w:bCs/>
                <w:i/>
                <w:color w:val="000000" w:themeColor="text1"/>
                <w:sz w:val="24"/>
                <w:szCs w:val="24"/>
              </w:rPr>
            </w:pPr>
            <w:r>
              <w:rPr>
                <w:rStyle w:val="1031"/>
                <w:rFonts w:ascii="Times New Roman" w:hAnsi="Times New Roman" w:eastAsia="Times New Roman" w:cs="Times New Roman"/>
                <w:i/>
                <w:iCs/>
                <w:color w:val="auto"/>
                <w:sz w:val="24"/>
                <w:szCs w:val="24"/>
              </w:rPr>
              <w:t xml:space="preserve">TP. </w:t>
            </w:r>
            <w:r>
              <w:rPr>
                <w:rStyle w:val="1031"/>
                <w:rFonts w:ascii="Times New Roman" w:hAnsi="Times New Roman" w:eastAsia="Times New Roman" w:cs="Times New Roman"/>
                <w:i/>
                <w:iCs/>
                <w:color w:val="auto"/>
                <w:sz w:val="24"/>
                <w:szCs w:val="24"/>
              </w:rPr>
              <w:t xml:space="preserve">Hà</w:t>
            </w:r>
            <w:r>
              <w:rPr>
                <w:rStyle w:val="1031"/>
                <w:rFonts w:ascii="Times New Roman" w:hAnsi="Times New Roman" w:eastAsia="Times New Roman" w:cs="Times New Roman"/>
                <w:i/>
                <w:iCs/>
                <w:color w:val="auto"/>
                <w:sz w:val="24"/>
                <w:szCs w:val="24"/>
              </w:rPr>
              <w:t xml:space="preserve"> </w:t>
            </w:r>
            <w:r>
              <w:rPr>
                <w:rStyle w:val="1031"/>
                <w:rFonts w:ascii="Times New Roman" w:hAnsi="Times New Roman" w:eastAsia="Times New Roman" w:cs="Times New Roman"/>
                <w:i/>
                <w:iCs/>
                <w:color w:val="auto"/>
                <w:sz w:val="24"/>
                <w:szCs w:val="24"/>
              </w:rPr>
              <w:t xml:space="preserve">Nội</w:t>
            </w:r>
            <w:r>
              <w:rPr>
                <w:rStyle w:val="1031"/>
                <w:rFonts w:ascii="Times New Roman" w:hAnsi="Times New Roman" w:eastAsia="Times New Roman" w:cs="Times New Roman"/>
                <w:i/>
                <w:iCs/>
                <w:color w:val="auto"/>
                <w:sz w:val="24"/>
                <w:szCs w:val="24"/>
                <w:lang w:val="vi-VN"/>
              </w:rPr>
              <w:t xml:space="preserve">, </w:t>
            </w:r>
            <w:r>
              <w:rPr>
                <w:rStyle w:val="1031"/>
                <w:rFonts w:ascii="Times New Roman" w:hAnsi="Times New Roman" w:eastAsia="Times New Roman" w:cs="Times New Roman"/>
                <w:i/>
                <w:iCs/>
                <w:color w:val="000000" w:themeColor="text1"/>
                <w:sz w:val="24"/>
                <w:szCs w:val="24"/>
                <w:lang w:val="vi-VN"/>
              </w:rPr>
              <w:t xml:space="preserve">ngày 20 tháng 1 năm 2026</w:t>
            </w:r>
            <w:r>
              <w:rPr>
                <w:rFonts w:ascii="Times New Roman" w:hAnsi="Times New Roman" w:cs="Times New Roman"/>
                <w:bCs/>
                <w:i/>
                <w:color w:val="000000" w:themeColor="text1"/>
                <w:sz w:val="24"/>
                <w:szCs w:val="24"/>
              </w:rPr>
            </w:r>
            <w:r>
              <w:rPr>
                <w:rFonts w:ascii="Times New Roman" w:hAnsi="Times New Roman" w:cs="Times New Roman"/>
                <w:bCs/>
                <w:i/>
                <w:color w:val="000000" w:themeColor="text1"/>
                <w:sz w:val="24"/>
                <w:szCs w:val="24"/>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Kèm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w:t>
      </w:r>
      <w:r>
        <w:rPr>
          <w:rFonts w:ascii="Times New Roman" w:hAnsi="Times New Roman" w:eastAsia="Times New Roman" w:cs="Times New Roman"/>
          <w:b w:val="0"/>
          <w:bCs w:val="0"/>
          <w:i/>
          <w:iCs/>
          <w:spacing w:val="-6"/>
          <w:sz w:val="24"/>
          <w:szCs w:val="24"/>
          <w:lang w:val="pt-BR"/>
        </w:rPr>
        <w:t xml:space="preserve">heo</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Chứng</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thư</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thẩm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định</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giá</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số</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white"/>
        </w:rPr>
        <w:t xml:space="preserve">275/2026/0150/VFI-CT.51.A</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ngày 20 tháng 1 năm 2026</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HỒNG NHUNG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037193001714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đô thị Xuân Thành, phố Vinh Quang, phường Hoa Lư, tỉnh Ninh Bình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eastAsia="Times New Roman" w:cs="Times New Roman"/>
                <w:b w:val="0"/>
                <w:bCs w:val="0"/>
                <w:i w:val="0"/>
                <w:color w:val="000000"/>
                <w:sz w:val="24"/>
                <w:szCs w:val="24"/>
                <w:highlight w:val="none"/>
              </w:rPr>
            </w:pPr>
            <w:r>
              <w:rPr>
                <w:b w:val="0"/>
                <w:bCs w:val="0"/>
                <w:color w:val="000000"/>
              </w:rPr>
            </w:r>
            <w:r>
              <w:rPr>
                <w:rFonts w:ascii="Times New Roman" w:hAnsi="Times New Roman" w:eastAsia="Times New Roman" w:cs="Times New Roman"/>
                <w:b w:val="0"/>
                <w:bCs w:val="0"/>
                <w:color w:val="000000"/>
                <w:sz w:val="24"/>
              </w:rPr>
              <w:t xml:space="preserve">Căn hộ chung cư số 2901-Hanoi Signa</w:t>
            </w:r>
            <w:r>
              <w:rPr>
                <w:rFonts w:ascii="Times New Roman" w:hAnsi="Times New Roman" w:eastAsia="Times New Roman" w:cs="Times New Roman"/>
                <w:b w:val="0"/>
                <w:bCs w:val="0"/>
                <w:color w:val="000000"/>
                <w:sz w:val="24"/>
                <w:highlight w:val="none"/>
              </w:rPr>
              <w:t xml:space="preserve">ture, </w:t>
            </w:r>
            <w:r>
              <w:rPr>
                <w:rFonts w:ascii="Times New Roman" w:hAnsi="Times New Roman" w:eastAsia="Times New Roman" w:cs="Times New Roman"/>
                <w:b w:val="0"/>
                <w:bCs w:val="0"/>
                <w:color w:val="000000"/>
                <w:sz w:val="24"/>
                <w:highlight w:val="none"/>
              </w:rPr>
              <w:t xml:space="preserve">Nhà chung cư cao</w:t>
            </w:r>
            <w:r>
              <w:rPr>
                <w:rFonts w:ascii="Times New Roman" w:hAnsi="Times New Roman" w:eastAsia="Times New Roman" w:cs="Times New Roman"/>
                <w:b w:val="0"/>
                <w:bCs w:val="0"/>
                <w:i w:val="0"/>
                <w:iCs w:val="0"/>
                <w:color w:val="000000"/>
                <w:sz w:val="24"/>
                <w:highlight w:val="none"/>
              </w:rPr>
              <w:t xml:space="preserve"> tầng số 6 Nguyễn Văn Huyên, </w:t>
            </w:r>
            <w:r>
              <w:rPr>
                <w:rFonts w:ascii="Times New Roman" w:hAnsi="Times New Roman" w:eastAsia="Times New Roman" w:cs="Times New Roman"/>
                <w:b w:val="0"/>
                <w:bCs w:val="0"/>
                <w:i w:val="0"/>
                <w:iCs w:val="0"/>
                <w:color w:val="000000"/>
                <w:sz w:val="24"/>
                <w:highlight w:val="none"/>
              </w:rPr>
              <w:t xml:space="preserve">phường Nghĩa Đô, thành phố Hà Nội</w:t>
            </w:r>
            <w:r>
              <w:rPr>
                <w:rFonts w:ascii="Times New Roman" w:hAnsi="Times New Roman" w:eastAsia="Times New Roman" w:cs="Times New Roman"/>
                <w:b w:val="0"/>
                <w:bCs w:val="0"/>
                <w:i w:val="0"/>
                <w:iCs w:val="0"/>
                <w:color w:val="000000"/>
                <w:sz w:val="24"/>
                <w:highlight w:val="none"/>
              </w:rPr>
              <w:t xml:space="preserve"> t</w:t>
            </w:r>
            <w:r>
              <w:rPr>
                <w:rFonts w:ascii="Times New Roman" w:hAnsi="Times New Roman" w:eastAsia="Times New Roman" w:cs="Times New Roman"/>
                <w:b w:val="0"/>
                <w:bCs w:val="0"/>
                <w:color w:val="000000"/>
                <w:sz w:val="24"/>
                <w:highlight w:val="none"/>
              </w:rPr>
              <w:t xml:space="preserve">heo Hợp đồng mua bán</w:t>
            </w:r>
            <w:r>
              <w:rPr>
                <w:rFonts w:ascii="Times New Roman" w:hAnsi="Times New Roman" w:eastAsia="Times New Roman" w:cs="Times New Roman"/>
                <w:b w:val="0"/>
                <w:bCs w:val="0"/>
                <w:i w:val="0"/>
                <w:iCs w:val="0"/>
                <w:color w:val="000000"/>
                <w:sz w:val="24"/>
                <w:szCs w:val="24"/>
                <w:highlight w:val="none"/>
              </w:rPr>
              <w:t xml:space="preserve"> căn hộ chung cư số 2901/D’.PALAISLOUIS/HĐMBCH và Phụ lục 05 giữa Công ty TNHH Thương Mại dịch vụ Khách sạn Tân Hoàng M</w:t>
            </w:r>
            <w:r>
              <w:rPr>
                <w:rFonts w:ascii="Times New Roman" w:hAnsi="Times New Roman" w:eastAsia="Times New Roman" w:cs="Times New Roman"/>
                <w:b w:val="0"/>
                <w:bCs w:val="0"/>
                <w:i w:val="0"/>
                <w:iCs w:val="0"/>
                <w:color w:val="000000"/>
                <w:sz w:val="24"/>
                <w:szCs w:val="24"/>
                <w:highlight w:val="none"/>
              </w:rPr>
              <w:t xml:space="preserve">inh và bà Nguyễn Thị Hồng Nhung</w:t>
            </w:r>
            <w:r>
              <w:rPr>
                <w:rFonts w:ascii="Times New Roman" w:hAnsi="Times New Roman" w:eastAsia="Times New Roman" w:cs="Times New Roman"/>
                <w:b w:val="0"/>
                <w:bCs w:val="0"/>
                <w:i w:val="0"/>
                <w:color w:val="000000"/>
                <w:sz w:val="24"/>
                <w:szCs w:val="24"/>
                <w:highlight w:val="none"/>
              </w:rPr>
            </w:r>
            <w:r>
              <w:rPr>
                <w:rFonts w:ascii="Times New Roman" w:hAnsi="Times New Roman" w:eastAsia="Times New Roman" w:cs="Times New Roman"/>
                <w:b w:val="0"/>
                <w:bCs w:val="0"/>
                <w:i w:val="0"/>
                <w:color w:val="000000"/>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i w:val="0"/>
                <w:iCs w:val="0"/>
                <w:color w:val="000000"/>
                <w:sz w:val="24"/>
              </w:rPr>
              <w:t xml:space="preserve">Phường Nghĩa Đô,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21.0415945, 105.7987368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color w:val="000000"/>
          <w:sz w:val="24"/>
        </w:rPr>
        <w:t xml:space="preserve"> Hợp đồng mua bán</w:t>
      </w:r>
      <w:r>
        <w:rPr>
          <w:rFonts w:ascii="Times New Roman" w:hAnsi="Times New Roman" w:eastAsia="Times New Roman" w:cs="Times New Roman"/>
          <w:i w:val="0"/>
          <w:iCs w:val="0"/>
          <w:color w:val="000000"/>
          <w:sz w:val="24"/>
          <w:szCs w:val="24"/>
          <w:highlight w:val="none"/>
        </w:rPr>
        <w:t xml:space="preserve"> căn hộ chung cư số 2901/D’.PALAISLOUIS/HĐMBCH và Phụ lục 05 giữa Công ty TNHH Thương Mại dịch vụ Khách sạn Tân Hoàng Minh và bà Nguyễn Thị Hồng Nhung</w:t>
      </w:r>
      <w:r>
        <w:rPr>
          <w:b w:val="0"/>
          <w:bCs w:val="0"/>
          <w:i/>
          <w:iCs/>
        </w:rPr>
      </w:r>
      <w:r>
        <w:rPr>
          <w:b w:val="0"/>
          <w:bCs w:val="0"/>
          <w:i/>
          <w:iCs/>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275/2026/0150/VFI-HĐTĐ.51.A</w:t>
      </w:r>
      <w:r>
        <w:rPr>
          <w:rFonts w:ascii="Times New Roman" w:hAnsi="Times New Roman" w:eastAsia="Times New Roman" w:cs="Times New Roman"/>
          <w:color w:val="000000" w:themeColor="text1"/>
          <w:sz w:val="24"/>
          <w:szCs w:val="24"/>
          <w:lang w:val="pt-BR"/>
        </w:rPr>
        <w:t xml:space="preserve"> ngày 20/01/2026</w:t>
      </w:r>
      <w:r>
        <w:rPr>
          <w:rFonts w:ascii="Times New Roman" w:hAnsi="Times New Roman" w:eastAsia="Times New Roman" w:cs="Times New Roman"/>
          <w:color w:val="000000" w:themeColor="text1"/>
          <w:sz w:val="24"/>
          <w:szCs w:val="24"/>
          <w:highlight w:val="yellow"/>
          <w:lang w:val="pt-BR"/>
        </w:rPr>
        <w:t xml:space="preserve"> giữa</w:t>
      </w:r>
      <w:r>
        <w:rPr>
          <w:rFonts w:ascii="Times New Roman" w:hAnsi="Times New Roman" w:eastAsia="Times New Roman" w:cs="Times New Roman"/>
          <w:color w:val="000000" w:themeColor="text1"/>
          <w:sz w:val="24"/>
          <w:szCs w:val="24"/>
          <w:highlight w:val="none"/>
          <w:lang w:val="pt-BR"/>
        </w:rPr>
        <w:t xml:space="preserve"> </w:t>
      </w:r>
      <w:r>
        <w:rPr>
          <w:rFonts w:ascii="Times New Roman" w:hAnsi="Times New Roman" w:eastAsia="Times New Roman" w:cs="Times New Roman"/>
          <w:i w:val="0"/>
          <w:iCs w:val="0"/>
          <w:color w:val="000000"/>
          <w:sz w:val="24"/>
          <w:szCs w:val="24"/>
          <w:highlight w:val="none"/>
        </w:rPr>
        <w:t xml:space="preserve">bà Nguyễn Thị Hồng Nhung</w:t>
      </w:r>
      <w:r>
        <w:rPr>
          <w:rFonts w:ascii="Times New Roman" w:hAnsi="Times New Roman" w:eastAsia="Times New Roman" w:cs="Times New Roman"/>
          <w:color w:val="000000" w:themeColor="text1"/>
          <w:sz w:val="24"/>
          <w:szCs w:val="24"/>
          <w:highlight w:val="yellow"/>
          <w:lang w:val="pt-BR"/>
        </w:rPr>
        <w:t xml:space="preserve"> với Côn</w:t>
      </w:r>
      <w:r>
        <w:rPr>
          <w:rFonts w:ascii="Times New Roman" w:hAnsi="Times New Roman" w:eastAsia="Times New Roman" w:cs="Times New Roman"/>
          <w:color w:val="000000" w:themeColor="text1"/>
          <w:sz w:val="24"/>
          <w:szCs w:val="24"/>
          <w:lang w:val="pt-BR"/>
        </w:rPr>
        <w:t xml:space="preserve">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7" w:tooltip="https://batdongsan.com.vn/ban-can-ho-chung-cu-an-binh-homeland" w:history="1">
        <w:r>
          <w:rPr>
            <w:rStyle w:val="1023"/>
            <w:rFonts w:ascii="Times New Roman" w:hAnsi="Times New Roman" w:eastAsia="Times New Roman" w:cs="Times New Roman"/>
            <w:color w:val="000000"/>
            <w:sz w:val="24"/>
            <w:u w:val="none"/>
          </w:rPr>
          <w:t xml:space="preserve">An Bình HomeLan</w:t>
        </w:r>
        <w:r>
          <w:rPr>
            <w:rStyle w:val="1023"/>
            <w:rFonts w:ascii="Times New Roman" w:hAnsi="Times New Roman" w:eastAsia="Times New Roman" w:cs="Times New Roman"/>
            <w:color w:val="000000"/>
            <w:sz w:val="24"/>
            <w:u w:val="single"/>
          </w:rPr>
          <w:t xml:space="preserve">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8" w:tooltip="https://batdongsan.com.vn/ban-can-ho-chung-cu-xa-duong-xa-prj-vinhomes-ocean-park-gia-lam" w:history="1">
        <w:r>
          <w:rPr>
            <w:rStyle w:val="1023"/>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9" w:tooltip="https://batdongsan.com.vn/ban-can-ho-chung-cu-ha-noi" w:history="1">
        <w:r>
          <w:rPr>
            <w:rStyle w:val="1023"/>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20" w:tooltip="https://batdongsan.com.vn/ban-can-ho-chung-cu-long-bien-central" w:history="1">
        <w:r>
          <w:rPr>
            <w:rStyle w:val="1023"/>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21" w:tooltip="https://batdongsan.com.vn/ban-can-ho-chung-cu-sun-feliza-suites" w:history="1">
        <w:r>
          <w:rPr>
            <w:rStyle w:val="1023"/>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2" w:tooltip="https://batdongsan.com.vn/ban-can-ho-chung-cu-hausman-premium-residences" w:history="1">
        <w:r>
          <w:rPr>
            <w:rStyle w:val="1023"/>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center"/>
        <w:rPr/>
      </w:pPr>
      <w:r>
        <w:rPr>
          <w:rFonts w:ascii="Times New Roman" w:hAnsi="Times New Roman" w:eastAsia="Times New Roman" w:cs="Times New Roman"/>
          <w:color w:val="000000"/>
          <w:sz w:val="24"/>
        </w:rPr>
        <w:t xml:space="preserve">(https://batdongsan.com.vn/tin-tuc/ha-noi-doi-dao-nguon-cung-moi-mat-bang-gia-van-leo-thang-cd-hn-846730)</w:t>
        <w:tab/>
      </w:r>
      <w:r>
        <w:rPr>
          <w:rFonts w:ascii="Times New Roman" w:hAnsi="Times New Roman" w:eastAsia="Times New Roman" w:cs="Times New Roman"/>
          <w:sz w:val="24"/>
        </w:rPr>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50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4"/>
        <w:gridCol w:w="2473"/>
        <w:gridCol w:w="1856"/>
        <w:gridCol w:w="2164"/>
        <w:gridCol w:w="2327"/>
      </w:tblGrid>
      <w:tr>
        <w:trPr>
          <w:trHeight w:val="137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Căn hộ chung cư số 2901-Hanoi Signature,</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color w:val="000000"/>
                <w:sz w:val="24"/>
                <w:highlight w:val="none"/>
              </w:rPr>
              <w:t xml:space="preserve">Nhà chung cư cao</w:t>
            </w:r>
            <w:r>
              <w:rPr>
                <w:rFonts w:ascii="Times New Roman" w:hAnsi="Times New Roman" w:eastAsia="Times New Roman" w:cs="Times New Roman"/>
                <w:b/>
                <w:bCs/>
                <w:i w:val="0"/>
                <w:iCs w:val="0"/>
                <w:color w:val="000000"/>
                <w:sz w:val="24"/>
                <w:highlight w:val="none"/>
              </w:rPr>
              <w:t xml:space="preserve"> tầng số 6 Nguyễn Văn Huyên, </w:t>
            </w:r>
            <w:r>
              <w:rPr>
                <w:rFonts w:ascii="Times New Roman" w:hAnsi="Times New Roman" w:eastAsia="Times New Roman" w:cs="Times New Roman"/>
                <w:b/>
                <w:bCs/>
                <w:i w:val="0"/>
                <w:iCs w:val="0"/>
                <w:color w:val="000000"/>
                <w:sz w:val="24"/>
                <w:highlight w:val="none"/>
              </w:rPr>
              <w:t xml:space="preserve">phường Nghĩa Đô, thành phố Hà Nội</w:t>
            </w:r>
            <w:r>
              <w:rPr>
                <w:rFonts w:ascii="Times New Roman" w:hAnsi="Times New Roman" w:eastAsia="Times New Roman" w:cs="Times New Roman"/>
                <w:b/>
                <w:bCs/>
                <w:i w:val="0"/>
                <w:iCs w:val="0"/>
                <w:color w:val="000000"/>
                <w:sz w:val="24"/>
                <w:highlight w:val="none"/>
              </w:rPr>
              <w:t xml:space="preserve"> t</w:t>
            </w:r>
            <w:r>
              <w:rPr>
                <w:rFonts w:ascii="Times New Roman" w:hAnsi="Times New Roman" w:eastAsia="Times New Roman" w:cs="Times New Roman"/>
                <w:b/>
                <w:bCs/>
                <w:color w:val="000000"/>
                <w:sz w:val="24"/>
                <w:highlight w:val="none"/>
              </w:rPr>
              <w:t xml:space="preserve">heo Hợp đồng mua bán</w:t>
            </w:r>
            <w:r>
              <w:rPr>
                <w:rFonts w:ascii="Times New Roman" w:hAnsi="Times New Roman" w:eastAsia="Times New Roman" w:cs="Times New Roman"/>
                <w:b/>
                <w:bCs/>
                <w:i w:val="0"/>
                <w:iCs w:val="0"/>
                <w:color w:val="000000"/>
                <w:sz w:val="24"/>
                <w:szCs w:val="24"/>
                <w:highlight w:val="none"/>
              </w:rPr>
              <w:t xml:space="preserve"> căn hộ chung cư số 2901/D’.PALAISLOUIS/HĐMBCH và Phụ lục 05 giữa Công</w:t>
            </w:r>
            <w:r>
              <w:rPr>
                <w:rFonts w:ascii="Times New Roman" w:hAnsi="Times New Roman" w:eastAsia="Times New Roman" w:cs="Times New Roman"/>
                <w:b/>
                <w:bCs/>
                <w:i w:val="0"/>
                <w:iCs w:val="0"/>
                <w:color w:val="000000"/>
                <w:sz w:val="24"/>
                <w:szCs w:val="24"/>
                <w:highlight w:val="none"/>
              </w:rPr>
              <w:t xml:space="preserve"> ty TNHH Thương Mại dịch vụ Khách sạn Tân Hoàng Minh và bà Nguyễn Thị Hồng Nhung</w:t>
            </w:r>
            <w:r>
              <w:rPr>
                <w:b/>
                <w:bCs/>
                <w:spacing w:val="2"/>
              </w:rPr>
            </w:r>
            <w:r>
              <w:rPr>
                <w:b/>
                <w:bCs/>
                <w:spacing w:val="2"/>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Nhà chung cư </w:t>
            </w:r>
            <w:r>
              <w:rPr>
                <w:rFonts w:ascii="Times New Roman" w:hAnsi="Times New Roman" w:eastAsia="Times New Roman" w:cs="Times New Roman"/>
                <w:b w:val="0"/>
                <w:bCs w:val="0"/>
                <w:i w:val="0"/>
                <w:iCs w:val="0"/>
                <w:color w:val="000000"/>
                <w:sz w:val="24"/>
              </w:rPr>
              <w:t xml:space="preserve">cao tầng số 6 Nguyễn Văn Huyên, </w:t>
            </w:r>
            <w:r>
              <w:rPr>
                <w:rFonts w:ascii="Times New Roman" w:hAnsi="Times New Roman" w:eastAsia="Times New Roman" w:cs="Times New Roman"/>
                <w:b w:val="0"/>
                <w:bCs w:val="0"/>
                <w:i w:val="0"/>
                <w:iCs w:val="0"/>
                <w:color w:val="000000"/>
                <w:sz w:val="24"/>
              </w:rPr>
              <w:t xml:space="preserve">phường Nghĩa Đô, thành phố Hà Nội</w:t>
            </w:r>
            <w:r>
              <w:rPr>
                <w:rFonts w:ascii="Times New Roman" w:hAnsi="Times New Roman" w:eastAsia="Times New Roman" w:cs="Times New Roman"/>
                <w:b w:val="0"/>
                <w:bCs w:val="0"/>
                <w:i w:val="0"/>
                <w:iCs w:val="0"/>
                <w:color w:val="000000"/>
                <w:sz w:val="24"/>
              </w:rPr>
              <w:t xml:space="preserve"> </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4701,0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chung của các chủ sở hữu căn hộ chung cư, công trình xây dựng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(21.0415945, 105.7987368)</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3609975"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15012" name=""/>
                              <pic:cNvPicPr>
                                <a:picLocks noChangeAspect="1"/>
                              </pic:cNvPicPr>
                              <pic:nvPr/>
                            </pic:nvPicPr>
                            <pic:blipFill rotWithShape="1">
                              <a:blip r:embed="rId23"/>
                              <a:stretch/>
                            </pic:blipFill>
                            <pic:spPr bwMode="auto">
                              <a:xfrm>
                                <a:off x="0" y="0"/>
                                <a:ext cx="3609973"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25pt;height:200.25pt;mso-wrap-distance-left:0.00pt;mso-wrap-distance-top:0.00pt;mso-wrap-distance-right:0.00pt;mso-wrap-distance-bottom:0.00pt;z-index:1;" stroked="false">
                      <v:imagedata r:id="rId2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b w:val="0"/>
                <w:bCs w:val="0"/>
                <w:i w:val="0"/>
                <w:iCs w:val="0"/>
                <w:color w:val="000000"/>
                <w:sz w:val="24"/>
              </w:rPr>
              <w:t xml:space="preserve">Số 6 Nguyễn Văn Huyên, </w:t>
            </w:r>
            <w:r>
              <w:rPr>
                <w:rFonts w:ascii="Times New Roman" w:hAnsi="Times New Roman" w:eastAsia="Times New Roman" w:cs="Times New Roman"/>
                <w:b w:val="0"/>
                <w:bCs w:val="0"/>
                <w:i w:val="0"/>
                <w:iCs w:val="0"/>
                <w:color w:val="000000"/>
                <w:sz w:val="24"/>
              </w:rPr>
              <w:t xml:space="preserve">phường Nghĩa Đô, thành phố Hà Nội</w:t>
            </w:r>
            <w:r>
              <w:rPr>
                <w:rFonts w:ascii="Times New Roman" w:hAnsi="Times New Roman" w:eastAsia="Times New Roman" w:cs="Times New Roman"/>
                <w:b w:val="0"/>
                <w:bCs w:val="0"/>
                <w:i w:val="0"/>
                <w:iCs w:val="0"/>
                <w:color w:val="000000"/>
                <w:sz w:val="24"/>
              </w:rPr>
              <w:t xml:space="preserve"> </w:t>
            </w:r>
            <w:r>
              <w:rPr>
                <w:rFonts w:ascii="Times New Roman" w:hAnsi="Times New Roman" w:eastAsia="Times New Roman" w:cs="Times New Roman"/>
                <w:color w:val="000000"/>
                <w:sz w:val="24"/>
              </w:rPr>
              <w:tab/>
            </w: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Nguyễn Văn Huyên</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nằm tiếp giáp đường Nguyễn Văn Huyên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2901 -Hanoi Singature</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ff0000"/>
                <w:sz w:val="24"/>
                <w:szCs w:val="24"/>
              </w:rPr>
            </w:pPr>
            <w:r>
              <w:rPr>
                <w:rFonts w:ascii="Times New Roman" w:hAnsi="Times New Roman" w:eastAsia="Times New Roman" w:cs="Times New Roman"/>
                <w:color w:val="ff0000"/>
                <w:sz w:val="24"/>
              </w:rPr>
              <w:t xml:space="preserve">1346,7m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szCs w:val="24"/>
              </w:rPr>
            </w:r>
            <w:r>
              <w:rPr>
                <w:rFonts w:ascii="Times New Roman" w:hAnsi="Times New Roman" w:eastAsia="Times New Roman" w:cs="Times New Roman"/>
                <w:color w:val="ff0000"/>
                <w:sz w:val="24"/>
                <w:szCs w:val="24"/>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ff0000"/>
                <w:sz w:val="20"/>
                <w:szCs w:val="20"/>
                <w:highlight w:val="none"/>
                <w:vertAlign w:val="superscript"/>
              </w:rPr>
            </w:pPr>
            <w:r>
              <w:rPr>
                <w:rFonts w:ascii="Times New Roman" w:hAnsi="Times New Roman" w:eastAsia="Times New Roman" w:cs="Times New Roman"/>
                <w:color w:val="ff0000"/>
                <w:sz w:val="24"/>
              </w:rPr>
              <w:t xml:space="preserve">trong đó diện tích sử dụng tại tầng 29 là 850,5</w:t>
            </w:r>
            <w:r>
              <w:rPr>
                <w:rFonts w:ascii="Times New Roman" w:hAnsi="Times New Roman" w:eastAsia="Times New Roman" w:cs="Times New Roman"/>
                <w:color w:val="ff0000"/>
                <w:sz w:val="24"/>
              </w:rPr>
              <w:t xml:space="preserve">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và </w:t>
            </w:r>
            <w:r>
              <w:rPr>
                <w:rFonts w:ascii="Times New Roman" w:hAnsi="Times New Roman" w:eastAsia="Times New Roman" w:cs="Times New Roman"/>
                <w:color w:val="ff0000"/>
                <w:sz w:val="24"/>
              </w:rPr>
              <w:t xml:space="preserve">diện tích sử dụng tại tầng 30 là 496,2</w:t>
            </w:r>
            <w:r>
              <w:rPr>
                <w:rFonts w:ascii="Times New Roman" w:hAnsi="Times New Roman" w:eastAsia="Times New Roman" w:cs="Times New Roman"/>
                <w:color w:val="ff0000"/>
                <w:sz w:val="24"/>
              </w:rPr>
              <w:t xml:space="preserve">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0"/>
                <w:szCs w:val="20"/>
                <w:highlight w:val="none"/>
                <w:vertAlign w:val="superscript"/>
              </w:rPr>
            </w:r>
            <w:r>
              <w:rPr>
                <w:rFonts w:ascii="Times New Roman" w:hAnsi="Times New Roman" w:eastAsia="Times New Roman" w:cs="Times New Roman"/>
                <w:color w:val="ff0000"/>
                <w:sz w:val="20"/>
                <w:szCs w:val="20"/>
                <w:highlight w:val="none"/>
                <w:vertAlign w:val="superscript"/>
              </w:rP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Tên nhà chung cư</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Chung cư Hanoi </w:t>
            </w:r>
            <w:r>
              <w:rPr>
                <w:rFonts w:ascii="Times New Roman" w:hAnsi="Times New Roman" w:eastAsia="Times New Roman" w:cs="Times New Roman"/>
                <w:color w:val="000000"/>
                <w:sz w:val="24"/>
              </w:rPr>
              <w:t xml:space="preserve">Singature</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29 + 30/32 tầng + tầng kỹ thuật mái +04 tầng hầm</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Tây,Nam,Bắc</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Cảnh quan</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View nhìn ra Hồ Nghĩa Tân và khu dân cư</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color w:val="ff0000"/>
              </w:rPr>
            </w:pPr>
            <w:r>
              <w:rPr>
                <w:rFonts w:ascii="Times New Roman" w:hAnsi="Times New Roman" w:eastAsia="Times New Roman" w:cs="Times New Roman"/>
                <w:color w:val="ff0000"/>
                <w:sz w:val="24"/>
              </w:rPr>
              <w:t xml:space="preserve">Đang sửa chữa, hoàn thiện</w:t>
            </w:r>
            <w:r>
              <w:rPr>
                <w:color w:val="ff0000"/>
              </w:rPr>
            </w:r>
            <w:r>
              <w:rPr>
                <w:color w:val="ff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hoàn thiện nội thất.</w:t>
            </w: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814"/>
        <w:gridCol w:w="1814"/>
        <w:gridCol w:w="1814"/>
        <w:gridCol w:w="1814"/>
        <w:gridCol w:w="1814"/>
      </w:tblGrid>
      <w:tr>
        <w:trPr>
          <w:trHeight w:val="30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453"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4"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6" w:space="0"/>
            </w:tcBorders>
            <w:tcMar>
              <w:left w:w="15" w:type="dxa"/>
              <w:top w:w="15" w:type="dxa"/>
              <w:right w:w="15" w:type="dxa"/>
              <w:bottom w:w="0" w:type="dxa"/>
            </w:tcMar>
            <w:tcW w:w="1814" w:type="dxa"/>
            <w:vAlign w:val="top"/>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Chung cư HaNoi Signature, Phường Nghĩa Đô, Thành phố Hà Nội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Chung cư Aqua Central, Phường Trúc Bạch, Thành phố Hà Nội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Toà S5 Noble Crystal Tây Hồ, Phường Phú Thượng, Thành phố Hà Nội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Chung cư  Celestine Westlake Tây Hồ, </w:t>
            </w:r>
            <w:r>
              <w:rPr>
                <w:rFonts w:ascii="Times New Roman" w:hAnsi="Times New Roman" w:eastAsia="Times New Roman" w:cs="Times New Roman"/>
                <w:color w:val="000000"/>
                <w:sz w:val="22"/>
              </w:rPr>
              <w:t xml:space="preserve">Phường Phú Thượng, Thành phố Hà Nội</w:t>
            </w:r>
            <w:r>
              <w:rPr>
                <w:rFonts w:ascii="Times New Roman" w:hAnsi="Times New Roman" w:eastAsia="Times New Roman" w:cs="Times New Roman"/>
                <w:color w:val="000000"/>
                <w:sz w:val="22"/>
              </w:rPr>
              <w:t xml:space="preserve">i</w:t>
            </w: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szCs w:val="22"/>
              </w:rPr>
            </w:r>
            <w:r>
              <w:rPr>
                <w:rFonts w:ascii="Arial" w:hAnsi="Arial" w:eastAsia="Arial" w:cs="Arial"/>
                <w:color w:val="0000ff"/>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https://www.facebook.com/reel/1386083429428871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Thông tin liên lạc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0902599333 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0976283380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0989454266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(Nguyễn Anh Tuấn)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(Lê Trang)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(Đức Liêm)</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Arial" w:hAnsi="Arial" w:eastAsia="Arial" w:cs="Arial"/>
                <w:color w:val="0000ff"/>
                <w:sz w:val="22"/>
                <w:u w:val="singl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bottom"/>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Tháng 01/2026</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bottom"/>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Tháng 01/2026</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bottom"/>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3"/>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ind/>
              <w:jc w:val="center"/>
              <w:rPr/>
            </w:pPr>
            <w:r>
              <w:rPr>
                <w:rFonts w:ascii="Times New Roman" w:hAnsi="Times New Roman" w:eastAsia="Times New Roman" w:cs="Times New Roman"/>
                <w:color w:val="000000"/>
                <w:sz w:val="22"/>
              </w:rPr>
              <w:t xml:space="preserve">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ind/>
              <w:jc w:val="center"/>
              <w:rPr/>
            </w:pPr>
            <w:r>
              <w:rPr>
                <w:rFonts w:ascii="Times New Roman" w:hAnsi="Times New Roman" w:eastAsia="Times New Roman" w:cs="Times New Roman"/>
                <w:color w:val="000000"/>
                <w:sz w:val="22"/>
              </w:rPr>
              <w:t xml:space="preserve">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ind/>
              <w:jc w:val="center"/>
              <w:rPr/>
            </w:pPr>
            <w:r>
              <w:rPr>
                <w:rFonts w:ascii="Times New Roman" w:hAnsi="Times New Roman" w:eastAsia="Times New Roman" w:cs="Times New Roman"/>
                <w:color w:val="000000"/>
                <w:sz w:val="22"/>
              </w:rPr>
              <w:t xml:space="preserve">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Hợp đồng mua bán công chứng vi bằng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Hợp đồng mua bán công chứng vi bằng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Hợp đồng mua bán công chứng vi bằng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380"/>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Tòa Chung cư HaNoi Signature nằm tiếp giáp đường Nguyễn Văn Huyên</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Tòa Chung cư Aqua Central nằm tiếp giáp đường Yên Phụ</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Toà S5 Noble Crystal nằm tiếp giáp đường Âu Cơ</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Tòa Chung cư  Celestine Westlake nằm tiếp giáp đường Võ Chí Công</w:t>
            </w:r>
            <w:r>
              <w:rPr>
                <w:b w:val="0"/>
                <w:bCs w:val="0"/>
              </w:rPr>
            </w:r>
            <w:r>
              <w:rPr>
                <w:b w:val="0"/>
                <w:bCs w:val="0"/>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color w:val="ff0000"/>
              </w:rPr>
            </w:pPr>
            <w:r>
              <w:rPr>
                <w:rFonts w:ascii="Times New Roman" w:hAnsi="Times New Roman" w:eastAsia="Times New Roman" w:cs="Times New Roman"/>
                <w:color w:val="ff0000"/>
                <w:sz w:val="22"/>
              </w:rPr>
              <w:t xml:space="preserve">1346,7</w:t>
            </w:r>
            <w:r>
              <w:rPr>
                <w:color w:val="ff0000"/>
              </w:rPr>
            </w:r>
            <w:r>
              <w:rPr>
                <w:color w:val="ff0000"/>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472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653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370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Tầng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Tầng cao</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Tầng cao</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Tầng cao</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Ban công chính hướng Tây</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Ban công chính hướng  Đông Bắc</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Ban công chính hướng  Đông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Ban công chính hướng  Đông Nam</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penhouse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penhouse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penhouse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Căn penhouse</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Nội thất bàn giao chủ đầu tư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Nội thất bàn giao chủ đầu tư </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Cảnh quan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View nhìn ra Hồ Nghĩa Tân và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View sông Hồng và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View sông Hồng và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View nhìn ra Hồ Tây</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single" w:color="000000" w:sz="4" w:space="0"/>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bottom w:val="single" w:color="000000" w:sz="4"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bottom w:val="single" w:color="000000" w:sz="4"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bottom w:val="single" w:color="000000" w:sz="4"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106.000.000.000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124.070.000.000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120.000.000.000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95.400.000.000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111.663.000.000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108.000.000.000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shd w:val="clear" w:color="ffffff" w:fill="ffffff"/>
            <w:tcBorders>
              <w:bottom w:val="single" w:color="000000" w:sz="6"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202.118.644</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171.000.000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291.891.892</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Diện tích (thông thủy) (m2)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53"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14"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3"/>
        <w:gridCol w:w="1882"/>
        <w:gridCol w:w="933"/>
        <w:gridCol w:w="2169"/>
        <w:gridCol w:w="2648"/>
        <w:gridCol w:w="2634"/>
        <w:gridCol w:w="2901"/>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Yếu tố so sánh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Đơn vị tính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TSTĐ</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TSSS3</w:t>
            </w:r>
            <w:r>
              <w:rPr>
                <w:highlight w:val="white"/>
              </w:rPr>
            </w:r>
            <w:r>
              <w:rPr>
                <w:highlight w:val="white"/>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A</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Giá trị BĐS thị trường (Ước tính trước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95.400.000.000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111.663.000.000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108.000.000.000</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Đơn giá QSD căn hộ ước tính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202.118.644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171.000.000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291.891.892</w:t>
            </w:r>
            <w:r>
              <w:rPr>
                <w:highlight w:val="white"/>
              </w:rPr>
            </w:r>
            <w:r>
              <w:rPr>
                <w:highlight w:val="white"/>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Điều chỉnh các yếu tố so sánh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r>
      <w:tr>
        <w:trPr>
          <w:trHeight w:val="1011"/>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Tính chất giao dịch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Giao dịch bình thường trên thị trường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pacing/>
              <w:ind/>
              <w:jc w:val="center"/>
              <w:rPr/>
            </w:pPr>
            <w:r>
              <w:rPr>
                <w:rFonts w:ascii="Times New Roman" w:hAnsi="Times New Roman" w:eastAsia="Times New Roman" w:cs="Times New Roman"/>
                <w:b/>
                <w:color w:val="000000"/>
                <w:sz w:val="22"/>
                <w:highlight w:val="white"/>
              </w:rPr>
              <w:t xml:space="preserve">Giao dịch bình thường trên thị trường</w:t>
            </w:r>
            <w:r>
              <w:rPr>
                <w:highlight w:val="whit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pacing/>
              <w:ind/>
              <w:jc w:val="center"/>
              <w:rPr/>
            </w:pPr>
            <w:r>
              <w:rPr>
                <w:rFonts w:ascii="Times New Roman" w:hAnsi="Times New Roman" w:eastAsia="Times New Roman" w:cs="Times New Roman"/>
                <w:b/>
                <w:color w:val="000000"/>
                <w:sz w:val="22"/>
                <w:highlight w:val="white"/>
              </w:rPr>
              <w:t xml:space="preserve">Giao dịch bình thường trên thị trường</w:t>
            </w:r>
            <w:r>
              <w:rPr>
                <w:highlight w:val="whit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pacing/>
              <w:ind/>
              <w:jc w:val="center"/>
              <w:rPr/>
            </w:pPr>
            <w:r>
              <w:rPr>
                <w:rFonts w:ascii="Times New Roman" w:hAnsi="Times New Roman" w:eastAsia="Times New Roman" w:cs="Times New Roman"/>
                <w:b/>
                <w:color w:val="000000"/>
                <w:sz w:val="22"/>
                <w:highlight w:val="white"/>
              </w:rPr>
              <w:t xml:space="preserve">Giao dịch bình thường trên thị trường</w:t>
            </w:r>
            <w:r>
              <w:rPr>
                <w:highlight w:val="white"/>
              </w:rPr>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202.118.644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171.000.000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291.891.892 </w:t>
            </w:r>
            <w:r>
              <w:rPr>
                <w:highlight w:val="white"/>
              </w:rPr>
            </w:r>
            <w:r>
              <w:rPr>
                <w:highlight w:val="white"/>
              </w:rPr>
            </w:r>
          </w:p>
        </w:tc>
      </w:tr>
      <w:tr>
        <w:trPr>
          <w:trHeight w:val="794"/>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Pháp lý</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Hợp đồng mua bán công chứng vi bằng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Giấy chứng nhận quyền sử dụng đất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Hợp đồng mua bán công chứng vi bằng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Hợp đồng mua bán công chứng vi bằng</w:t>
            </w:r>
            <w:r>
              <w:rPr>
                <w:highlight w:val="white"/>
              </w:rPr>
            </w:r>
            <w:r>
              <w:rPr>
                <w:highlight w:val="white"/>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r>
              <w:rPr>
                <w:color w:val="000000" w:themeColor="text1"/>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0,00%</w:t>
            </w:r>
            <w:r>
              <w:rPr>
                <w:color w:val="000000" w:themeColor="text1"/>
                <w:highlight w:val="white"/>
              </w:rPr>
            </w:r>
            <w:r>
              <w:rPr>
                <w:color w:val="000000" w:themeColor="text1"/>
                <w:highlight w:val="white"/>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-10.105.932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0 </w:t>
            </w:r>
            <w:r>
              <w:rPr>
                <w:color w:val="000000" w:themeColor="text1"/>
                <w:highlight w:val="white"/>
              </w:rPr>
            </w:r>
            <w:r>
              <w:rPr>
                <w:color w:val="000000" w:themeColor="text1"/>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192.012.712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171.000.000 </w:t>
            </w:r>
            <w:r>
              <w:rPr>
                <w:color w:val="000000" w:themeColor="text1"/>
                <w:highlight w:val="white"/>
              </w:rPr>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291.891.892 </w:t>
            </w:r>
            <w:r>
              <w:rPr>
                <w:color w:val="000000" w:themeColor="text1"/>
                <w:highlight w:val="white"/>
              </w:rPr>
            </w:r>
            <w:r>
              <w:rPr>
                <w:color w:val="000000" w:themeColor="text1"/>
                <w:highlight w:val="white"/>
              </w:rP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C3</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Vị trí</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Tòa Chung cư HaNoi Signature nằm tiếp giáp đường Nguyễn Văn Huyên</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Tòa Chung cư Aqua Central nằm tiếp giáp đường Yên Phụ</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Toà S5 Noble Crystal nằm tiếp giáp đường Âu Cơ</w:t>
            </w:r>
            <w:r>
              <w:rPr>
                <w:color w:val="000000" w:themeColor="text1"/>
                <w:highlight w:val="white"/>
              </w:rPr>
            </w:r>
            <w:r>
              <w:rPr>
                <w:color w:val="000000" w:themeColor="text1"/>
                <w:highlight w:val="white"/>
              </w:rPr>
            </w:r>
          </w:p>
          <w:p>
            <w:pPr>
              <w:pBdr/>
              <w:shd w:val="clear" w:color="ffffff" w:themeColor="background1" w:fill="ffffff" w:themeFill="background1"/>
              <w:spacing/>
              <w:ind/>
              <w:jc w:val="center"/>
              <w:rPr/>
            </w:pPr>
            <w: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Tòa Chung cư  Celestine Westlake nằm tiếp giáp đường Võ Chí Công</w:t>
            </w:r>
            <w:r>
              <w:rPr>
                <w:color w:val="000000" w:themeColor="text1"/>
                <w:highlight w:val="white"/>
              </w:rPr>
            </w:r>
            <w:r>
              <w:rPr>
                <w:color w:val="000000" w:themeColor="text1"/>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192.012.712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171.000.000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291.891.892 </w:t>
            </w:r>
            <w:r>
              <w:rPr>
                <w:highlight w:val="white"/>
              </w:rPr>
            </w:r>
            <w:r>
              <w:rPr>
                <w:highlight w:val="white"/>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Diện tích trong GCN (thông thủy) (m2)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1346,7</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472,0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653,0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370,0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-40.423.729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-29.070.000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-72.972.973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151.588.983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218.918.919 </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C5</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Mặt tiếp giáp</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góc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góc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góc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góc</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151.588.983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218.918.919 </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C6</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Tầng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Tầng cao</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Tầng cao</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Tầng cao</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Tầng cao</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151.588.983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218.918.919 </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C7</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Hướng ban công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Ban công chính hướng Tây</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Ban công chính hướng  Đông Bắc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Ban công chính hướng  Đông</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Ban công chính hướng  Đông Nam</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-13.891.135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151.588.983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205.027.784 </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C8</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Cấu trúc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penhouse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penhouse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penhouse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Căn penhouse</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151.588.983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205.027.784 </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C9</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Nội thất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Nội thất cơ bản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Nội thất đầy đủ</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Nội thất bàn giao chủ đầu tư</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Nội thất bàn giao chủ đầu tư</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-20.211.864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131.377.119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205.027.784 </w:t>
            </w:r>
            <w:r>
              <w:rPr>
                <w:highlight w:val="white"/>
              </w:rPr>
            </w:r>
            <w:r>
              <w:rPr>
                <w:highlight w:val="white"/>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C10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Cảnh quan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View nhìn ra Hồ Nghĩa Tân và khu dân cư</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View sông Hồng và khu dân cư</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View sông Hồng và khu dân cư</w:t>
            </w:r>
            <w:r>
              <w:rPr>
                <w:highlight w:val="white"/>
              </w:rPr>
            </w:r>
            <w:r>
              <w:rPr>
                <w:highlight w:val="white"/>
              </w:rPr>
            </w:r>
          </w:p>
        </w:tc>
        <w:tc>
          <w:tcPr>
            <w:shd w:val="clear" w:color="ffff00" w:fill="ffff00"/>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View nhìn ra Hồ Tây</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-58.378.378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131.377.119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146.649.405 </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vMerge w:val="restart"/>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C11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Điều kiện môi trường an ninh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Tốt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Tốt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Tốt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Tốt</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131.377.119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146.649.405 </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D</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Mức giá chỉ dẫn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131.377.119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141.930.000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146.649.405 </w:t>
            </w:r>
            <w:r>
              <w:rPr>
                <w:highlight w:val="white"/>
              </w:rPr>
            </w:r>
            <w:r>
              <w:rPr>
                <w:highlight w:val="white"/>
              </w:rPr>
            </w:r>
          </w:p>
        </w:tc>
      </w:tr>
      <w:tr>
        <w:trPr>
          <w:trHeight w:val="554"/>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D1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Giá trị trung bình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18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139.986.000 </w:t>
            </w:r>
            <w:r>
              <w:rPr>
                <w:highlight w:val="white"/>
              </w:rPr>
            </w:r>
            <w:r>
              <w:rPr>
                <w:highlight w:val="white"/>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D2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Mức độ chênh lệch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4,8%</w:t>
            </w:r>
            <w:r>
              <w:rPr>
                <w:highlight w:val="white"/>
              </w:rPr>
            </w:r>
            <w:r>
              <w:rPr>
                <w:highlight w:val="white"/>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Tổng hợp các số liệu điều chỉnh tại mục C</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Tổng giá trị điều chỉnh gộp</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70.741.525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29.070.000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145.242.486 </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Tổng số lần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Lần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E3</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Biên độ điều chỉnh</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4-5%</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2"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2"/>
                <w:highlight w:val="white"/>
              </w:rPr>
              <w:t xml:space="preserve">Tổng giá trị điều chỉnh thuần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33"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6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48"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70.741.525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6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29.070.000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901"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145.242.486 </w:t>
            </w:r>
            <w:r>
              <w:rPr>
                <w:highlight w:val="white"/>
              </w:rPr>
            </w:r>
            <w:r>
              <w:rPr>
                <w:highlight w:val="white"/>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highlight w:val="none"/>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-6,2</w:t>
      </w:r>
      <w:r>
        <w:t xml:space="preserve">% </w:t>
      </w:r>
      <w:r>
        <w:t xml:space="preserve">đến</w:t>
      </w:r>
      <w:r>
        <w:t xml:space="preserve"> </w:t>
      </w:r>
      <w:r>
        <w:t xml:space="preserve"> </w:t>
      </w:r>
      <w:r>
        <w:t xml:space="preserve">4,8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highlight w:val="none"/>
          <w:u w:val="single"/>
        </w:rPr>
      </w:r>
      <w:r>
        <w:rPr>
          <w:b/>
          <w:bCs/>
          <w:highlight w:val="none"/>
          <w:u w:val="single"/>
        </w:rPr>
      </w:r>
    </w:p>
    <w:p>
      <w:pPr>
        <w:pBdr/>
        <w:spacing w:after="120" w:before="120" w:line="276" w:lineRule="auto"/>
        <w:ind/>
        <w:jc w:val="both"/>
        <w:rPr>
          <w:b/>
          <w:bCs/>
          <w:u w:val="single"/>
        </w:rPr>
      </w:pPr>
      <w:r>
        <w:rPr>
          <w:b/>
          <w:bCs/>
          <w:highlight w:val="none"/>
          <w:u w:val="single"/>
        </w:rPr>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z w:val="24"/>
        </w:rPr>
        <w:t xml:space="preserve">iá chỉ dẫn trung bình của 03 bất động sản so sánh làm mức giá của bất động sản thẩm định giá, tương ứng là: </w:t>
      </w:r>
      <w:r>
        <w:rPr>
          <w:rFonts w:ascii="Times New Roman" w:hAnsi="Times New Roman" w:eastAsia="Times New Roman" w:cs="Times New Roman"/>
          <w:b/>
          <w:color w:val="000000"/>
          <w:sz w:val="24"/>
        </w:rPr>
        <w:t xml:space="preserve">139.986.000 đồng/m²</w:t>
      </w:r>
      <w:r>
        <w:rPr>
          <w:rFonts w:ascii="Times New Roman" w:hAnsi="Times New Roman" w:eastAsia="Times New Roman" w:cs="Times New Roman"/>
          <w:color w:val="000000"/>
          <w:sz w:val="24"/>
        </w:rPr>
        <w:t xml:space="preserve"> (làm tròn).</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581"/>
        <w:gridCol w:w="2163"/>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3"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72"/>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color w:val="000000"/>
                <w:sz w:val="24"/>
                <w:highlight w:val="white"/>
              </w:rPr>
              <w:t xml:space="preserve">Căn hộ chung cư số 2901-Hanoi Signature, </w:t>
            </w:r>
            <w:r>
              <w:rPr>
                <w:rFonts w:ascii="Times New Roman" w:hAnsi="Times New Roman" w:eastAsia="Times New Roman" w:cs="Times New Roman"/>
                <w:b/>
                <w:bCs/>
                <w:color w:val="000000"/>
                <w:sz w:val="24"/>
                <w:highlight w:val="white"/>
              </w:rPr>
              <w:t xml:space="preserve">Nhà chung cư cao</w:t>
            </w:r>
            <w:r>
              <w:rPr>
                <w:rFonts w:ascii="Times New Roman" w:hAnsi="Times New Roman" w:eastAsia="Times New Roman" w:cs="Times New Roman"/>
                <w:b/>
                <w:bCs/>
                <w:i w:val="0"/>
                <w:iCs w:val="0"/>
                <w:color w:val="000000"/>
                <w:sz w:val="24"/>
                <w:highlight w:val="white"/>
              </w:rPr>
              <w:t xml:space="preserve"> tầng số 6 Nguyễn Văn Huyên, </w:t>
            </w:r>
            <w:r>
              <w:rPr>
                <w:rFonts w:ascii="Times New Roman" w:hAnsi="Times New Roman" w:eastAsia="Times New Roman" w:cs="Times New Roman"/>
                <w:b/>
                <w:bCs/>
                <w:i w:val="0"/>
                <w:iCs w:val="0"/>
                <w:color w:val="000000"/>
                <w:sz w:val="24"/>
                <w:highlight w:val="white"/>
              </w:rPr>
              <w:t xml:space="preserve">phường Nghĩa Đô, thành phố Hà Nội</w:t>
            </w:r>
            <w:r>
              <w:rPr>
                <w:rFonts w:ascii="Times New Roman" w:hAnsi="Times New Roman" w:eastAsia="Times New Roman" w:cs="Times New Roman"/>
                <w:b/>
                <w:bCs/>
                <w:i w:val="0"/>
                <w:iCs w:val="0"/>
                <w:color w:val="000000"/>
                <w:sz w:val="24"/>
                <w:highlight w:val="white"/>
              </w:rPr>
              <w:t xml:space="preserve"> t</w:t>
            </w:r>
            <w:r>
              <w:rPr>
                <w:rFonts w:ascii="Times New Roman" w:hAnsi="Times New Roman" w:eastAsia="Times New Roman" w:cs="Times New Roman"/>
                <w:b/>
                <w:bCs/>
                <w:color w:val="000000"/>
                <w:sz w:val="24"/>
                <w:highlight w:val="white"/>
              </w:rPr>
              <w:t xml:space="preserve">heo Hợp đồng mua bán</w:t>
            </w:r>
            <w:r>
              <w:rPr>
                <w:rFonts w:ascii="Times New Roman" w:hAnsi="Times New Roman" w:eastAsia="Times New Roman" w:cs="Times New Roman"/>
                <w:b/>
                <w:bCs/>
                <w:i w:val="0"/>
                <w:iCs w:val="0"/>
                <w:color w:val="000000"/>
                <w:sz w:val="24"/>
                <w:szCs w:val="24"/>
                <w:highlight w:val="white"/>
              </w:rPr>
              <w:t xml:space="preserve"> căn hộ chung cư số 2901/D’.PALAISLOUIS/HĐMBCH và Phụ lục 05 giữa Công ty TNHH Thương Mại dịch vụ Khách sạn Tân Hoàng Minh và bà Nguyễn Thị Hồng Nhung</w:t>
            </w:r>
            <w:r>
              <w:rPr>
                <w:b/>
                <w:bCs/>
                <w:highlight w:val="white"/>
              </w:rPr>
            </w:r>
            <w:r>
              <w:rPr>
                <w:b/>
                <w:bCs/>
                <w:highlight w:val="white"/>
              </w:rPr>
            </w:r>
          </w:p>
        </w:tc>
        <w:tc>
          <w:tcPr>
            <w:shd w:val="clear" w:color="000000" w:fill="ffffff"/>
            <w:tcBorders/>
            <w:tcW w:w="216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2025" w:type="dxa"/>
            <w:vAlign w:val="center"/>
            <w:textDirection w:val="lrTb"/>
            <w:noWrap w:val="false"/>
          </w:tcPr>
          <w:p>
            <w:pPr>
              <w:pBdr/>
              <w:spacing w:after="40" w:before="40" w:line="288" w:lineRule="auto"/>
              <w:ind/>
              <w:rPr>
                <w:b w:val="0"/>
                <w:bCs w:val="0"/>
                <w:highlight w:val="white"/>
              </w:rPr>
            </w:pPr>
            <w:r>
              <w:rPr>
                <w:b w:val="0"/>
                <w:bCs w:val="0"/>
                <w:highlight w:val="white"/>
              </w:rPr>
              <w:t xml:space="preserve">Căn hộ chung cư</w:t>
            </w:r>
            <w:r>
              <w:rPr>
                <w:b w:val="0"/>
                <w:bCs w:val="0"/>
                <w:highlight w:val="white"/>
              </w:rPr>
            </w:r>
            <w:r>
              <w:rPr>
                <w:b w:val="0"/>
                <w:bCs w:val="0"/>
                <w:highlight w:val="white"/>
              </w:rPr>
            </w:r>
          </w:p>
        </w:tc>
        <w:tc>
          <w:tcPr>
            <w:tcBorders/>
            <w:tcW w:w="1802" w:type="dxa"/>
            <w:vAlign w:val="center"/>
            <w:textDirection w:val="lrTb"/>
            <w:noWrap/>
          </w:tcPr>
          <w:p>
            <w:pPr>
              <w:pBdr/>
              <w:spacing w:after="40" w:before="40" w:line="288" w:lineRule="auto"/>
              <w:ind/>
              <w:jc w:val="center"/>
              <w:rPr>
                <w:b w:val="0"/>
                <w:bCs w:val="0"/>
                <w:color w:val="000000"/>
                <w:highlight w:val="white"/>
              </w:rPr>
            </w:pPr>
            <w:r>
              <w:rPr>
                <w:b w:val="0"/>
                <w:bCs w:val="0"/>
                <w:color w:val="000000" w:themeColor="text1"/>
                <w:highlight w:val="white"/>
              </w:rPr>
              <w:t xml:space="preserve">1346,7</w:t>
            </w:r>
            <w:r>
              <w:rPr>
                <w:b w:val="0"/>
                <w:bCs w:val="0"/>
                <w:color w:val="000000"/>
                <w:highlight w:val="white"/>
              </w:rPr>
            </w:r>
            <w:r>
              <w:rPr>
                <w:b w:val="0"/>
                <w:bCs w:val="0"/>
                <w:color w:val="000000"/>
                <w:highlight w:val="white"/>
              </w:rPr>
            </w:r>
          </w:p>
        </w:tc>
        <w:tc>
          <w:tcPr>
            <w:shd w:val="clear" w:color="000000" w:fill="ffffff"/>
            <w:tcBorders/>
            <w:tcW w:w="2581" w:type="dxa"/>
            <w:vAlign w:val="center"/>
            <w:textDirection w:val="lrTb"/>
            <w:noWrap w:val="false"/>
          </w:tcPr>
          <w:p>
            <w:pPr>
              <w:pBdr/>
              <w:shd w:val="clear" w:color="ffffff" w:themeColor="background1" w:fill="ffffff" w:themeFill="background1"/>
              <w:spacing w:after="0" w:before="0" w:line="276" w:lineRule="auto"/>
              <w:ind/>
              <w:jc w:val="center"/>
              <w:rPr>
                <w:b w:val="0"/>
                <w:bCs w:val="0"/>
                <w:highlight w:val="white"/>
              </w:rPr>
            </w:pPr>
            <w:r>
              <w:rPr>
                <w:rFonts w:ascii="Times New Roman" w:hAnsi="Times New Roman" w:eastAsia="Times New Roman" w:cs="Times New Roman"/>
                <w:b w:val="0"/>
                <w:bCs w:val="0"/>
                <w:color w:val="000000"/>
                <w:sz w:val="22"/>
                <w:highlight w:val="white"/>
              </w:rPr>
              <w:t xml:space="preserve">139.986.000</w:t>
            </w:r>
            <w:r>
              <w:rPr>
                <w:b w:val="0"/>
                <w:bCs w:val="0"/>
                <w:highlight w:val="white"/>
              </w:rPr>
            </w:r>
            <w:r>
              <w:rPr>
                <w:b w:val="0"/>
                <w:bCs w:val="0"/>
                <w:highlight w:val="white"/>
              </w:rPr>
            </w:r>
          </w:p>
        </w:tc>
        <w:tc>
          <w:tcPr>
            <w:shd w:val="clear" w:color="000000" w:fill="ffffff"/>
            <w:tcBorders/>
            <w:tcW w:w="2163" w:type="dxa"/>
            <w:vAlign w:val="center"/>
            <w:textDirection w:val="lrTb"/>
            <w:noWrap w:val="false"/>
          </w:tcPr>
          <w:p>
            <w:pPr>
              <w:pBdr/>
              <w:spacing w:after="40" w:before="40" w:line="276" w:lineRule="auto"/>
              <w:ind/>
              <w:jc w:val="center"/>
              <w:rPr/>
            </w:pPr>
            <w:r>
              <w:rPr>
                <w:color w:val="000000" w:themeColor="text1"/>
              </w:rPr>
            </w:r>
            <w:r>
              <w:rPr>
                <w:color w:val="000000" w:themeColor="text1"/>
              </w:rPr>
              <w:t xml:space="preserve">188.519.146.200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3" w:type="dxa"/>
            <w:vAlign w:val="center"/>
            <w:textDirection w:val="lrTb"/>
            <w:noWrap/>
          </w:tcPr>
          <w:p>
            <w:pPr>
              <w:pBdr/>
              <w:spacing w:after="40" w:before="40" w:line="276" w:lineRule="auto"/>
              <w:ind/>
              <w:jc w:val="center"/>
              <w:rPr>
                <w:b/>
                <w:bCs/>
              </w:rPr>
            </w:pPr>
            <w:r>
              <w:rPr>
                <w:color w:val="000000" w:themeColor="text1"/>
              </w:rPr>
            </w:r>
            <w:r>
              <w:rPr>
                <w:b/>
                <w:bCs/>
                <w:color w:val="000000" w:themeColor="text1"/>
              </w:rPr>
              <w:t xml:space="preserve">188.519.150.000</w:t>
            </w:r>
            <w:r>
              <w:rPr>
                <w:b/>
                <w:bCs/>
              </w:rPr>
            </w:r>
            <w:r>
              <w:rPr>
                <w:b/>
                <w:bCs/>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trăm tám mươi tám tỷ, năm trăm mười chín triệu, một trăm năm mươi nghìn đồng chẵn</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tabs>
          <w:tab w:val="left" w:leader="none" w:pos="993"/>
        </w:tabs>
        <w:spacing w:after="120" w:before="120" w:line="288" w:lineRule="auto"/>
        <w:ind w:firstLine="0" w:left="0"/>
        <w:jc w:val="both"/>
        <w:rPr>
          <w:lang w:val="pt-BR"/>
        </w:rPr>
      </w:pPr>
      <w:r>
        <w:rPr>
          <w:highlight w:val="none"/>
          <w:lang w:val="pt-BR" w:bidi="pt-BR"/>
        </w:rPr>
      </w:r>
      <w:r>
        <w:rPr>
          <w:highlight w:val="none"/>
          <w:lang w:val="pt-BR" w:bidi="pt-BR"/>
        </w:rPr>
      </w:r>
      <w:r>
        <w:rPr>
          <w:highlight w:val="none"/>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rFonts w:ascii="Times New Roman" w:hAnsi="Times New Roman" w:eastAsia="Times New Roman" w:cs="Times New Roman"/>
          <w:sz w:val="24"/>
          <w:szCs w:val="24"/>
          <w:highlight w:val="none"/>
          <w:lang w:val="vi-VN"/>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275/2026/0150/VFI-CT.51.A</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20 tháng 1 năm 2026</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eastAsia="Times New Roman" w:cs="Times New Roman"/>
          <w:sz w:val="24"/>
          <w:szCs w:val="24"/>
          <w:highlight w:val="none"/>
          <w:lang w:val="vi-VN"/>
        </w:rPr>
      </w:r>
      <w:r>
        <w:rPr>
          <w:rFonts w:ascii="Times New Roman" w:hAnsi="Times New Roman" w:eastAsia="Times New Roman" w:cs="Times New Roman"/>
          <w:sz w:val="24"/>
          <w:szCs w:val="24"/>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bCs/>
          <w:i/>
          <w:sz w:val="24"/>
          <w:szCs w:val="24"/>
        </w:rPr>
      </w:pPr>
      <w:r>
        <w:rPr>
          <w:rFonts w:ascii="Times New Roman" w:hAnsi="Times New Roman" w:eastAsia="Times New Roman" w:cs="Times New Roman"/>
          <w:i/>
          <w:iCs/>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white"/>
        </w:rPr>
        <w:t xml:space="preserve">275/2026/0150/VFI</w:t>
      </w:r>
      <w:r>
        <w:rPr>
          <w:rFonts w:ascii="Times New Roman" w:hAnsi="Times New Roman" w:eastAsia="Times New Roman" w:cs="Times New Roman"/>
          <w:i/>
          <w:iCs/>
          <w:color w:val="081b3a"/>
          <w:spacing w:val="3"/>
          <w:sz w:val="24"/>
          <w:szCs w:val="24"/>
          <w:highlight w:val="white"/>
        </w:rPr>
        <w:t xml:space="preserve">-C</w:t>
      </w:r>
      <w:r>
        <w:rPr>
          <w:rFonts w:ascii="Times New Roman" w:hAnsi="Times New Roman" w:eastAsia="Times New Roman" w:cs="Times New Roman"/>
          <w:i/>
          <w:iCs/>
          <w:color w:val="081b3a"/>
          <w:spacing w:val="3"/>
          <w:sz w:val="24"/>
          <w:szCs w:val="24"/>
          <w:highlight w:val="white"/>
        </w:rPr>
        <w:t xml:space="preserve">T.51.A ngày</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20 tháng 1</w:t>
      </w:r>
      <w:r>
        <w:rPr>
          <w:rFonts w:ascii="Times New Roman" w:hAnsi="Times New Roman" w:eastAsia="Times New Roman" w:cs="Times New Roman"/>
          <w:i/>
          <w:iCs/>
          <w:sz w:val="24"/>
          <w:szCs w:val="24"/>
          <w:highlight w:val="white"/>
          <w:lang w:val="pt-BR"/>
        </w:rPr>
        <w:t xml:space="preserve"> năm 2</w:t>
      </w:r>
      <w:r>
        <w:rPr>
          <w:rFonts w:ascii="Times New Roman" w:hAnsi="Times New Roman" w:eastAsia="Times New Roman" w:cs="Times New Roman"/>
          <w:i/>
          <w:iCs/>
          <w:sz w:val="24"/>
          <w:szCs w:val="24"/>
          <w:lang w:val="pt-BR"/>
        </w:rPr>
        <w:t xml:space="preserve">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tòa chung cư</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Sảnh tòa chung cư</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23839"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1371600" cy="1828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08771" name=""/>
                              <pic:cNvPicPr>
                                <a:picLocks noChangeAspect="1"/>
                              </pic:cNvPicPr>
                              <pic:nvPr/>
                            </pic:nvPicPr>
                            <pic:blipFill rotWithShape="1">
                              <a:blip r:embed="rId25"/>
                              <a:stretch/>
                            </pic:blipFill>
                            <pic:spPr bwMode="auto">
                              <a:xfrm rot="0" flipH="0" flipV="0">
                                <a:off x="0" y="0"/>
                                <a:ext cx="1371597"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8.00pt;height:144.00pt;mso-wrap-distance-left:0.00pt;mso-wrap-distance-top:0.00pt;mso-wrap-distance-right:0.00pt;mso-wrap-distance-bottom:0.00pt;rotation:0;z-index:1;" stroked="false">
                      <v:imagedata r:id="rId25"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trang căn hộ chung cư</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trang căn hộ chung cư</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29150" name=""/>
                              <pic:cNvPicPr>
                                <a:picLocks noChangeAspect="1"/>
                              </pic:cNvPicPr>
                              <pic:nvPr/>
                            </pic:nvPicPr>
                            <pic:blipFill rotWithShape="1">
                              <a:blip r:embed="rId2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49159" name=""/>
                              <pic:cNvPicPr>
                                <a:picLocks noChangeAspect="1"/>
                              </pic:cNvPicPr>
                              <pic:nvPr/>
                            </pic:nvPicPr>
                            <pic:blipFill rotWithShape="1">
                              <a:blip r:embed="rId2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trang căn hộ chung cư</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trang căn hộ chung cư</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37205" name=""/>
                              <pic:cNvPicPr>
                                <a:picLocks noChangeAspect="1"/>
                              </pic:cNvPicPr>
                              <pic:nvPr/>
                            </pic:nvPicPr>
                            <pic:blipFill rotWithShape="1">
                              <a:blip r:embed="rId2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04585" name=""/>
                              <pic:cNvPicPr>
                                <a:picLocks noChangeAspect="1"/>
                              </pic:cNvPicPr>
                              <pic:nvPr/>
                            </pic:nvPicPr>
                            <pic:blipFill rotWithShape="1">
                              <a:blip r:embed="rId2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trang căn hộ chung cư</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rHeight w:val="365"/>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26978"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36989" name=""/>
                              <pic:cNvPicPr>
                                <a:picLocks noChangeAspect="1"/>
                              </pic:cNvPicPr>
                              <pic:nvPr/>
                            </pic:nvPicPr>
                            <pic:blipFill rotWithShape="1">
                              <a:blip r:embed="rId3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31" o:title=""/>
                      <o:lock v:ext="edit" rotation="t"/>
                    </v:shape>
                  </w:pict>
                </mc:Fallback>
              </mc:AlternateContent>
            </w:r>
            <w:r>
              <w:rPr>
                <w:b/>
                <w:bCs/>
                <w:i/>
                <w:lang w:val="pt-BR"/>
              </w:rPr>
            </w:r>
            <w:r>
              <w:rPr>
                <w:b/>
                <w:bCs/>
                <w:i/>
                <w:lang w:val="pt-BR"/>
              </w:rPr>
            </w:r>
          </w:p>
        </w:tc>
      </w:tr>
    </w:tbl>
    <w:p>
      <w:pPr>
        <w:pBdr/>
        <w:spacing w:after="200" w:line="276" w:lineRule="auto"/>
        <w:ind/>
        <w:jc w:val="left"/>
        <w:rPr/>
      </w:pPr>
      <w:r/>
      <w:r/>
    </w:p>
    <w:p>
      <w:pPr>
        <w:pBdr/>
        <w:spacing w:after="200" w:line="276" w:lineRule="auto"/>
        <w:ind/>
        <w:jc w:val="center"/>
        <w:rPr/>
      </w:pPr>
      <w:r>
        <w:rPr>
          <w:b/>
          <w:bCs/>
        </w:rPr>
        <w:t xml:space="preserve">BIÊN BẢN KHẢO SÁT </w:t>
      </w:r>
      <w:r>
        <w:rPr>
          <w:highlight w:val="none"/>
        </w:rPr>
      </w: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87876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96512" name=""/>
                        <pic:cNvPicPr>
                          <a:picLocks noChangeAspect="1"/>
                        </pic:cNvPicPr>
                        <pic:nvPr/>
                      </pic:nvPicPr>
                      <pic:blipFill rotWithShape="1">
                        <a:blip r:embed="rId32"/>
                        <a:stretch/>
                      </pic:blipFill>
                      <pic:spPr bwMode="auto">
                        <a:xfrm>
                          <a:off x="0" y="0"/>
                          <a:ext cx="6048374" cy="8787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1.94pt;mso-wrap-distance-left:0.00pt;mso-wrap-distance-top:0.00pt;mso-wrap-distance-right:0.00pt;mso-wrap-distance-bottom:0.00pt;z-index:1;" stroked="false">
                <v:imagedata r:id="rId32"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commentRangeStart w:id="0"/>
      <w:r>
        <w:rPr>
          <w:b/>
          <w:lang w:val="vi-VN"/>
        </w:rPr>
        <w:t xml:space="preserve">THÔNG TIN THU THẬP THỊ TRƯỜN</w:t>
      </w:r>
      <w:r>
        <w:rPr>
          <w:b/>
        </w:rPr>
        <w:t xml:space="preserve">G</w:t>
      </w:r>
      <w:r>
        <w:rPr>
          <w:i/>
          <w:lang w:val="pt-BR"/>
        </w:rPr>
      </w:r>
      <w:commentRangeEnd w:id="0"/>
      <w:r>
        <w:commentReference w:id="0"/>
      </w:r>
      <w:r>
        <w:rPr>
          <w:i/>
          <w:lang w:val="pt-BR"/>
        </w:rPr>
      </w:r>
      <w:r>
        <w:rPr>
          <w:i/>
          <w:lang w:val="pt-BR"/>
        </w:rPr>
      </w:r>
    </w:p>
    <w:p>
      <w:pPr>
        <w:pBdr/>
        <w:spacing/>
        <w:ind/>
        <w:jc w:val="center"/>
        <w:rPr>
          <w:rFonts w:ascii="Times New Roman" w:hAnsi="Times New Roman" w:cs="Times New Roman"/>
          <w:bCs/>
          <w:i/>
          <w:sz w:val="24"/>
          <w:szCs w:val="24"/>
          <w:highlight w:val="white"/>
        </w:rPr>
      </w:pPr>
      <w:r>
        <w:rPr>
          <w:i/>
          <w:iCs/>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white"/>
        </w:rPr>
        <w:t xml:space="preserve">275/2026/0150/VFI-B</w:t>
      </w:r>
      <w:r>
        <w:rPr>
          <w:rFonts w:ascii="Times New Roman" w:hAnsi="Times New Roman" w:eastAsia="Times New Roman" w:cs="Times New Roman"/>
          <w:i/>
          <w:iCs/>
          <w:color w:val="081b3a"/>
          <w:spacing w:val="3"/>
          <w:sz w:val="24"/>
          <w:szCs w:val="24"/>
          <w:highlight w:val="white"/>
        </w:rPr>
        <w:t xml:space="preserve">C</w:t>
      </w:r>
      <w:r>
        <w:rPr>
          <w:rFonts w:ascii="Times New Roman" w:hAnsi="Times New Roman" w:eastAsia="Times New Roman" w:cs="Times New Roman"/>
          <w:i/>
          <w:iCs/>
          <w:color w:val="081b3a"/>
          <w:spacing w:val="3"/>
          <w:sz w:val="24"/>
          <w:szCs w:val="24"/>
          <w:highlight w:val="white"/>
        </w:rPr>
        <w:t xml:space="preserve">.51.A ngày</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20 tháng 1</w:t>
      </w:r>
      <w:r>
        <w:rPr>
          <w:rFonts w:ascii="Times New Roman" w:hAnsi="Times New Roman" w:eastAsia="Times New Roman" w:cs="Times New Roman"/>
          <w:i/>
          <w:iCs/>
          <w:sz w:val="24"/>
          <w:szCs w:val="24"/>
          <w:highlight w:val="white"/>
          <w:lang w:val="pt-BR"/>
        </w:rPr>
        <w:t xml:space="preserve"> năm 2026</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của</w:t>
      </w:r>
      <w:r>
        <w:rPr>
          <w:rFonts w:ascii="Times New Roman" w:hAnsi="Times New Roman" w:eastAsia="Times New Roman" w:cs="Times New Roman"/>
          <w:i/>
          <w:iCs/>
          <w:sz w:val="24"/>
          <w:szCs w:val="24"/>
          <w:highlight w:val="white"/>
          <w:lang w:val="pt-BR"/>
        </w:rPr>
        <w:t xml:space="preserve"> </w:t>
      </w:r>
      <w:r>
        <w:rPr>
          <w:rFonts w:ascii="Times New Roman" w:hAnsi="Times New Roman" w:cs="Times New Roman"/>
          <w:bCs/>
          <w:i/>
          <w:sz w:val="24"/>
          <w:szCs w:val="24"/>
          <w:highlight w:val="white"/>
        </w:rPr>
      </w:r>
      <w:r>
        <w:rPr>
          <w:rFonts w:ascii="Times New Roman" w:hAnsi="Times New Roman" w:cs="Times New Roman"/>
          <w:bCs/>
          <w:i/>
          <w:sz w:val="24"/>
          <w:szCs w:val="24"/>
          <w:highlight w:val="white"/>
        </w:rPr>
      </w:r>
    </w:p>
    <w:p>
      <w:pPr>
        <w:pBdr/>
        <w:spacing w:after="120"/>
        <w:ind/>
        <w:jc w:val="center"/>
        <w:rPr>
          <w:rFonts w:ascii="Times New Roman" w:hAnsi="Times New Roman" w:cs="Times New Roman"/>
          <w:bCs/>
          <w:i/>
          <w:sz w:val="24"/>
          <w:szCs w:val="24"/>
          <w:highlight w:val="white"/>
        </w:rPr>
      </w:pPr>
      <w:r>
        <w:rPr>
          <w:rFonts w:ascii="Times New Roman" w:hAnsi="Times New Roman" w:eastAsia="Times New Roman" w:cs="Times New Roman"/>
          <w:i/>
          <w:iCs/>
          <w:sz w:val="24"/>
          <w:szCs w:val="24"/>
          <w:highlight w:val="white"/>
          <w:lang w:val="pt-BR"/>
        </w:rPr>
        <w:t xml:space="preserve">Công</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ty</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Cổ</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phần</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Thẩm</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định</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và</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Đầu</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tư</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Tài</w:t>
      </w:r>
      <w:r>
        <w:rPr>
          <w:rFonts w:ascii="Times New Roman" w:hAnsi="Times New Roman" w:eastAsia="Times New Roman" w:cs="Times New Roman"/>
          <w:i/>
          <w:iCs/>
          <w:sz w:val="24"/>
          <w:szCs w:val="24"/>
          <w:highlight w:val="white"/>
          <w:lang w:val="pt-BR"/>
        </w:rPr>
        <w:t xml:space="preserve"> </w:t>
      </w:r>
      <w:r>
        <w:rPr>
          <w:rFonts w:ascii="Times New Roman" w:hAnsi="Times New Roman" w:eastAsia="Times New Roman" w:cs="Times New Roman"/>
          <w:i/>
          <w:iCs/>
          <w:sz w:val="24"/>
          <w:szCs w:val="24"/>
          <w:highlight w:val="white"/>
          <w:lang w:val="pt-BR"/>
        </w:rPr>
        <w:t xml:space="preserve">chính</w:t>
      </w:r>
      <w:r>
        <w:rPr>
          <w:rFonts w:ascii="Times New Roman" w:hAnsi="Times New Roman" w:eastAsia="Times New Roman" w:cs="Times New Roman"/>
          <w:i/>
          <w:iCs/>
          <w:sz w:val="24"/>
          <w:szCs w:val="24"/>
          <w:highlight w:val="white"/>
          <w:lang w:val="pt-BR"/>
        </w:rPr>
        <w:t xml:space="preserve"> Hoa </w:t>
      </w:r>
      <w:r>
        <w:rPr>
          <w:rFonts w:ascii="Times New Roman" w:hAnsi="Times New Roman" w:eastAsia="Times New Roman" w:cs="Times New Roman"/>
          <w:i/>
          <w:iCs/>
          <w:sz w:val="24"/>
          <w:szCs w:val="24"/>
          <w:highlight w:val="white"/>
          <w:lang w:val="pt-BR"/>
        </w:rPr>
        <w:t xml:space="preserve">Sen</w:t>
      </w:r>
      <w:r>
        <w:rPr>
          <w:rFonts w:ascii="Times New Roman" w:hAnsi="Times New Roman" w:eastAsia="Times New Roman" w:cs="Times New Roman"/>
          <w:i/>
          <w:iCs/>
          <w:sz w:val="24"/>
          <w:szCs w:val="24"/>
          <w:highlight w:val="white"/>
          <w:lang w:val="pt-BR"/>
        </w:rPr>
        <w:t xml:space="preserve">)</w:t>
      </w:r>
      <w:r>
        <w:rPr>
          <w:rFonts w:ascii="Times New Roman" w:hAnsi="Times New Roman" w:cs="Times New Roman"/>
          <w:bCs/>
          <w:i/>
          <w:sz w:val="24"/>
          <w:szCs w:val="24"/>
          <w:highlight w:val="white"/>
        </w:rPr>
      </w:r>
      <w:r>
        <w:rPr>
          <w:rFonts w:ascii="Times New Roman" w:hAnsi="Times New Roman" w:cs="Times New Roman"/>
          <w:bCs/>
          <w:i/>
          <w:sz w:val="24"/>
          <w:szCs w:val="24"/>
          <w:highlight w:val="white"/>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44"/>
        <w:gridCol w:w="4828"/>
        <w:gridCol w:w="4253"/>
      </w:tblGrid>
      <w:tr>
        <w:trPr>
          <w:trHeight w:val="276"/>
        </w:trPr>
        <w:tc>
          <w:tcPr>
            <w:gridSpan w:val="3"/>
            <w:tcBorders/>
            <w:tcMar>
              <w:left w:w="15" w:type="dxa"/>
              <w:top w:w="15" w:type="dxa"/>
              <w:right w:w="15" w:type="dxa"/>
              <w:bottom w:w="0" w:type="dxa"/>
            </w:tcMar>
            <w:tcW w:w="952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op w:val="single" w:color="000000" w:sz="6" w:space="0"/>
              <w:left w:val="single" w:color="000000" w:sz="6" w:space="0"/>
              <w:bottom w:val="single" w:color="000000" w:sz="4" w:space="0"/>
              <w:right w:val="single" w:color="000000" w:sz="6" w:space="0"/>
            </w:tcBorders>
            <w:tcMar>
              <w:left w:w="15" w:type="dxa"/>
              <w:top w:w="15" w:type="dxa"/>
              <w:right w:w="15" w:type="dxa"/>
              <w:bottom w:w="0" w:type="dxa"/>
            </w:tcMar>
            <w:tcW w:w="44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4" w:space="0"/>
              <w:right w:val="single" w:color="000000" w:sz="6" w:space="0"/>
            </w:tcBorders>
            <w:tcMar>
              <w:left w:w="15" w:type="dxa"/>
              <w:top w:w="15" w:type="dxa"/>
              <w:right w:w="15" w:type="dxa"/>
              <w:bottom w:w="0" w:type="dxa"/>
            </w:tcMar>
            <w:tcW w:w="482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4" w:space="0"/>
              <w:right w:val="single" w:color="000000" w:sz="6" w:space="0"/>
            </w:tcBorders>
            <w:tcMar>
              <w:left w:w="15" w:type="dxa"/>
              <w:top w:w="15" w:type="dxa"/>
              <w:right w:w="15" w:type="dxa"/>
              <w:bottom w:w="0" w:type="dxa"/>
            </w:tcMar>
            <w:tcW w:w="425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76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https://www.facebook.com/reel/1386083429428871</w:t>
            </w:r>
            <w:r/>
            <w:r/>
          </w:p>
        </w:tc>
      </w:tr>
      <w:tr>
        <w:trPr>
          <w:trHeight w:val="35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106.000.000.000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95.400.000.000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0902599333 </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(Nguyễn Anh Tuấn)</w:t>
            </w:r>
            <w:r/>
          </w:p>
        </w:tc>
      </w:tr>
      <w:tr>
        <w:trPr>
          <w:trHeight w:val="20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ind/>
              <w:jc w:val="center"/>
              <w:rPr>
                <w:b w:val="0"/>
                <w:bCs w:val="0"/>
              </w:rPr>
            </w:pPr>
            <w:r>
              <w:rPr>
                <w:rFonts w:ascii="Times New Roman" w:hAnsi="Times New Roman" w:eastAsia="Times New Roman" w:cs="Times New Roman"/>
                <w:b w:val="0"/>
                <w:bCs w:val="0"/>
                <w:color w:val="000000"/>
                <w:sz w:val="22"/>
                <w:highlight w:val="white"/>
              </w:rPr>
              <w:t xml:space="preserve">Giao dịch bình thường trên thị trường</w:t>
            </w:r>
            <w:r>
              <w:rPr>
                <w:b w:val="0"/>
                <w:bCs w:val="0"/>
              </w:rPr>
            </w:r>
            <w:r>
              <w:rPr>
                <w:b w:val="0"/>
                <w:bCs w:val="0"/>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Tòa Chung cư Aqua Central nằm tiếp giáp đường Yên Phụ</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472</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Ban công chính hướng  Đông Bắc</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penhouse</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View sông Hồng và khu dân cư</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44" w:type="dxa"/>
            <w:vAlign w:val="center"/>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2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4091475" cy="23496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04000" name=""/>
                              <pic:cNvPicPr>
                                <a:picLocks noChangeAspect="1"/>
                              </pic:cNvPicPr>
                              <pic:nvPr/>
                            </pic:nvPicPr>
                            <pic:blipFill rotWithShape="1">
                              <a:blip r:embed="rId33"/>
                              <a:stretch/>
                            </pic:blipFill>
                            <pic:spPr bwMode="auto">
                              <a:xfrm rot="0" flipH="0" flipV="0">
                                <a:off x="0" y="0"/>
                                <a:ext cx="4091473" cy="2349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2.16pt;height:185.01pt;mso-wrap-distance-left:0.00pt;mso-wrap-distance-top:0.00pt;mso-wrap-distance-right:0.00pt;mso-wrap-distance-bottom:0.00pt;rotation:0;z-index:1;" stroked="false">
                      <v:imagedata r:id="rId33"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253"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828800" cy="21945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71778" name=""/>
                              <pic:cNvPicPr>
                                <a:picLocks noChangeAspect="1"/>
                              </pic:cNvPicPr>
                              <pic:nvPr/>
                            </pic:nvPicPr>
                            <pic:blipFill rotWithShape="1">
                              <a:blip r:embed="rId34"/>
                              <a:stretch/>
                            </pic:blipFill>
                            <pic:spPr bwMode="auto">
                              <a:xfrm rot="0" flipH="0" flipV="0">
                                <a:off x="0" y="0"/>
                                <a:ext cx="1828800" cy="2194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4.00pt;height:172.80pt;mso-wrap-distance-left:0.00pt;mso-wrap-distance-top:0.00pt;mso-wrap-distance-right:0.00pt;mso-wrap-distance-bottom:0.00pt;rotation:0;z-index:1;" stroked="false">
                      <v:imagedata r:id="rId34" o:title=""/>
                      <o:lock v:ext="edit" rotation="t"/>
                    </v:shape>
                  </w:pict>
                </mc:Fallback>
              </mc:AlternateContent>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0"/>
        <w:gridCol w:w="2725"/>
        <w:gridCol w:w="6090"/>
      </w:tblGrid>
      <w:tr>
        <w:trPr>
          <w:trHeight w:val="276"/>
        </w:trPr>
        <w:tc>
          <w:tcPr>
            <w:gridSpan w:val="3"/>
            <w:tcBorders>
              <w:bottom w:val="single" w:color="000000" w:sz="4" w:space="0"/>
            </w:tcBorders>
            <w:tcMar>
              <w:left w:w="15" w:type="dxa"/>
              <w:top w:w="15" w:type="dxa"/>
              <w:right w:w="15" w:type="dxa"/>
              <w:bottom w:w="0" w:type="dxa"/>
            </w:tcMar>
            <w:tcW w:w="9354"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124.070.000.000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111.663.000.000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0976283380</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(Lê Trang)</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ind/>
              <w:jc w:val="center"/>
              <w:rPr>
                <w:b w:val="0"/>
                <w:bCs w:val="0"/>
              </w:rPr>
            </w:pPr>
            <w:r>
              <w:rPr>
                <w:rFonts w:ascii="Times New Roman" w:hAnsi="Times New Roman" w:eastAsia="Times New Roman" w:cs="Times New Roman"/>
                <w:b w:val="0"/>
                <w:bCs w:val="0"/>
                <w:color w:val="000000"/>
                <w:sz w:val="22"/>
                <w:highlight w:val="white"/>
              </w:rPr>
              <w:t xml:space="preserve">Giao dịch bình thường trên thị trường</w:t>
            </w:r>
            <w:r>
              <w:rPr>
                <w:b w:val="0"/>
                <w:bCs w:val="0"/>
              </w:rPr>
            </w:r>
            <w:r>
              <w:rPr>
                <w:b w:val="0"/>
                <w:bCs w:val="0"/>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Hợp đồng mua bán công chứng vi bằng</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S5 Noble Crystal nằm tiếp giáp đường Âu Cơ</w:t>
            </w: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653</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Ban công chính hướng  Đông</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penhouse</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N</w:t>
            </w:r>
            <w:r>
              <w:rPr>
                <w:rFonts w:ascii="Times New Roman" w:hAnsi="Times New Roman" w:eastAsia="Times New Roman" w:cs="Times New Roman"/>
                <w:b w:val="0"/>
                <w:bCs w:val="0"/>
                <w:color w:val="000000"/>
                <w:sz w:val="22"/>
                <w:highlight w:val="white"/>
              </w:rPr>
              <w:t xml:space="preserve">ội thất bàn giao theo chủ đầu tư</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View sông Hồng và khu dân cư</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Tốt</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2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870486" cy="21945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35287" name=""/>
                              <pic:cNvPicPr>
                                <a:picLocks noChangeAspect="1"/>
                              </pic:cNvPicPr>
                              <pic:nvPr/>
                            </pic:nvPicPr>
                            <pic:blipFill rotWithShape="1">
                              <a:blip r:embed="rId35"/>
                              <a:stretch/>
                            </pic:blipFill>
                            <pic:spPr bwMode="auto">
                              <a:xfrm rot="0" flipH="0" flipV="0">
                                <a:off x="0" y="0"/>
                                <a:ext cx="2870486" cy="2194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6.02pt;height:172.80pt;mso-wrap-distance-left:0.00pt;mso-wrap-distance-top:0.00pt;mso-wrap-distance-right:0.00pt;mso-wrap-distance-bottom:0.00pt;rotation:0;z-index:1;" stroked="false">
                      <v:imagedata r:id="rId35"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9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98889" cy="23957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3284" name=""/>
                              <pic:cNvPicPr>
                                <a:picLocks noChangeAspect="1"/>
                              </pic:cNvPicPr>
                              <pic:nvPr/>
                            </pic:nvPicPr>
                            <pic:blipFill rotWithShape="1">
                              <a:blip r:embed="rId36"/>
                              <a:stretch/>
                            </pic:blipFill>
                            <pic:spPr bwMode="auto">
                              <a:xfrm rot="0" flipH="0" flipV="0">
                                <a:off x="0" y="0"/>
                                <a:ext cx="2998888" cy="2395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6.13pt;height:188.64pt;mso-wrap-distance-left:0.00pt;mso-wrap-distance-top:0.00pt;mso-wrap-distance-right:0.00pt;mso-wrap-distance-bottom:0.00pt;rotation:0;z-index:1;" stroked="false">
                      <v:imagedata r:id="rId36" o:title=""/>
                      <o:lock v:ext="edit" rotation="t"/>
                    </v:shape>
                  </w:pict>
                </mc:Fallback>
              </mc:AlternateContent>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1"/>
        <w:gridCol w:w="2732"/>
        <w:gridCol w:w="6081"/>
      </w:tblGrid>
      <w:tr>
        <w:trPr>
          <w:trHeight w:val="276"/>
        </w:trPr>
        <w:tc>
          <w:tcPr>
            <w:gridSpan w:val="3"/>
            <w:tcBorders/>
            <w:tcMar>
              <w:left w:w="15" w:type="dxa"/>
              <w:top w:w="15" w:type="dxa"/>
              <w:right w:w="15" w:type="dxa"/>
              <w:bottom w:w="0" w:type="dxa"/>
            </w:tcMar>
            <w:tcW w:w="9354"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3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8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6"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6"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120.000.000.000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hd w:val="clear" w:color="ffffff" w:themeColor="background1" w:fill="ffffff" w:themeFill="background1"/>
              <w:spacing w:after="0" w:before="0" w:line="240" w:lineRule="auto"/>
              <w:ind/>
              <w:jc w:val="center"/>
              <w:rPr/>
            </w:pPr>
            <w:r>
              <w:rPr>
                <w:rFonts w:ascii="Times New Roman" w:hAnsi="Times New Roman" w:eastAsia="Times New Roman" w:cs="Times New Roman"/>
                <w:color w:val="000000"/>
                <w:sz w:val="22"/>
              </w:rPr>
              <w:t xml:space="preserve">108.000.000.000</w:t>
            </w:r>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989454266</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(Đức Liêm)</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Hợp đồng mua bán công chứng vi bằng</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Tòa Chung cư  Celestine Westlake nằm tiếp giáp đường Võ Chí Công</w:t>
            </w: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370</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Ban công chính hướng  Đông Nam</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penhouse</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N</w:t>
            </w:r>
            <w:r>
              <w:rPr>
                <w:rFonts w:ascii="Times New Roman" w:hAnsi="Times New Roman" w:eastAsia="Times New Roman" w:cs="Times New Roman"/>
                <w:b w:val="0"/>
                <w:bCs w:val="0"/>
                <w:color w:val="000000"/>
                <w:sz w:val="22"/>
                <w:highlight w:val="white"/>
              </w:rPr>
              <w:t xml:space="preserve">ội thất bàn giao theo chủ đầu tư</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View nhìn ra Hồ Tây</w:t>
            </w:r>
            <w:r>
              <w:rPr>
                <w:b w:val="0"/>
                <w:bCs w:val="0"/>
              </w:rPr>
            </w:r>
            <w:r>
              <w:rPr>
                <w:b w:val="0"/>
                <w:bCs w:val="0"/>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1" w:type="dxa"/>
            <w:vAlign w:val="center"/>
            <w:textDirection w:val="lrTb"/>
            <w:noWrap/>
          </w:tcPr>
          <w:p>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732"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200400" cy="28620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63278" name=""/>
                              <pic:cNvPicPr>
                                <a:picLocks noChangeAspect="1"/>
                              </pic:cNvPicPr>
                              <pic:nvPr/>
                            </pic:nvPicPr>
                            <pic:blipFill rotWithShape="1">
                              <a:blip r:embed="rId37"/>
                              <a:stretch/>
                            </pic:blipFill>
                            <pic:spPr bwMode="auto">
                              <a:xfrm rot="0" flipH="0" flipV="0">
                                <a:off x="0" y="0"/>
                                <a:ext cx="3200400" cy="2862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52.00pt;height:225.36pt;mso-wrap-distance-left:0.00pt;mso-wrap-distance-top:0.00pt;mso-wrap-distance-right:0.00pt;mso-wrap-distance-bottom:0.00pt;rotation:0;z-index:1;" stroked="false">
                      <v:imagedata r:id="rId37"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081" w:type="dxa"/>
            <w:vAlign w:val="center"/>
            <w:textDirection w:val="lrTb"/>
            <w:noWrap w:val="false"/>
          </w:tcPr>
          <w:p>
            <w:pPr>
              <w:pBdr/>
              <w:spacing w:after="0" w:before="0" w:line="240" w:lineRule="auto"/>
              <w:ind/>
              <w:rPr/>
            </w:pPr>
            <w:r/>
            <w:r>
              <mc:AlternateContent>
                <mc:Choice Requires="wpg">
                  <w:drawing>
                    <wp:inline xmlns:wp="http://schemas.openxmlformats.org/drawingml/2006/wordprocessingDrawing" distT="0" distB="0" distL="0" distR="0">
                      <wp:extent cx="2927642" cy="290779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03391" name=""/>
                              <pic:cNvPicPr>
                                <a:picLocks noChangeAspect="1"/>
                              </pic:cNvPicPr>
                              <pic:nvPr/>
                            </pic:nvPicPr>
                            <pic:blipFill rotWithShape="1">
                              <a:blip r:embed="rId38"/>
                              <a:stretch/>
                            </pic:blipFill>
                            <pic:spPr bwMode="auto">
                              <a:xfrm rot="0" flipH="0" flipV="0">
                                <a:off x="0" y="0"/>
                                <a:ext cx="2927640" cy="2907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0.52pt;height:228.96pt;mso-wrap-distance-left:0.00pt;mso-wrap-distance-top:0.00pt;mso-wrap-distance-right:0.00pt;mso-wrap-distance-bottom:0.00pt;rotation:0;z-index:1;" stroked="false">
                      <v:imagedata r:id="rId38" o:title=""/>
                      <o:lock v:ext="edit" rotation="t"/>
                    </v:shape>
                  </w:pict>
                </mc:Fallback>
              </mc:AlternateContent>
            </w:r>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r/>
          </w:p>
          <w:p>
            <w:pPr>
              <w:pBdr/>
              <w:spacing/>
              <w:ind/>
              <w:jc w:val="left"/>
              <w:rPr/>
            </w:pPr>
            <w:r/>
            <w:r/>
            <w:r/>
          </w:p>
          <w:p>
            <w:pPr>
              <w:pBdr/>
              <w:spacing/>
              <w:ind/>
              <w:jc w:val="left"/>
              <w:rPr/>
            </w:pPr>
            <w:r/>
            <w:r/>
          </w:p>
          <w:p>
            <w:pPr>
              <w:pBdr/>
              <w:spacing/>
              <w:ind/>
              <w:jc w:val="left"/>
              <w:rPr/>
            </w:pPr>
            <w:r/>
            <w:r/>
          </w:p>
        </w:tc>
      </w:tr>
      <w:tr>
        <w:trPr>
          <w:trHeight w:val="344"/>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1T08:47:10Z" w:initials="NTTD">
    <w:p w14:paraId="00000001" w14:textId="00000001">
      <w:pPr>
        <w:spacing w:line="240" w:after="0" w:lineRule="auto" w:before="0"/>
        <w:ind w:firstLine="0" w:left="0" w:right="0"/>
        <w:jc w:val="left"/>
      </w:pPr>
      <w:r>
        <w:rPr>
          <w:rFonts w:eastAsia="Arial" w:ascii="Arial" w:hAnsi="Arial" w:cs="Arial"/>
          <w:sz w:val="22"/>
        </w:rPr>
        <w:t xml:space="preserve">Sửa các thông tin như cmt trên báo cáo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C50455F" w16cex:dateUtc="2026-01-21T01:47:1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C5045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an-binh-homeland" TargetMode="External"/><Relationship Id="rId18" Type="http://schemas.openxmlformats.org/officeDocument/2006/relationships/hyperlink" Target="https://batdongsan.com.vn/ban-can-ho-chung-cu-xa-duong-xa-prj-vinhomes-ocean-park-gia-lam" TargetMode="External"/><Relationship Id="rId19" Type="http://schemas.openxmlformats.org/officeDocument/2006/relationships/hyperlink" Target="https://batdongsan.com.vn/ban-can-ho-chung-cu-ha-noi" TargetMode="External"/><Relationship Id="rId20" Type="http://schemas.openxmlformats.org/officeDocument/2006/relationships/hyperlink" Target="https://batdongsan.com.vn/ban-can-ho-chung-cu-long-bien-central" TargetMode="External"/><Relationship Id="rId21" Type="http://schemas.openxmlformats.org/officeDocument/2006/relationships/hyperlink" Target="https://batdongsan.com.vn/ban-can-ho-chung-cu-sun-feliza-suites" TargetMode="External"/><Relationship Id="rId22" Type="http://schemas.openxmlformats.org/officeDocument/2006/relationships/hyperlink" Target="https://batdongsan.com.vn/ban-can-ho-chung-cu-hausman-premium-residences" TargetMode="External"/><Relationship Id="rId23" Type="http://schemas.openxmlformats.org/officeDocument/2006/relationships/image" Target="media/image3.gif"/><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png"/><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280</cp:revision>
  <dcterms:created xsi:type="dcterms:W3CDTF">2025-09-15T09:58:00Z</dcterms:created>
  <dcterms:modified xsi:type="dcterms:W3CDTF">2026-01-22T02:22:00Z</dcterms:modified>
</cp:coreProperties>
</file>