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1063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1063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275/2026/0158/VFI-CT.27.A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TRẦN CÔNG ÁNH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110, tờ bản đồ số 29 có địa chỉ tại phường Hà</w:t>
                            </w:r>
                            <w:r>
                              <w:rPr>
                                <w:color w:val="000000"/>
                              </w:rPr>
                              <w:t xml:space="preserve"> Đông, thành phố Hà Nội theo Giấy chứng nhận quyền sử dụng đất, quyền sở hữu tài sản gắn liền với đất số AA 01706521, số vào sổ cấp GCN: CN.362 do Chi nhánh Văn phòng đăng ký đất đai Hà Nội cấp ngày 09/10/2025 cho ông Trần Công Ánh và vợ: Nguyễn Thị Huyền.</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44.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275/2026/0158/VFI-CT.27.A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TRẦN CÔNG ÁNH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110, tờ bản đồ số 29 có địa chỉ tại phường Hà</w:t>
                      </w:r>
                      <w:r>
                        <w:rPr>
                          <w:color w:val="000000"/>
                        </w:rPr>
                        <w:t xml:space="preserve"> Đông, thành phố Hà Nội theo Giấy chứng nhận quyền sử dụng đất, quyền sở hữu tài sản gắn liền với đất số AA 01706521, số vào sổ cấp GCN: CN.362 do Chi nhánh Văn phòng đăng ký đất đai Hà Nội cấp ngày 09/10/2025 cho ông Trần Công Ánh và vợ: Nguyễn Thị Huyền.</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3894" w:type="dxa"/>
        <w:tblBorders/>
        <w:tblLayout w:type="fixed"/>
        <w:tblLook w:val="04A0" w:firstRow="1" w:lastRow="0" w:firstColumn="1" w:lastColumn="0" w:noHBand="0" w:noVBand="1"/>
      </w:tblPr>
      <w:tblGrid>
        <w:gridCol w:w="62"/>
        <w:gridCol w:w="1299"/>
        <w:gridCol w:w="2558"/>
        <w:gridCol w:w="6061"/>
        <w:gridCol w:w="3915"/>
      </w:tblGrid>
      <w:tr>
        <w:trPr>
          <w:trHeight w:val="1152"/>
        </w:trPr>
        <w:tc>
          <w:tcPr>
            <w:gridSpan w:val="2"/>
            <w:tcBorders/>
            <w:tcW w:w="127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12533"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857"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275/2026/0158/VFI-CT.27.A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061"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21 tháng 01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TRẦN CÔNG ÁNH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275/2026/0158/VFI-HĐTĐ.27.A</w:t>
      </w:r>
      <w:r>
        <w:rPr>
          <w:spacing w:val="-4"/>
          <w:lang w:val="vi-VN"/>
        </w:rPr>
        <w:t xml:space="preserve"> ký ngày </w:t>
      </w:r>
      <w:r>
        <w:rPr>
          <w:color w:val="000000" w:themeColor="text1"/>
          <w:spacing w:val="-4"/>
        </w:rPr>
        <w:t xml:space="preserve">19 tháng 01 năm 2026</w:t>
      </w:r>
      <w:r>
        <w:rPr>
          <w:spacing w:val="-4"/>
          <w:lang w:val="vi-VN"/>
        </w:rPr>
        <w:t xml:space="preserve"> </w:t>
      </w:r>
      <w:r>
        <w:rPr>
          <w:spacing w:val="-4"/>
          <w:lang w:val="vi-VN"/>
        </w:rPr>
        <w:t xml:space="preserve">giữa </w:t>
      </w:r>
      <w:r>
        <w:rPr>
          <w:color w:val="000000" w:themeColor="text1"/>
          <w:spacing w:val="-4"/>
        </w:rPr>
        <w:t xml:space="preserve">ông Trần Công Ánh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275/2026/0158/VFI-BC.27.A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21 tháng 01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TRẦN CÔNG ÁNH</w:t>
            </w:r>
            <w:r/>
          </w:p>
        </w:tc>
      </w:tr>
      <w:tr>
        <w:trPr>
          <w:trHeight w:val="20"/>
        </w:trPr>
        <w:tc>
          <w:tcPr>
            <w:shd w:val="clear" w:color="auto" w:fill="auto"/>
            <w:tcBorders/>
            <w:tcW w:w="1109" w:type="pct"/>
            <w:vAlign w:val="center"/>
            <w:textDirection w:val="lrTb"/>
            <w:noWrap w:val="false"/>
          </w:tcPr>
          <w:p>
            <w:pPr>
              <w:pBdr/>
              <w:spacing w:after="40" w:before="40" w:line="288" w:lineRule="auto"/>
              <w:ind/>
              <w:contextualSpacing w:val="true"/>
              <w:jc w:val="both"/>
              <w:rPr>
                <w:bCs/>
                <w:color w:val="000000" w:themeColor="text1"/>
              </w:rPr>
            </w:pPr>
            <w:r>
              <w:rPr>
                <w:bCs/>
                <w:color w:val="000000" w:themeColor="text1"/>
                <w:lang w:val="pt-BR"/>
              </w:rPr>
              <w:t xml:space="preserve">CCCD</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88" w:lineRule="auto"/>
              <w:ind/>
              <w:contextualSpacing w:val="true"/>
              <w:jc w:val="center"/>
              <w:rPr>
                <w:bCs/>
                <w:color w:val="000000" w:themeColor="text1"/>
                <w:lang w:val="vi-VN"/>
              </w:rPr>
            </w:pPr>
            <w:r>
              <w:rPr>
                <w:bCs/>
                <w:color w:val="000000" w:themeColor="text1"/>
                <w:lang w:val="pt-BR"/>
              </w:rPr>
              <w:t xml:space="preserve">:</w:t>
            </w:r>
            <w:r>
              <w:rPr>
                <w:bCs/>
                <w:color w:val="000000" w:themeColor="text1"/>
                <w:lang w:val="vi-VN"/>
              </w:rPr>
            </w:r>
            <w:r>
              <w:rPr>
                <w:bCs/>
                <w:color w:val="000000" w:themeColor="text1"/>
                <w:lang w:val="vi-VN"/>
              </w:rPr>
            </w:r>
          </w:p>
        </w:tc>
        <w:tc>
          <w:tcPr>
            <w:tcBorders/>
            <w:tcW w:w="3643" w:type="pct"/>
            <w:vAlign w:val="center"/>
            <w:textDirection w:val="lrTb"/>
            <w:noWrap w:val="false"/>
          </w:tcPr>
          <w:p>
            <w:pPr>
              <w:pBdr/>
              <w:spacing w:after="40" w:before="40" w:line="288" w:lineRule="auto"/>
              <w:ind/>
              <w:contextualSpacing w:val="true"/>
              <w:rPr>
                <w:bCs/>
                <w:color w:val="000000" w:themeColor="text1"/>
                <w:lang w:val="vi-VN"/>
              </w:rPr>
            </w:pPr>
            <w:r>
              <w:rPr>
                <w:color w:val="000000" w:themeColor="text1"/>
              </w:rPr>
              <w:t xml:space="preserve">025088000340</w:t>
            </w:r>
            <w:r>
              <w:rPr>
                <w:bCs/>
                <w:color w:val="000000" w:themeColor="text1"/>
                <w:lang w:val="vi-VN"/>
              </w:rPr>
            </w:r>
            <w:r>
              <w:rPr>
                <w:bCs/>
                <w:color w:val="000000" w:themeColor="text1"/>
                <w:lang w:val="vi-VN"/>
              </w:rPr>
            </w:r>
          </w:p>
        </w:tc>
      </w:tr>
      <w:tr>
        <w:trPr>
          <w:trHeight w:val="20"/>
        </w:trPr>
        <w:tc>
          <w:tcPr>
            <w:shd w:val="clear" w:color="auto" w:fill="auto"/>
            <w:tcBorders/>
            <w:tcW w:w="1109" w:type="pct"/>
            <w:vAlign w:val="center"/>
            <w:textDirection w:val="lrTb"/>
            <w:noWrap w:val="false"/>
          </w:tcPr>
          <w:p>
            <w:pPr>
              <w:pBdr/>
              <w:spacing w:after="40" w:before="40" w:line="288" w:lineRule="auto"/>
              <w:ind/>
              <w:contextualSpacing w:val="true"/>
              <w:jc w:val="both"/>
              <w:rPr>
                <w:bCs/>
                <w:color w:val="000000" w:themeColor="text1"/>
              </w:rPr>
            </w:pPr>
            <w:r>
              <w:rPr>
                <w:bCs/>
                <w:color w:val="000000" w:themeColor="text1"/>
                <w:lang w:val="pt-BR"/>
              </w:rPr>
              <w:t xml:space="preserve">Đia chỉ</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88" w:lineRule="auto"/>
              <w:ind/>
              <w:contextualSpacing w:val="true"/>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88" w:lineRule="auto"/>
              <w:ind/>
              <w:contextualSpacing w:val="true"/>
              <w:rPr>
                <w:bCs/>
                <w:color w:val="000000" w:themeColor="text1"/>
              </w:rPr>
            </w:pPr>
            <w:r>
              <w:rPr>
                <w:color w:val="000000" w:themeColor="text1"/>
                <w:lang w:val="vi-VN"/>
              </w:rPr>
              <w:t xml:space="preserve">TDP 01, Mộ Lao, Hà Đông, Hà Nội</w:t>
            </w:r>
            <w:r>
              <w:rPr>
                <w:bCs/>
                <w:color w:val="000000" w:themeColor="text1"/>
              </w:rPr>
            </w:r>
            <w:r>
              <w:rPr>
                <w:bCs/>
                <w:color w:val="000000" w:themeColor="text1"/>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888" w:type="dxa"/>
        <w:tblBorders/>
        <w:tblLayout w:type="fixed"/>
        <w:tblLook w:val="04A0" w:firstRow="1" w:lastRow="0" w:firstColumn="1" w:lastColumn="0" w:noHBand="0" w:noVBand="1"/>
      </w:tblPr>
      <w:tblGrid>
        <w:gridCol w:w="1809"/>
        <w:gridCol w:w="289"/>
        <w:gridCol w:w="7790"/>
      </w:tblGrid>
      <w:tr>
        <w:trPr>
          <w:trHeight w:val="20"/>
        </w:trPr>
        <w:tc>
          <w:tcPr>
            <w:tcBorders/>
            <w:tcW w:w="180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790"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180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790"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80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790"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180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790"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180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790"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180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790" w:type="dxa"/>
            <w:vAlign w:val="center"/>
            <w:textDirection w:val="lrTb"/>
            <w:noWrap w:val="false"/>
          </w:tcPr>
          <w:p>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180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790"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180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790"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110, tờ bản đồ số 29 có địa chỉ tại phường Hà</w:t>
      </w:r>
      <w:r>
        <w:rPr>
          <w:color w:val="000000" w:themeColor="text1"/>
        </w:rPr>
        <w:t xml:space="preserve"> Đông, thành phố Hà Nội theo Giấy chứng nhận quyền sử dụng đất, quyền sở hữu tài sản gắn liền với đất số AA 01706521, số vào sổ cấp GCN: CN.362 do Chi nhánh Văn phòng đăng ký đất đai Hà Nội cấp ngày 09/10/2025 cho ông Trần Công Ánh và vợ: Nguyễn Thị Huyền.</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rPr>
          <w:highlight w:val="none"/>
          <w:lang w:val="vi-VN"/>
        </w:rPr>
      </w:r>
    </w:p>
    <w:tbl>
      <w:tblPr>
        <w:tblW w:w="5032"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92"/>
        <w:gridCol w:w="3226"/>
        <w:gridCol w:w="1701"/>
        <w:gridCol w:w="2102"/>
        <w:gridCol w:w="1866"/>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226"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701"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102"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866"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7029"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110, tờ bản đồ số 29 có địa chỉ tại phường Hà</w:t>
            </w:r>
            <w:r>
              <w:rPr>
                <w:b/>
                <w:bCs/>
                <w:color w:val="000000"/>
              </w:rPr>
              <w:t xml:space="preserve"> Đông, thành phố Hà Nội theo Giấy chứng nhận quyền sử dụng đất, quyền sở hữu tài sản gắn liền với đất số AA 01706521, số vào sổ cấp GCN: CN.362 do Chi nhánh Văn phòng đăng ký đất đai Hà Nội cấp ngày 09/10/2025 cho ông Trần Công Ánh và vợ: Nguyễn Thị Huyền.</w:t>
            </w:r>
            <w:r>
              <w:rPr>
                <w:b/>
                <w:bCs/>
              </w:rPr>
            </w:r>
            <w:r>
              <w:rPr>
                <w:b/>
                <w:bCs/>
              </w:rPr>
            </w:r>
          </w:p>
        </w:tc>
        <w:tc>
          <w:tcPr>
            <w:shd w:val="clear" w:color="000000" w:fill="ffffff"/>
            <w:tcBorders/>
            <w:tcW w:w="1866"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3226"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701" w:type="dxa"/>
            <w:vAlign w:val="center"/>
            <w:textDirection w:val="lrTb"/>
            <w:noWrap/>
          </w:tcPr>
          <w:p>
            <w:pPr>
              <w:pBdr/>
              <w:spacing w:after="40" w:before="40" w:line="288" w:lineRule="auto"/>
              <w:ind/>
              <w:jc w:val="center"/>
              <w:rPr>
                <w:color w:val="000000"/>
              </w:rPr>
            </w:pPr>
            <w:r>
              <w:rPr>
                <w:color w:val="000000" w:themeColor="text1"/>
              </w:rPr>
              <w:t xml:space="preserve">51,4</w:t>
            </w:r>
            <w:r>
              <w:rPr>
                <w:color w:val="000000"/>
              </w:rPr>
            </w:r>
            <w:r>
              <w:rPr>
                <w:color w:val="000000"/>
              </w:rPr>
            </w:r>
          </w:p>
        </w:tc>
        <w:tc>
          <w:tcPr>
            <w:shd w:val="clear" w:color="000000" w:fill="ffffff"/>
            <w:tcBorders/>
            <w:tcW w:w="2102" w:type="dxa"/>
            <w:vAlign w:val="center"/>
            <w:textDirection w:val="lrTb"/>
            <w:noWrap w:val="false"/>
          </w:tcPr>
          <w:p>
            <w:pPr>
              <w:pBdr/>
              <w:spacing w:after="40" w:before="40" w:line="288" w:lineRule="auto"/>
              <w:ind/>
              <w:jc w:val="center"/>
              <w:rPr/>
            </w:pPr>
            <w:r>
              <w:rPr>
                <w:color w:val="000000" w:themeColor="text1"/>
              </w:rPr>
              <w:t xml:space="preserve">202.400.000</w:t>
            </w:r>
            <w:r/>
          </w:p>
        </w:tc>
        <w:tc>
          <w:tcPr>
            <w:shd w:val="clear" w:color="000000" w:fill="ffffff"/>
            <w:tcBorders/>
            <w:tcW w:w="1866" w:type="dxa"/>
            <w:vAlign w:val="center"/>
            <w:textDirection w:val="lrTb"/>
            <w:noWrap w:val="false"/>
          </w:tcPr>
          <w:p>
            <w:pPr>
              <w:pBdr/>
              <w:spacing w:after="40" w:before="40" w:line="288" w:lineRule="auto"/>
              <w:ind/>
              <w:jc w:val="center"/>
              <w:rPr/>
            </w:pPr>
            <w:r>
              <w:rPr>
                <w:color w:val="000000" w:themeColor="text1"/>
              </w:rPr>
              <w:t xml:space="preserve">10.403.360.000</w:t>
            </w:r>
            <w:r/>
          </w:p>
        </w:tc>
      </w:tr>
      <w:tr>
        <w:trPr>
          <w:trHeight w:val="20"/>
        </w:trPr>
        <w:tc>
          <w:tcPr>
            <w:gridSpan w:val="4"/>
            <w:tcBorders/>
            <w:tcW w:w="772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866" w:type="dxa"/>
            <w:vAlign w:val="center"/>
            <w:textDirection w:val="lrTb"/>
            <w:noWrap/>
          </w:tcPr>
          <w:p>
            <w:pPr>
              <w:pBdr/>
              <w:spacing w:after="40" w:before="40" w:line="288" w:lineRule="auto"/>
              <w:ind/>
              <w:jc w:val="center"/>
              <w:rPr>
                <w:b/>
                <w:bCs/>
                <w:color w:val="000000"/>
              </w:rPr>
            </w:pPr>
            <w:r>
              <w:rPr>
                <w:b/>
                <w:bCs/>
              </w:rPr>
              <w:t xml:space="preserve">10.403.360.000</w:t>
            </w:r>
            <w:r>
              <w:rPr>
                <w:b/>
                <w:bCs/>
                <w:color w:val="000000"/>
              </w:rPr>
            </w:r>
            <w:r>
              <w:rPr>
                <w:b/>
                <w:bCs/>
                <w:color w:val="000000"/>
              </w:rPr>
            </w:r>
          </w:p>
        </w:tc>
      </w:tr>
      <w:tr>
        <w:trPr>
          <w:trHeight w:val="20"/>
        </w:trPr>
        <w:tc>
          <w:tcPr>
            <w:gridSpan w:val="4"/>
            <w:tcBorders/>
            <w:tcW w:w="772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866" w:type="dxa"/>
            <w:vAlign w:val="center"/>
            <w:textDirection w:val="lrTb"/>
            <w:noWrap/>
          </w:tcPr>
          <w:p>
            <w:pPr>
              <w:pBdr/>
              <w:spacing w:after="40" w:before="40" w:line="288" w:lineRule="auto"/>
              <w:ind/>
              <w:jc w:val="center"/>
              <w:rPr>
                <w:b/>
                <w:bCs/>
                <w:color w:val="000000"/>
              </w:rPr>
            </w:pPr>
            <w:r>
              <w:rPr>
                <w:b/>
                <w:bCs/>
                <w:color w:val="000000"/>
              </w:rPr>
              <w:t xml:space="preserve">10.400.000.000</w:t>
            </w:r>
            <w:r>
              <w:rPr>
                <w:b/>
                <w:bCs/>
                <w:color w:val="000000"/>
              </w:rPr>
            </w:r>
            <w:r>
              <w:rPr>
                <w:b/>
                <w:bCs/>
                <w:color w:val="000000"/>
              </w:rPr>
            </w:r>
          </w:p>
        </w:tc>
      </w:tr>
      <w:tr>
        <w:trPr>
          <w:trHeight w:val="20"/>
        </w:trPr>
        <w:tc>
          <w:tcPr>
            <w:gridSpan w:val="5"/>
            <w:tcBorders/>
            <w:tcW w:w="9586"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tỷ bốn trăm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321" w:type="dxa"/>
        <w:tblBorders/>
        <w:tblLayout w:type="fixed"/>
        <w:tblLook w:val="04A0" w:firstRow="1" w:lastRow="0" w:firstColumn="1" w:lastColumn="0" w:noHBand="0" w:noVBand="1"/>
      </w:tblPr>
      <w:tblGrid>
        <w:gridCol w:w="29"/>
        <w:gridCol w:w="1701"/>
        <w:gridCol w:w="2922"/>
        <w:gridCol w:w="5669"/>
      </w:tblGrid>
      <w:tr>
        <w:trPr>
          <w:trHeight w:val="1152"/>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59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4623"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275/2026/0158/VFI-CT.27.A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669"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21 tháng 01 năm 2026</w:t>
            </w:r>
            <w:r>
              <w:rPr>
                <w:color w:val="000000" w:themeColor="text1"/>
                <w:sz w:val="24"/>
                <w:szCs w:val="24"/>
                <w:lang w:val="vi-VN"/>
              </w:rPr>
            </w:r>
            <w:r>
              <w:rPr>
                <w:color w:val="000000" w:themeColor="text1"/>
                <w:sz w:val="24"/>
                <w:szCs w:val="24"/>
                <w:lang w:val="vi-VN"/>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275/2026/0158/VFI-CT.27.A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21 tháng 01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ÔNG TRẦN CÔNG ÁNH</w:t>
            </w:r>
            <w:r/>
          </w:p>
        </w:tc>
      </w:tr>
      <w:tr>
        <w:trPr>
          <w:trHeight w:val="20"/>
        </w:trPr>
        <w:tc>
          <w:tcPr>
            <w:tcBorders/>
            <w:tcW w:w="2518" w:type="dxa"/>
            <w:vAlign w:val="center"/>
            <w:textDirection w:val="lrTb"/>
            <w:noWrap w:val="false"/>
          </w:tcPr>
          <w:p>
            <w:pPr>
              <w:pBdr/>
              <w:spacing w:after="40" w:before="40" w:line="288" w:lineRule="auto"/>
              <w:ind/>
              <w:contextualSpacing w:val="true"/>
              <w:jc w:val="both"/>
              <w:rPr>
                <w:bCs/>
                <w:color w:val="000000" w:themeColor="text1"/>
              </w:rPr>
            </w:pPr>
            <w:r>
              <w:rPr>
                <w:bCs/>
                <w:color w:val="000000" w:themeColor="text1"/>
                <w:lang w:val="pt-BR"/>
              </w:rPr>
              <w:t xml:space="preserve">CCCD</w:t>
            </w:r>
            <w:r>
              <w:rPr>
                <w:bCs/>
                <w:color w:val="000000" w:themeColor="text1"/>
              </w:rPr>
            </w:r>
            <w:r>
              <w:rPr>
                <w:bCs/>
                <w:color w:val="000000" w:themeColor="text1"/>
              </w:rPr>
            </w:r>
          </w:p>
        </w:tc>
        <w:tc>
          <w:tcPr>
            <w:tcBorders/>
            <w:tcW w:w="284" w:type="dxa"/>
            <w:vAlign w:val="center"/>
            <w:textDirection w:val="lrTb"/>
            <w:noWrap w:val="false"/>
          </w:tcPr>
          <w:p>
            <w:pPr>
              <w:pBdr/>
              <w:spacing w:after="40" w:before="40" w:line="288" w:lineRule="auto"/>
              <w:ind/>
              <w:contextualSpacing w:val="true"/>
              <w:jc w:val="center"/>
              <w:rPr>
                <w:bCs/>
                <w:color w:val="000000" w:themeColor="text1"/>
                <w:lang w:val="vi-VN"/>
              </w:rPr>
            </w:pPr>
            <w:r>
              <w:rPr>
                <w:bCs/>
                <w:color w:val="000000" w:themeColor="text1"/>
                <w:lang w:val="pt-BR"/>
              </w:rPr>
              <w:t xml:space="preserve">:</w:t>
            </w:r>
            <w:r>
              <w:rPr>
                <w:bCs/>
                <w:color w:val="000000" w:themeColor="text1"/>
                <w:lang w:val="vi-VN"/>
              </w:rPr>
            </w:r>
            <w:r>
              <w:rPr>
                <w:bCs/>
                <w:color w:val="000000" w:themeColor="text1"/>
                <w:lang w:val="vi-VN"/>
              </w:rPr>
            </w:r>
          </w:p>
        </w:tc>
        <w:tc>
          <w:tcPr>
            <w:tcBorders/>
            <w:tcW w:w="6945" w:type="dxa"/>
            <w:vAlign w:val="center"/>
            <w:textDirection w:val="lrTb"/>
            <w:noWrap w:val="false"/>
          </w:tcPr>
          <w:p>
            <w:pPr>
              <w:pBdr/>
              <w:spacing w:after="40" w:before="40" w:line="288" w:lineRule="auto"/>
              <w:ind/>
              <w:contextualSpacing w:val="true"/>
              <w:rPr>
                <w:bCs/>
                <w:color w:val="000000" w:themeColor="text1"/>
                <w:lang w:val="vi-VN"/>
              </w:rPr>
            </w:pPr>
            <w:r>
              <w:rPr>
                <w:color w:val="000000" w:themeColor="text1"/>
              </w:rPr>
              <w:t xml:space="preserve">025088000340</w:t>
            </w:r>
            <w:r>
              <w:rPr>
                <w:bCs/>
                <w:color w:val="000000" w:themeColor="text1"/>
                <w:lang w:val="vi-VN"/>
              </w:rPr>
            </w:r>
            <w:r>
              <w:rPr>
                <w:bCs/>
                <w:color w:val="000000" w:themeColor="text1"/>
                <w:lang w:val="vi-VN"/>
              </w:rPr>
            </w:r>
          </w:p>
        </w:tc>
      </w:tr>
      <w:tr>
        <w:trPr>
          <w:trHeight w:val="20"/>
        </w:trPr>
        <w:tc>
          <w:tcPr>
            <w:tcBorders/>
            <w:tcW w:w="2518" w:type="dxa"/>
            <w:vAlign w:val="center"/>
            <w:textDirection w:val="lrTb"/>
            <w:noWrap w:val="false"/>
          </w:tcPr>
          <w:p>
            <w:pPr>
              <w:pBdr/>
              <w:spacing w:after="40" w:before="40" w:line="288" w:lineRule="auto"/>
              <w:ind/>
              <w:contextualSpacing w:val="true"/>
              <w:jc w:val="both"/>
              <w:rPr>
                <w:bCs/>
                <w:color w:val="000000" w:themeColor="text1"/>
              </w:rPr>
            </w:pPr>
            <w:r>
              <w:rPr>
                <w:bCs/>
                <w:color w:val="000000" w:themeColor="text1"/>
                <w:lang w:val="pt-BR"/>
              </w:rPr>
              <w:t xml:space="preserve">Đia chỉ</w:t>
            </w:r>
            <w:r>
              <w:rPr>
                <w:bCs/>
                <w:color w:val="000000" w:themeColor="text1"/>
              </w:rPr>
            </w:r>
            <w:r>
              <w:rPr>
                <w:bCs/>
                <w:color w:val="000000" w:themeColor="text1"/>
              </w:rPr>
            </w:r>
          </w:p>
        </w:tc>
        <w:tc>
          <w:tcPr>
            <w:tcBorders/>
            <w:tcW w:w="284" w:type="dxa"/>
            <w:vAlign w:val="center"/>
            <w:textDirection w:val="lrTb"/>
            <w:noWrap w:val="false"/>
          </w:tcPr>
          <w:p>
            <w:pPr>
              <w:pBdr/>
              <w:spacing w:after="40" w:before="40" w:line="288" w:lineRule="auto"/>
              <w:ind/>
              <w:contextualSpacing w:val="true"/>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40" w:before="40" w:line="288" w:lineRule="auto"/>
              <w:ind/>
              <w:contextualSpacing w:val="true"/>
              <w:rPr>
                <w:bCs/>
                <w:color w:val="000000" w:themeColor="text1"/>
              </w:rPr>
            </w:pPr>
            <w:r>
              <w:rPr>
                <w:color w:val="000000" w:themeColor="text1"/>
                <w:lang w:val="vi-VN"/>
              </w:rPr>
              <w:t xml:space="preserve">TDP 01, Mộ Lao, Hà Đông, Hà Nội</w:t>
            </w:r>
            <w:r>
              <w:rPr>
                <w:bCs/>
                <w:color w:val="000000" w:themeColor="text1"/>
              </w:rPr>
            </w:r>
            <w:r>
              <w:rPr>
                <w:bCs/>
                <w:color w:val="000000" w:themeColor="text1"/>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110, tờ bản đồ số 29 có địa chỉ tại phường Hà</w:t>
            </w:r>
            <w:r>
              <w:rPr>
                <w:bCs/>
                <w:color w:val="000000" w:themeColor="text1"/>
                <w:lang w:val="pt-BR"/>
              </w:rPr>
              <w:t xml:space="preserve"> Đông, thành phố Hà Nội theo Giấy chứng nhận quyền sử dụng đất, quyền sở hữu tài sản gắn liền với đất số AA 01706521, số vào sổ cấp GCN: CN.362 do Chi nhánh Văn phòng đăng ký đất đai Hà Nội cấp ngày 09/10/2025 cho ông Trần Công Ánh và vợ: Nguyễn Thị Huyền.</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Hà Đông,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20.963916666667, 105.77436111111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AA 01706521, số vào sổ cấp GCN: CN.362 do Chi nhánh Văn phòng đăng ký đất đai Hà Nội cấp ngày 09/10/2025 cho ông Trần Công Ánh và vợ: Nguyễn Thị Huyền.</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highlight w:val="none"/>
        </w:rPr>
      </w:pPr>
      <w:r>
        <w:rPr>
          <w:color w:val="000000" w:themeColor="text1"/>
          <w:highlight w:val="none"/>
          <w:lang w:val="pt-BR"/>
        </w:rPr>
        <w:t xml:space="preserve">Hợp đồng số 275/2026/0158/VFI-HĐTĐ.27.A ngày 19/01/2026 giữ</w:t>
      </w:r>
      <w:r>
        <w:rPr>
          <w:color w:val="000000" w:themeColor="text1"/>
          <w:highlight w:val="none"/>
          <w:lang w:val="pt-BR"/>
        </w:rPr>
        <w:t xml:space="preserve">a ông </w:t>
      </w:r>
      <w:r>
        <w:rPr>
          <w:color w:val="000000" w:themeColor="text1"/>
          <w:highlight w:val="none"/>
          <w:lang w:val="pt-BR"/>
        </w:rPr>
        <w:t xml:space="preserve">Trần Công Ánh </w:t>
      </w:r>
      <w:r>
        <w:rPr>
          <w:color w:val="000000" w:themeColor="text1"/>
          <w:highlight w:val="none"/>
          <w:lang w:val="pt-BR"/>
        </w:rPr>
        <w:t xml:space="preserve">với Công ty Cổ phần Thẩm định và Đầu tư Tài chính Hoa Sen.</w:t>
      </w:r>
      <w:r>
        <w:rPr>
          <w:b/>
          <w:highlight w:val="none"/>
        </w:rPr>
      </w:r>
      <w:r>
        <w:rPr>
          <w:b/>
          <w:highlight w:val="none"/>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Style w:val="1007"/>
        <w:suppressLineNumbers w:val="false"/>
        <w:pBdr>
          <w:top w:val="none" w:color="000000" w:sz="4" w:space="0"/>
          <w:left w:val="none" w:color="000000" w:sz="4" w:space="0"/>
          <w:bottom w:val="single" w:color="e9e9e9" w:sz="6" w:space="0"/>
          <w:right w:val="none" w:color="000000" w:sz="4" w:space="0"/>
        </w:pBdr>
        <w:shd w:val="clear" w:color="ffffff" w:fill="ffffff"/>
        <w:spacing w:after="113" w:before="113" w:line="276" w:lineRule="auto"/>
        <w:ind w:right="0" w:firstLine="0" w:left="0"/>
        <w:jc w:val="both"/>
        <w:rPr>
          <w:rFonts w:ascii="Times New Roman" w:hAnsi="Times New Roman" w:cs="Times New Roman"/>
          <w:b w:val="0"/>
          <w:bCs w:val="0"/>
          <w:color w:val="000000" w:themeColor="text1"/>
          <w:sz w:val="24"/>
          <w:szCs w:val="24"/>
        </w:rPr>
      </w:pPr>
      <w:r>
        <w:rPr>
          <w:lang w:val="pt-BR"/>
        </w:rPr>
        <w:tab/>
      </w:r>
      <w:r>
        <w:rPr>
          <w:rFonts w:ascii="Times New Roman" w:hAnsi="Times New Roman" w:eastAsia="Times New Roman" w:cs="Times New Roman"/>
          <w:b w:val="0"/>
          <w:bCs w:val="0"/>
          <w:color w:val="000000" w:themeColor="text1"/>
          <w:sz w:val="24"/>
          <w:szCs w:val="24"/>
        </w:rPr>
        <w:t xml:space="preserve">Bước sang năm 2026, thị trường bất động sản Hà Nội được kỳ vọng bước vào chu kỳ tăng trưởng mới với nền tảng hạ tầng, pháp lý và chính sách ngày càng rõ nét. Thay vì những cơn “sốt nóng”, thị trường vận động theo hướng chọn lọc, phân hóa mạnh, lấy nhu cầu </w:t>
      </w:r>
      <w:r>
        <w:rPr>
          <w:rFonts w:ascii="Times New Roman" w:hAnsi="Times New Roman" w:eastAsia="Times New Roman" w:cs="Times New Roman"/>
          <w:b w:val="0"/>
          <w:bCs w:val="0"/>
          <w:color w:val="000000" w:themeColor="text1"/>
          <w:sz w:val="24"/>
          <w:szCs w:val="24"/>
        </w:rPr>
        <w:t xml:space="preserve">ở thực, chất lượng dự án và năng lực doanh nghiệp làm trụ cột phát triển bền vững.</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suppressLineNumbers w:val="false"/>
        <w:pBdr>
          <w:top w:val="none" w:color="000000" w:sz="4" w:space="0"/>
          <w:left w:val="none" w:color="000000" w:sz="4" w:space="0"/>
          <w:bottom w:val="none" w:color="000000" w:sz="4" w:space="0"/>
          <w:right w:val="none" w:color="000000" w:sz="4" w:space="0"/>
        </w:pBdr>
        <w:shd w:val="clear" w:color="ffffff" w:fill="ffffff"/>
        <w:spacing w:after="113" w:before="113" w:line="276" w:lineRule="auto"/>
        <w:ind w:right="0" w:firstLine="720"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Trong bối cảnh kinh tế vĩ mô dần ổn định, khuôn khổ pháp lý được hoàn thiện và đầu tư công tiếp tục giữ vai trò "đầu kéo", bất động sản Thủ đô bước vào một chu kỳ phát triển mới – thận trọng hơn, thực chất hơn và lấy hạ tầng làm động lực trung tâm. Thay vì</w:t>
      </w:r>
      <w:r>
        <w:rPr>
          <w:rFonts w:ascii="Times New Roman" w:hAnsi="Times New Roman" w:eastAsia="Times New Roman" w:cs="Times New Roman"/>
          <w:b w:val="0"/>
          <w:bCs w:val="0"/>
          <w:color w:val="000000" w:themeColor="text1"/>
          <w:sz w:val="24"/>
          <w:szCs w:val="24"/>
        </w:rPr>
        <w:t xml:space="preserve"> những cơn "sốt nóng" ngắn hạn, thị trường năm 2026 được kỳ vọng tăng trưởng trên nền tảng bền vững, gắn chặt với quy hoạch đô thị, nhu cầu ở thực và năng lực triển khai của doanh nghiệp.</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suppressLineNumbers w:val="false"/>
        <w:pBdr>
          <w:top w:val="none" w:color="000000" w:sz="4" w:space="0"/>
          <w:left w:val="none" w:color="000000" w:sz="4" w:space="0"/>
          <w:bottom w:val="none" w:color="000000" w:sz="4" w:space="0"/>
          <w:right w:val="none" w:color="000000" w:sz="4" w:space="0"/>
        </w:pBdr>
        <w:shd w:val="clear" w:color="ffffff" w:fill="ffffff"/>
        <w:spacing w:after="113" w:before="113" w:line="276" w:lineRule="auto"/>
        <w:ind w:right="0" w:firstLine="720"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Trong nhiều năm qua, hạ tầng giao thông luôn là yếu tố then chốt định hình không gian phát triển đô thị Hà Nội. Đến năm 2026, vai trò này càng trở nên rõ rệt khi hàng loạt dự án trọng điểm được triển khai đồng bộ, tạo lực đẩy dài hạn cho thị trường bất độn</w:t>
      </w:r>
      <w:r>
        <w:rPr>
          <w:rFonts w:ascii="Times New Roman" w:hAnsi="Times New Roman" w:eastAsia="Times New Roman" w:cs="Times New Roman"/>
          <w:b w:val="0"/>
          <w:bCs w:val="0"/>
          <w:color w:val="000000" w:themeColor="text1"/>
          <w:sz w:val="24"/>
          <w:szCs w:val="24"/>
        </w:rPr>
        <w:t xml:space="preserve">g sản.</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suppressLineNumbers w:val="false"/>
        <w:pBdr>
          <w:top w:val="none" w:color="000000" w:sz="4" w:space="0"/>
          <w:left w:val="none" w:color="000000" w:sz="4" w:space="0"/>
          <w:bottom w:val="none" w:color="000000" w:sz="4" w:space="0"/>
          <w:right w:val="none" w:color="000000" w:sz="4" w:space="0"/>
        </w:pBdr>
        <w:shd w:val="clear" w:color="ffffff" w:fill="ffffff"/>
        <w:spacing w:after="113" w:before="113" w:line="276" w:lineRule="auto"/>
        <w:ind w:right="0" w:firstLine="720"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Dự án đường Vành đai 4 – Vùng Thủ đô, với quy mô hơn 85.000 tỷ đồng, được coi là "đòn bẩy chiến lược" mở rộng không gian phát triển về các hướng Bắc, Tây và Nam. Khi tuyến đường này từng bước thành hình, các khu vực vốn nằm ngoài trung tâm truyền thống sẽ </w:t>
      </w:r>
      <w:r>
        <w:rPr>
          <w:rFonts w:ascii="Times New Roman" w:hAnsi="Times New Roman" w:eastAsia="Times New Roman" w:cs="Times New Roman"/>
          <w:b w:val="0"/>
          <w:bCs w:val="0"/>
          <w:color w:val="000000" w:themeColor="text1"/>
          <w:sz w:val="24"/>
          <w:szCs w:val="24"/>
        </w:rPr>
        <w:t xml:space="preserve">có điều kiện kết nối thuận lợi hơn, qua đó gia tăng sức hấp dẫn với các dự án đô thị, khu nhà ở và dịch vụ.</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suppressLineNumbers w:val="false"/>
        <w:pBdr>
          <w:top w:val="none" w:color="000000" w:sz="4" w:space="0"/>
          <w:left w:val="none" w:color="000000" w:sz="4" w:space="0"/>
          <w:bottom w:val="none" w:color="000000" w:sz="4" w:space="0"/>
          <w:right w:val="none" w:color="000000" w:sz="4" w:space="0"/>
        </w:pBdr>
        <w:shd w:val="clear" w:color="ffffff" w:fill="ffffff"/>
        <w:spacing w:after="113" w:before="113" w:line="276" w:lineRule="auto"/>
        <w:ind w:right="0" w:firstLine="720"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Cùng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rằng</w:t>
      </w:r>
      <w:r>
        <w:rPr>
          <w:rFonts w:ascii="Times New Roman" w:hAnsi="Times New Roman" w:eastAsia="Times New Roman" w:cs="Times New Roman"/>
          <w:b w:val="0"/>
          <w:bCs w:val="0"/>
          <w:color w:val="000000" w:themeColor="text1"/>
          <w:sz w:val="24"/>
          <w:szCs w:val="24"/>
        </w:rPr>
        <w:t xml:space="preserve">,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tăng</w:t>
      </w:r>
      <w:r>
        <w:rPr>
          <w:rFonts w:ascii="Times New Roman" w:hAnsi="Times New Roman" w:eastAsia="Times New Roman" w:cs="Times New Roman"/>
          <w:b w:val="0"/>
          <w:bCs w:val="0"/>
          <w:color w:val="000000" w:themeColor="text1"/>
          <w:sz w:val="24"/>
          <w:szCs w:val="24"/>
        </w:rPr>
        <w:t xml:space="preserve"> trưởng bất động sản dài hạn.</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suppressLineNumbers w:val="false"/>
        <w:pBdr>
          <w:top w:val="none" w:color="000000" w:sz="4" w:space="0"/>
          <w:left w:val="none" w:color="000000" w:sz="4" w:space="0"/>
          <w:bottom w:val="none" w:color="000000" w:sz="4" w:space="0"/>
          <w:right w:val="none" w:color="000000" w:sz="4" w:space="0"/>
        </w:pBdr>
        <w:shd w:val="clear" w:color="ffffff" w:fill="ffffff"/>
        <w:spacing w:after="113" w:before="113" w:line="276" w:lineRule="auto"/>
        <w:ind w:right="0" w:firstLine="720"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Cao – Hòa Lạc), đang n</w:t>
      </w:r>
      <w:r>
        <w:rPr>
          <w:rFonts w:ascii="Times New Roman" w:hAnsi="Times New Roman" w:eastAsia="Times New Roman" w:cs="Times New Roman"/>
          <w:b w:val="0"/>
          <w:bCs w:val="0"/>
          <w:color w:val="000000" w:themeColor="text1"/>
          <w:sz w:val="24"/>
          <w:szCs w:val="24"/>
        </w:rPr>
        <w:t xml:space="preserve">ổi lên như một cực phát triển mới. Ở phía Đông, hệ thống cầu vượt sông Hồng, cùng quy hoạch chỉnh trang đô thị ven sông, tiếp tục mở ra dư địa cho các dự án nhà ở và đô thị sinh thái.</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pStyle w:val="1007"/>
        <w:suppressLineNumbers w:val="false"/>
        <w:pBdr>
          <w:top w:val="none" w:color="000000" w:sz="4" w:space="0"/>
          <w:left w:val="none" w:color="000000" w:sz="4" w:space="0"/>
          <w:bottom w:val="none" w:color="000000" w:sz="4" w:space="0"/>
          <w:right w:val="none" w:color="000000" w:sz="4" w:space="0"/>
        </w:pBdr>
        <w:shd w:val="clear" w:color="ffffff" w:fill="ffffff"/>
        <w:spacing w:after="113" w:before="113" w:line="276" w:lineRule="auto"/>
        <w:ind w:right="0" w:firstLine="0" w:left="0"/>
        <w:jc w:val="both"/>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Thị trường chuyển từ "tăng nóng" sang tăng trưởng chọn lọc</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p>
      <w:pPr>
        <w:suppressLineNumbers w:val="false"/>
        <w:pBdr>
          <w:top w:val="none" w:color="000000" w:sz="4" w:space="0"/>
          <w:left w:val="none" w:color="000000" w:sz="4" w:space="0"/>
          <w:bottom w:val="none" w:color="000000" w:sz="4" w:space="0"/>
          <w:right w:val="none" w:color="000000" w:sz="4" w:space="0"/>
        </w:pBdr>
        <w:shd w:val="clear" w:color="ffffff" w:fill="ffffff"/>
        <w:spacing w:after="113" w:before="113" w:line="276" w:lineRule="auto"/>
        <w:ind w:right="0" w:firstLine="0"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vực có </w:t>
      </w:r>
      <w:r>
        <w:rPr>
          <w:rFonts w:ascii="Times New Roman" w:hAnsi="Times New Roman" w:eastAsia="Times New Roman" w:cs="Times New Roman"/>
          <w:b w:val="0"/>
          <w:bCs w:val="0"/>
          <w:color w:val="000000" w:themeColor="text1"/>
          <w:sz w:val="24"/>
          <w:szCs w:val="24"/>
        </w:rPr>
        <w:t xml:space="preserve">quy hoạch rõ ràng, hạ tầng đồng bộ và nhu cầu ở thực ổn định.</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suppressLineNumbers w:val="false"/>
        <w:pBdr>
          <w:top w:val="none" w:color="000000" w:sz="4" w:space="0"/>
          <w:left w:val="none" w:color="000000" w:sz="4" w:space="0"/>
          <w:bottom w:val="none" w:color="000000" w:sz="4" w:space="0"/>
          <w:right w:val="none" w:color="000000" w:sz="4" w:space="0"/>
        </w:pBdr>
        <w:shd w:val="clear" w:color="ffffff" w:fill="ffffff"/>
        <w:spacing w:after="113" w:before="113" w:line="276" w:lineRule="auto"/>
        <w:ind w:right="0" w:firstLine="0"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Theo ông Nguyễn Văn Đính, Chủ tịch Hội Môi giới Bất động sản Việt Nam (VARS), thị trường bất động sản Hà Nội sẽ không tăng trưởng theo kiểu nóng mà dựa trên nền tảng hạ tầng và nhu cầu thật. Những dự án gắn với các tuyến giao thông lớn, pháp lý minh bạch v</w:t>
      </w:r>
      <w:r>
        <w:rPr>
          <w:rFonts w:ascii="Times New Roman" w:hAnsi="Times New Roman" w:eastAsia="Times New Roman" w:cs="Times New Roman"/>
          <w:b w:val="0"/>
          <w:bCs w:val="0"/>
          <w:color w:val="000000" w:themeColor="text1"/>
          <w:sz w:val="24"/>
          <w:szCs w:val="24"/>
        </w:rPr>
        <w:t xml:space="preserve">à được triển khai bài bản sẽ trở thành động lực chính của thị trường trong năm 2026.</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suppressLineNumbers w:val="false"/>
        <w:pBdr>
          <w:top w:val="none" w:color="000000" w:sz="4" w:space="0"/>
          <w:left w:val="none" w:color="000000" w:sz="4" w:space="0"/>
          <w:bottom w:val="none" w:color="000000" w:sz="4" w:space="0"/>
          <w:right w:val="none" w:color="000000" w:sz="4" w:space="0"/>
        </w:pBdr>
        <w:shd w:val="clear" w:color="ffffff" w:fill="ffffff"/>
        <w:spacing w:after="113" w:before="113" w:line="276" w:lineRule="auto"/>
        <w:ind w:right="0" w:firstLine="0"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Số liệu từ các đơn vị nghiên cứu cho thấy, trong giai đoạn gần đây, giá bất động sản tại những khu vực bám trục hạ tầng lớn của Hà Nội vẫn duy trì mức tăng ổn định, trong khi thanh khoản dần cải thiện. Điều này phản ánh sự dịch chuyển của dòng tiền sang cá</w:t>
      </w:r>
      <w:r>
        <w:rPr>
          <w:rFonts w:ascii="Times New Roman" w:hAnsi="Times New Roman" w:eastAsia="Times New Roman" w:cs="Times New Roman"/>
          <w:b w:val="0"/>
          <w:bCs w:val="0"/>
          <w:color w:val="000000" w:themeColor="text1"/>
          <w:sz w:val="24"/>
          <w:szCs w:val="24"/>
        </w:rPr>
        <w:t xml:space="preserve">c phân khúc an toàn hơn, hạn chế rủi ro và có tiềm năng tăng trưởng dài hạn.</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pStyle w:val="1007"/>
        <w:suppressLineNumbers w:val="false"/>
        <w:pBdr>
          <w:top w:val="none" w:color="000000" w:sz="4" w:space="0"/>
          <w:left w:val="none" w:color="000000" w:sz="4" w:space="0"/>
          <w:bottom w:val="none" w:color="000000" w:sz="4" w:space="0"/>
          <w:right w:val="none" w:color="000000" w:sz="4" w:space="0"/>
        </w:pBdr>
        <w:shd w:val="clear" w:color="ffffff" w:fill="ffffff"/>
        <w:spacing w:after="113" w:before="113" w:line="276" w:lineRule="auto"/>
        <w:ind w:right="0" w:firstLine="0" w:left="0"/>
        <w:jc w:val="both"/>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Nguồn cung lớn, thị trường phân hóa rõ nét</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p>
      <w:pPr>
        <w:suppressLineNumbers w:val="false"/>
        <w:pBdr>
          <w:top w:val="none" w:color="000000" w:sz="4" w:space="0"/>
          <w:left w:val="none" w:color="000000" w:sz="4" w:space="0"/>
          <w:bottom w:val="none" w:color="000000" w:sz="4" w:space="0"/>
          <w:right w:val="none" w:color="000000" w:sz="4" w:space="0"/>
        </w:pBdr>
        <w:shd w:val="clear" w:color="ffffff" w:fill="ffffff"/>
        <w:spacing w:after="113" w:before="113" w:line="276" w:lineRule="auto"/>
        <w:ind w:right="0" w:firstLine="0"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 Điều này vừa tạo</w:t>
      </w:r>
      <w:r>
        <w:rPr>
          <w:rFonts w:ascii="Times New Roman" w:hAnsi="Times New Roman" w:eastAsia="Times New Roman" w:cs="Times New Roman"/>
          <w:b w:val="0"/>
          <w:bCs w:val="0"/>
          <w:color w:val="000000" w:themeColor="text1"/>
          <w:sz w:val="24"/>
          <w:szCs w:val="24"/>
        </w:rPr>
        <w:t xml:space="preserve"> cơ hội cho người mua, vừa đặt ra thách thức cho doanh nghiệp phát triển dự án.</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suppressLineNumbers w:val="false"/>
        <w:pBdr>
          <w:top w:val="none" w:color="000000" w:sz="4" w:space="0"/>
          <w:left w:val="none" w:color="000000" w:sz="4" w:space="0"/>
          <w:bottom w:val="none" w:color="000000" w:sz="4" w:space="0"/>
          <w:right w:val="none" w:color="000000" w:sz="4" w:space="0"/>
        </w:pBdr>
        <w:shd w:val="clear" w:color="ffffff" w:fill="ffffff"/>
        <w:spacing w:after="113" w:before="113" w:line="276" w:lineRule="auto"/>
        <w:ind w:right="0" w:firstLine="0"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Ông David Jackson, Tổng Giám đốc Avison Young Việt Nam nhận định, thị trường căn hộ đang bước vào giai đoạn bản lề. Phân khúc này tiếp tục giữ vai trò chủ đạo trong giai đoạn 2025–2026, song sự phát triển sẽ không đồng đều. Các dự án có vị trí thuận lợi, k</w:t>
      </w:r>
      <w:r>
        <w:rPr>
          <w:rFonts w:ascii="Times New Roman" w:hAnsi="Times New Roman" w:eastAsia="Times New Roman" w:cs="Times New Roman"/>
          <w:b w:val="0"/>
          <w:bCs w:val="0"/>
          <w:color w:val="000000" w:themeColor="text1"/>
          <w:sz w:val="24"/>
          <w:szCs w:val="24"/>
        </w:rPr>
        <w:t xml:space="preserve">ết nối hạ tầng tốt, pháp lý hoàn chỉnh và chủ đầu tư uy tín sẽ duy trì thanh khoản, trong khi những dự án xa trung tâm, thiếu tiện ích hoặc định giá vượt khả năng chi trả của số đông sẽ gặp khó.</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suppressLineNumbers w:val="false"/>
        <w:pBdr>
          <w:top w:val="none" w:color="000000" w:sz="4" w:space="0"/>
          <w:left w:val="none" w:color="000000" w:sz="4" w:space="0"/>
          <w:bottom w:val="none" w:color="000000" w:sz="4" w:space="0"/>
          <w:right w:val="none" w:color="000000" w:sz="4" w:space="0"/>
        </w:pBdr>
        <w:shd w:val="clear" w:color="ffffff" w:fill="ffffff"/>
        <w:spacing w:after="113" w:before="113" w:line="276" w:lineRule="auto"/>
        <w:ind w:right="0" w:firstLine="0"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 hợp với nhu cầu ở thực. Trong khi đó</w:t>
      </w:r>
      <w:r>
        <w:rPr>
          <w:rFonts w:ascii="Times New Roman" w:hAnsi="Times New Roman" w:eastAsia="Times New Roman" w:cs="Times New Roman"/>
          <w:b w:val="0"/>
          <w:bCs w:val="0"/>
          <w:color w:val="000000" w:themeColor="text1"/>
          <w:sz w:val="24"/>
          <w:szCs w:val="24"/>
        </w:rPr>
        <w:t xml:space="preserve">, phân khúc nhà ở vừa túi tiền và nhà ở xã hội được kỳ vọng sẽ dần cải thiện nguồn cung khi các chính sách mới được triển khai đồng bộ.</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pStyle w:val="1007"/>
        <w:suppressLineNumbers w:val="false"/>
        <w:pBdr>
          <w:top w:val="none" w:color="000000" w:sz="4" w:space="0"/>
          <w:left w:val="none" w:color="000000" w:sz="4" w:space="0"/>
          <w:bottom w:val="none" w:color="000000" w:sz="4" w:space="0"/>
          <w:right w:val="none" w:color="000000" w:sz="4" w:space="0"/>
        </w:pBdr>
        <w:shd w:val="clear" w:color="ffffff" w:fill="ffffff"/>
        <w:spacing w:after="113" w:before="113" w:line="276" w:lineRule="auto"/>
        <w:ind w:right="0" w:firstLine="0" w:left="0"/>
        <w:jc w:val="both"/>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Chính sách và pháp lý – điểm tựa cho chu kỳ mới</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p>
      <w:pPr>
        <w:suppressLineNumbers w:val="false"/>
        <w:pBdr>
          <w:top w:val="none" w:color="000000" w:sz="4" w:space="0"/>
          <w:left w:val="none" w:color="000000" w:sz="4" w:space="0"/>
          <w:bottom w:val="none" w:color="000000" w:sz="4" w:space="0"/>
          <w:right w:val="none" w:color="000000" w:sz="4" w:space="0"/>
        </w:pBdr>
        <w:shd w:val="clear" w:color="ffffff" w:fill="ffffff"/>
        <w:spacing w:after="113" w:before="113" w:line="276" w:lineRule="auto"/>
        <w:ind w:right="0" w:firstLine="0"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Năm 2026 được xem là thời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n</w:t>
      </w:r>
      <w:r>
        <w:rPr>
          <w:rFonts w:ascii="Times New Roman" w:hAnsi="Times New Roman" w:eastAsia="Times New Roman" w:cs="Times New Roman"/>
          <w:b w:val="0"/>
          <w:bCs w:val="0"/>
          <w:color w:val="000000" w:themeColor="text1"/>
          <w:sz w:val="24"/>
          <w:szCs w:val="24"/>
        </w:rPr>
        <w:t xml:space="preserve">guồn cung đáng kể cho thị trường.</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suppressLineNumbers w:val="false"/>
        <w:pBdr>
          <w:top w:val="none" w:color="000000" w:sz="4" w:space="0"/>
          <w:left w:val="none" w:color="000000" w:sz="4" w:space="0"/>
          <w:bottom w:val="none" w:color="000000" w:sz="4" w:space="0"/>
          <w:right w:val="none" w:color="000000" w:sz="4" w:space="0"/>
        </w:pBdr>
        <w:shd w:val="clear" w:color="ffffff" w:fill="ffffff"/>
        <w:spacing w:after="113" w:before="113" w:line="276" w:lineRule="auto"/>
        <w:ind w:right="0" w:firstLine="0"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d</w:t>
      </w:r>
      <w:r>
        <w:rPr>
          <w:rFonts w:ascii="Times New Roman" w:hAnsi="Times New Roman" w:eastAsia="Times New Roman" w:cs="Times New Roman"/>
          <w:b w:val="0"/>
          <w:bCs w:val="0"/>
          <w:color w:val="000000" w:themeColor="text1"/>
          <w:sz w:val="24"/>
          <w:szCs w:val="24"/>
        </w:rPr>
        <w:t xml:space="preserve">ự án kéo dài, đồng thời tạo niềm tin cho nhà đầu tư và người mua nhà.</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suppressLineNumbers w:val="false"/>
        <w:pBdr>
          <w:top w:val="none" w:color="000000" w:sz="4" w:space="0"/>
          <w:left w:val="none" w:color="000000" w:sz="4" w:space="0"/>
          <w:bottom w:val="none" w:color="000000" w:sz="4" w:space="0"/>
          <w:right w:val="none" w:color="000000" w:sz="4" w:space="0"/>
        </w:pBdr>
        <w:shd w:val="clear" w:color="ffffff" w:fill="ffffff"/>
        <w:spacing w:after="113" w:before="113" w:line="276" w:lineRule="auto"/>
        <w:ind w:right="0" w:firstLine="0"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Bước vào năm 2026, mặt bằng lãi suất được dự báo duy trì ở mức tương đối ổn định, dù có thể xuất hiện những điều chỉnh kỹ thuật. Ông Nguyễn Quốc Anh, Phó Tổng Giám đốc Batdongsan.com.vn cho rằng, mức lãi suất cho vay phổ biến quanh 6–7%/năm vẫn nằm trong v</w:t>
      </w:r>
      <w:r>
        <w:rPr>
          <w:rFonts w:ascii="Times New Roman" w:hAnsi="Times New Roman" w:eastAsia="Times New Roman" w:cs="Times New Roman"/>
          <w:b w:val="0"/>
          <w:bCs w:val="0"/>
          <w:color w:val="000000" w:themeColor="text1"/>
          <w:sz w:val="24"/>
          <w:szCs w:val="24"/>
        </w:rPr>
        <w:t xml:space="preserve">ùng hỗ trợ giao dịch, khác xa giai đoạn "cú sốc kép" năm 2022.</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suppressLineNumbers w:val="false"/>
        <w:pBdr>
          <w:top w:val="none" w:color="000000" w:sz="4" w:space="0"/>
          <w:left w:val="none" w:color="000000" w:sz="4" w:space="0"/>
          <w:bottom w:val="none" w:color="000000" w:sz="4" w:space="0"/>
          <w:right w:val="none" w:color="000000" w:sz="4" w:space="0"/>
        </w:pBdr>
        <w:shd w:val="clear" w:color="ffffff" w:fill="ffffff"/>
        <w:spacing w:after="113" w:before="113" w:line="276" w:lineRule="auto"/>
        <w:ind w:right="0" w:firstLine="0"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Ở góc nhìn vĩ mô, TS. Cấn Văn Lực, Chuyên gia Kinh tế trưởng Ngân hàng BIDV, Thành viên Hội đồng Tư vấn chính sách tài chính – tiền tệ quốc gia – nhận định, lãi suất thấp trong giai đoạn tới sẽ không còn kích hoạt đầu cơ mạnh như trước, mà thúc đẩy thị trư</w:t>
      </w:r>
      <w:r>
        <w:rPr>
          <w:rFonts w:ascii="Times New Roman" w:hAnsi="Times New Roman" w:eastAsia="Times New Roman" w:cs="Times New Roman"/>
          <w:b w:val="0"/>
          <w:bCs w:val="0"/>
          <w:color w:val="000000" w:themeColor="text1"/>
          <w:sz w:val="24"/>
          <w:szCs w:val="24"/>
        </w:rPr>
        <w:t xml:space="preserve">ờng phát triển ổn định hơn. Người mua ngày càng thận trọng, ưu tiên pháp lý rõ ràng, chất lượng sản phẩm và uy tín chủ đầu tư – những yếu tố then chốt để hình thành chu kỳ tăng trưởng bền vững.</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pStyle w:val="1007"/>
        <w:suppressLineNumbers w:val="false"/>
        <w:pBdr>
          <w:top w:val="none" w:color="000000" w:sz="4" w:space="0"/>
          <w:left w:val="none" w:color="000000" w:sz="4" w:space="0"/>
          <w:bottom w:val="none" w:color="000000" w:sz="4" w:space="0"/>
          <w:right w:val="none" w:color="000000" w:sz="4" w:space="0"/>
        </w:pBdr>
        <w:shd w:val="clear" w:color="ffffff" w:fill="ffffff"/>
        <w:spacing w:after="113" w:before="113" w:line="276" w:lineRule="auto"/>
        <w:ind w:right="0" w:firstLine="0" w:left="0"/>
        <w:jc w:val="both"/>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Triển vọng 2026: tăng trưởng bền vững trên nền tảng mới</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p>
      <w:pPr>
        <w:suppressLineNumbers w:val="false"/>
        <w:pBdr>
          <w:top w:val="none" w:color="000000" w:sz="4" w:space="0"/>
          <w:left w:val="none" w:color="000000" w:sz="4" w:space="0"/>
          <w:bottom w:val="none" w:color="000000" w:sz="4" w:space="0"/>
          <w:right w:val="none" w:color="000000" w:sz="4" w:space="0"/>
        </w:pBdr>
        <w:shd w:val="clear" w:color="ffffff" w:fill="ffffff"/>
        <w:spacing w:after="113" w:before="113" w:line="276" w:lineRule="auto"/>
        <w:ind w:right="0" w:firstLine="0"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Với nguồn cung tăng mạnh và người mua ngày càng kỹ tính, năm 2026 được xem là giai đoạn sàng lọc rõ nét đối với các doanh nghiệp bất động sản. Những chủ đầu tư có quỹ đất sạch, năng lực tài chính lành mạnh và chiến lược phát triển sản phẩm phù hợp sẽ có cơ</w:t>
      </w:r>
      <w:r>
        <w:rPr>
          <w:rFonts w:ascii="Times New Roman" w:hAnsi="Times New Roman" w:eastAsia="Times New Roman" w:cs="Times New Roman"/>
          <w:b w:val="0"/>
          <w:bCs w:val="0"/>
          <w:color w:val="000000" w:themeColor="text1"/>
          <w:sz w:val="24"/>
          <w:szCs w:val="24"/>
        </w:rPr>
        <w:t xml:space="preserve"> hội bứt phá. Ngược lại, các doanh nghiệp yếu về pháp lý, phụ thuộc nhiều vào đòn bẩy tài chính hoặc chạy theo đầu cơ ngắn hạn có thể tiếp tục bị đào thải.</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suppressLineNumbers w:val="false"/>
        <w:pBdr>
          <w:top w:val="none" w:color="000000" w:sz="4" w:space="0"/>
          <w:left w:val="none" w:color="000000" w:sz="4" w:space="0"/>
          <w:bottom w:val="none" w:color="000000" w:sz="4" w:space="0"/>
          <w:right w:val="none" w:color="000000" w:sz="4" w:space="0"/>
        </w:pBdr>
        <w:shd w:val="clear" w:color="ffffff" w:fill="ffffff"/>
        <w:spacing w:after="113" w:before="113" w:line="276" w:lineRule="auto"/>
        <w:ind w:right="0" w:firstLine="0"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phải gìn giữ.</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suppressLineNumbers w:val="false"/>
        <w:pBdr>
          <w:top w:val="none" w:color="000000" w:sz="4" w:space="0"/>
          <w:left w:val="none" w:color="000000" w:sz="4" w:space="0"/>
          <w:bottom w:val="none" w:color="000000" w:sz="4" w:space="0"/>
          <w:right w:val="none" w:color="000000" w:sz="4" w:space="0"/>
        </w:pBdr>
        <w:shd w:val="clear" w:color="ffffff" w:fill="ffffff"/>
        <w:spacing w:after="113" w:before="113" w:line="276" w:lineRule="auto"/>
        <w:ind w:right="0" w:firstLine="0"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Thị trường kh</w:t>
      </w:r>
      <w:r>
        <w:rPr>
          <w:rFonts w:ascii="Times New Roman" w:hAnsi="Times New Roman" w:eastAsia="Times New Roman" w:cs="Times New Roman"/>
          <w:b w:val="0"/>
          <w:bCs w:val="0"/>
          <w:color w:val="000000" w:themeColor="text1"/>
          <w:sz w:val="24"/>
          <w:szCs w:val="24"/>
        </w:rPr>
        <w:t xml:space="preserve">ông còn chỗ cho những cơn sốt ảo, mà hướng tới tăng trưởng ổn định, gắn với chất lượng đô thị và chất lượng sống.</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suppressLineNumbers w:val="false"/>
        <w:pBdr>
          <w:top w:val="none" w:color="000000" w:sz="4" w:space="0"/>
          <w:left w:val="none" w:color="000000" w:sz="4" w:space="0"/>
          <w:bottom w:val="none" w:color="000000" w:sz="4" w:space="0"/>
          <w:right w:val="none" w:color="000000" w:sz="4" w:space="0"/>
        </w:pBdr>
        <w:shd w:val="clear" w:color="ffffff" w:fill="ffffff"/>
        <w:spacing w:after="113" w:before="113" w:line="276" w:lineRule="auto"/>
        <w:ind w:right="0" w:firstLine="0"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Với những nền tảng đó, bất động sản Hà Nội trong năm 2026 được kỳ vọng sẽ bước vào chu kỳ phát triển mới – bền vững hơn, minh bạch hơn và đóng góp hiệu quả hơn cho tăng trưởng kinh tế – xã hội của Thủ đô.</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pBdr/>
        <w:spacing/>
        <w:ind/>
        <w:rPr/>
      </w:pPr>
      <w:r>
        <w:rPr>
          <w:rFonts w:ascii="Arial" w:hAnsi="Arial" w:eastAsia="Arial" w:cs="Arial"/>
          <w:b/>
          <w:color w:val="555555"/>
          <w:sz w:val="26"/>
        </w:rPr>
      </w:r>
      <w:r>
        <w:t xml:space="preserve">(Nguồn: </w:t>
      </w:r>
      <w:r>
        <w:t xml:space="preserve">https://thanglong.chinhphu.vn/buc-tranh-thi-truong-bat-dong-san-ha-noi-nam-2026-ha-tang-dan-dat-thi-truong-buoc-vao-chu-ky-tang-truong-moi-103260101181315972.htm</w:t>
      </w:r>
      <w:r>
        <w:t xml:space="preserve">)</w:t>
      </w: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347"/>
        <w:gridCol w:w="2092"/>
        <w:gridCol w:w="2126"/>
        <w:gridCol w:w="2007"/>
      </w:tblGrid>
      <w:tr>
        <w:trPr>
          <w:trHeight w:val="20"/>
        </w:trPr>
        <w:tc>
          <w:tcPr>
            <w:tcBorders/>
            <w:tcW w:w="734" w:type="dxa"/>
            <w:vAlign w:val="center"/>
            <w:textDirection w:val="lrTb"/>
            <w:noWrap w:val="false"/>
          </w:tcPr>
          <w:p>
            <w:pPr>
              <w:pBdr/>
              <w:spacing w:line="276" w:lineRule="auto"/>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572" w:type="dxa"/>
            <w:vAlign w:val="center"/>
            <w:textDirection w:val="lrTb"/>
            <w:noWrap w:val="false"/>
          </w:tcPr>
          <w:p>
            <w:pPr>
              <w:pBdr/>
              <w:spacing w:line="276" w:lineRule="auto"/>
              <w:ind/>
              <w:jc w:val="both"/>
              <w:rPr>
                <w:b/>
                <w:bCs/>
                <w:color w:val="000000"/>
              </w:rPr>
            </w:pPr>
            <w:r>
              <w:rPr>
                <w:b/>
                <w:bCs/>
                <w:color w:val="000000"/>
              </w:rPr>
              <w:t xml:space="preserve">Quyền sử dụng đất tại thửa đất số 110, tờ bản đồ số 29 có địa chỉ tại phường Hà</w:t>
            </w:r>
            <w:r>
              <w:rPr>
                <w:b/>
                <w:bCs/>
                <w:color w:val="000000"/>
              </w:rPr>
              <w:t xml:space="preserve"> Đông, thành phố Hà Nội theo Giấy chứng nhận quyền sử dụng đất, quyền sở hữu tài sản gắn liền với đất số AA 01706521, số vào sổ cấp GCN: CN.362 do Chi nhánh Văn phòng đăng ký đất đai Hà Nội cấp ngày 09/10/2025 cho ông Trần Công Ánh và vợ: Nguyễn Thị Huyền.</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line="276" w:lineRule="auto"/>
              <w:ind/>
              <w:jc w:val="center"/>
              <w:rPr>
                <w:b/>
                <w:bCs/>
                <w:color w:val="000000"/>
              </w:rPr>
            </w:pPr>
            <w:r>
              <w:rPr>
                <w:b/>
                <w:bCs/>
                <w:color w:val="000000"/>
              </w:rPr>
              <w:t xml:space="preserve">1.</w:t>
            </w:r>
            <w:r>
              <w:rPr>
                <w:b/>
                <w:bCs/>
                <w:color w:val="000000"/>
              </w:rPr>
            </w:r>
            <w:r>
              <w:rPr>
                <w:b/>
                <w:bCs/>
                <w:color w:val="000000"/>
              </w:rPr>
            </w:r>
          </w:p>
        </w:tc>
        <w:tc>
          <w:tcPr>
            <w:gridSpan w:val="4"/>
            <w:tcBorders/>
            <w:tcW w:w="8572" w:type="dxa"/>
            <w:vAlign w:val="center"/>
            <w:textDirection w:val="lrTb"/>
            <w:noWrap w:val="false"/>
          </w:tcPr>
          <w:p>
            <w:pPr>
              <w:pBdr/>
              <w:spacing w:line="276" w:lineRule="auto"/>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line="276" w:lineRule="auto"/>
              <w:ind/>
              <w:jc w:val="center"/>
              <w:rPr>
                <w:color w:val="000000"/>
              </w:rPr>
            </w:pPr>
            <w:r>
              <w:rPr>
                <w:color w:val="000000"/>
              </w:rPr>
              <w:t xml:space="preserve">-</w:t>
            </w:r>
            <w:r>
              <w:rPr>
                <w:color w:val="000000"/>
              </w:rPr>
            </w:r>
            <w:r>
              <w:rPr>
                <w:color w:val="000000"/>
              </w:rPr>
            </w:r>
          </w:p>
        </w:tc>
        <w:tc>
          <w:tcPr>
            <w:tcBorders/>
            <w:tcW w:w="2347" w:type="dxa"/>
            <w:vAlign w:val="center"/>
            <w:textDirection w:val="lrTb"/>
            <w:noWrap w:val="false"/>
          </w:tcPr>
          <w:p>
            <w:pPr>
              <w:pBdr/>
              <w:spacing w:line="276" w:lineRule="auto"/>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92" w:type="dxa"/>
            <w:vAlign w:val="center"/>
            <w:textDirection w:val="lrTb"/>
            <w:noWrap w:val="false"/>
          </w:tcPr>
          <w:p>
            <w:pPr>
              <w:pBdr/>
              <w:spacing w:line="276" w:lineRule="auto"/>
              <w:ind/>
              <w:jc w:val="center"/>
              <w:rPr>
                <w:color w:val="000000"/>
              </w:rPr>
            </w:pPr>
            <w:r>
              <w:rPr>
                <w:color w:val="000000" w:themeColor="text1"/>
              </w:rPr>
              <w:t xml:space="preserve">110</w:t>
            </w:r>
            <w:r>
              <w:rPr>
                <w:color w:val="000000"/>
              </w:rPr>
            </w:r>
            <w:r>
              <w:rPr>
                <w:color w:val="000000"/>
              </w:rPr>
            </w:r>
          </w:p>
        </w:tc>
        <w:tc>
          <w:tcPr>
            <w:tcBorders/>
            <w:tcW w:w="2126" w:type="dxa"/>
            <w:vAlign w:val="center"/>
            <w:textDirection w:val="lrTb"/>
            <w:noWrap w:val="false"/>
          </w:tcPr>
          <w:p>
            <w:pPr>
              <w:pBdr/>
              <w:spacing w:line="276" w:lineRule="auto"/>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line="276" w:lineRule="auto"/>
              <w:ind/>
              <w:jc w:val="center"/>
              <w:rPr>
                <w:color w:val="ee0000"/>
              </w:rPr>
            </w:pPr>
            <w:r>
              <w:rPr>
                <w:color w:val="000000" w:themeColor="text1"/>
              </w:rPr>
              <w:t xml:space="preserve">29</w:t>
            </w:r>
            <w:r>
              <w:rPr>
                <w:color w:val="ee0000"/>
              </w:rPr>
            </w:r>
            <w:r>
              <w:rPr>
                <w:color w:val="ee0000"/>
              </w:rPr>
            </w:r>
          </w:p>
        </w:tc>
      </w:tr>
      <w:tr>
        <w:trPr>
          <w:trHeight w:val="20"/>
        </w:trPr>
        <w:tc>
          <w:tcPr>
            <w:tcBorders/>
            <w:tcW w:w="734" w:type="dxa"/>
            <w:vAlign w:val="center"/>
            <w:textDirection w:val="lrTb"/>
            <w:noWrap w:val="false"/>
          </w:tcPr>
          <w:p>
            <w:pPr>
              <w:pBdr/>
              <w:spacing w:line="276" w:lineRule="auto"/>
              <w:ind/>
              <w:jc w:val="center"/>
              <w:rPr>
                <w:color w:val="000000"/>
              </w:rPr>
            </w:pPr>
            <w:r>
              <w:rPr>
                <w:color w:val="000000"/>
              </w:rPr>
              <w:t xml:space="preserve">-</w:t>
            </w:r>
            <w:r>
              <w:rPr>
                <w:color w:val="000000"/>
              </w:rPr>
            </w:r>
            <w:r>
              <w:rPr>
                <w:color w:val="000000"/>
              </w:rPr>
            </w:r>
          </w:p>
        </w:tc>
        <w:tc>
          <w:tcPr>
            <w:tcBorders/>
            <w:tcW w:w="2347" w:type="dxa"/>
            <w:vAlign w:val="center"/>
            <w:textDirection w:val="lrTb"/>
            <w:noWrap w:val="false"/>
          </w:tcPr>
          <w:p>
            <w:pPr>
              <w:pBdr/>
              <w:spacing w:line="276" w:lineRule="auto"/>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25" w:type="dxa"/>
            <w:vAlign w:val="center"/>
            <w:textDirection w:val="lrTb"/>
            <w:noWrap w:val="false"/>
          </w:tcPr>
          <w:p>
            <w:pPr>
              <w:pBdr/>
              <w:spacing w:line="276" w:lineRule="auto"/>
              <w:ind/>
              <w:jc w:val="both"/>
              <w:rPr>
                <w:color w:val="000000"/>
              </w:rPr>
            </w:pPr>
            <w:r>
              <w:rPr>
                <w:color w:val="000000"/>
              </w:rPr>
              <w:t xml:space="preserve">Phường Hà Cầu, Quận Hà Đông, Thành phố Hà Nội</w:t>
            </w:r>
            <w:r>
              <w:rPr>
                <w:color w:val="000000"/>
              </w:rPr>
            </w:r>
            <w:r>
              <w:rPr>
                <w:color w:val="000000"/>
              </w:rPr>
            </w:r>
          </w:p>
        </w:tc>
      </w:tr>
      <w:tr>
        <w:trPr>
          <w:trHeight w:val="20"/>
        </w:trPr>
        <w:tc>
          <w:tcPr>
            <w:tcBorders/>
            <w:tcW w:w="734" w:type="dxa"/>
            <w:vAlign w:val="center"/>
            <w:textDirection w:val="lrTb"/>
            <w:noWrap w:val="false"/>
          </w:tcPr>
          <w:p>
            <w:pPr>
              <w:pBdr/>
              <w:spacing w:line="276" w:lineRule="auto"/>
              <w:ind/>
              <w:jc w:val="center"/>
              <w:rPr>
                <w:color w:val="000000"/>
              </w:rPr>
            </w:pPr>
            <w:r>
              <w:rPr>
                <w:color w:val="000000"/>
              </w:rPr>
              <w:t xml:space="preserve">-</w:t>
            </w:r>
            <w:r>
              <w:rPr>
                <w:color w:val="000000"/>
              </w:rPr>
            </w:r>
            <w:r>
              <w:rPr>
                <w:color w:val="000000"/>
              </w:rPr>
            </w:r>
          </w:p>
        </w:tc>
        <w:tc>
          <w:tcPr>
            <w:tcBorders/>
            <w:tcW w:w="2347" w:type="dxa"/>
            <w:vAlign w:val="center"/>
            <w:textDirection w:val="lrTb"/>
            <w:noWrap w:val="false"/>
          </w:tcPr>
          <w:p>
            <w:pPr>
              <w:pBdr/>
              <w:spacing w:line="276" w:lineRule="auto"/>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092" w:type="dxa"/>
            <w:vAlign w:val="center"/>
            <w:textDirection w:val="lrTb"/>
            <w:noWrap w:val="false"/>
          </w:tcPr>
          <w:p>
            <w:pPr>
              <w:pBdr/>
              <w:spacing w:line="276" w:lineRule="auto"/>
              <w:ind/>
              <w:jc w:val="center"/>
              <w:rPr>
                <w:color w:val="000000"/>
              </w:rPr>
            </w:pPr>
            <w:r>
              <w:rPr>
                <w:color w:val="000000"/>
              </w:rPr>
              <w:t xml:space="preserve">51,4</w:t>
            </w:r>
            <w:r>
              <w:rPr>
                <w:color w:val="000000"/>
              </w:rPr>
            </w:r>
            <w:r>
              <w:rPr>
                <w:color w:val="000000"/>
              </w:rPr>
            </w:r>
          </w:p>
        </w:tc>
        <w:tc>
          <w:tcPr>
            <w:tcBorders/>
            <w:tcW w:w="2126" w:type="dxa"/>
            <w:vAlign w:val="center"/>
            <w:textDirection w:val="lrTb"/>
            <w:noWrap w:val="false"/>
          </w:tcPr>
          <w:p>
            <w:pPr>
              <w:pBdr/>
              <w:spacing w:line="276" w:lineRule="auto"/>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line="276" w:lineRule="auto"/>
              <w:ind/>
              <w:jc w:val="center"/>
              <w:rPr>
                <w:color w:val="000000"/>
              </w:rPr>
            </w:pPr>
            <w:r>
              <w:rPr>
                <w:color w:val="000000"/>
              </w:rPr>
              <w:t xml:space="preserve">Sử dụng chung của vợ chồng.</w:t>
            </w:r>
            <w:r>
              <w:rPr>
                <w:color w:val="000000"/>
              </w:rPr>
            </w:r>
            <w:r>
              <w:rPr>
                <w:color w:val="000000"/>
              </w:rPr>
            </w:r>
          </w:p>
        </w:tc>
      </w:tr>
      <w:tr>
        <w:trPr>
          <w:trHeight w:val="20"/>
        </w:trPr>
        <w:tc>
          <w:tcPr>
            <w:tcBorders/>
            <w:tcW w:w="734" w:type="dxa"/>
            <w:vAlign w:val="center"/>
            <w:textDirection w:val="lrTb"/>
            <w:noWrap w:val="false"/>
          </w:tcPr>
          <w:p>
            <w:pPr>
              <w:pBdr/>
              <w:spacing w:line="276" w:lineRule="auto"/>
              <w:ind/>
              <w:jc w:val="center"/>
              <w:rPr>
                <w:color w:val="000000"/>
              </w:rPr>
            </w:pPr>
            <w:r>
              <w:rPr>
                <w:color w:val="000000"/>
              </w:rPr>
              <w:t xml:space="preserve">-</w:t>
            </w:r>
            <w:r>
              <w:rPr>
                <w:color w:val="000000"/>
              </w:rPr>
            </w:r>
            <w:r>
              <w:rPr>
                <w:color w:val="000000"/>
              </w:rPr>
            </w:r>
          </w:p>
        </w:tc>
        <w:tc>
          <w:tcPr>
            <w:tcBorders/>
            <w:tcW w:w="2347" w:type="dxa"/>
            <w:vAlign w:val="center"/>
            <w:textDirection w:val="lrTb"/>
            <w:noWrap w:val="false"/>
          </w:tcPr>
          <w:p>
            <w:pPr>
              <w:pBdr/>
              <w:spacing w:line="276" w:lineRule="auto"/>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92" w:type="dxa"/>
            <w:vAlign w:val="center"/>
            <w:textDirection w:val="lrTb"/>
            <w:noWrap w:val="false"/>
          </w:tcPr>
          <w:p>
            <w:pPr>
              <w:pBdr/>
              <w:spacing w:line="276" w:lineRule="auto"/>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line="276" w:lineRule="auto"/>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line="276" w:lineRule="auto"/>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line="276" w:lineRule="auto"/>
              <w:ind/>
              <w:jc w:val="center"/>
              <w:rPr>
                <w:b/>
                <w:bCs/>
                <w:color w:val="000000"/>
              </w:rPr>
            </w:pPr>
            <w:r>
              <w:rPr>
                <w:b/>
                <w:bCs/>
                <w:color w:val="000000"/>
              </w:rPr>
              <w:t xml:space="preserve">2.</w:t>
            </w:r>
            <w:r>
              <w:rPr>
                <w:b/>
                <w:bCs/>
                <w:color w:val="000000"/>
              </w:rPr>
            </w:r>
            <w:r>
              <w:rPr>
                <w:b/>
                <w:bCs/>
                <w:color w:val="000000"/>
              </w:rPr>
            </w:r>
          </w:p>
        </w:tc>
        <w:tc>
          <w:tcPr>
            <w:gridSpan w:val="4"/>
            <w:tcBorders/>
            <w:tcW w:w="8572" w:type="dxa"/>
            <w:vAlign w:val="center"/>
            <w:textDirection w:val="lrTb"/>
            <w:noWrap w:val="false"/>
          </w:tcPr>
          <w:p>
            <w:pPr>
              <w:pBdr/>
              <w:spacing w:line="276" w:lineRule="auto"/>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line="276" w:lineRule="auto"/>
              <w:ind/>
              <w:jc w:val="center"/>
              <w:rPr>
                <w:b/>
                <w:bCs/>
                <w:color w:val="000000"/>
              </w:rPr>
            </w:pPr>
            <w:r>
              <w:rPr>
                <w:b/>
                <w:bCs/>
                <w:color w:val="000000"/>
              </w:rPr>
              <w:t xml:space="preserve">2.1</w:t>
            </w:r>
            <w:r>
              <w:rPr>
                <w:b/>
                <w:bCs/>
                <w:color w:val="000000"/>
              </w:rPr>
            </w:r>
            <w:r>
              <w:rPr>
                <w:b/>
                <w:bCs/>
                <w:color w:val="000000"/>
              </w:rPr>
            </w:r>
          </w:p>
        </w:tc>
        <w:tc>
          <w:tcPr>
            <w:gridSpan w:val="4"/>
            <w:tcBorders/>
            <w:tcW w:w="8572" w:type="dxa"/>
            <w:vAlign w:val="center"/>
            <w:textDirection w:val="lrTb"/>
            <w:noWrap w:val="false"/>
          </w:tcPr>
          <w:p>
            <w:pPr>
              <w:pBdr/>
              <w:spacing w:line="276" w:lineRule="auto"/>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line="276" w:lineRule="auto"/>
              <w:ind/>
              <w:jc w:val="center"/>
              <w:rPr>
                <w:color w:val="000000"/>
              </w:rPr>
            </w:pPr>
            <w:r>
              <w:rPr>
                <w:color w:val="000000"/>
              </w:rPr>
              <w:t xml:space="preserve">-</w:t>
            </w:r>
            <w:r>
              <w:rPr>
                <w:color w:val="000000"/>
              </w:rPr>
            </w:r>
            <w:r>
              <w:rPr>
                <w:color w:val="000000"/>
              </w:rPr>
            </w:r>
          </w:p>
        </w:tc>
        <w:tc>
          <w:tcPr>
            <w:tcBorders/>
            <w:tcW w:w="2347" w:type="dxa"/>
            <w:vAlign w:val="center"/>
            <w:textDirection w:val="lrTb"/>
            <w:noWrap w:val="false"/>
          </w:tcPr>
          <w:p>
            <w:pPr>
              <w:pBdr/>
              <w:spacing w:line="276" w:lineRule="auto"/>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092" w:type="dxa"/>
            <w:vAlign w:val="center"/>
            <w:textDirection w:val="lrTb"/>
            <w:noWrap w:val="false"/>
          </w:tcPr>
          <w:p>
            <w:pPr>
              <w:pBdr/>
              <w:spacing w:line="276" w:lineRule="auto"/>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line="276" w:lineRule="auto"/>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line="276" w:lineRule="auto"/>
              <w:ind/>
              <w:jc w:val="center"/>
              <w:rPr>
                <w:color w:val="000000"/>
              </w:rPr>
            </w:pPr>
            <w:r>
              <w:rPr>
                <w:color w:val="000000"/>
              </w:rPr>
              <w:t xml:space="preserve">Tiếp giáp 2 mặt đường trước sau</w:t>
            </w:r>
            <w:r>
              <w:rPr>
                <w:color w:val="000000"/>
              </w:rPr>
            </w:r>
            <w:r>
              <w:rPr>
                <w:color w:val="000000"/>
              </w:rPr>
            </w:r>
          </w:p>
        </w:tc>
      </w:tr>
      <w:tr>
        <w:trPr>
          <w:trHeight w:val="20"/>
        </w:trPr>
        <w:tc>
          <w:tcPr>
            <w:tcBorders/>
            <w:tcW w:w="734" w:type="dxa"/>
            <w:vAlign w:val="center"/>
            <w:textDirection w:val="lrTb"/>
            <w:noWrap w:val="false"/>
          </w:tcPr>
          <w:p>
            <w:pPr>
              <w:pBdr/>
              <w:spacing w:line="276" w:lineRule="auto"/>
              <w:ind/>
              <w:jc w:val="center"/>
              <w:rPr>
                <w:color w:val="000000"/>
              </w:rPr>
            </w:pPr>
            <w:r>
              <w:rPr>
                <w:color w:val="000000"/>
              </w:rPr>
              <w:t xml:space="preserve">-</w:t>
            </w:r>
            <w:r>
              <w:rPr>
                <w:color w:val="000000"/>
              </w:rPr>
            </w:r>
            <w:r>
              <w:rPr>
                <w:color w:val="000000"/>
              </w:rPr>
            </w:r>
          </w:p>
        </w:tc>
        <w:tc>
          <w:tcPr>
            <w:tcBorders/>
            <w:tcW w:w="2347" w:type="dxa"/>
            <w:vAlign w:val="center"/>
            <w:textDirection w:val="lrTb"/>
            <w:noWrap w:val="false"/>
          </w:tcPr>
          <w:p>
            <w:pPr>
              <w:pBdr/>
              <w:spacing w:line="276" w:lineRule="auto"/>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92" w:type="dxa"/>
            <w:vAlign w:val="center"/>
            <w:textDirection w:val="lrTb"/>
            <w:noWrap w:val="false"/>
          </w:tcPr>
          <w:p>
            <w:pPr>
              <w:pBdr/>
              <w:spacing w:line="276" w:lineRule="auto"/>
              <w:ind/>
              <w:jc w:val="center"/>
              <w:rPr>
                <w:color w:val="000000"/>
              </w:rPr>
            </w:pPr>
            <w:r>
              <w:rPr>
                <w:color w:val="000000" w:themeColor="text1"/>
              </w:rPr>
              <w:t xml:space="preserve">5</w:t>
            </w:r>
            <w:r>
              <w:rPr>
                <w:color w:val="000000"/>
              </w:rPr>
            </w:r>
            <w:r>
              <w:rPr>
                <w:color w:val="000000"/>
              </w:rPr>
            </w:r>
          </w:p>
        </w:tc>
        <w:tc>
          <w:tcPr>
            <w:tcBorders/>
            <w:tcW w:w="2126" w:type="dxa"/>
            <w:vAlign w:val="center"/>
            <w:textDirection w:val="lrTb"/>
            <w:noWrap w:val="false"/>
          </w:tcPr>
          <w:p>
            <w:pPr>
              <w:pBdr/>
              <w:spacing w:line="276" w:lineRule="auto"/>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line="276" w:lineRule="auto"/>
              <w:ind/>
              <w:jc w:val="center"/>
              <w:rPr>
                <w:color w:val="000000"/>
              </w:rPr>
            </w:pPr>
            <w:r>
              <w:rPr>
                <w:color w:val="000000" w:themeColor="text1"/>
              </w:rPr>
              <w:t xml:space="preserve">5</w:t>
            </w:r>
            <w:r>
              <w:rPr>
                <w:color w:val="000000"/>
              </w:rPr>
            </w:r>
            <w:r>
              <w:rPr>
                <w:color w:val="000000"/>
              </w:rPr>
            </w:r>
          </w:p>
        </w:tc>
      </w:tr>
      <w:tr>
        <w:trPr>
          <w:trHeight w:val="20"/>
        </w:trPr>
        <w:tc>
          <w:tcPr>
            <w:tcBorders/>
            <w:tcW w:w="734" w:type="dxa"/>
            <w:vAlign w:val="center"/>
            <w:textDirection w:val="lrTb"/>
            <w:noWrap w:val="false"/>
          </w:tcPr>
          <w:p>
            <w:pPr>
              <w:pBdr/>
              <w:spacing w:line="276" w:lineRule="auto"/>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347" w:type="dxa"/>
            <w:vAlign w:val="center"/>
            <w:textDirection w:val="lrTb"/>
            <w:noWrap w:val="false"/>
          </w:tcPr>
          <w:p>
            <w:pPr>
              <w:pBdr/>
              <w:spacing w:line="276" w:lineRule="auto"/>
              <w:ind/>
              <w:rPr>
                <w:color w:val="000000"/>
                <w:highlight w:val="none"/>
              </w:rPr>
            </w:pPr>
            <w:r>
              <w:rPr>
                <w:color w:val="000000"/>
                <w:highlight w:val="none"/>
              </w:rPr>
              <w:t xml:space="preserve">Khoảng</w:t>
            </w:r>
            <w:r>
              <w:rPr>
                <w:color w:val="000000"/>
                <w:highlight w:val="none"/>
              </w:rPr>
              <w:t xml:space="preserve"> </w:t>
            </w:r>
            <w:r>
              <w:rPr>
                <w:color w:val="000000"/>
                <w:highlight w:val="none"/>
              </w:rPr>
              <w:t xml:space="preserve">cách</w:t>
            </w:r>
            <w:r>
              <w:rPr>
                <w:color w:val="000000"/>
                <w:highlight w:val="none"/>
              </w:rPr>
              <w:t xml:space="preserve"> </w:t>
            </w:r>
            <w:r>
              <w:rPr>
                <w:color w:val="000000"/>
                <w:highlight w:val="none"/>
              </w:rPr>
              <w:t xml:space="preserve">đến</w:t>
            </w:r>
            <w:r>
              <w:rPr>
                <w:color w:val="000000"/>
                <w:highlight w:val="none"/>
              </w:rPr>
              <w:t xml:space="preserve"> </w:t>
            </w:r>
            <w:r>
              <w:rPr>
                <w:color w:val="000000"/>
                <w:highlight w:val="none"/>
              </w:rPr>
              <w:t xml:space="preserve">trục</w:t>
            </w:r>
            <w:r>
              <w:rPr>
                <w:color w:val="000000"/>
                <w:highlight w:val="none"/>
              </w:rPr>
              <w:t xml:space="preserve"> </w:t>
            </w:r>
            <w:r>
              <w:rPr>
                <w:color w:val="000000"/>
                <w:highlight w:val="none"/>
              </w:rPr>
              <w:t xml:space="preserve">đường</w:t>
            </w:r>
            <w:r>
              <w:rPr>
                <w:color w:val="000000"/>
                <w:highlight w:val="none"/>
              </w:rPr>
              <w:t xml:space="preserve"> </w:t>
            </w:r>
            <w:r>
              <w:rPr>
                <w:color w:val="000000"/>
                <w:highlight w:val="none"/>
              </w:rPr>
              <w:t xml:space="preserve">chính</w:t>
            </w:r>
            <w:r>
              <w:rPr>
                <w:color w:val="000000"/>
                <w:highlight w:val="none"/>
              </w:rPr>
              <w:t xml:space="preserve"> (m)</w:t>
            </w:r>
            <w:r>
              <w:rPr>
                <w:color w:val="000000"/>
                <w:highlight w:val="none"/>
              </w:rPr>
              <w:t xml:space="preserve">:</w:t>
            </w:r>
            <w:r>
              <w:rPr>
                <w:color w:val="000000"/>
                <w:highlight w:val="none"/>
              </w:rPr>
            </w:r>
            <w:r>
              <w:rPr>
                <w:color w:val="000000"/>
                <w:highlight w:val="none"/>
              </w:rPr>
            </w:r>
          </w:p>
        </w:tc>
        <w:tc>
          <w:tcPr>
            <w:gridSpan w:val="3"/>
            <w:tcBorders/>
            <w:tcW w:w="6225" w:type="dxa"/>
            <w:vAlign w:val="center"/>
            <w:textDirection w:val="lrTb"/>
            <w:noWrap w:val="false"/>
          </w:tcPr>
          <w:p>
            <w:pPr>
              <w:pBdr/>
              <w:spacing w:line="276" w:lineRule="auto"/>
              <w:ind/>
              <w:jc w:val="both"/>
              <w:rPr>
                <w:color w:val="000000"/>
                <w:highlight w:val="yellow"/>
              </w:rPr>
            </w:pPr>
            <w:r>
              <w:rPr>
                <w:color w:val="000000" w:themeColor="text1"/>
                <w:highlight w:val="none"/>
              </w:rPr>
              <w:t xml:space="preserve">Tài sản cách phố Cầu Đơ khoảng 75m</w:t>
            </w:r>
            <w:r>
              <w:rPr>
                <w:color w:val="000000"/>
                <w:highlight w:val="yellow"/>
              </w:rPr>
            </w:r>
            <w:r>
              <w:rPr>
                <w:color w:val="000000"/>
                <w:highlight w:val="yellow"/>
              </w:rPr>
            </w:r>
          </w:p>
        </w:tc>
      </w:tr>
      <w:tr>
        <w:trPr>
          <w:trHeight w:val="20"/>
        </w:trPr>
        <w:tc>
          <w:tcPr>
            <w:tcBorders/>
            <w:tcW w:w="734" w:type="dxa"/>
            <w:vAlign w:val="center"/>
            <w:textDirection w:val="lrTb"/>
            <w:noWrap w:val="false"/>
          </w:tcPr>
          <w:p>
            <w:pPr>
              <w:pBdr/>
              <w:spacing w:line="276" w:lineRule="auto"/>
              <w:ind/>
              <w:jc w:val="center"/>
              <w:rPr>
                <w:color w:val="000000"/>
              </w:rPr>
            </w:pPr>
            <w:r>
              <w:rPr>
                <w:color w:val="000000"/>
              </w:rPr>
              <w:t xml:space="preserve">-</w:t>
            </w:r>
            <w:r>
              <w:rPr>
                <w:color w:val="000000"/>
              </w:rPr>
            </w:r>
            <w:r>
              <w:rPr>
                <w:color w:val="000000"/>
              </w:rPr>
            </w:r>
          </w:p>
        </w:tc>
        <w:tc>
          <w:tcPr>
            <w:gridSpan w:val="4"/>
            <w:tcBorders/>
            <w:tcW w:w="8572" w:type="dxa"/>
            <w:vAlign w:val="center"/>
            <w:textDirection w:val="lrTb"/>
            <w:noWrap w:val="false"/>
          </w:tcPr>
          <w:p>
            <w:pPr>
              <w:pBdr/>
              <w:spacing w:line="276" w:lineRule="auto"/>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20.963916666667</w:t>
            </w:r>
            <w:r>
              <w:rPr>
                <w:color w:val="000000"/>
              </w:rPr>
              <w:t xml:space="preserve">, </w:t>
            </w:r>
            <w:r>
              <w:rPr>
                <w:color w:val="000000"/>
              </w:rPr>
              <w:t xml:space="preserve">105.77436111111</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line="276" w:lineRule="auto"/>
              <w:ind/>
              <w:jc w:val="center"/>
              <w:rPr>
                <w:color w:val="000000"/>
              </w:rPr>
            </w:pPr>
            <w:r>
              <w:rPr>
                <w:color w:val="000000"/>
              </w:rPr>
              <w:t xml:space="preserve">-</w:t>
            </w:r>
            <w:r>
              <w:rPr>
                <w:color w:val="000000"/>
              </w:rPr>
            </w:r>
            <w:r>
              <w:rPr>
                <w:color w:val="000000"/>
              </w:rPr>
            </w:r>
          </w:p>
        </w:tc>
        <w:tc>
          <w:tcPr>
            <w:gridSpan w:val="4"/>
            <w:tcBorders/>
            <w:tcW w:w="8572" w:type="dxa"/>
            <w:vAlign w:val="center"/>
            <w:textDirection w:val="lrTb"/>
            <w:noWrap w:val="false"/>
          </w:tcPr>
          <w:p>
            <w:pPr>
              <w:pBdr/>
              <w:spacing w:line="276" w:lineRule="auto"/>
              <w:ind/>
              <w:rPr>
                <w:color w:val="000000"/>
              </w:rPr>
            </w:pPr>
            <w:r>
              <w:rPr>
                <w:color w:val="000000"/>
              </w:rPr>
              <mc:AlternateContent>
                <mc:Choice Requires="wpg">
                  <w:drawing>
                    <wp:inline xmlns:wp="http://schemas.openxmlformats.org/drawingml/2006/wordprocessingDrawing" distT="0" distB="0" distL="0" distR="0">
                      <wp:extent cx="5479044"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5479043"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1.42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line="276" w:lineRule="auto"/>
              <w:ind/>
              <w:jc w:val="center"/>
              <w:rPr>
                <w:b/>
                <w:bCs/>
                <w:color w:val="000000"/>
              </w:rPr>
            </w:pPr>
            <w:r>
              <w:rPr>
                <w:b/>
                <w:bCs/>
                <w:color w:val="000000"/>
              </w:rPr>
              <w:t xml:space="preserve">2.2.</w:t>
            </w:r>
            <w:r>
              <w:rPr>
                <w:b/>
                <w:bCs/>
                <w:color w:val="000000"/>
              </w:rPr>
            </w:r>
            <w:r>
              <w:rPr>
                <w:b/>
                <w:bCs/>
                <w:color w:val="000000"/>
              </w:rPr>
            </w:r>
          </w:p>
        </w:tc>
        <w:tc>
          <w:tcPr>
            <w:gridSpan w:val="4"/>
            <w:tcBorders/>
            <w:tcW w:w="8572" w:type="dxa"/>
            <w:vAlign w:val="center"/>
            <w:textDirection w:val="lrTb"/>
            <w:noWrap w:val="false"/>
          </w:tcPr>
          <w:p>
            <w:pPr>
              <w:pBdr/>
              <w:spacing w:line="276" w:lineRule="auto"/>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line="276" w:lineRule="auto"/>
              <w:ind/>
              <w:jc w:val="center"/>
              <w:rPr>
                <w:color w:val="000000"/>
              </w:rPr>
            </w:pPr>
            <w:r>
              <w:rPr>
                <w:color w:val="000000"/>
              </w:rPr>
              <w:t xml:space="preserve">-</w:t>
            </w:r>
            <w:r>
              <w:rPr>
                <w:color w:val="000000"/>
              </w:rPr>
            </w:r>
            <w:r>
              <w:rPr>
                <w:color w:val="000000"/>
              </w:rPr>
            </w:r>
          </w:p>
        </w:tc>
        <w:tc>
          <w:tcPr>
            <w:tcBorders/>
            <w:tcW w:w="2347" w:type="dxa"/>
            <w:vAlign w:val="center"/>
            <w:textDirection w:val="lrTb"/>
            <w:noWrap w:val="false"/>
          </w:tcPr>
          <w:p>
            <w:pPr>
              <w:pBdr/>
              <w:spacing w:line="276" w:lineRule="auto"/>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92" w:type="dxa"/>
            <w:vAlign w:val="center"/>
            <w:textDirection w:val="lrTb"/>
            <w:noWrap w:val="false"/>
          </w:tcPr>
          <w:p>
            <w:pPr>
              <w:pBdr/>
              <w:spacing w:line="276" w:lineRule="auto"/>
              <w:ind/>
              <w:jc w:val="center"/>
              <w:rPr>
                <w:color w:val="000000"/>
              </w:rPr>
            </w:pPr>
            <w:r>
              <w:rPr>
                <w:color w:val="000000" w:themeColor="text1"/>
              </w:rPr>
              <w:t xml:space="preserve">54,4</w:t>
            </w:r>
            <w:r>
              <w:rPr>
                <w:color w:val="000000"/>
              </w:rPr>
            </w:r>
            <w:r>
              <w:rPr>
                <w:color w:val="000000"/>
              </w:rPr>
            </w:r>
          </w:p>
        </w:tc>
        <w:tc>
          <w:tcPr>
            <w:tcBorders/>
            <w:tcW w:w="2126" w:type="dxa"/>
            <w:vAlign w:val="center"/>
            <w:textDirection w:val="lrTb"/>
            <w:noWrap w:val="false"/>
          </w:tcPr>
          <w:p>
            <w:pPr>
              <w:pBdr/>
              <w:spacing w:line="276" w:lineRule="auto"/>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line="276" w:lineRule="auto"/>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line="276" w:lineRule="auto"/>
              <w:ind/>
              <w:jc w:val="center"/>
              <w:rPr>
                <w:color w:val="000000"/>
              </w:rPr>
            </w:pPr>
            <w:r>
              <w:rPr>
                <w:color w:val="000000"/>
              </w:rPr>
              <w:t xml:space="preserve">-</w:t>
            </w:r>
            <w:r>
              <w:rPr>
                <w:color w:val="000000"/>
              </w:rPr>
            </w:r>
            <w:r>
              <w:rPr>
                <w:color w:val="000000"/>
              </w:rPr>
            </w:r>
          </w:p>
        </w:tc>
        <w:tc>
          <w:tcPr>
            <w:tcBorders/>
            <w:tcW w:w="2347" w:type="dxa"/>
            <w:vAlign w:val="center"/>
            <w:textDirection w:val="lrTb"/>
            <w:noWrap w:val="false"/>
          </w:tcPr>
          <w:p>
            <w:pPr>
              <w:pBdr/>
              <w:spacing w:line="276" w:lineRule="auto"/>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092" w:type="dxa"/>
            <w:vAlign w:val="center"/>
            <w:textDirection w:val="lrTb"/>
            <w:noWrap w:val="false"/>
          </w:tcPr>
          <w:p>
            <w:pPr>
              <w:pBdr/>
              <w:spacing w:line="276" w:lineRule="auto"/>
              <w:ind/>
              <w:jc w:val="center"/>
              <w:rPr>
                <w:color w:val="000000"/>
              </w:rPr>
            </w:pPr>
            <w:r>
              <w:rPr>
                <w:color w:val="000000" w:themeColor="text1"/>
              </w:rPr>
              <w:t xml:space="preserve">3,67</w:t>
            </w:r>
            <w:r>
              <w:rPr>
                <w:color w:val="000000"/>
              </w:rPr>
            </w:r>
            <w:r>
              <w:rPr>
                <w:color w:val="000000"/>
              </w:rPr>
            </w:r>
          </w:p>
        </w:tc>
        <w:tc>
          <w:tcPr>
            <w:tcBorders/>
            <w:tcW w:w="2126" w:type="dxa"/>
            <w:vAlign w:val="center"/>
            <w:textDirection w:val="lrTb"/>
            <w:noWrap w:val="false"/>
          </w:tcPr>
          <w:p>
            <w:pPr>
              <w:pBdr/>
              <w:spacing w:line="276" w:lineRule="auto"/>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line="276" w:lineRule="auto"/>
              <w:ind/>
              <w:jc w:val="center"/>
              <w:rPr>
                <w:color w:val="000000" w:themeColor="text1"/>
              </w:rPr>
            </w:pPr>
            <w:r>
              <w:rPr>
                <w:color w:val="000000" w:themeColor="text1"/>
              </w:rPr>
              <w:t xml:space="preserve">14,00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line="276" w:lineRule="auto"/>
              <w:ind/>
              <w:jc w:val="center"/>
              <w:rPr>
                <w:color w:val="000000"/>
              </w:rPr>
            </w:pPr>
            <w:r>
              <w:rPr>
                <w:color w:val="000000"/>
              </w:rPr>
              <w:t xml:space="preserve">-</w:t>
            </w:r>
            <w:r>
              <w:rPr>
                <w:color w:val="000000"/>
              </w:rPr>
            </w:r>
            <w:r>
              <w:rPr>
                <w:color w:val="000000"/>
              </w:rPr>
            </w:r>
          </w:p>
        </w:tc>
        <w:tc>
          <w:tcPr>
            <w:tcBorders/>
            <w:tcW w:w="2347" w:type="dxa"/>
            <w:vAlign w:val="center"/>
            <w:textDirection w:val="lrTb"/>
            <w:noWrap w:val="false"/>
          </w:tcPr>
          <w:p>
            <w:pPr>
              <w:pBdr/>
              <w:spacing w:line="276" w:lineRule="auto"/>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092" w:type="dxa"/>
            <w:vAlign w:val="center"/>
            <w:textDirection w:val="lrTb"/>
            <w:noWrap w:val="false"/>
          </w:tcPr>
          <w:p>
            <w:pPr>
              <w:pBdr/>
              <w:spacing w:line="276" w:lineRule="auto"/>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line="276" w:lineRule="auto"/>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line="276" w:lineRule="auto"/>
              <w:ind/>
              <w:jc w:val="center"/>
              <w:rPr>
                <w:color w:val="000000"/>
              </w:rPr>
            </w:pPr>
            <w:r>
              <w:rPr>
                <w:color w:val="000000" w:themeColor="text1"/>
              </w:rPr>
              <w:t xml:space="preserve">Tây Nam và Đông Bắc</w:t>
            </w:r>
            <w:r>
              <w:rPr>
                <w:color w:val="000000"/>
              </w:rPr>
            </w:r>
            <w:r>
              <w:rPr>
                <w:color w:val="000000"/>
              </w:rPr>
            </w:r>
          </w:p>
        </w:tc>
      </w:tr>
      <w:tr>
        <w:trPr>
          <w:trHeight w:val="20"/>
        </w:trPr>
        <w:tc>
          <w:tcPr>
            <w:tcBorders/>
            <w:tcW w:w="734" w:type="dxa"/>
            <w:vAlign w:val="center"/>
            <w:textDirection w:val="lrTb"/>
            <w:noWrap w:val="false"/>
          </w:tcPr>
          <w:p>
            <w:pPr>
              <w:pBdr/>
              <w:spacing w:line="276" w:lineRule="auto"/>
              <w:ind/>
              <w:jc w:val="center"/>
              <w:rPr>
                <w:b/>
                <w:bCs/>
                <w:color w:val="000000"/>
              </w:rPr>
            </w:pPr>
            <w:r>
              <w:rPr>
                <w:b/>
                <w:bCs/>
                <w:color w:val="000000"/>
              </w:rPr>
              <w:t xml:space="preserve">2.3.</w:t>
            </w:r>
            <w:r>
              <w:rPr>
                <w:b/>
                <w:bCs/>
                <w:color w:val="000000"/>
              </w:rPr>
            </w:r>
            <w:r>
              <w:rPr>
                <w:b/>
                <w:bCs/>
                <w:color w:val="000000"/>
              </w:rPr>
            </w:r>
          </w:p>
        </w:tc>
        <w:tc>
          <w:tcPr>
            <w:gridSpan w:val="4"/>
            <w:tcBorders/>
            <w:tcW w:w="8572" w:type="dxa"/>
            <w:vAlign w:val="center"/>
            <w:textDirection w:val="lrTb"/>
            <w:noWrap w:val="false"/>
          </w:tcPr>
          <w:p>
            <w:pPr>
              <w:pBdr/>
              <w:spacing w:line="276" w:lineRule="auto"/>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line="276" w:lineRule="auto"/>
              <w:ind/>
              <w:jc w:val="center"/>
              <w:rPr>
                <w:color w:val="000000"/>
              </w:rPr>
            </w:pPr>
            <w:r>
              <w:rPr>
                <w:color w:val="000000"/>
              </w:rPr>
              <w:t xml:space="preserve">-</w:t>
            </w:r>
            <w:r>
              <w:rPr>
                <w:color w:val="000000"/>
              </w:rPr>
            </w:r>
            <w:r>
              <w:rPr>
                <w:color w:val="000000"/>
              </w:rPr>
            </w:r>
          </w:p>
        </w:tc>
        <w:tc>
          <w:tcPr>
            <w:tcBorders/>
            <w:tcW w:w="2347" w:type="dxa"/>
            <w:vAlign w:val="center"/>
            <w:textDirection w:val="lrTb"/>
            <w:noWrap w:val="false"/>
          </w:tcPr>
          <w:p>
            <w:pPr>
              <w:pBdr/>
              <w:spacing w:line="276" w:lineRule="auto"/>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25" w:type="dxa"/>
            <w:vAlign w:val="center"/>
            <w:textDirection w:val="lrTb"/>
            <w:noWrap w:val="false"/>
          </w:tcPr>
          <w:p>
            <w:pPr>
              <w:pBdr/>
              <w:spacing w:line="276" w:lineRule="auto"/>
              <w:ind/>
              <w:rPr>
                <w:color w:val="000000"/>
              </w:rPr>
            </w:pPr>
            <w:r>
              <w:rPr>
                <w:color w:val="000000"/>
              </w:rPr>
              <w:t xml:space="preserve">Hạ tầng cấp nước: Nước máy, Hạ tầng thoát nước: Tự nhiên,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line="276" w:lineRule="auto"/>
              <w:ind/>
              <w:jc w:val="center"/>
              <w:rPr>
                <w:color w:val="000000"/>
              </w:rPr>
            </w:pPr>
            <w:r>
              <w:rPr>
                <w:color w:val="000000"/>
              </w:rPr>
              <w:t xml:space="preserve">-</w:t>
            </w:r>
            <w:r>
              <w:rPr>
                <w:color w:val="000000"/>
              </w:rPr>
            </w:r>
            <w:r>
              <w:rPr>
                <w:color w:val="000000"/>
              </w:rPr>
            </w:r>
          </w:p>
        </w:tc>
        <w:tc>
          <w:tcPr>
            <w:tcBorders/>
            <w:tcW w:w="2347" w:type="dxa"/>
            <w:vAlign w:val="center"/>
            <w:textDirection w:val="lrTb"/>
            <w:noWrap w:val="false"/>
          </w:tcPr>
          <w:p>
            <w:pPr>
              <w:pBdr/>
              <w:spacing w:line="276" w:lineRule="auto"/>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25" w:type="dxa"/>
            <w:vAlign w:val="center"/>
            <w:textDirection w:val="lrTb"/>
            <w:noWrap w:val="false"/>
          </w:tcPr>
          <w:p>
            <w:pPr>
              <w:pBdr/>
              <w:spacing w:line="276" w:lineRule="auto"/>
              <w:ind/>
              <w:rPr>
                <w:color w:val="000000"/>
              </w:rPr>
            </w:pPr>
            <w:r>
              <w:rPr>
                <w:color w:val="000000"/>
              </w:rPr>
              <w:t xml:space="preserve">Môi trường an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line="276" w:lineRule="auto"/>
              <w:ind/>
              <w:jc w:val="center"/>
              <w:rPr>
                <w:color w:val="000000"/>
              </w:rPr>
            </w:pPr>
            <w:r>
              <w:rPr>
                <w:color w:val="000000"/>
              </w:rPr>
              <w:t xml:space="preserve">-</w:t>
            </w:r>
            <w:r>
              <w:rPr>
                <w:color w:val="000000"/>
              </w:rPr>
            </w:r>
            <w:r>
              <w:rPr>
                <w:color w:val="000000"/>
              </w:rPr>
            </w:r>
          </w:p>
        </w:tc>
        <w:tc>
          <w:tcPr>
            <w:tcBorders/>
            <w:tcW w:w="2347" w:type="dxa"/>
            <w:vAlign w:val="center"/>
            <w:textDirection w:val="lrTb"/>
            <w:noWrap w:val="false"/>
          </w:tcPr>
          <w:p>
            <w:pPr>
              <w:pBdr/>
              <w:spacing w:line="276" w:lineRule="auto"/>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92" w:type="dxa"/>
            <w:vAlign w:val="center"/>
            <w:textDirection w:val="lrTb"/>
            <w:noWrap w:val="false"/>
          </w:tcPr>
          <w:p>
            <w:pPr>
              <w:pBdr/>
              <w:spacing w:line="276" w:lineRule="auto"/>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line="276" w:lineRule="auto"/>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line="276" w:lineRule="auto"/>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line="276" w:lineRule="auto"/>
              <w:ind/>
              <w:jc w:val="center"/>
              <w:rPr>
                <w:color w:val="000000"/>
              </w:rPr>
            </w:pPr>
            <w:r>
              <w:rPr>
                <w:color w:val="000000"/>
              </w:rPr>
              <w:t xml:space="preserve">-</w:t>
            </w:r>
            <w:r>
              <w:rPr>
                <w:color w:val="000000"/>
              </w:rPr>
            </w:r>
            <w:r>
              <w:rPr>
                <w:color w:val="000000"/>
              </w:rPr>
            </w:r>
          </w:p>
        </w:tc>
        <w:tc>
          <w:tcPr>
            <w:tcBorders/>
            <w:tcW w:w="2347" w:type="dxa"/>
            <w:vAlign w:val="center"/>
            <w:textDirection w:val="lrTb"/>
            <w:noWrap w:val="false"/>
          </w:tcPr>
          <w:p>
            <w:pPr>
              <w:pBdr/>
              <w:spacing w:line="276" w:lineRule="auto"/>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092" w:type="dxa"/>
            <w:vAlign w:val="center"/>
            <w:textDirection w:val="lrTb"/>
            <w:noWrap w:val="false"/>
          </w:tcPr>
          <w:p>
            <w:pPr>
              <w:pBdr/>
              <w:spacing w:line="276" w:lineRule="auto"/>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pPr>
              <w:pBdr/>
              <w:spacing w:line="276" w:lineRule="auto"/>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line="276" w:lineRule="auto"/>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line="276" w:lineRule="auto"/>
              <w:ind/>
              <w:jc w:val="center"/>
              <w:rPr>
                <w:b/>
                <w:bCs/>
                <w:color w:val="000000"/>
              </w:rPr>
            </w:pPr>
            <w:r>
              <w:rPr>
                <w:b/>
                <w:bCs/>
                <w:color w:val="000000"/>
              </w:rPr>
              <w:t xml:space="preserve">3.</w:t>
            </w:r>
            <w:r>
              <w:rPr>
                <w:b/>
                <w:bCs/>
                <w:color w:val="000000"/>
              </w:rPr>
            </w:r>
            <w:r>
              <w:rPr>
                <w:b/>
                <w:bCs/>
                <w:color w:val="000000"/>
              </w:rPr>
            </w:r>
          </w:p>
        </w:tc>
        <w:tc>
          <w:tcPr>
            <w:gridSpan w:val="4"/>
            <w:tcBorders/>
            <w:tcW w:w="8572" w:type="dxa"/>
            <w:vAlign w:val="center"/>
            <w:textDirection w:val="lrTb"/>
            <w:noWrap w:val="false"/>
          </w:tcPr>
          <w:p>
            <w:pPr>
              <w:pBdr/>
              <w:spacing w:line="276" w:lineRule="auto"/>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20"/>
        </w:trPr>
        <w:tc>
          <w:tcPr>
            <w:tcBorders/>
            <w:tcW w:w="734" w:type="dxa"/>
            <w:vAlign w:val="center"/>
            <w:textDirection w:val="lrTb"/>
            <w:noWrap w:val="false"/>
          </w:tcPr>
          <w:p>
            <w:pPr>
              <w:pBdr/>
              <w:spacing w:line="276" w:lineRule="auto"/>
              <w:ind/>
              <w:jc w:val="center"/>
              <w:rPr>
                <w:color w:val="000000"/>
              </w:rPr>
            </w:pPr>
            <w:r>
              <w:rPr>
                <w:color w:val="000000"/>
              </w:rPr>
              <w:t xml:space="preserve"> </w:t>
            </w:r>
            <w:r>
              <w:rPr>
                <w:color w:val="000000"/>
              </w:rPr>
            </w:r>
            <w:r>
              <w:rPr>
                <w:color w:val="000000"/>
              </w:rPr>
            </w:r>
          </w:p>
        </w:tc>
        <w:tc>
          <w:tcPr>
            <w:gridSpan w:val="4"/>
            <w:tcBorders/>
            <w:tcW w:w="8572" w:type="dxa"/>
            <w:textDirection w:val="lrTb"/>
            <w:noWrap w:val="false"/>
          </w:tcPr>
          <w:p>
            <w:pPr>
              <w:pBdr/>
              <w:spacing w:line="276" w:lineRule="auto"/>
              <w:ind/>
              <w:jc w:val="both"/>
              <w:rPr>
                <w:color w:val="000000"/>
                <w:highlight w:val="none"/>
              </w:rPr>
            </w:pPr>
            <w:r>
              <w:rPr>
                <w:color w:val="000000"/>
              </w:rPr>
              <w:t xml:space="preserve">01 nhà 5 tầng kết cấu tường gạch, nền sàn BTCT. Hiện trạng công trình xây dựng đang xây. </w:t>
            </w:r>
            <w:r>
              <w:rPr>
                <w:color w:val="000000"/>
                <w:highlight w:val="none"/>
              </w:rPr>
            </w:r>
            <w:r>
              <w:rPr>
                <w:color w:val="000000"/>
                <w:highlight w:val="none"/>
              </w:rPr>
            </w:r>
          </w:p>
          <w:p>
            <w:pPr>
              <w:pBdr/>
              <w:spacing w:line="276" w:lineRule="auto"/>
              <w:ind/>
              <w:jc w:val="both"/>
              <w:rPr>
                <w:color w:val="000000"/>
              </w:rPr>
            </w:pPr>
            <w:r>
              <w:rPr>
                <w:color w:val="000000"/>
                <w:highlight w:val="none"/>
              </w:rPr>
              <w:t xml:space="preserve">Hiện công trình xây dựng trên chưa được chứng nhận trên Giấy chứng nhận quyền sử dụng đất, quyền sở hữu tài sản gắn liền với đất số AA 01706521.</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486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612"/>
        <w:gridCol w:w="3828"/>
        <w:gridCol w:w="1560"/>
        <w:gridCol w:w="3257"/>
      </w:tblGrid>
      <w:tr>
        <w:trPr>
          <w:cantSplit/>
          <w:tblCellSpacing w:w="0" w:type="dxa"/>
          <w:trHeight w:val="300"/>
          <w:tblHeader/>
        </w:trPr>
        <w:tc>
          <w:tcPr>
            <w:tcBorders/>
            <w:tcMar>
              <w:left w:w="45" w:type="dxa"/>
              <w:top w:w="0" w:type="dxa"/>
              <w:right w:w="45" w:type="dxa"/>
              <w:bottom w:w="0" w:type="dxa"/>
            </w:tcMar>
            <w:tcW w:w="612"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3257" w:type="dxa"/>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25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25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25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25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25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25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25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25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25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4785"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54"/>
        <w:gridCol w:w="3828"/>
        <w:gridCol w:w="1560"/>
        <w:gridCol w:w="2974"/>
      </w:tblGrid>
      <w:tr>
        <w:trPr>
          <w:cantSplit/>
          <w:tblCellSpacing w:w="0" w:type="dxa"/>
          <w:trHeight w:val="300"/>
          <w:tblHeader/>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2974" w:type="dxa"/>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297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297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297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297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297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297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297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297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297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297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297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297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297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7"/>
        <w:numPr>
          <w:ilvl w:val="0"/>
          <w:numId w:val="6"/>
        </w:numPr>
        <w:suppressLineNumbers w:val="false"/>
        <w:pBdr/>
        <w:tabs>
          <w:tab w:val="left" w:leader="none" w:pos="720"/>
        </w:tabs>
        <w:spacing w:after="120" w:before="120" w:line="276" w:lineRule="auto"/>
        <w:ind w:hanging="23" w:left="23"/>
        <w:jc w:val="both"/>
        <w:rPr>
          <w:b/>
          <w:lang w:val="nl-NL"/>
        </w:rPr>
      </w:pPr>
      <w:r>
        <w:rPr>
          <w:b/>
          <w:lang w:val="nl-NL"/>
        </w:rPr>
      </w: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94"/>
        <w:gridCol w:w="1843"/>
        <w:gridCol w:w="1742"/>
        <w:gridCol w:w="1742"/>
        <w:gridCol w:w="1742"/>
        <w:gridCol w:w="1742"/>
      </w:tblGrid>
      <w:tr>
        <w:trPr>
          <w:trHeight w:val="300"/>
          <w:tblHeader/>
        </w:trPr>
        <w:tc>
          <w:tcPr>
            <w:tcBorders>
              <w:top w:val="single" w:color="000000" w:sz="4" w:space="0"/>
              <w:left w:val="single" w:color="000000" w:sz="4" w:space="0"/>
              <w:bottom w:val="single" w:color="000000" w:sz="4" w:space="0"/>
              <w:right w:val="single" w:color="000000" w:sz="4" w:space="0"/>
            </w:tcBorders>
            <w:tcW w:w="794" w:type="dxa"/>
            <w:vAlign w:val="center"/>
            <w:textDirection w:val="lrTb"/>
            <w:noWrap w:val="false"/>
          </w:tcPr>
          <w:p>
            <w:pPr>
              <w:suppressLineNumbers w:val="false"/>
              <w:pBdr/>
              <w:spacing w:after="6" w:afterAutospacing="0" w:before="221" w:beforeAutospacing="1"/>
              <w:ind w:right="57" w:left="0"/>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suppressLineNumbers w:val="false"/>
              <w:pBdr/>
              <w:spacing w:after="6" w:afterAutospacing="0" w:before="221" w:beforeAutospacing="1"/>
              <w:ind w:right="57" w:left="0"/>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W w:w="794" w:type="dxa"/>
            <w:textDirection w:val="lrTb"/>
            <w:noWrap w:val="false"/>
          </w:tcPr>
          <w:p>
            <w:pPr>
              <w:suppressLineNumbers w:val="false"/>
              <w:pBdr/>
              <w:spacing w:after="6" w:afterAutospacing="0" w:before="221" w:beforeAutospacing="1"/>
              <w:ind w:right="57" w:left="0"/>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textDirection w:val="lrTb"/>
            <w:noWrap w:val="false"/>
          </w:tcPr>
          <w:p>
            <w:pPr>
              <w:suppressLineNumbers w:val="false"/>
              <w:pBdr/>
              <w:spacing w:after="6" w:afterAutospacing="0" w:before="221" w:beforeAutospacing="1"/>
              <w:ind w:right="57" w:left="0"/>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textDirection w:val="lrTb"/>
            <w:noWrap w:val="false"/>
          </w:tcPr>
          <w:p>
            <w:pPr>
              <w:suppressLineNumbers w:val="false"/>
              <w:pBdr/>
              <w:spacing w:after="6" w:afterAutospacing="0" w:before="221" w:beforeAutospacing="1"/>
              <w:ind w:right="57" w:left="0"/>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textDirection w:val="lrTb"/>
            <w:noWrap w:val="false"/>
          </w:tcPr>
          <w:p>
            <w:pPr>
              <w:suppressLineNumbers w:val="false"/>
              <w:pBdr/>
              <w:spacing w:after="6" w:afterAutospacing="0" w:before="221" w:beforeAutospacing="1"/>
              <w:ind w:right="57" w:left="0"/>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single" w:color="000000" w:sz="4" w:space="0"/>
              <w:left w:val="single" w:color="000000" w:sz="4" w:space="0"/>
              <w:bottom w:val="single" w:color="000000" w:sz="4" w:space="0"/>
              <w:right w:val="single" w:color="000000" w:sz="4" w:space="0"/>
            </w:tcBorders>
            <w:tcW w:w="794" w:type="dxa"/>
            <w:vAlign w:val="center"/>
            <w:textDirection w:val="lrTb"/>
            <w:noWrap/>
          </w:tcPr>
          <w:p>
            <w:pPr>
              <w:suppressLineNumbers w:val="false"/>
              <w:pBdr/>
              <w:spacing w:after="6" w:afterAutospacing="0" w:before="221" w:beforeAutospacing="1"/>
              <w:ind w:right="57" w:left="0"/>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suppressLineNumbers w:val="false"/>
              <w:pBdr/>
              <w:spacing w:after="6" w:afterAutospacing="0" w:before="221" w:beforeAutospacing="1"/>
              <w:ind w:right="57" w:left="0"/>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sz w:val="22"/>
                <w:szCs w:val="22"/>
              </w:rPr>
            </w:pPr>
            <w:r>
              <w:rPr>
                <w:color w:val="000000" w:themeColor="text1"/>
                <w:sz w:val="22"/>
                <w:szCs w:val="22"/>
              </w:rPr>
              <w:t xml:space="preserve">Phường Hà Cầu, Quận Hà Đông, Thành phố Hà Nội (Nay là Phường Hà Đông, thành phố Hà Nội)</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sz w:val="22"/>
                <w:szCs w:val="22"/>
              </w:rPr>
            </w:pPr>
            <w:r>
              <w:rPr>
                <w:color w:val="000000" w:themeColor="text1"/>
                <w:sz w:val="22"/>
                <w:szCs w:val="22"/>
              </w:rPr>
              <w:t xml:space="preserve">Phường La Khê, Quận Hà Đông, Thành phố Hà Nội </w:t>
            </w:r>
            <w:r>
              <w:rPr>
                <w:color w:val="000000" w:themeColor="text1"/>
                <w:sz w:val="22"/>
                <w:szCs w:val="22"/>
              </w:rPr>
              <w:t xml:space="preserve">(Nay là Phường Hà Đông, thành phố Hà Nội)</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sz w:val="22"/>
                <w:szCs w:val="22"/>
              </w:rPr>
            </w:pPr>
            <w:r>
              <w:rPr>
                <w:color w:val="000000" w:themeColor="text1"/>
                <w:sz w:val="22"/>
                <w:szCs w:val="22"/>
              </w:rPr>
              <w:t xml:space="preserve">Phường La Khê, Quận Hà Đông, Thành phố Hà Nội </w:t>
            </w:r>
            <w:r>
              <w:rPr>
                <w:color w:val="000000" w:themeColor="text1"/>
                <w:sz w:val="22"/>
                <w:szCs w:val="22"/>
              </w:rPr>
              <w:t xml:space="preserve">(Nay là Phường Hà Đông, thành phố Hà Nội)</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sz w:val="22"/>
                <w:szCs w:val="22"/>
              </w:rPr>
            </w:pPr>
            <w:r>
              <w:rPr>
                <w:color w:val="000000" w:themeColor="text1"/>
                <w:sz w:val="22"/>
                <w:szCs w:val="22"/>
              </w:rPr>
              <w:t xml:space="preserve">Phường Hà Cầu, Quận Hà Đông, Thành phố Hà Nội </w:t>
            </w:r>
            <w:r>
              <w:rPr>
                <w:color w:val="000000" w:themeColor="text1"/>
                <w:sz w:val="22"/>
                <w:szCs w:val="22"/>
              </w:rPr>
              <w:t xml:space="preserve">(Nay là Phường Hà Đông, thành phố Hà Nội)</w:t>
            </w:r>
            <w:r>
              <w:rPr>
                <w:sz w:val="22"/>
                <w:szCs w:val="22"/>
              </w:rPr>
            </w:r>
            <w:r>
              <w:rPr>
                <w:sz w:val="22"/>
                <w:szCs w:val="22"/>
              </w:rPr>
            </w:r>
          </w:p>
        </w:tc>
      </w:tr>
      <w:tr>
        <w:trPr>
          <w:trHeight w:val="1111"/>
        </w:trPr>
        <w:tc>
          <w:tcPr>
            <w:tcBorders>
              <w:top w:val="single" w:color="000000" w:sz="4" w:space="0"/>
              <w:left w:val="single" w:color="000000" w:sz="4" w:space="0"/>
              <w:bottom w:val="single" w:color="000000" w:sz="4" w:space="0"/>
              <w:right w:val="single" w:color="000000" w:sz="4" w:space="0"/>
            </w:tcBorders>
            <w:tcW w:w="794" w:type="dxa"/>
            <w:vAlign w:val="center"/>
            <w:textDirection w:val="lrTb"/>
            <w:noWrap/>
          </w:tcPr>
          <w:p>
            <w:pPr>
              <w:suppressLineNumbers w:val="false"/>
              <w:pBdr/>
              <w:spacing w:after="0" w:afterAutospacing="1" w:before="0" w:beforeAutospacing="0"/>
              <w:ind w:right="0" w:left="0"/>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suppressLineNumbers w:val="false"/>
              <w:pBdr/>
              <w:spacing w:after="0" w:afterAutospacing="1" w:before="0" w:beforeAutospacing="0"/>
              <w:ind w:right="0" w:left="0"/>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0" w:afterAutospacing="1" w:before="0" w:beforeAutospacing="0"/>
              <w:ind w:right="0" w:left="0"/>
              <w:jc w:val="center"/>
              <w:rPr>
                <w:sz w:val="22"/>
                <w:szCs w:val="22"/>
              </w:rPr>
            </w:pPr>
            <w:r>
              <w:rPr>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0" w:afterAutospacing="1" w:before="0" w:beforeAutospacing="0"/>
              <w:ind w:right="0" w:left="0"/>
              <w:jc w:val="center"/>
              <w:rPr>
                <w:sz w:val="22"/>
                <w:szCs w:val="22"/>
              </w:rPr>
            </w:pPr>
            <w:r>
              <w:rPr>
                <w:color w:val="000000" w:themeColor="text1"/>
                <w:sz w:val="22"/>
                <w:szCs w:val="22"/>
              </w:rPr>
              <w:t xml:space="preserve">https://web.facebook.com/share/p/1HWuMVj8FD/</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0" w:afterAutospacing="1" w:before="0" w:beforeAutospacing="0"/>
              <w:ind w:right="0" w:left="0"/>
              <w:jc w:val="center"/>
              <w:rPr>
                <w:sz w:val="22"/>
                <w:szCs w:val="22"/>
              </w:rPr>
            </w:pPr>
            <w:r>
              <w:rPr>
                <w:color w:val="000000" w:themeColor="text1"/>
                <w:sz w:val="22"/>
                <w:szCs w:val="22"/>
              </w:rPr>
              <w:t xml:space="preserve">https://www.facebook.com/share/p/1EdR1ti8GJ/</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0" w:afterAutospacing="1" w:before="0" w:beforeAutospacing="0"/>
              <w:ind w:right="0" w:left="0"/>
              <w:jc w:val="center"/>
              <w:rPr>
                <w:sz w:val="22"/>
                <w:szCs w:val="22"/>
              </w:rPr>
            </w:pPr>
            <w:r>
              <w:rPr>
                <w:color w:val="000000" w:themeColor="text1"/>
                <w:sz w:val="22"/>
                <w:szCs w:val="22"/>
              </w:rPr>
              <w:t xml:space="preserve">https://web.facebook.com/share/p/1A3HcciUj1/</w:t>
            </w:r>
            <w:r>
              <w:rPr>
                <w:sz w:val="22"/>
                <w:szCs w:val="22"/>
              </w:rPr>
            </w:r>
            <w:r>
              <w:rPr>
                <w:sz w:val="22"/>
                <w:szCs w:val="22"/>
              </w:rPr>
            </w:r>
          </w:p>
        </w:tc>
      </w:tr>
      <w:tr>
        <w:trPr>
          <w:trHeight w:val="552"/>
        </w:trPr>
        <w:tc>
          <w:tcPr>
            <w:tcBorders>
              <w:top w:val="single" w:color="000000" w:sz="4" w:space="0"/>
              <w:left w:val="single" w:color="000000" w:sz="4" w:space="0"/>
              <w:bottom w:val="single" w:color="000000" w:sz="4" w:space="0"/>
              <w:right w:val="single" w:color="000000" w:sz="4" w:space="0"/>
            </w:tcBorders>
            <w:tcW w:w="794" w:type="dxa"/>
            <w:vAlign w:val="center"/>
            <w:textDirection w:val="lrTb"/>
            <w:noWrap/>
          </w:tcPr>
          <w:p>
            <w:pPr>
              <w:suppressLineNumbers w:val="false"/>
              <w:pBdr/>
              <w:spacing w:after="6" w:afterAutospacing="0" w:before="221" w:beforeAutospacing="1"/>
              <w:ind w:right="57" w:left="0"/>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suppressLineNumbers w:val="false"/>
              <w:pBdr/>
              <w:spacing w:after="6" w:afterAutospacing="0" w:before="221" w:beforeAutospacing="1"/>
              <w:ind w:right="57" w:left="0"/>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sz w:val="22"/>
                <w:szCs w:val="22"/>
              </w:rPr>
            </w:pPr>
            <w:r>
              <w:rPr>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sz w:val="22"/>
                <w:szCs w:val="22"/>
              </w:rPr>
            </w:pPr>
            <w:r>
              <w:rPr>
                <w:color w:val="000000" w:themeColor="text1"/>
                <w:sz w:val="22"/>
                <w:szCs w:val="22"/>
              </w:rPr>
              <w:t xml:space="preserve">0888880330</w:t>
            </w:r>
            <w:r>
              <w:rPr>
                <w:sz w:val="22"/>
                <w:szCs w:val="22"/>
              </w:rPr>
              <w:t xml:space="preserve"> </w:t>
            </w:r>
            <w:r>
              <w:rPr>
                <w:sz w:val="22"/>
                <w:szCs w:val="22"/>
              </w:rPr>
              <w:br/>
              <w:t xml:space="preserve">(</w:t>
            </w:r>
            <w:r>
              <w:rPr>
                <w:sz w:val="22"/>
                <w:szCs w:val="22"/>
              </w:rPr>
              <w:t xml:space="preserve">Anh Hồng Thái</w:t>
            </w:r>
            <w:r>
              <w:rPr>
                <w:sz w:val="22"/>
                <w:szCs w:val="22"/>
              </w:rPr>
              <w:t xml:space="preserve">)</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sz w:val="22"/>
                <w:szCs w:val="22"/>
              </w:rPr>
            </w:pPr>
            <w:r>
              <w:rPr>
                <w:color w:val="000000" w:themeColor="text1"/>
                <w:sz w:val="22"/>
                <w:szCs w:val="22"/>
              </w:rPr>
              <w:t xml:space="preserve">0389915329</w:t>
            </w:r>
            <w:r>
              <w:rPr>
                <w:sz w:val="22"/>
                <w:szCs w:val="22"/>
              </w:rPr>
              <w:br/>
            </w:r>
            <w:r>
              <w:rPr>
                <w:sz w:val="22"/>
                <w:szCs w:val="22"/>
              </w:rPr>
              <w:t xml:space="preserve">(</w:t>
            </w:r>
            <w:r>
              <w:rPr>
                <w:sz w:val="22"/>
                <w:szCs w:val="22"/>
              </w:rPr>
              <w:t xml:space="preserve">Anh Tông</w:t>
            </w:r>
            <w:r>
              <w:rPr>
                <w:sz w:val="22"/>
                <w:szCs w:val="22"/>
              </w:rPr>
              <w:t xml:space="preserve">)</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sz w:val="22"/>
                <w:szCs w:val="22"/>
              </w:rPr>
            </w:pPr>
            <w:r>
              <w:rPr>
                <w:color w:val="000000" w:themeColor="text1"/>
                <w:sz w:val="22"/>
                <w:szCs w:val="22"/>
              </w:rPr>
              <w:t xml:space="preserve">0833692226</w:t>
            </w:r>
            <w:r>
              <w:rPr>
                <w:sz w:val="22"/>
                <w:szCs w:val="22"/>
              </w:rPr>
              <w:br/>
            </w:r>
            <w:r>
              <w:rPr>
                <w:sz w:val="22"/>
                <w:szCs w:val="22"/>
              </w:rPr>
              <w:t xml:space="preserve">(</w:t>
            </w:r>
            <w:r>
              <w:rPr>
                <w:sz w:val="22"/>
                <w:szCs w:val="22"/>
              </w:rPr>
              <w:t xml:space="preserve">Anh Nguyễn Linh</w:t>
            </w:r>
            <w:r>
              <w:rPr>
                <w:sz w:val="22"/>
                <w:szCs w:val="22"/>
              </w:rPr>
              <w:t xml:space="preserve">)</w:t>
            </w:r>
            <w:r>
              <w:rPr>
                <w:sz w:val="22"/>
                <w:szCs w:val="22"/>
              </w:rPr>
            </w:r>
            <w:r>
              <w:rPr>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W w:w="794" w:type="dxa"/>
            <w:vAlign w:val="center"/>
            <w:textDirection w:val="lrTb"/>
            <w:noWrap/>
          </w:tcPr>
          <w:p>
            <w:pPr>
              <w:suppressLineNumbers w:val="false"/>
              <w:pBdr/>
              <w:spacing w:after="6" w:afterAutospacing="0" w:before="221" w:beforeAutospacing="1"/>
              <w:ind w:right="57" w:left="0"/>
              <w:jc w:val="center"/>
              <w:rPr>
                <w:color w:val="000000"/>
                <w:sz w:val="22"/>
                <w:szCs w:val="22"/>
                <w:highlight w:val="none"/>
              </w:rPr>
            </w:pPr>
            <w:r>
              <w:rPr>
                <w:color w:val="000000"/>
                <w:sz w:val="22"/>
                <w:szCs w:val="22"/>
                <w:highlight w:val="none"/>
              </w:rPr>
              <w:t xml:space="preserve">3</w:t>
            </w:r>
            <w:r>
              <w:rPr>
                <w:color w:val="000000"/>
                <w:sz w:val="22"/>
                <w:szCs w:val="22"/>
                <w:highlight w:val="none"/>
              </w:rPr>
            </w:r>
            <w:r>
              <w:rPr>
                <w:color w:val="000000"/>
                <w:sz w:val="22"/>
                <w:szCs w:val="22"/>
                <w:highlight w:val="none"/>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suppressLineNumbers w:val="false"/>
              <w:pBdr/>
              <w:spacing w:after="6" w:afterAutospacing="0" w:before="221" w:beforeAutospacing="1"/>
              <w:ind w:right="57" w:left="0"/>
              <w:rPr>
                <w:color w:val="000000"/>
                <w:sz w:val="22"/>
                <w:szCs w:val="22"/>
                <w:highlight w:val="none"/>
              </w:rPr>
            </w:pPr>
            <w:r>
              <w:rPr>
                <w:color w:val="000000"/>
                <w:sz w:val="22"/>
                <w:szCs w:val="22"/>
                <w:highlight w:val="none"/>
              </w:rPr>
              <w:t xml:space="preserve">Tình</w:t>
            </w:r>
            <w:r>
              <w:rPr>
                <w:color w:val="000000"/>
                <w:sz w:val="22"/>
                <w:szCs w:val="22"/>
                <w:highlight w:val="none"/>
              </w:rPr>
              <w:t xml:space="preserve"> </w:t>
            </w:r>
            <w:r>
              <w:rPr>
                <w:color w:val="000000"/>
                <w:sz w:val="22"/>
                <w:szCs w:val="22"/>
                <w:highlight w:val="none"/>
              </w:rPr>
              <w:t xml:space="preserve">trạng</w:t>
            </w:r>
            <w:r>
              <w:rPr>
                <w:color w:val="000000"/>
                <w:sz w:val="22"/>
                <w:szCs w:val="22"/>
                <w:highlight w:val="none"/>
              </w:rPr>
              <w:t xml:space="preserve"> </w:t>
            </w:r>
            <w:r>
              <w:rPr>
                <w:color w:val="000000"/>
                <w:sz w:val="22"/>
                <w:szCs w:val="22"/>
                <w:highlight w:val="none"/>
              </w:rPr>
              <w:t xml:space="preserve">giao</w:t>
            </w:r>
            <w:r>
              <w:rPr>
                <w:color w:val="000000"/>
                <w:sz w:val="22"/>
                <w:szCs w:val="22"/>
                <w:highlight w:val="none"/>
              </w:rPr>
              <w:t xml:space="preserve"> </w:t>
            </w:r>
            <w:r>
              <w:rPr>
                <w:color w:val="000000"/>
                <w:sz w:val="22"/>
                <w:szCs w:val="22"/>
                <w:highlight w:val="none"/>
              </w:rPr>
              <w:t xml:space="preserve">dịch</w:t>
            </w:r>
            <w:r>
              <w:rPr>
                <w:color w:val="000000"/>
                <w:sz w:val="22"/>
                <w:szCs w:val="22"/>
                <w:highlight w:val="none"/>
              </w:rPr>
            </w:r>
            <w:r>
              <w:rPr>
                <w:color w:val="000000"/>
                <w:sz w:val="22"/>
                <w:szCs w:val="22"/>
                <w:highlight w:val="none"/>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highlight w:val="yellow"/>
              </w:rPr>
            </w:pPr>
            <w:r>
              <w:rPr>
                <w:color w:val="000000"/>
                <w:sz w:val="22"/>
                <w:szCs w:val="22"/>
                <w:highlight w:val="none"/>
              </w:rPr>
              <w:t xml:space="preserve">Đang giao dịch</w:t>
            </w:r>
            <w:r>
              <w:rPr>
                <w:color w:val="000000"/>
                <w:sz w:val="22"/>
                <w:szCs w:val="22"/>
                <w:highlight w:val="yellow"/>
              </w:rPr>
              <w:t xml:space="preserve"> </w:t>
            </w:r>
            <w:r>
              <w:rPr>
                <w:color w:val="000000"/>
                <w:sz w:val="22"/>
                <w:szCs w:val="22"/>
                <w:highlight w:val="yellow"/>
              </w:rPr>
            </w:r>
            <w:r>
              <w:rPr>
                <w:color w:val="000000"/>
                <w:sz w:val="22"/>
                <w:szCs w:val="22"/>
                <w:highlight w:val="yellow"/>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rPr/>
            </w:pPr>
            <w:r>
              <w:rPr>
                <w:color w:val="000000"/>
                <w:sz w:val="22"/>
                <w:szCs w:val="22"/>
                <w:highlight w:val="none"/>
              </w:rPr>
              <w:t xml:space="preserve">Đang giao dịch</w:t>
            </w:r>
            <w:r>
              <w:rPr>
                <w:color w:val="000000"/>
                <w:sz w:val="22"/>
                <w:szCs w:val="22"/>
                <w:highlight w:val="yellow"/>
              </w:rPr>
            </w: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rPr/>
            </w:pPr>
            <w:r>
              <w:rPr>
                <w:color w:val="000000"/>
                <w:sz w:val="22"/>
                <w:szCs w:val="22"/>
                <w:highlight w:val="none"/>
              </w:rPr>
              <w:t xml:space="preserve">Đang giao dịch</w:t>
            </w:r>
            <w:r>
              <w:rPr>
                <w:color w:val="000000"/>
                <w:sz w:val="22"/>
                <w:szCs w:val="22"/>
                <w:highlight w:val="yellow"/>
              </w:rPr>
            </w:r>
            <w:r/>
          </w:p>
        </w:tc>
      </w:tr>
      <w:tr>
        <w:trPr>
          <w:trHeight w:val="552"/>
        </w:trPr>
        <w:tc>
          <w:tcPr>
            <w:tcBorders>
              <w:top w:val="single" w:color="000000" w:sz="4" w:space="0"/>
              <w:left w:val="single" w:color="000000" w:sz="4" w:space="0"/>
              <w:bottom w:val="single" w:color="000000" w:sz="4" w:space="0"/>
              <w:right w:val="single" w:color="000000" w:sz="4" w:space="0"/>
            </w:tcBorders>
            <w:tcW w:w="794" w:type="dxa"/>
            <w:vAlign w:val="center"/>
            <w:textDirection w:val="lrTb"/>
            <w:noWrap/>
          </w:tcPr>
          <w:p>
            <w:pPr>
              <w:suppressLineNumbers w:val="false"/>
              <w:pBdr/>
              <w:spacing w:after="6" w:afterAutospacing="0" w:before="221" w:beforeAutospacing="1"/>
              <w:ind w:right="57" w:left="0"/>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suppressLineNumbers w:val="false"/>
              <w:pBdr/>
              <w:spacing w:after="6" w:afterAutospacing="0" w:before="221" w:beforeAutospacing="1"/>
              <w:ind w:right="57" w:left="0"/>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pPr>
            <w:r>
              <w:rPr>
                <w:color w:val="000000"/>
                <w:sz w:val="22"/>
                <w:szCs w:val="22"/>
              </w:rPr>
            </w:r>
            <w:r>
              <w:rPr>
                <w:color w:val="000000" w:themeColor="text1"/>
                <w:sz w:val="22"/>
                <w:szCs w:val="22"/>
              </w:rPr>
              <w:t xml:space="preserve">Tháng 01/2026</w:t>
            </w:r>
            <w:r>
              <w:rPr>
                <w:color w:val="000000"/>
                <w:sz w:val="22"/>
                <w:szCs w:val="22"/>
              </w:rPr>
            </w: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pPr>
            <w:r>
              <w:rPr>
                <w:color w:val="000000"/>
                <w:sz w:val="22"/>
                <w:szCs w:val="22"/>
              </w:rPr>
            </w:r>
            <w:r>
              <w:rPr>
                <w:color w:val="000000" w:themeColor="text1"/>
                <w:sz w:val="22"/>
                <w:szCs w:val="22"/>
              </w:rPr>
              <w:t xml:space="preserve">Tháng 01/2026</w:t>
            </w:r>
            <w:r>
              <w:rPr>
                <w:color w:val="000000"/>
                <w:sz w:val="22"/>
                <w:szCs w:val="22"/>
              </w:rPr>
            </w: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single" w:color="000000" w:sz="4" w:space="0"/>
              <w:left w:val="single" w:color="000000" w:sz="4" w:space="0"/>
              <w:bottom w:val="single" w:color="000000" w:sz="4" w:space="0"/>
              <w:right w:val="single" w:color="000000" w:sz="4" w:space="0"/>
            </w:tcBorders>
            <w:tcW w:w="794" w:type="dxa"/>
            <w:vAlign w:val="center"/>
            <w:textDirection w:val="lrTb"/>
            <w:noWrap/>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suppressLineNumbers w:val="false"/>
              <w:pBdr/>
              <w:spacing w:after="6" w:afterAutospacing="0" w:before="221" w:beforeAutospacing="1"/>
              <w:ind w:right="57" w:left="0"/>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single" w:color="000000" w:sz="4" w:space="0"/>
              <w:left w:val="single" w:color="000000" w:sz="4" w:space="0"/>
              <w:bottom w:val="single" w:color="000000" w:sz="4" w:space="0"/>
              <w:right w:val="single" w:color="000000" w:sz="4" w:space="0"/>
            </w:tcBorders>
            <w:tcW w:w="794" w:type="dxa"/>
            <w:vAlign w:val="center"/>
            <w:textDirection w:val="lrTb"/>
            <w:noWrap/>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suppressLineNumbers w:val="false"/>
              <w:pBdr/>
              <w:spacing w:after="6" w:afterAutospacing="0" w:before="221" w:beforeAutospacing="1"/>
              <w:ind w:right="57" w:left="0"/>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single" w:color="000000" w:sz="4" w:space="0"/>
              <w:left w:val="single" w:color="000000" w:sz="4" w:space="0"/>
              <w:bottom w:val="single" w:color="000000" w:sz="4" w:space="0"/>
              <w:right w:val="single" w:color="000000" w:sz="4" w:space="0"/>
            </w:tcBorders>
            <w:tcW w:w="794" w:type="dxa"/>
            <w:vAlign w:val="center"/>
            <w:textDirection w:val="lrTb"/>
            <w:noWrap/>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suppressLineNumbers w:val="false"/>
              <w:pBdr/>
              <w:spacing w:after="6" w:afterAutospacing="0" w:before="221" w:beforeAutospacing="1"/>
              <w:ind w:right="57" w:left="0"/>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single" w:color="000000" w:sz="4" w:space="0"/>
              <w:left w:val="single" w:color="000000" w:sz="4" w:space="0"/>
              <w:bottom w:val="single" w:color="000000" w:sz="4" w:space="0"/>
              <w:right w:val="single" w:color="000000" w:sz="4" w:space="0"/>
            </w:tcBorders>
            <w:tcW w:w="794" w:type="dxa"/>
            <w:vAlign w:val="center"/>
            <w:textDirection w:val="lrTb"/>
            <w:noWrap/>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suppressLineNumbers w:val="false"/>
              <w:pBdr/>
              <w:spacing w:after="6" w:afterAutospacing="0" w:before="221" w:beforeAutospacing="1"/>
              <w:ind w:right="57" w:left="0"/>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Tài sản tại: Phường Hà Cầu, Quận Hà Đông, Thành phố Hà Nội, khoảng cách ra đường Phố Cầu Đơ khoảng 75m</w:t>
            </w:r>
            <w:r>
              <w:rPr>
                <w:color w:val="000000"/>
                <w:sz w:val="22"/>
                <w:szCs w:val="22"/>
              </w:rPr>
            </w:r>
            <w:r>
              <w:rPr>
                <w:color w:val="000000"/>
                <w:sz w:val="22"/>
                <w:szCs w:val="22"/>
              </w:rPr>
            </w:r>
          </w:p>
          <w:p>
            <w:pPr>
              <w:suppressLineNumbers w:val="false"/>
              <w:pBdr/>
              <w:spacing w:after="6" w:afterAutospacing="0" w:before="221" w:beforeAutospacing="1"/>
              <w:ind w:right="57" w:left="0"/>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Tài sản tại: Phường La Khê, Quận Hà </w:t>
            </w:r>
            <w:r>
              <w:rPr>
                <w:color w:val="000000" w:themeColor="text1"/>
                <w:sz w:val="22"/>
                <w:szCs w:val="22"/>
              </w:rPr>
              <w:t xml:space="preserve">Đông, Thành phố Hà Nội, tài sản tiếp giáp ngõ đường Lê Trọng Tấn, cách trục chính Lê Trọng Tân 50m</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Tài sản tại: Phường La Khê, Quận Hà Đông, T</w:t>
            </w:r>
            <w:r>
              <w:rPr>
                <w:color w:val="000000" w:themeColor="text1"/>
                <w:sz w:val="22"/>
                <w:szCs w:val="22"/>
              </w:rPr>
              <w:t xml:space="preserve">hành phố Hà Nội, tài sản tiếp giáp ngõ đường Ngô Đình Mẫn, cách trục đường chính Ngô Đình Mẫn 50m</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Tài sản tại: Phường Hà Cầu, Quận Hà Đông, Thành phố Hà Nội, khoảng cách ra đường chính 500m</w:t>
            </w:r>
            <w:r>
              <w:rPr>
                <w:color w:val="000000"/>
                <w:sz w:val="22"/>
                <w:szCs w:val="22"/>
              </w:rPr>
            </w:r>
            <w:r>
              <w:rPr>
                <w:color w:val="000000"/>
                <w:sz w:val="22"/>
                <w:szCs w:val="22"/>
              </w:rPr>
            </w:r>
          </w:p>
        </w:tc>
      </w:tr>
      <w:tr>
        <w:trPr>
          <w:trHeight w:val="552"/>
        </w:trPr>
        <w:tc>
          <w:tcPr>
            <w:tcBorders>
              <w:top w:val="single" w:color="000000" w:sz="4" w:space="0"/>
              <w:left w:val="single" w:color="000000" w:sz="4" w:space="0"/>
              <w:bottom w:val="single" w:color="000000" w:sz="4" w:space="0"/>
              <w:right w:val="single" w:color="000000" w:sz="4" w:space="0"/>
            </w:tcBorders>
            <w:tcW w:w="794" w:type="dxa"/>
            <w:vAlign w:val="center"/>
            <w:textDirection w:val="lrTb"/>
            <w:noWrap/>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suppressLineNumbers w:val="false"/>
              <w:pBdr/>
              <w:spacing w:after="6" w:afterAutospacing="0" w:before="221" w:beforeAutospacing="1"/>
              <w:ind w:right="57" w:left="0"/>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single" w:color="000000" w:sz="4" w:space="0"/>
              <w:left w:val="single" w:color="000000" w:sz="4" w:space="0"/>
              <w:bottom w:val="single" w:color="000000" w:sz="4" w:space="0"/>
              <w:right w:val="single" w:color="000000" w:sz="4" w:space="0"/>
            </w:tcBorders>
            <w:tcW w:w="794" w:type="dxa"/>
            <w:vAlign w:val="center"/>
            <w:textDirection w:val="lrTb"/>
            <w:noWrap/>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suppressLineNumbers w:val="false"/>
              <w:pBdr/>
              <w:spacing w:after="6" w:afterAutospacing="0" w:before="221" w:beforeAutospacing="1"/>
              <w:ind w:right="57" w:left="0"/>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552"/>
        </w:trPr>
        <w:tc>
          <w:tcPr>
            <w:tcBorders>
              <w:top w:val="single" w:color="000000" w:sz="4" w:space="0"/>
              <w:left w:val="single" w:color="000000" w:sz="4" w:space="0"/>
              <w:bottom w:val="single" w:color="000000" w:sz="4" w:space="0"/>
              <w:right w:val="single" w:color="000000" w:sz="4" w:space="0"/>
            </w:tcBorders>
            <w:tcW w:w="794" w:type="dxa"/>
            <w:vAlign w:val="center"/>
            <w:textDirection w:val="lrTb"/>
            <w:noWrap/>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suppressLineNumbers w:val="false"/>
              <w:pBdr/>
              <w:spacing w:after="6" w:afterAutospacing="0" w:before="221" w:beforeAutospacing="1"/>
              <w:ind w:right="57" w:left="0"/>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51,4</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33</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44</w:t>
            </w:r>
            <w:r>
              <w:rPr>
                <w:color w:val="000000"/>
                <w:sz w:val="22"/>
                <w:szCs w:val="22"/>
              </w:rPr>
            </w:r>
            <w:r>
              <w:rPr>
                <w:color w:val="000000"/>
                <w:sz w:val="22"/>
                <w:szCs w:val="22"/>
              </w:rPr>
            </w:r>
          </w:p>
        </w:tc>
      </w:tr>
      <w:tr>
        <w:trPr>
          <w:trHeight w:val="552"/>
        </w:trPr>
        <w:tc>
          <w:tcPr>
            <w:tcBorders>
              <w:top w:val="single" w:color="000000" w:sz="4" w:space="0"/>
              <w:left w:val="single" w:color="000000" w:sz="4" w:space="0"/>
              <w:bottom w:val="single" w:color="000000" w:sz="4" w:space="0"/>
              <w:right w:val="single" w:color="000000" w:sz="4" w:space="0"/>
            </w:tcBorders>
            <w:tcW w:w="794" w:type="dxa"/>
            <w:vAlign w:val="center"/>
            <w:textDirection w:val="lrTb"/>
            <w:noWrap/>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suppressLineNumbers w:val="false"/>
              <w:pBdr/>
              <w:spacing w:after="6" w:afterAutospacing="0" w:before="221" w:beforeAutospacing="1"/>
              <w:ind w:right="57" w:left="0"/>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3,67</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4,1</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7,1</w:t>
            </w:r>
            <w:r>
              <w:rPr>
                <w:color w:val="000000"/>
                <w:sz w:val="22"/>
                <w:szCs w:val="22"/>
              </w:rPr>
            </w:r>
            <w:r>
              <w:rPr>
                <w:color w:val="000000"/>
                <w:sz w:val="22"/>
                <w:szCs w:val="22"/>
              </w:rPr>
            </w:r>
          </w:p>
        </w:tc>
      </w:tr>
      <w:tr>
        <w:trPr>
          <w:trHeight w:val="552"/>
        </w:trPr>
        <w:tc>
          <w:tcPr>
            <w:tcBorders>
              <w:top w:val="single" w:color="000000" w:sz="4" w:space="0"/>
              <w:left w:val="single" w:color="000000" w:sz="4" w:space="0"/>
              <w:bottom w:val="single" w:color="000000" w:sz="4" w:space="0"/>
              <w:right w:val="single" w:color="000000" w:sz="4" w:space="0"/>
            </w:tcBorders>
            <w:tcW w:w="794" w:type="dxa"/>
            <w:vAlign w:val="center"/>
            <w:textDirection w:val="lrTb"/>
            <w:noWrap/>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suppressLineNumbers w:val="false"/>
              <w:pBdr/>
              <w:spacing w:after="6" w:afterAutospacing="0" w:before="221" w:beforeAutospacing="1"/>
              <w:ind w:right="57" w:left="0"/>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14,01</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8,05</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6,2</w:t>
            </w:r>
            <w:r>
              <w:rPr>
                <w:color w:val="000000"/>
                <w:sz w:val="22"/>
                <w:szCs w:val="22"/>
              </w:rPr>
            </w:r>
            <w:r>
              <w:rPr>
                <w:color w:val="000000"/>
                <w:sz w:val="22"/>
                <w:szCs w:val="22"/>
              </w:rPr>
            </w:r>
          </w:p>
        </w:tc>
      </w:tr>
      <w:tr>
        <w:trPr>
          <w:trHeight w:val="552"/>
        </w:trPr>
        <w:tc>
          <w:tcPr>
            <w:tcBorders>
              <w:top w:val="single" w:color="000000" w:sz="4" w:space="0"/>
              <w:left w:val="single" w:color="000000" w:sz="4" w:space="0"/>
              <w:bottom w:val="single" w:color="000000" w:sz="4" w:space="0"/>
              <w:right w:val="single" w:color="000000" w:sz="4" w:space="0"/>
            </w:tcBorders>
            <w:tcW w:w="794" w:type="dxa"/>
            <w:vAlign w:val="center"/>
            <w:textDirection w:val="lrTb"/>
            <w:noWrap/>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suppressLineNumbers w:val="false"/>
              <w:pBdr/>
              <w:spacing w:after="6" w:afterAutospacing="0" w:before="221" w:beforeAutospacing="1"/>
              <w:ind w:right="57" w:left="0"/>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r>
      <w:tr>
        <w:trPr>
          <w:trHeight w:val="552"/>
        </w:trPr>
        <w:tc>
          <w:tcPr>
            <w:tcBorders>
              <w:top w:val="single" w:color="000000" w:sz="4" w:space="0"/>
              <w:left w:val="single" w:color="000000" w:sz="4" w:space="0"/>
              <w:bottom w:val="single" w:color="000000" w:sz="4" w:space="0"/>
              <w:right w:val="single" w:color="000000" w:sz="4" w:space="0"/>
            </w:tcBorders>
            <w:tcW w:w="794" w:type="dxa"/>
            <w:vAlign w:val="center"/>
            <w:textDirection w:val="lrTb"/>
            <w:noWrap/>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suppressLineNumbers w:val="false"/>
              <w:pBdr/>
              <w:spacing w:after="6" w:afterAutospacing="0" w:before="221" w:beforeAutospacing="1"/>
              <w:ind w:right="57" w:left="0"/>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single" w:color="000000" w:sz="4" w:space="0"/>
              <w:left w:val="single" w:color="000000" w:sz="4" w:space="0"/>
              <w:bottom w:val="single" w:color="000000" w:sz="4" w:space="0"/>
              <w:right w:val="single" w:color="000000" w:sz="4" w:space="0"/>
            </w:tcBorders>
            <w:tcW w:w="794" w:type="dxa"/>
            <w:vAlign w:val="center"/>
            <w:textDirection w:val="lrTb"/>
            <w:noWrap/>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suppressLineNumbers w:val="false"/>
              <w:pBdr/>
              <w:spacing w:after="6" w:afterAutospacing="0" w:before="221" w:beforeAutospacing="1"/>
              <w:ind w:right="57" w:left="0"/>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r>
      <w:tr>
        <w:trPr>
          <w:trHeight w:val="552"/>
        </w:trPr>
        <w:tc>
          <w:tcPr>
            <w:tcBorders>
              <w:top w:val="single" w:color="000000" w:sz="4" w:space="0"/>
              <w:left w:val="single" w:color="000000" w:sz="4" w:space="0"/>
              <w:bottom w:val="single" w:color="000000" w:sz="4" w:space="0"/>
              <w:right w:val="single" w:color="000000" w:sz="4" w:space="0"/>
            </w:tcBorders>
            <w:tcW w:w="794" w:type="dxa"/>
            <w:vAlign w:val="center"/>
            <w:textDirection w:val="lrTb"/>
            <w:noWrap/>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suppressLineNumbers w:val="false"/>
              <w:pBdr/>
              <w:spacing w:after="6" w:afterAutospacing="0" w:before="221" w:beforeAutospacing="1"/>
              <w:ind w:right="57" w:left="0"/>
              <w:rPr>
                <w:color w:val="000000"/>
                <w:sz w:val="22"/>
                <w:szCs w:val="22"/>
              </w:rPr>
            </w:pPr>
            <w:r>
              <w:rPr>
                <w:color w:val="000000" w:themeColor="text1"/>
                <w:sz w:val="22"/>
                <w:szCs w:val="22"/>
              </w:rPr>
              <w:t xml:space="preserve">Công trình xây dựng trên đất</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pPr>
            <w:r>
              <w:t xml:space="preserve">Nhà 5 tầng</w:t>
            </w: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pPr>
            <w:r>
              <w:t xml:space="preserve">Nhà 3 tầng</w:t>
            </w: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pPr>
            <w:r>
              <w:t xml:space="preserve">Nhà 5 tầng</w:t>
            </w:r>
            <w:r/>
          </w:p>
        </w:tc>
      </w:tr>
      <w:tr>
        <w:trPr>
          <w:trHeight w:val="276"/>
        </w:trPr>
        <w:tc>
          <w:tcPr>
            <w:tcBorders>
              <w:top w:val="single" w:color="000000" w:sz="4" w:space="0"/>
              <w:left w:val="single" w:color="000000" w:sz="4" w:space="0"/>
              <w:bottom w:val="single" w:color="000000" w:sz="4" w:space="0"/>
              <w:right w:val="single" w:color="000000" w:sz="4" w:space="0"/>
            </w:tcBorders>
            <w:tcW w:w="794" w:type="dxa"/>
            <w:vAlign w:val="center"/>
            <w:textDirection w:val="lrTb"/>
            <w:noWrap/>
          </w:tcPr>
          <w:p>
            <w:pPr>
              <w:suppressLineNumbers w:val="false"/>
              <w:pBdr/>
              <w:spacing w:after="6" w:afterAutospacing="0" w:before="221" w:beforeAutospacing="1"/>
              <w:ind w:right="57" w:left="0"/>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suppressLineNumbers w:val="false"/>
              <w:pBdr/>
              <w:spacing w:after="6" w:afterAutospacing="0" w:before="221" w:beforeAutospacing="1"/>
              <w:ind w:right="57" w:left="0"/>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single" w:color="000000" w:sz="4" w:space="0"/>
              <w:left w:val="single" w:color="000000" w:sz="4" w:space="0"/>
              <w:bottom w:val="single" w:color="000000" w:sz="4" w:space="0"/>
              <w:right w:val="single" w:color="000000" w:sz="4" w:space="0"/>
            </w:tcBorders>
            <w:tcW w:w="794" w:type="dxa"/>
            <w:vAlign w:val="center"/>
            <w:textDirection w:val="lrTb"/>
            <w:noWrap/>
          </w:tcPr>
          <w:p>
            <w:pPr>
              <w:suppressLineNumbers w:val="false"/>
              <w:pBdr/>
              <w:spacing w:after="6" w:afterAutospacing="0" w:before="221" w:beforeAutospacing="1"/>
              <w:ind w:right="57" w:left="0"/>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suppressLineNumbers w:val="false"/>
              <w:pBdr/>
              <w:spacing w:after="6" w:afterAutospacing="0" w:before="221" w:beforeAutospacing="1"/>
              <w:ind w:right="57" w:left="0"/>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150</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99</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220</w:t>
            </w:r>
            <w:r>
              <w:rPr>
                <w:color w:val="000000"/>
                <w:sz w:val="22"/>
                <w:szCs w:val="22"/>
              </w:rPr>
            </w:r>
            <w:r>
              <w:rPr>
                <w:color w:val="000000"/>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W w:w="794" w:type="dxa"/>
            <w:vAlign w:val="center"/>
            <w:textDirection w:val="lrTb"/>
            <w:noWrap/>
          </w:tcPr>
          <w:p>
            <w:pPr>
              <w:suppressLineNumbers w:val="false"/>
              <w:pBdr/>
              <w:spacing w:after="6" w:afterAutospacing="0" w:before="221" w:beforeAutospacing="1"/>
              <w:ind w:right="57" w:left="0"/>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suppressLineNumbers w:val="false"/>
              <w:pBdr/>
              <w:spacing w:after="6" w:afterAutospacing="0" w:before="221" w:beforeAutospacing="1"/>
              <w:ind w:right="57" w:left="0"/>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8.600.000.000</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8.200.000.000</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10.750.000.000</w:t>
            </w:r>
            <w:r>
              <w:rPr>
                <w:color w:val="000000"/>
                <w:sz w:val="22"/>
                <w:szCs w:val="22"/>
              </w:rPr>
            </w:r>
            <w:r>
              <w:rPr>
                <w:color w:val="000000"/>
                <w:sz w:val="22"/>
                <w:szCs w:val="22"/>
              </w:rPr>
            </w:r>
          </w:p>
        </w:tc>
      </w:tr>
      <w:tr>
        <w:trPr>
          <w:trHeight w:val="552"/>
        </w:trPr>
        <w:tc>
          <w:tcPr>
            <w:tcBorders>
              <w:top w:val="single" w:color="000000" w:sz="4" w:space="0"/>
              <w:left w:val="single" w:color="000000" w:sz="4" w:space="0"/>
              <w:bottom w:val="single" w:color="000000" w:sz="4" w:space="0"/>
              <w:right w:val="single" w:color="000000" w:sz="4" w:space="0"/>
            </w:tcBorders>
            <w:tcW w:w="794" w:type="dxa"/>
            <w:vAlign w:val="center"/>
            <w:textDirection w:val="lrTb"/>
            <w:noWrap/>
          </w:tcPr>
          <w:p>
            <w:pPr>
              <w:suppressLineNumbers w:val="false"/>
              <w:pBdr/>
              <w:spacing w:after="6" w:afterAutospacing="0" w:before="221" w:beforeAutospacing="1"/>
              <w:ind w:right="57" w:left="0"/>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suppressLineNumbers w:val="false"/>
              <w:pBdr/>
              <w:spacing w:after="6" w:afterAutospacing="0" w:before="221" w:beforeAutospacing="1"/>
              <w:ind w:right="57" w:left="0"/>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8.170.000.000</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7.790.000.000</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10.137.250.000</w:t>
            </w:r>
            <w:r>
              <w:rPr>
                <w:color w:val="000000"/>
                <w:sz w:val="22"/>
                <w:szCs w:val="22"/>
              </w:rPr>
            </w:r>
            <w:r>
              <w:rPr>
                <w:color w:val="000000"/>
                <w:sz w:val="22"/>
                <w:szCs w:val="22"/>
              </w:rPr>
            </w:r>
          </w:p>
        </w:tc>
      </w:tr>
      <w:tr>
        <w:trPr>
          <w:trHeight w:val="315"/>
        </w:trPr>
        <w:tc>
          <w:tcPr>
            <w:tcBorders>
              <w:top w:val="single" w:color="000000" w:sz="4" w:space="0"/>
              <w:left w:val="single" w:color="000000" w:sz="4" w:space="0"/>
              <w:bottom w:val="single" w:color="000000" w:sz="4" w:space="0"/>
              <w:right w:val="single" w:color="000000" w:sz="4" w:space="0"/>
            </w:tcBorders>
            <w:tcW w:w="794" w:type="dxa"/>
            <w:vAlign w:val="center"/>
            <w:textDirection w:val="lrTb"/>
            <w:noWrap/>
          </w:tcPr>
          <w:p>
            <w:pPr>
              <w:suppressLineNumbers w:val="false"/>
              <w:pBdr/>
              <w:spacing w:after="6" w:afterAutospacing="0" w:before="221" w:beforeAutospacing="1"/>
              <w:ind w:right="57" w:left="0"/>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suppressLineNumbers w:val="false"/>
              <w:pBdr/>
              <w:spacing w:after="6" w:afterAutospacing="0" w:before="221" w:beforeAutospacing="1"/>
              <w:ind w:right="57" w:left="0"/>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single" w:color="000000" w:sz="4" w:space="0"/>
              <w:left w:val="single" w:color="000000" w:sz="4" w:space="0"/>
              <w:bottom w:val="single" w:color="000000" w:sz="4" w:space="0"/>
              <w:right w:val="single" w:color="000000" w:sz="4" w:space="0"/>
            </w:tcBorders>
            <w:tcW w:w="794" w:type="dxa"/>
            <w:vAlign w:val="center"/>
            <w:textDirection w:val="lrTb"/>
            <w:noWrap/>
          </w:tcPr>
          <w:p>
            <w:pPr>
              <w:suppressLineNumbers w:val="false"/>
              <w:pBdr/>
              <w:spacing w:after="6" w:afterAutospacing="0" w:before="221" w:beforeAutospacing="1"/>
              <w:ind w:right="57" w:left="0"/>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suppressLineNumbers w:val="false"/>
              <w:pBdr/>
              <w:spacing w:after="6" w:afterAutospacing="0" w:before="221" w:beforeAutospacing="1"/>
              <w:ind w:right="57" w:left="0"/>
              <w:rPr>
                <w:b/>
                <w:bCs/>
                <w:color w:val="000000"/>
                <w:sz w:val="22"/>
                <w:szCs w:val="22"/>
                <w:highlight w:val="none"/>
              </w:rPr>
            </w:pPr>
            <w:r>
              <w:rPr>
                <w:b/>
                <w:bCs/>
                <w:color w:val="000000"/>
                <w:sz w:val="22"/>
                <w:szCs w:val="22"/>
                <w:highlight w:val="none"/>
              </w:rPr>
            </w:r>
            <w:r>
              <w:rPr>
                <w:b/>
                <w:bCs/>
                <w:color w:val="000000"/>
                <w:sz w:val="22"/>
                <w:szCs w:val="22"/>
                <w:highlight w:val="none"/>
              </w:rPr>
              <w:t xml:space="preserve">Giá</w:t>
            </w:r>
            <w:r>
              <w:rPr>
                <w:b/>
                <w:bCs/>
                <w:color w:val="000000"/>
                <w:sz w:val="22"/>
                <w:szCs w:val="22"/>
                <w:highlight w:val="none"/>
              </w:rPr>
              <w:t xml:space="preserve"> </w:t>
            </w:r>
            <w:r>
              <w:rPr>
                <w:b/>
                <w:bCs/>
                <w:color w:val="000000"/>
                <w:sz w:val="22"/>
                <w:szCs w:val="22"/>
                <w:highlight w:val="none"/>
              </w:rPr>
              <w:t xml:space="preserve">trị</w:t>
            </w:r>
            <w:r>
              <w:rPr>
                <w:b/>
                <w:bCs/>
                <w:color w:val="000000"/>
                <w:sz w:val="22"/>
                <w:szCs w:val="22"/>
                <w:highlight w:val="none"/>
              </w:rPr>
              <w:t xml:space="preserve"> </w:t>
            </w:r>
            <w:r>
              <w:rPr>
                <w:b/>
                <w:bCs/>
                <w:color w:val="000000"/>
                <w:sz w:val="22"/>
                <w:szCs w:val="22"/>
                <w:highlight w:val="none"/>
              </w:rPr>
              <w:t xml:space="preserve">tài</w:t>
            </w:r>
            <w:r>
              <w:rPr>
                <w:b/>
                <w:bCs/>
                <w:color w:val="000000"/>
                <w:sz w:val="22"/>
                <w:szCs w:val="22"/>
                <w:highlight w:val="none"/>
              </w:rPr>
              <w:t xml:space="preserve"> </w:t>
            </w:r>
            <w:r>
              <w:rPr>
                <w:b/>
                <w:bCs/>
                <w:color w:val="000000"/>
                <w:sz w:val="22"/>
                <w:szCs w:val="22"/>
                <w:highlight w:val="none"/>
              </w:rPr>
              <w:t xml:space="preserve">sản</w:t>
            </w:r>
            <w:r>
              <w:rPr>
                <w:b/>
                <w:bCs/>
                <w:color w:val="000000"/>
                <w:sz w:val="22"/>
                <w:szCs w:val="22"/>
                <w:highlight w:val="none"/>
              </w:rPr>
              <w:t xml:space="preserve"> </w:t>
            </w:r>
            <w:r>
              <w:rPr>
                <w:b/>
                <w:bCs/>
                <w:color w:val="000000"/>
                <w:sz w:val="22"/>
                <w:szCs w:val="22"/>
                <w:highlight w:val="none"/>
              </w:rPr>
              <w:t xml:space="preserve">trên</w:t>
            </w:r>
            <w:r>
              <w:rPr>
                <w:b/>
                <w:bCs/>
                <w:color w:val="000000"/>
                <w:sz w:val="22"/>
                <w:szCs w:val="22"/>
                <w:highlight w:val="none"/>
              </w:rPr>
              <w:t xml:space="preserve"> </w:t>
            </w:r>
            <w:r>
              <w:rPr>
                <w:b/>
                <w:bCs/>
                <w:color w:val="000000"/>
                <w:sz w:val="22"/>
                <w:szCs w:val="22"/>
                <w:highlight w:val="none"/>
              </w:rPr>
              <w:t xml:space="preserve">đất</w:t>
            </w:r>
            <w:r>
              <w:rPr>
                <w:b/>
                <w:bCs/>
                <w:color w:val="000000"/>
                <w:sz w:val="22"/>
                <w:szCs w:val="22"/>
                <w:highlight w:val="none"/>
              </w:rPr>
              <w:t xml:space="preserve"> (</w:t>
            </w:r>
            <w:r>
              <w:rPr>
                <w:b/>
                <w:bCs/>
                <w:color w:val="000000"/>
                <w:sz w:val="22"/>
                <w:szCs w:val="22"/>
                <w:highlight w:val="none"/>
              </w:rPr>
              <w:t xml:space="preserve">đồng</w:t>
            </w:r>
            <w:r>
              <w:rPr>
                <w:b/>
                <w:bCs/>
                <w:color w:val="000000"/>
                <w:sz w:val="22"/>
                <w:szCs w:val="22"/>
                <w:highlight w:val="none"/>
              </w:rPr>
              <w:t xml:space="preserve">)</w:t>
            </w:r>
            <w:r>
              <w:rPr>
                <w:b/>
                <w:bCs/>
                <w:color w:val="000000"/>
                <w:sz w:val="22"/>
                <w:szCs w:val="22"/>
                <w:highlight w:val="none"/>
              </w:rPr>
            </w:r>
            <w:r>
              <w:rPr>
                <w:b/>
                <w:bCs/>
                <w:color w:val="000000"/>
                <w:sz w:val="22"/>
                <w:szCs w:val="22"/>
                <w:highlight w:val="none"/>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themeColor="background1" w:fill="ffffff" w:themeFill="background1"/>
              <w:spacing/>
              <w:ind w:right="0" w:firstLine="0" w:left="0"/>
              <w:jc w:val="center"/>
              <w:rPr>
                <w:rFonts w:ascii="Times New Roman" w:hAnsi="Times New Roman" w:cs="Times New Roman"/>
                <w:color w:val="auto"/>
                <w:sz w:val="22"/>
                <w:szCs w:val="22"/>
                <w:highlight w:val="none"/>
              </w:rPr>
            </w:pPr>
            <w:r>
              <w:rPr>
                <w:rFonts w:ascii="Times New Roman" w:hAnsi="Times New Roman" w:eastAsia="Times New Roman" w:cs="Times New Roman"/>
                <w:color w:val="auto"/>
                <w:sz w:val="22"/>
                <w:szCs w:val="22"/>
                <w:highlight w:val="none"/>
              </w:rPr>
              <w:t xml:space="preserve">1.024.275.840</w:t>
            </w:r>
            <w:r>
              <w:rPr>
                <w:rFonts w:ascii="Times New Roman" w:hAnsi="Times New Roman" w:cs="Times New Roman"/>
                <w:color w:val="auto"/>
                <w:sz w:val="22"/>
                <w:szCs w:val="22"/>
                <w:highlight w:val="none"/>
              </w:rPr>
            </w:r>
            <w:r>
              <w:rPr>
                <w:rFonts w:ascii="Times New Roman" w:hAnsi="Times New Roman" w:cs="Times New Roman"/>
                <w:color w:val="auto"/>
                <w:sz w:val="22"/>
                <w:szCs w:val="22"/>
                <w:highlight w:val="none"/>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themeColor="background1" w:fill="ffffff" w:themeFill="background1"/>
              <w:spacing/>
              <w:ind w:right="0" w:firstLine="0" w:left="0"/>
              <w:jc w:val="center"/>
              <w:rPr>
                <w:rFonts w:ascii="Times New Roman" w:hAnsi="Times New Roman" w:cs="Times New Roman"/>
                <w:color w:val="auto"/>
                <w:sz w:val="22"/>
                <w:szCs w:val="22"/>
                <w:highlight w:val="none"/>
              </w:rPr>
            </w:pPr>
            <w:r>
              <w:rPr>
                <w:rFonts w:ascii="Times New Roman" w:hAnsi="Times New Roman" w:eastAsia="Times New Roman" w:cs="Times New Roman"/>
                <w:color w:val="auto"/>
                <w:sz w:val="22"/>
                <w:szCs w:val="22"/>
                <w:highlight w:val="none"/>
              </w:rPr>
              <w:t xml:space="preserve">620.151.840</w:t>
            </w:r>
            <w:r>
              <w:rPr>
                <w:rFonts w:ascii="Times New Roman" w:hAnsi="Times New Roman" w:cs="Times New Roman"/>
                <w:color w:val="auto"/>
                <w:sz w:val="22"/>
                <w:szCs w:val="22"/>
                <w:highlight w:val="none"/>
              </w:rPr>
            </w:r>
            <w:r>
              <w:rPr>
                <w:rFonts w:ascii="Times New Roman" w:hAnsi="Times New Roman" w:cs="Times New Roman"/>
                <w:color w:val="auto"/>
                <w:sz w:val="22"/>
                <w:szCs w:val="22"/>
                <w:highlight w:val="none"/>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themeColor="background1" w:fill="ffffff" w:themeFill="background1"/>
              <w:spacing/>
              <w:ind w:right="0" w:firstLine="0" w:left="0"/>
              <w:jc w:val="center"/>
              <w:rPr>
                <w:rFonts w:ascii="Times New Roman" w:hAnsi="Times New Roman" w:cs="Times New Roman"/>
                <w:color w:val="auto"/>
                <w:sz w:val="22"/>
                <w:szCs w:val="22"/>
                <w:highlight w:val="none"/>
              </w:rPr>
            </w:pPr>
            <w:r>
              <w:rPr>
                <w:rFonts w:ascii="Times New Roman" w:hAnsi="Times New Roman" w:eastAsia="Times New Roman" w:cs="Times New Roman"/>
                <w:color w:val="auto"/>
                <w:sz w:val="22"/>
                <w:szCs w:val="22"/>
                <w:highlight w:val="none"/>
              </w:rPr>
              <w:t xml:space="preserve">1.536.413.670</w:t>
            </w:r>
            <w:r>
              <w:rPr>
                <w:rFonts w:ascii="Times New Roman" w:hAnsi="Times New Roman" w:cs="Times New Roman"/>
                <w:color w:val="auto"/>
                <w:sz w:val="22"/>
                <w:szCs w:val="22"/>
                <w:highlight w:val="none"/>
              </w:rPr>
            </w:r>
            <w:r>
              <w:rPr>
                <w:rFonts w:ascii="Times New Roman" w:hAnsi="Times New Roman" w:cs="Times New Roman"/>
                <w:color w:val="auto"/>
                <w:sz w:val="22"/>
                <w:szCs w:val="22"/>
                <w:highlight w:val="none"/>
              </w:rPr>
            </w:r>
          </w:p>
        </w:tc>
      </w:tr>
      <w:tr>
        <w:trPr>
          <w:trHeight w:val="219"/>
        </w:trPr>
        <w:tc>
          <w:tcPr>
            <w:tcBorders>
              <w:top w:val="single" w:color="000000" w:sz="4" w:space="0"/>
              <w:left w:val="single" w:color="000000" w:sz="4" w:space="0"/>
              <w:bottom w:val="single" w:color="000000" w:sz="4" w:space="0"/>
              <w:right w:val="single" w:color="000000" w:sz="4" w:space="0"/>
            </w:tcBorders>
            <w:tcW w:w="794" w:type="dxa"/>
            <w:vAlign w:val="center"/>
            <w:vMerge w:val="restart"/>
            <w:textDirection w:val="lrTb"/>
            <w:noWrap/>
          </w:tcPr>
          <w:p>
            <w:pPr>
              <w:suppressLineNumbers w:val="false"/>
              <w:pBdr/>
              <w:spacing w:after="6" w:afterAutospacing="0" w:before="221" w:beforeAutospacing="1"/>
              <w:ind w:right="57" w:left="0"/>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vMerge w:val="restart"/>
            <w:textDirection w:val="lrTb"/>
            <w:noWrap w:val="false"/>
          </w:tcPr>
          <w:p>
            <w:pPr>
              <w:suppressLineNumbers w:val="false"/>
              <w:pBdr/>
              <w:spacing w:after="6" w:afterAutospacing="0" w:before="221" w:beforeAutospacing="1"/>
              <w:ind w:right="57" w:left="0"/>
              <w:rPr>
                <w:rFonts w:ascii="Times New Roman" w:hAnsi="Times New Roman" w:cs="Times New Roman"/>
                <w:b/>
                <w:bCs/>
                <w:color w:val="000000" w:themeColor="text1"/>
                <w:sz w:val="22"/>
                <w:szCs w:val="22"/>
                <w:highlight w:val="none"/>
              </w:rPr>
            </w:pPr>
            <w:r>
              <w:rPr>
                <w:rFonts w:ascii="Times New Roman" w:hAnsi="Times New Roman" w:eastAsia="Times New Roman" w:cs="Times New Roman"/>
                <w:b/>
                <w:bCs/>
                <w:color w:val="000000" w:themeColor="text1"/>
                <w:sz w:val="22"/>
                <w:szCs w:val="22"/>
                <w:highlight w:val="none"/>
              </w:rPr>
            </w:r>
            <w:r>
              <w:rPr>
                <w:rFonts w:ascii="Times New Roman" w:hAnsi="Times New Roman" w:eastAsia="Times New Roman" w:cs="Times New Roman"/>
                <w:color w:val="000000" w:themeColor="text1"/>
                <w:sz w:val="22"/>
                <w:szCs w:val="22"/>
                <w:highlight w:val="none"/>
              </w:rPr>
              <w:t xml:space="preserve">Đơn giá xây dựng theo Quyết định số 409/QĐ-BXD ngày 11/4/2025 của Bộ Xây Dựng (đồng/m²)</w:t>
            </w:r>
            <w:r>
              <w:rPr>
                <w:rFonts w:ascii="Times New Roman" w:hAnsi="Times New Roman" w:cs="Times New Roman"/>
                <w:b/>
                <w:bCs/>
                <w:color w:val="000000" w:themeColor="text1"/>
                <w:sz w:val="22"/>
                <w:szCs w:val="22"/>
                <w:highlight w:val="none"/>
              </w:rPr>
            </w:r>
            <w:r>
              <w:rPr>
                <w:rFonts w:ascii="Times New Roman" w:hAnsi="Times New Roman" w:cs="Times New Roman"/>
                <w:b/>
                <w:bCs/>
                <w:color w:val="000000" w:themeColor="text1"/>
                <w:sz w:val="22"/>
                <w:szCs w:val="22"/>
                <w:highlight w:val="none"/>
              </w:rPr>
            </w:r>
          </w:p>
        </w:tc>
        <w:tc>
          <w:tcPr>
            <w:tcBorders>
              <w:top w:val="single" w:color="000000" w:sz="4" w:space="0"/>
              <w:left w:val="single" w:color="000000" w:sz="4" w:space="0"/>
              <w:bottom w:val="single" w:color="000000" w:sz="4" w:space="0"/>
              <w:right w:val="single" w:color="000000" w:sz="4" w:space="0"/>
            </w:tcBorders>
            <w:tcW w:w="1742" w:type="dxa"/>
            <w:vAlign w:val="center"/>
            <w:vMerge w:val="restart"/>
            <w:textDirection w:val="lrTb"/>
            <w:noWrap w:val="false"/>
          </w:tcPr>
          <w:p>
            <w:pPr>
              <w:suppressLineNumbers w:val="false"/>
              <w:pBdr/>
              <w:spacing w:after="6" w:afterAutospacing="0" w:before="221" w:beforeAutospacing="1"/>
              <w:ind w:right="57"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vMerge w:val="restart"/>
            <w:textDirection w:val="lrTb"/>
            <w:noWrap w:val="false"/>
          </w:tcPr>
          <w:p>
            <w:pPr>
              <w:suppressLineNumbers w:val="false"/>
              <w:pBdr/>
              <w:spacing w:after="6" w:afterAutospacing="0" w:before="221" w:beforeAutospacing="1"/>
              <w:ind w:right="57"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8.966</w:t>
            </w:r>
            <w:r>
              <w:rPr>
                <w:rFonts w:ascii="Times New Roman" w:hAnsi="Times New Roman" w:eastAsia="Times New Roman" w:cs="Times New Roman"/>
                <w:color w:val="000000" w:themeColor="text1"/>
                <w:sz w:val="22"/>
                <w:szCs w:val="22"/>
                <w:highlight w:val="none"/>
              </w:rPr>
              <w:t xml:space="preserve">.000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vMerge w:val="restart"/>
            <w:textDirection w:val="lrTb"/>
            <w:noWrap w:val="false"/>
          </w:tcPr>
          <w:p>
            <w:pPr>
              <w:suppressLineNumbers w:val="false"/>
              <w:pBdr/>
              <w:spacing w:after="6" w:afterAutospacing="0" w:before="221" w:beforeAutospacing="1"/>
              <w:ind w:right="57"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8.225</w:t>
            </w:r>
            <w:r>
              <w:rPr>
                <w:rFonts w:ascii="Times New Roman" w:hAnsi="Times New Roman" w:eastAsia="Times New Roman" w:cs="Times New Roman"/>
                <w:color w:val="000000" w:themeColor="text1"/>
                <w:sz w:val="22"/>
                <w:szCs w:val="22"/>
                <w:highlight w:val="none"/>
              </w:rPr>
              <w:t xml:space="preserve">.000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vMerge w:val="restart"/>
            <w:textDirection w:val="lrTb"/>
            <w:noWrap w:val="false"/>
          </w:tcPr>
          <w:p>
            <w:pPr>
              <w:suppressLineNumbers w:val="false"/>
              <w:pBdr/>
              <w:spacing w:after="6" w:afterAutospacing="0" w:before="221" w:beforeAutospacing="1"/>
              <w:ind w:right="57"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8.966</w:t>
            </w:r>
            <w:r>
              <w:rPr>
                <w:rFonts w:ascii="Times New Roman" w:hAnsi="Times New Roman" w:eastAsia="Times New Roman" w:cs="Times New Roman"/>
                <w:color w:val="000000" w:themeColor="text1"/>
                <w:sz w:val="22"/>
                <w:szCs w:val="22"/>
                <w:highlight w:val="none"/>
              </w:rPr>
              <w:t xml:space="preserve">.000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W w:w="794" w:type="dxa"/>
            <w:vAlign w:val="center"/>
            <w:vMerge w:val="restart"/>
            <w:textDirection w:val="lrTb"/>
            <w:noWrap/>
          </w:tcPr>
          <w:p>
            <w:pPr>
              <w:suppressLineNumbers w:val="false"/>
              <w:pBdr/>
              <w:spacing w:after="6" w:afterAutospacing="0" w:before="221" w:beforeAutospacing="1"/>
              <w:ind w:right="57" w:left="0"/>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vMerge w:val="restart"/>
            <w:textDirection w:val="lrTb"/>
            <w:noWrap w:val="false"/>
          </w:tcPr>
          <w:p>
            <w:pPr>
              <w:suppressLineNumbers w:val="false"/>
              <w:pBdr/>
              <w:spacing w:after="6" w:afterAutospacing="0" w:before="221" w:beforeAutospacing="1"/>
              <w:ind w:right="57" w:left="0"/>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color w:val="000000" w:themeColor="text1"/>
                <w:sz w:val="22"/>
                <w:szCs w:val="22"/>
                <w:highlight w:val="none"/>
              </w:rPr>
              <w:t xml:space="preserve">Tỷ lệ % CLCL</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vMerge w:val="restart"/>
            <w:textDirection w:val="lrTb"/>
            <w:noWrap w:val="false"/>
          </w:tcPr>
          <w:p>
            <w:pPr>
              <w:suppressLineNumbers w:val="false"/>
              <w:pBdr/>
              <w:spacing w:after="6" w:afterAutospacing="0" w:before="221" w:beforeAutospacing="1"/>
              <w:ind w:right="57"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vMerge w:val="restart"/>
            <w:textDirection w:val="lrTb"/>
            <w:noWrap w:val="false"/>
          </w:tcPr>
          <w:p>
            <w:pPr>
              <w:suppressLineNumbers w:val="false"/>
              <w:pBdr/>
              <w:spacing w:after="6" w:afterAutospacing="0" w:before="221" w:beforeAutospacing="1"/>
              <w:ind w:right="57"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vMerge w:val="restart"/>
            <w:textDirection w:val="lrTb"/>
            <w:noWrap w:val="false"/>
          </w:tcPr>
          <w:p>
            <w:pPr>
              <w:suppressLineNumbers w:val="false"/>
              <w:pBdr/>
              <w:spacing w:after="6" w:afterAutospacing="0" w:before="221" w:beforeAutospacing="1"/>
              <w:ind w:right="57"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vMerge w:val="restart"/>
            <w:textDirection w:val="lrTb"/>
            <w:noWrap w:val="false"/>
          </w:tcPr>
          <w:p>
            <w:pPr>
              <w:suppressLineNumbers w:val="false"/>
              <w:pBdr/>
              <w:spacing w:after="6" w:afterAutospacing="0" w:before="221" w:beforeAutospacing="1"/>
              <w:ind w:right="57"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W w:w="794" w:type="dxa"/>
            <w:vAlign w:val="center"/>
            <w:textDirection w:val="lrTb"/>
            <w:noWrap/>
          </w:tcPr>
          <w:p>
            <w:pPr>
              <w:suppressLineNumbers w:val="false"/>
              <w:pBdr/>
              <w:spacing w:after="6" w:afterAutospacing="0" w:before="221" w:beforeAutospacing="1"/>
              <w:ind w:right="57" w:left="0"/>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2</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suppressLineNumbers w:val="false"/>
              <w:pBdr/>
              <w:spacing w:after="6" w:afterAutospacing="0" w:before="221" w:beforeAutospacing="1"/>
              <w:ind w:right="57" w:left="0"/>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Giá</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trị</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đất</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đồng</w:t>
            </w:r>
            <w:r>
              <w:rPr>
                <w:rFonts w:ascii="Times New Roman" w:hAnsi="Times New Roman" w:eastAsia="Times New Roman" w:cs="Times New Roman"/>
                <w:b/>
                <w:bCs/>
                <w:color w:val="000000" w:themeColor="text1"/>
                <w:sz w:val="22"/>
                <w:szCs w:val="22"/>
              </w:rPr>
              <w:t xml:space="preserve">)</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8.170.000.000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7.790.000.000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10.137.250.000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single" w:color="000000" w:sz="4" w:space="0"/>
              <w:left w:val="single" w:color="000000" w:sz="4" w:space="0"/>
              <w:bottom w:val="single" w:color="000000" w:sz="4" w:space="0"/>
              <w:right w:val="single" w:color="000000" w:sz="4" w:space="0"/>
            </w:tcBorders>
            <w:tcW w:w="794" w:type="dxa"/>
            <w:vAlign w:val="center"/>
            <w:textDirection w:val="lrTb"/>
            <w:noWrap/>
          </w:tcPr>
          <w:p>
            <w:pPr>
              <w:suppressLineNumbers w:val="false"/>
              <w:pBdr/>
              <w:spacing w:after="6" w:afterAutospacing="0" w:before="221" w:beforeAutospacing="1"/>
              <w:ind w:right="57" w:left="0"/>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suppressLineNumbers w:val="false"/>
              <w:pBdr/>
              <w:spacing w:after="6" w:afterAutospacing="0" w:before="221" w:beforeAutospacing="1"/>
              <w:ind w:right="57" w:left="0"/>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238.190.805</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217.268.126</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195.473.553</w:t>
            </w:r>
            <w:r>
              <w:rPr>
                <w:color w:val="000000"/>
                <w:sz w:val="22"/>
                <w:szCs w:val="22"/>
              </w:rPr>
            </w:r>
            <w:r>
              <w:rPr>
                <w:color w:val="000000"/>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W w:w="794" w:type="dxa"/>
            <w:vAlign w:val="center"/>
            <w:textDirection w:val="lrTb"/>
            <w:noWrap/>
          </w:tcPr>
          <w:p>
            <w:pPr>
              <w:suppressLineNumbers w:val="false"/>
              <w:pBdr/>
              <w:spacing w:after="6" w:afterAutospacing="0" w:before="221" w:beforeAutospacing="1"/>
              <w:ind w:right="57" w:left="0"/>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suppressLineNumbers w:val="false"/>
              <w:pBdr/>
              <w:spacing w:after="6" w:afterAutospacing="0" w:before="221" w:beforeAutospacing="1"/>
              <w:ind w:right="57" w:left="0"/>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W w:w="794" w:type="dxa"/>
            <w:vAlign w:val="center"/>
            <w:textDirection w:val="lrTb"/>
            <w:noWrap/>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suppressLineNumbers w:val="false"/>
              <w:pBdr/>
              <w:spacing w:after="6" w:afterAutospacing="0" w:before="221" w:beforeAutospacing="1"/>
              <w:ind w:right="57" w:left="0"/>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W w:w="794" w:type="dxa"/>
            <w:vAlign w:val="center"/>
            <w:textDirection w:val="lrTb"/>
            <w:noWrap/>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suppressLineNumbers w:val="false"/>
              <w:pBdr/>
              <w:spacing w:after="6" w:afterAutospacing="0" w:before="221" w:beforeAutospacing="1"/>
              <w:ind w:right="57" w:left="0"/>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W w:w="794" w:type="dxa"/>
            <w:vAlign w:val="center"/>
            <w:textDirection w:val="lrTb"/>
            <w:noWrap/>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suppressLineNumbers w:val="false"/>
              <w:pBdr/>
              <w:spacing w:after="6" w:afterAutospacing="0" w:before="221" w:beforeAutospacing="1"/>
              <w:ind w:right="57" w:left="0"/>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W w:w="794" w:type="dxa"/>
            <w:vAlign w:val="center"/>
            <w:textDirection w:val="lrTb"/>
            <w:noWrap/>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suppressLineNumbers w:val="false"/>
              <w:pBdr/>
              <w:spacing w:after="6" w:afterAutospacing="0" w:before="221" w:beforeAutospacing="1"/>
              <w:ind w:right="57" w:left="0"/>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W w:w="794" w:type="dxa"/>
            <w:vAlign w:val="center"/>
            <w:textDirection w:val="lrTb"/>
            <w:noWrap/>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suppressLineNumbers w:val="false"/>
              <w:pBdr/>
              <w:spacing w:after="6" w:afterAutospacing="0" w:before="221" w:beforeAutospacing="1"/>
              <w:ind w:right="57" w:left="0"/>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W w:w="794" w:type="dxa"/>
            <w:vAlign w:val="center"/>
            <w:textDirection w:val="lrTb"/>
            <w:noWrap/>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suppressLineNumbers w:val="false"/>
              <w:pBdr/>
              <w:spacing w:after="6" w:afterAutospacing="0" w:before="221" w:beforeAutospacing="1"/>
              <w:ind w:right="57" w:left="0"/>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W w:w="794" w:type="dxa"/>
            <w:vAlign w:val="center"/>
            <w:textDirection w:val="lrTb"/>
            <w:noWrap/>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suppressLineNumbers w:val="false"/>
              <w:pBdr/>
              <w:spacing w:after="6" w:afterAutospacing="0" w:before="221" w:beforeAutospacing="1"/>
              <w:ind w:right="57" w:left="0"/>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W w:w="794" w:type="dxa"/>
            <w:vAlign w:val="center"/>
            <w:textDirection w:val="lrTb"/>
            <w:noWrap/>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suppressLineNumbers w:val="false"/>
              <w:pBdr/>
              <w:spacing w:after="6" w:afterAutospacing="0" w:before="221" w:beforeAutospacing="1"/>
              <w:ind w:right="57" w:left="0"/>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W w:w="794" w:type="dxa"/>
            <w:vAlign w:val="center"/>
            <w:textDirection w:val="lrTb"/>
            <w:noWrap/>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suppressLineNumbers w:val="false"/>
              <w:pBdr/>
              <w:spacing w:after="6" w:afterAutospacing="0" w:before="221" w:beforeAutospacing="1"/>
              <w:ind w:right="57" w:left="0"/>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W w:w="794" w:type="dxa"/>
            <w:vAlign w:val="center"/>
            <w:textDirection w:val="lrTb"/>
            <w:noWrap/>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suppressLineNumbers w:val="false"/>
              <w:pBdr/>
              <w:spacing w:after="6" w:afterAutospacing="0" w:before="221" w:beforeAutospacing="1"/>
              <w:ind w:right="57" w:left="0"/>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W w:w="794" w:type="dxa"/>
            <w:vAlign w:val="center"/>
            <w:textDirection w:val="lrTb"/>
            <w:noWrap/>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suppressLineNumbers w:val="false"/>
              <w:pBdr/>
              <w:spacing w:after="6" w:afterAutospacing="0" w:before="221" w:beforeAutospacing="1"/>
              <w:ind w:right="57" w:left="0"/>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suppressLineNumbers w:val="false"/>
              <w:pBdr/>
              <w:spacing w:after="6" w:afterAutospacing="0" w:before="221" w:beforeAutospacing="1"/>
              <w:ind w:right="57" w:left="0"/>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1765"/>
        <w:gridCol w:w="1030"/>
        <w:gridCol w:w="1522"/>
        <w:gridCol w:w="1522"/>
        <w:gridCol w:w="1522"/>
        <w:gridCol w:w="1522"/>
      </w:tblGrid>
      <w:tr>
        <w:trPr>
          <w:trHeight w:val="20"/>
          <w:tblHeader/>
        </w:trPr>
        <w:tc>
          <w:tcPr>
            <w:shd w:val="clear" w:color="000000" w:fill="ffffff"/>
            <w:tcBorders/>
            <w:tcW w:w="675" w:type="dxa"/>
            <w:vAlign w:val="center"/>
            <w:textDirection w:val="lrTb"/>
            <w:noWrap w:val="false"/>
          </w:tcPr>
          <w:p>
            <w:pPr>
              <w:pBdr/>
              <w:spacing w:before="40" w:beforeAutospacing="0"/>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before="40" w:beforeAutospacing="0"/>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before="40" w:beforeAutospacing="0"/>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val="false"/>
          </w:tcPr>
          <w:p>
            <w:pPr>
              <w:pBdr/>
              <w:spacing w:before="40" w:beforeAutospacing="0"/>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before="40" w:beforeAutospacing="0"/>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before="40" w:beforeAutospacing="0"/>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0"/>
                <w:szCs w:val="20"/>
              </w:rPr>
            </w:pPr>
            <w:r>
              <w:rPr>
                <w:color w:val="000000" w:themeColor="text1"/>
                <w:sz w:val="22"/>
                <w:szCs w:val="22"/>
              </w:rPr>
              <w:t xml:space="preserve">7.145.724.160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before="40" w:beforeAutospacing="0"/>
              <w:ind/>
              <w:jc w:val="center"/>
              <w:rPr>
                <w:color w:val="000000"/>
                <w:sz w:val="20"/>
                <w:szCs w:val="20"/>
              </w:rPr>
            </w:pPr>
            <w:r>
              <w:rPr>
                <w:color w:val="000000" w:themeColor="text1"/>
                <w:sz w:val="22"/>
                <w:szCs w:val="22"/>
              </w:rPr>
              <w:t xml:space="preserve">7.169.848.160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before="40" w:beforeAutospacing="0"/>
              <w:ind/>
              <w:jc w:val="center"/>
              <w:rPr>
                <w:color w:val="000000"/>
                <w:sz w:val="20"/>
                <w:szCs w:val="20"/>
              </w:rPr>
            </w:pPr>
            <w:r>
              <w:rPr>
                <w:color w:val="000000" w:themeColor="text1"/>
                <w:sz w:val="22"/>
                <w:szCs w:val="22"/>
              </w:rPr>
              <w:t xml:space="preserve">8.600.836.330</w:t>
            </w:r>
            <w:r>
              <w:rPr>
                <w:color w:val="000000"/>
                <w:sz w:val="20"/>
                <w:szCs w:val="20"/>
              </w:rPr>
            </w:r>
            <w:r>
              <w:rPr>
                <w:color w:val="000000"/>
                <w:sz w:val="20"/>
                <w:szCs w:val="20"/>
              </w:rPr>
            </w:r>
          </w:p>
        </w:tc>
      </w:tr>
      <w:tr>
        <w:trPr>
          <w:trHeight w:val="20"/>
        </w:trPr>
        <w:tc>
          <w:tcPr>
            <w:shd w:val="clear" w:color="000000" w:fill="ffffff"/>
            <w:tcBorders/>
            <w:tcW w:w="675" w:type="dxa"/>
            <w:vAlign w:val="center"/>
            <w:textDirection w:val="lrTb"/>
            <w:noWrap w:val="false"/>
          </w:tcPr>
          <w:p>
            <w:pPr>
              <w:pBdr/>
              <w:spacing w:before="40" w:beforeAutospacing="0"/>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before="40" w:beforeAutospacing="0"/>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before="40" w:beforeAutospacing="0"/>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themeColor="text1"/>
                <w:sz w:val="22"/>
                <w:szCs w:val="22"/>
              </w:rPr>
              <w:t xml:space="preserve">238.190.805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themeColor="text1"/>
                <w:sz w:val="22"/>
                <w:szCs w:val="22"/>
              </w:rPr>
              <w:t xml:space="preserve">217.268.126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themeColor="text1"/>
                <w:sz w:val="22"/>
                <w:szCs w:val="22"/>
              </w:rPr>
              <w:t xml:space="preserve">195.473.553</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val="false"/>
          </w:tcPr>
          <w:p>
            <w:pPr>
              <w:pBdr/>
              <w:spacing w:before="40" w:beforeAutospacing="0"/>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before="40" w:beforeAutospacing="0"/>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before="40" w:beforeAutospacing="0"/>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before="40" w:beforeAutospacing="0"/>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before="40" w:beforeAutospacing="0"/>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before="40" w:beforeAutospacing="0"/>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vMerge w:val="restart"/>
            <w:textDirection w:val="lrTb"/>
            <w:noWrap w:val="false"/>
          </w:tcPr>
          <w:p>
            <w:pPr>
              <w:pBdr/>
              <w:spacing w:before="40" w:beforeAutospacing="0"/>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before="40" w:beforeAutospacing="0"/>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before="40" w:beforeAutospacing="0"/>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before="40" w:beforeAutospacing="0"/>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before="40" w:beforeAutospacing="0"/>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before="40" w:beforeAutospacing="0"/>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238.190.805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217.268.126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195.473.553</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pPr>
              <w:pBdr/>
              <w:spacing w:before="40" w:beforeAutospacing="0"/>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before="40" w:beforeAutospacing="0"/>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before="40" w:beforeAutospacing="0"/>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before="40" w:beforeAutospacing="0"/>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before="40" w:beforeAutospacing="0"/>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238.190.805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217.268.126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195.473.553</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pPr>
              <w:pBdr/>
              <w:spacing w:before="40" w:beforeAutospacing="0"/>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before="40" w:beforeAutospacing="0"/>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before="40" w:beforeAutospacing="0"/>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before="40" w:beforeAutospacing="0"/>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before="40" w:beforeAutospacing="0"/>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238.190.805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217.268.126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195.473.553</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pPr>
              <w:pBdr/>
              <w:spacing w:before="40" w:beforeAutospacing="0"/>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before="40" w:beforeAutospacing="0"/>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suppressLineNumbers w:val="false"/>
              <w:pBdr/>
              <w:spacing w:after="6" w:afterAutospacing="0" w:before="40" w:beforeAutospacing="0"/>
              <w:ind w:right="57" w:left="0"/>
              <w:jc w:val="center"/>
              <w:rPr>
                <w:color w:val="000000"/>
                <w:sz w:val="22"/>
                <w:szCs w:val="22"/>
              </w:rPr>
            </w:pPr>
            <w:r>
              <w:rPr>
                <w:color w:val="000000" w:themeColor="text1"/>
                <w:sz w:val="22"/>
                <w:szCs w:val="22"/>
              </w:rPr>
              <w:t xml:space="preserve">Tài sản tại: Phường Hà Cầu, Quận Hà Đông, Thành phố Hà Nội, khoảng cách ra đường Phố Cầu Đơ khoảng 75m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suppressLineNumbers w:val="false"/>
              <w:pBdr/>
              <w:spacing w:after="6" w:afterAutospacing="0" w:before="40" w:beforeAutospacing="0"/>
              <w:ind w:right="57" w:left="0"/>
              <w:jc w:val="center"/>
              <w:rPr>
                <w:color w:val="000000"/>
                <w:sz w:val="22"/>
                <w:szCs w:val="22"/>
              </w:rPr>
            </w:pPr>
            <w:r>
              <w:rPr>
                <w:color w:val="000000" w:themeColor="text1"/>
                <w:sz w:val="22"/>
                <w:szCs w:val="22"/>
              </w:rPr>
              <w:t xml:space="preserve">Tài sản tại: Phường La Khê, Quận Hà </w:t>
            </w:r>
            <w:r>
              <w:rPr>
                <w:color w:val="000000" w:themeColor="text1"/>
                <w:sz w:val="22"/>
                <w:szCs w:val="22"/>
              </w:rPr>
              <w:t xml:space="preserve">Đông, Thành phố Hà Nội, tài sản tiếp giáp ngõ đường Lê Trọng Tấn, cách trục chính Lê Trọng Tân 50m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suppressLineNumbers w:val="false"/>
              <w:pBdr/>
              <w:spacing w:after="6" w:afterAutospacing="0" w:before="40" w:beforeAutospacing="0"/>
              <w:ind w:right="57" w:left="0"/>
              <w:jc w:val="center"/>
              <w:rPr>
                <w:color w:val="000000"/>
                <w:sz w:val="22"/>
                <w:szCs w:val="22"/>
              </w:rPr>
            </w:pPr>
            <w:r>
              <w:rPr>
                <w:color w:val="000000" w:themeColor="text1"/>
                <w:sz w:val="22"/>
                <w:szCs w:val="22"/>
              </w:rPr>
              <w:t xml:space="preserve">Tài sản tại: Phường La Khê, Quận Hà Đông, T</w:t>
            </w:r>
            <w:r>
              <w:rPr>
                <w:color w:val="000000" w:themeColor="text1"/>
                <w:sz w:val="22"/>
                <w:szCs w:val="22"/>
              </w:rPr>
              <w:t xml:space="preserve">hành phố Hà Nội, tài sản tiếp giáp ngõ đường Ngô Đình Mẫn, cách trục đường chính Ngô Đình Mẫn 50m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suppressLineNumbers w:val="false"/>
              <w:pBdr/>
              <w:spacing w:after="6" w:afterAutospacing="0" w:before="40" w:beforeAutospacing="0"/>
              <w:ind w:right="57" w:left="0"/>
              <w:jc w:val="center"/>
              <w:rPr>
                <w:color w:val="000000"/>
                <w:sz w:val="22"/>
                <w:szCs w:val="22"/>
              </w:rPr>
            </w:pPr>
            <w:r>
              <w:rPr>
                <w:color w:val="000000" w:themeColor="text1"/>
                <w:sz w:val="22"/>
                <w:szCs w:val="22"/>
              </w:rPr>
              <w:t xml:space="preserve">Tài sản tại: Phường Hà Cầu, Quận Hà Đông, Thành phố Hà Nội, khoảng cách ra đường chính 500m</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before="40" w:beforeAutospacing="0"/>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before="40" w:beforeAutospacing="0"/>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before="40" w:beforeAutospacing="0"/>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238.190.805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217.268.126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195.473.553</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pPr>
              <w:pBdr/>
              <w:spacing w:before="40" w:beforeAutospacing="0"/>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before="40" w:beforeAutospacing="0"/>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before="40" w:beforeAutospacing="0"/>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before="40" w:beforeAutospacing="0"/>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-11.909.540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before="40" w:beforeAutospacing="0"/>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226.281.265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217.268.126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195.473.553</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pPr>
              <w:pBdr/>
              <w:spacing w:before="40" w:beforeAutospacing="0"/>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before="40" w:beforeAutospacing="0"/>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before="40" w:beforeAutospacing="0"/>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before="40" w:beforeAutospacing="0"/>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19.547.355</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color w:val="000000"/>
                <w:sz w:val="22"/>
                <w:szCs w:val="22"/>
                <w:highlight w:val="none"/>
              </w:rPr>
            </w:pPr>
            <w:r>
              <w:rPr>
                <w:color w:val="000000"/>
                <w:sz w:val="22"/>
                <w:szCs w:val="22"/>
                <w:highlight w:val="none"/>
              </w:rPr>
              <w:t xml:space="preserve">Giá</w:t>
            </w:r>
            <w:r>
              <w:rPr>
                <w:color w:val="000000"/>
                <w:sz w:val="22"/>
                <w:szCs w:val="22"/>
                <w:highlight w:val="none"/>
              </w:rPr>
              <w:t xml:space="preserve"> </w:t>
            </w:r>
            <w:r>
              <w:rPr>
                <w:color w:val="000000"/>
                <w:sz w:val="22"/>
                <w:szCs w:val="22"/>
                <w:highlight w:val="none"/>
              </w:rPr>
              <w:t xml:space="preserve">sau</w:t>
            </w:r>
            <w:r>
              <w:rPr>
                <w:color w:val="000000"/>
                <w:sz w:val="22"/>
                <w:szCs w:val="22"/>
                <w:highlight w:val="none"/>
              </w:rPr>
              <w:t xml:space="preserve"> </w:t>
            </w:r>
            <w:r>
              <w:rPr>
                <w:color w:val="000000"/>
                <w:sz w:val="22"/>
                <w:szCs w:val="22"/>
                <w:highlight w:val="none"/>
              </w:rPr>
              <w:t xml:space="preserve">điều</w:t>
            </w:r>
            <w:r>
              <w:rPr>
                <w:color w:val="000000"/>
                <w:sz w:val="22"/>
                <w:szCs w:val="22"/>
                <w:highlight w:val="none"/>
              </w:rPr>
              <w:t xml:space="preserve"> </w:t>
            </w:r>
            <w:r>
              <w:rPr>
                <w:color w:val="000000"/>
                <w:sz w:val="22"/>
                <w:szCs w:val="22"/>
                <w:highlight w:val="none"/>
              </w:rPr>
              <w:t xml:space="preserve">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before="40" w:beforeAutospacing="0"/>
              <w:ind/>
              <w:jc w:val="center"/>
              <w:rPr>
                <w:color w:val="000000"/>
                <w:sz w:val="22"/>
                <w:szCs w:val="22"/>
                <w:highlight w:val="none"/>
              </w:rPr>
            </w:pPr>
            <w:r>
              <w:rPr>
                <w:color w:val="000000"/>
                <w:sz w:val="22"/>
                <w:szCs w:val="22"/>
                <w:highlight w:val="none"/>
              </w:rPr>
              <w:t xml:space="preserve">Đồng</w:t>
            </w:r>
            <w:r>
              <w:rPr>
                <w:color w:val="000000"/>
                <w:sz w:val="22"/>
                <w:szCs w:val="22"/>
                <w:highlight w:val="none"/>
              </w:rPr>
              <w:t xml:space="preserve">/m²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before="40" w:beforeAutospacing="0"/>
              <w:ind/>
              <w:jc w:val="center"/>
              <w:rPr>
                <w:color w:val="000000"/>
                <w:sz w:val="22"/>
                <w:szCs w:val="22"/>
                <w:highlight w:val="none"/>
              </w:rPr>
            </w:pPr>
            <w:r>
              <w:rPr>
                <w:color w:val="000000" w:themeColor="text1"/>
                <w:sz w:val="22"/>
                <w:szCs w:val="22"/>
                <w:highlight w:val="none"/>
              </w:rPr>
              <w:t xml:space="preserve">226.281.265</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before="40" w:beforeAutospacing="0"/>
              <w:ind/>
              <w:jc w:val="center"/>
              <w:rPr>
                <w:color w:val="000000"/>
                <w:sz w:val="22"/>
                <w:szCs w:val="22"/>
                <w:highlight w:val="none"/>
              </w:rPr>
            </w:pPr>
            <w:r>
              <w:rPr>
                <w:color w:val="000000" w:themeColor="text1"/>
                <w:sz w:val="22"/>
                <w:szCs w:val="22"/>
                <w:highlight w:val="none"/>
              </w:rPr>
              <w:t xml:space="preserve">217.268.126</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before="40" w:beforeAutospacing="0"/>
              <w:ind/>
              <w:jc w:val="center"/>
              <w:rPr>
                <w:color w:val="000000"/>
                <w:sz w:val="22"/>
                <w:szCs w:val="22"/>
                <w:highlight w:val="none"/>
              </w:rPr>
            </w:pPr>
            <w:r>
              <w:rPr>
                <w:color w:val="000000" w:themeColor="text1"/>
                <w:sz w:val="22"/>
                <w:szCs w:val="22"/>
                <w:highlight w:val="none"/>
              </w:rPr>
              <w:t xml:space="preserve">215.020.908</w:t>
            </w:r>
            <w:r>
              <w:rPr>
                <w:color w:val="000000"/>
                <w:sz w:val="22"/>
                <w:szCs w:val="22"/>
                <w:highlight w:val="none"/>
              </w:rPr>
            </w:r>
            <w:r>
              <w:rPr>
                <w:color w:val="000000"/>
                <w:sz w:val="22"/>
                <w:szCs w:val="22"/>
                <w:highlight w:val="none"/>
              </w:rPr>
            </w:r>
          </w:p>
        </w:tc>
      </w:tr>
      <w:tr>
        <w:trPr>
          <w:trHeight w:val="20"/>
        </w:trPr>
        <w:tc>
          <w:tcPr>
            <w:shd w:val="clear" w:color="000000" w:fill="ffffff"/>
            <w:tcBorders/>
            <w:tcW w:w="675" w:type="dxa"/>
            <w:vAlign w:val="center"/>
            <w:vMerge w:val="restart"/>
            <w:textDirection w:val="lrTb"/>
            <w:noWrap w:val="false"/>
          </w:tcPr>
          <w:p>
            <w:pPr>
              <w:pBdr/>
              <w:spacing w:before="40" w:beforeAutospacing="0"/>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b/>
                <w:bCs/>
                <w:color w:val="000000"/>
                <w:sz w:val="22"/>
                <w:szCs w:val="22"/>
                <w:highlight w:val="none"/>
              </w:rPr>
            </w:pPr>
            <w:r>
              <w:rPr>
                <w:b/>
                <w:bCs/>
                <w:color w:val="000000" w:themeColor="text1"/>
                <w:sz w:val="22"/>
                <w:szCs w:val="22"/>
                <w:highlight w:val="none"/>
              </w:rPr>
              <w:t xml:space="preserve">Diện tích đất (m²)</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val="false"/>
          </w:tcPr>
          <w:p>
            <w:pPr>
              <w:pBdr/>
              <w:spacing w:before="40" w:beforeAutospacing="0"/>
              <w:ind/>
              <w:jc w:val="center"/>
              <w:rPr>
                <w:b/>
                <w:bCs/>
                <w:color w:val="000000"/>
                <w:sz w:val="22"/>
                <w:szCs w:val="22"/>
                <w:highlight w:val="none"/>
              </w:rPr>
            </w:pPr>
            <w:r>
              <w:rPr>
                <w:b/>
                <w:bCs/>
                <w:color w:val="000000" w:themeColor="text1"/>
                <w:sz w:val="22"/>
                <w:szCs w:val="22"/>
                <w:highlight w:val="none"/>
              </w:rPr>
              <w:t xml:space="preserve">(m2) </w:t>
            </w: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highlight w:val="none"/>
              </w:rPr>
            </w:pPr>
            <w:r>
              <w:rPr>
                <w:color w:val="000000" w:themeColor="text1"/>
                <w:sz w:val="22"/>
                <w:szCs w:val="22"/>
                <w:highlight w:val="none"/>
              </w:rPr>
              <w:t xml:space="preserve">51,4</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highlight w:val="none"/>
              </w:rPr>
            </w:pPr>
            <w:r>
              <w:rPr>
                <w:color w:val="000000" w:themeColor="text1"/>
                <w:sz w:val="22"/>
                <w:szCs w:val="22"/>
                <w:highlight w:val="none"/>
              </w:rPr>
              <w:t xml:space="preserve">30</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highlight w:val="none"/>
              </w:rPr>
            </w:pPr>
            <w:r>
              <w:rPr>
                <w:color w:val="000000" w:themeColor="text1"/>
                <w:sz w:val="22"/>
                <w:szCs w:val="22"/>
                <w:highlight w:val="none"/>
              </w:rPr>
              <w:t xml:space="preserve">33</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highlight w:val="none"/>
              </w:rPr>
            </w:pPr>
            <w:r>
              <w:rPr>
                <w:color w:val="000000" w:themeColor="text1"/>
                <w:sz w:val="22"/>
                <w:szCs w:val="22"/>
                <w:highlight w:val="none"/>
              </w:rPr>
              <w:t xml:space="preserve">44</w:t>
            </w:r>
            <w:r>
              <w:rPr>
                <w:b/>
                <w:bCs/>
                <w:color w:val="000000"/>
                <w:sz w:val="22"/>
                <w:szCs w:val="22"/>
                <w:highlight w:val="none"/>
              </w:rPr>
            </w:r>
            <w:r>
              <w:rPr>
                <w:b/>
                <w:bCs/>
                <w:color w:val="000000"/>
                <w:sz w:val="22"/>
                <w:szCs w:val="22"/>
                <w:highlight w:val="none"/>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color w:val="000000"/>
                <w:sz w:val="22"/>
                <w:szCs w:val="22"/>
                <w:highlight w:val="none"/>
              </w:rPr>
            </w:pPr>
            <w:r>
              <w:rPr>
                <w:color w:val="000000"/>
                <w:sz w:val="22"/>
                <w:szCs w:val="22"/>
                <w:highlight w:val="none"/>
              </w:rPr>
              <w:t xml:space="preserve">Tỷ</w:t>
            </w:r>
            <w:r>
              <w:rPr>
                <w:color w:val="000000"/>
                <w:sz w:val="22"/>
                <w:szCs w:val="22"/>
                <w:highlight w:val="none"/>
              </w:rPr>
              <w:t xml:space="preserve"> </w:t>
            </w:r>
            <w:r>
              <w:rPr>
                <w:color w:val="000000"/>
                <w:sz w:val="22"/>
                <w:szCs w:val="22"/>
                <w:highlight w:val="none"/>
              </w:rPr>
              <w:t xml:space="preserve">lệ</w:t>
            </w:r>
            <w:r>
              <w:rPr>
                <w:color w:val="000000"/>
                <w:sz w:val="22"/>
                <w:szCs w:val="22"/>
                <w:highlight w:val="none"/>
              </w:rPr>
              <w:t xml:space="preserve"> </w:t>
            </w:r>
            <w:r>
              <w:rPr>
                <w:color w:val="000000"/>
                <w:sz w:val="22"/>
                <w:szCs w:val="22"/>
                <w:highlight w:val="none"/>
              </w:rPr>
              <w:t xml:space="preserve">điều</w:t>
            </w:r>
            <w:r>
              <w:rPr>
                <w:color w:val="000000"/>
                <w:sz w:val="22"/>
                <w:szCs w:val="22"/>
                <w:highlight w:val="none"/>
              </w:rPr>
              <w:t xml:space="preserve"> </w:t>
            </w:r>
            <w:r>
              <w:rPr>
                <w:color w:val="000000"/>
                <w:sz w:val="22"/>
                <w:szCs w:val="22"/>
                <w:highlight w:val="none"/>
              </w:rPr>
              <w:t xml:space="preserve">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val="false"/>
          </w:tcPr>
          <w:p>
            <w:pPr>
              <w:pBdr/>
              <w:spacing w:before="40" w:beforeAutospacing="0"/>
              <w:ind/>
              <w:jc w:val="center"/>
              <w:rPr>
                <w:color w:val="000000"/>
                <w:sz w:val="22"/>
                <w:szCs w:val="22"/>
                <w:highlight w:val="none"/>
              </w:rPr>
            </w:pPr>
            <w:r>
              <w:rPr>
                <w:color w:val="000000"/>
                <w:sz w:val="22"/>
                <w:szCs w:val="22"/>
                <w:highlight w:val="none"/>
              </w:rPr>
              <w:t xml:space="preserve">%</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highlight w:val="none"/>
              </w:rPr>
            </w:pPr>
            <w:r>
              <w:rPr>
                <w:color w:val="000000" w:themeColor="text1"/>
                <w:sz w:val="22"/>
                <w:szCs w:val="22"/>
                <w:highlight w:val="none"/>
              </w:rPr>
              <w:t xml:space="preserve">-10%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highlight w:val="none"/>
              </w:rPr>
            </w:pPr>
            <w:r>
              <w:rPr>
                <w:color w:val="000000" w:themeColor="text1"/>
                <w:sz w:val="22"/>
                <w:szCs w:val="22"/>
                <w:highlight w:val="none"/>
              </w:rPr>
              <w:t xml:space="preserve">-10%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highlight w:val="none"/>
              </w:rPr>
            </w:pPr>
            <w:r>
              <w:rPr>
                <w:color w:val="000000" w:themeColor="text1"/>
                <w:sz w:val="22"/>
                <w:szCs w:val="22"/>
                <w:highlight w:val="none"/>
              </w:rPr>
              <w:t xml:space="preserve">-5%</w:t>
            </w:r>
            <w:r>
              <w:rPr>
                <w:color w:val="000000"/>
                <w:sz w:val="22"/>
                <w:szCs w:val="22"/>
                <w:highlight w:val="none"/>
              </w:rPr>
            </w:r>
            <w:r>
              <w:rPr>
                <w:color w:val="000000"/>
                <w:sz w:val="22"/>
                <w:szCs w:val="22"/>
                <w:highlight w:val="none"/>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color w:val="000000"/>
                <w:sz w:val="22"/>
                <w:szCs w:val="22"/>
                <w:highlight w:val="none"/>
              </w:rPr>
            </w:pPr>
            <w:r>
              <w:rPr>
                <w:color w:val="000000"/>
                <w:sz w:val="22"/>
                <w:szCs w:val="22"/>
                <w:highlight w:val="none"/>
              </w:rPr>
              <w:t xml:space="preserve">Mức</w:t>
            </w:r>
            <w:r>
              <w:rPr>
                <w:color w:val="000000"/>
                <w:sz w:val="22"/>
                <w:szCs w:val="22"/>
                <w:highlight w:val="none"/>
              </w:rPr>
              <w:t xml:space="preserve"> </w:t>
            </w:r>
            <w:r>
              <w:rPr>
                <w:color w:val="000000"/>
                <w:sz w:val="22"/>
                <w:szCs w:val="22"/>
                <w:highlight w:val="none"/>
              </w:rPr>
              <w:t xml:space="preserve">điều</w:t>
            </w:r>
            <w:r>
              <w:rPr>
                <w:color w:val="000000"/>
                <w:sz w:val="22"/>
                <w:szCs w:val="22"/>
                <w:highlight w:val="none"/>
              </w:rPr>
              <w:t xml:space="preserve"> </w:t>
            </w:r>
            <w:r>
              <w:rPr>
                <w:color w:val="000000"/>
                <w:sz w:val="22"/>
                <w:szCs w:val="22"/>
                <w:highlight w:val="none"/>
              </w:rPr>
              <w:t xml:space="preserve">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before="40" w:beforeAutospacing="0"/>
              <w:ind/>
              <w:jc w:val="center"/>
              <w:rPr>
                <w:color w:val="000000"/>
                <w:sz w:val="22"/>
                <w:szCs w:val="22"/>
                <w:highlight w:val="none"/>
              </w:rPr>
            </w:pPr>
            <w:r>
              <w:rPr>
                <w:color w:val="000000"/>
                <w:sz w:val="22"/>
                <w:szCs w:val="22"/>
                <w:highlight w:val="none"/>
              </w:rPr>
              <w:t xml:space="preserve">Đồng</w:t>
            </w:r>
            <w:r>
              <w:rPr>
                <w:color w:val="000000"/>
                <w:sz w:val="22"/>
                <w:szCs w:val="22"/>
                <w:highlight w:val="none"/>
              </w:rPr>
              <w:t xml:space="preserve">/m²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before="40" w:beforeAutospacing="0"/>
              <w:ind/>
              <w:jc w:val="center"/>
              <w:rPr>
                <w:color w:val="000000"/>
                <w:sz w:val="22"/>
                <w:szCs w:val="22"/>
                <w:highlight w:val="none"/>
              </w:rPr>
            </w:pPr>
            <w:r>
              <w:rPr>
                <w:color w:val="000000" w:themeColor="text1"/>
                <w:sz w:val="22"/>
                <w:szCs w:val="22"/>
                <w:highlight w:val="none"/>
              </w:rPr>
              <w:t xml:space="preserve">-23.819.081</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before="40" w:beforeAutospacing="0"/>
              <w:ind/>
              <w:jc w:val="center"/>
              <w:rPr>
                <w:color w:val="000000"/>
                <w:sz w:val="22"/>
                <w:szCs w:val="22"/>
                <w:highlight w:val="none"/>
              </w:rPr>
            </w:pPr>
            <w:r>
              <w:rPr>
                <w:color w:val="000000" w:themeColor="text1"/>
                <w:sz w:val="22"/>
                <w:szCs w:val="22"/>
                <w:highlight w:val="none"/>
              </w:rPr>
              <w:t xml:space="preserve">-21.229.843</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before="40" w:beforeAutospacing="0"/>
              <w:ind/>
              <w:jc w:val="center"/>
              <w:rPr>
                <w:color w:val="000000"/>
                <w:sz w:val="22"/>
                <w:szCs w:val="22"/>
                <w:highlight w:val="none"/>
              </w:rPr>
            </w:pPr>
            <w:r>
              <w:rPr>
                <w:color w:val="000000" w:themeColor="text1"/>
                <w:sz w:val="22"/>
                <w:szCs w:val="22"/>
                <w:highlight w:val="none"/>
              </w:rPr>
              <w:t xml:space="preserve">-9.737.030</w:t>
            </w:r>
            <w:r>
              <w:rPr>
                <w:color w:val="000000"/>
                <w:sz w:val="22"/>
                <w:szCs w:val="22"/>
                <w:highlight w:val="none"/>
              </w:rPr>
            </w:r>
            <w:r>
              <w:rPr>
                <w:color w:val="000000"/>
                <w:sz w:val="22"/>
                <w:szCs w:val="22"/>
                <w:highlight w:val="none"/>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color w:val="000000"/>
                <w:sz w:val="22"/>
                <w:szCs w:val="22"/>
                <w:highlight w:val="none"/>
              </w:rPr>
            </w:pPr>
            <w:r>
              <w:rPr>
                <w:color w:val="000000"/>
                <w:sz w:val="22"/>
                <w:szCs w:val="22"/>
                <w:highlight w:val="none"/>
              </w:rPr>
              <w:t xml:space="preserve">Giá</w:t>
            </w:r>
            <w:r>
              <w:rPr>
                <w:color w:val="000000"/>
                <w:sz w:val="22"/>
                <w:szCs w:val="22"/>
                <w:highlight w:val="none"/>
              </w:rPr>
              <w:t xml:space="preserve"> </w:t>
            </w:r>
            <w:r>
              <w:rPr>
                <w:color w:val="000000"/>
                <w:sz w:val="22"/>
                <w:szCs w:val="22"/>
                <w:highlight w:val="none"/>
              </w:rPr>
              <w:t xml:space="preserve">sau</w:t>
            </w:r>
            <w:r>
              <w:rPr>
                <w:color w:val="000000"/>
                <w:sz w:val="22"/>
                <w:szCs w:val="22"/>
                <w:highlight w:val="none"/>
              </w:rPr>
              <w:t xml:space="preserve"> </w:t>
            </w:r>
            <w:r>
              <w:rPr>
                <w:color w:val="000000"/>
                <w:sz w:val="22"/>
                <w:szCs w:val="22"/>
                <w:highlight w:val="none"/>
              </w:rPr>
              <w:t xml:space="preserve">điều</w:t>
            </w:r>
            <w:r>
              <w:rPr>
                <w:color w:val="000000"/>
                <w:sz w:val="22"/>
                <w:szCs w:val="22"/>
                <w:highlight w:val="none"/>
              </w:rPr>
              <w:t xml:space="preserve"> </w:t>
            </w:r>
            <w:r>
              <w:rPr>
                <w:color w:val="000000"/>
                <w:sz w:val="22"/>
                <w:szCs w:val="22"/>
                <w:highlight w:val="none"/>
              </w:rPr>
              <w:t xml:space="preserve">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before="40" w:beforeAutospacing="0"/>
              <w:ind/>
              <w:jc w:val="center"/>
              <w:rPr>
                <w:color w:val="000000"/>
                <w:sz w:val="22"/>
                <w:szCs w:val="22"/>
                <w:highlight w:val="none"/>
              </w:rPr>
            </w:pPr>
            <w:r>
              <w:rPr>
                <w:color w:val="000000"/>
                <w:sz w:val="22"/>
                <w:szCs w:val="22"/>
                <w:highlight w:val="none"/>
              </w:rPr>
              <w:t xml:space="preserve">Đồng</w:t>
            </w:r>
            <w:r>
              <w:rPr>
                <w:color w:val="000000"/>
                <w:sz w:val="22"/>
                <w:szCs w:val="22"/>
                <w:highlight w:val="none"/>
              </w:rPr>
              <w:t xml:space="preserve">/m²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before="40" w:beforeAutospacing="0"/>
              <w:ind/>
              <w:jc w:val="center"/>
              <w:rPr>
                <w:color w:val="000000"/>
                <w:sz w:val="22"/>
                <w:szCs w:val="22"/>
                <w:highlight w:val="none"/>
              </w:rPr>
            </w:pPr>
            <w:r>
              <w:rPr>
                <w:color w:val="000000" w:themeColor="text1"/>
                <w:sz w:val="22"/>
                <w:szCs w:val="22"/>
                <w:highlight w:val="none"/>
              </w:rPr>
              <w:t xml:space="preserve">202.462.184</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before="40" w:beforeAutospacing="0"/>
              <w:ind/>
              <w:jc w:val="center"/>
              <w:rPr>
                <w:color w:val="000000"/>
                <w:sz w:val="22"/>
                <w:szCs w:val="22"/>
                <w:highlight w:val="none"/>
              </w:rPr>
            </w:pPr>
            <w:r>
              <w:rPr>
                <w:color w:val="000000" w:themeColor="text1"/>
                <w:sz w:val="22"/>
                <w:szCs w:val="22"/>
                <w:highlight w:val="none"/>
              </w:rPr>
              <w:t xml:space="preserve">191.068.586</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before="40" w:beforeAutospacing="0"/>
              <w:ind/>
              <w:jc w:val="center"/>
              <w:rPr>
                <w:color w:val="000000"/>
                <w:sz w:val="22"/>
                <w:szCs w:val="22"/>
                <w:highlight w:val="none"/>
              </w:rPr>
            </w:pPr>
            <w:r>
              <w:rPr>
                <w:color w:val="000000" w:themeColor="text1"/>
                <w:sz w:val="22"/>
                <w:szCs w:val="22"/>
                <w:highlight w:val="none"/>
              </w:rPr>
              <w:t xml:space="preserve">204.550.923</w:t>
            </w:r>
            <w:r>
              <w:rPr>
                <w:color w:val="000000"/>
                <w:sz w:val="22"/>
                <w:szCs w:val="22"/>
                <w:highlight w:val="none"/>
              </w:rPr>
            </w:r>
            <w:r>
              <w:rPr>
                <w:color w:val="000000"/>
                <w:sz w:val="22"/>
                <w:szCs w:val="22"/>
                <w:highlight w:val="none"/>
              </w:rPr>
            </w:r>
          </w:p>
        </w:tc>
      </w:tr>
      <w:tr>
        <w:trPr>
          <w:trHeight w:val="20"/>
        </w:trPr>
        <w:tc>
          <w:tcPr>
            <w:shd w:val="clear" w:color="000000" w:fill="ffffff"/>
            <w:tcBorders/>
            <w:tcW w:w="675" w:type="dxa"/>
            <w:vAlign w:val="center"/>
            <w:vMerge w:val="restart"/>
            <w:textDirection w:val="lrTb"/>
            <w:noWrap w:val="false"/>
          </w:tcPr>
          <w:p>
            <w:pPr>
              <w:pBdr/>
              <w:spacing w:before="40" w:beforeAutospacing="0"/>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b/>
                <w:bCs/>
                <w:color w:val="000000"/>
                <w:sz w:val="22"/>
                <w:szCs w:val="22"/>
                <w:highlight w:val="none"/>
              </w:rPr>
            </w:pPr>
            <w:r>
              <w:rPr>
                <w:b/>
                <w:bCs/>
                <w:color w:val="000000" w:themeColor="text1"/>
                <w:sz w:val="22"/>
                <w:szCs w:val="22"/>
                <w:highlight w:val="none"/>
              </w:rPr>
              <w:t xml:space="preserve">Mặt tiền (m)</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val="false"/>
          </w:tcPr>
          <w:p>
            <w:pPr>
              <w:pBdr/>
              <w:spacing w:before="40" w:beforeAutospacing="0"/>
              <w:ind/>
              <w:jc w:val="center"/>
              <w:rPr>
                <w:b/>
                <w:bCs/>
                <w:color w:val="000000"/>
                <w:sz w:val="22"/>
                <w:szCs w:val="22"/>
                <w:highlight w:val="none"/>
              </w:rPr>
            </w:pPr>
            <w:r>
              <w:rPr>
                <w:b/>
                <w:bCs/>
                <w:color w:val="000000" w:themeColor="text1"/>
                <w:sz w:val="22"/>
                <w:szCs w:val="22"/>
                <w:highlight w:val="none"/>
              </w:rPr>
              <w:t xml:space="preserve"> </w:t>
            </w: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highlight w:val="none"/>
              </w:rPr>
            </w:pPr>
            <w:r>
              <w:rPr>
                <w:color w:val="000000" w:themeColor="text1"/>
                <w:sz w:val="22"/>
                <w:szCs w:val="22"/>
                <w:highlight w:val="none"/>
              </w:rPr>
              <w:t xml:space="preserve">3,67</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highlight w:val="none"/>
              </w:rPr>
            </w:pPr>
            <w:r>
              <w:rPr>
                <w:color w:val="000000" w:themeColor="text1"/>
                <w:sz w:val="22"/>
                <w:szCs w:val="22"/>
                <w:highlight w:val="none"/>
              </w:rPr>
              <w:t xml:space="preserve">6</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highlight w:val="none"/>
              </w:rPr>
            </w:pPr>
            <w:r>
              <w:rPr>
                <w:color w:val="000000" w:themeColor="text1"/>
                <w:sz w:val="22"/>
                <w:szCs w:val="22"/>
                <w:highlight w:val="none"/>
              </w:rPr>
              <w:t xml:space="preserve">4,1</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highlight w:val="none"/>
              </w:rPr>
            </w:pPr>
            <w:r>
              <w:rPr>
                <w:color w:val="000000" w:themeColor="text1"/>
                <w:sz w:val="22"/>
                <w:szCs w:val="22"/>
                <w:highlight w:val="none"/>
              </w:rPr>
              <w:t xml:space="preserve">7,1</w:t>
            </w:r>
            <w:r>
              <w:rPr>
                <w:b/>
                <w:bCs/>
                <w:color w:val="000000"/>
                <w:sz w:val="22"/>
                <w:szCs w:val="22"/>
                <w:highlight w:val="none"/>
              </w:rPr>
            </w:r>
            <w:r>
              <w:rPr>
                <w:b/>
                <w:bCs/>
                <w:color w:val="000000"/>
                <w:sz w:val="22"/>
                <w:szCs w:val="22"/>
                <w:highlight w:val="none"/>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color w:val="000000"/>
                <w:sz w:val="22"/>
                <w:szCs w:val="22"/>
                <w:highlight w:val="none"/>
              </w:rPr>
            </w:pPr>
            <w:r>
              <w:rPr>
                <w:color w:val="000000"/>
                <w:sz w:val="22"/>
                <w:szCs w:val="22"/>
                <w:highlight w:val="none"/>
              </w:rPr>
              <w:t xml:space="preserve">Tỷ</w:t>
            </w:r>
            <w:r>
              <w:rPr>
                <w:color w:val="000000"/>
                <w:sz w:val="22"/>
                <w:szCs w:val="22"/>
                <w:highlight w:val="none"/>
              </w:rPr>
              <w:t xml:space="preserve"> </w:t>
            </w:r>
            <w:r>
              <w:rPr>
                <w:color w:val="000000"/>
                <w:sz w:val="22"/>
                <w:szCs w:val="22"/>
                <w:highlight w:val="none"/>
              </w:rPr>
              <w:t xml:space="preserve">lệ</w:t>
            </w:r>
            <w:r>
              <w:rPr>
                <w:color w:val="000000"/>
                <w:sz w:val="22"/>
                <w:szCs w:val="22"/>
                <w:highlight w:val="none"/>
              </w:rPr>
              <w:t xml:space="preserve"> </w:t>
            </w:r>
            <w:r>
              <w:rPr>
                <w:color w:val="000000"/>
                <w:sz w:val="22"/>
                <w:szCs w:val="22"/>
                <w:highlight w:val="none"/>
              </w:rPr>
              <w:t xml:space="preserve">điều</w:t>
            </w:r>
            <w:r>
              <w:rPr>
                <w:color w:val="000000"/>
                <w:sz w:val="22"/>
                <w:szCs w:val="22"/>
                <w:highlight w:val="none"/>
              </w:rPr>
              <w:t xml:space="preserve"> </w:t>
            </w:r>
            <w:r>
              <w:rPr>
                <w:color w:val="000000"/>
                <w:sz w:val="22"/>
                <w:szCs w:val="22"/>
                <w:highlight w:val="none"/>
              </w:rPr>
              <w:t xml:space="preserve">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val="false"/>
          </w:tcPr>
          <w:p>
            <w:pPr>
              <w:pBdr/>
              <w:spacing w:before="40" w:beforeAutospacing="0"/>
              <w:ind/>
              <w:jc w:val="center"/>
              <w:rPr>
                <w:color w:val="000000"/>
                <w:sz w:val="22"/>
                <w:szCs w:val="22"/>
                <w:highlight w:val="none"/>
              </w:rPr>
            </w:pPr>
            <w:r>
              <w:rPr>
                <w:color w:val="000000"/>
                <w:sz w:val="22"/>
                <w:szCs w:val="22"/>
                <w:highlight w:val="none"/>
              </w:rPr>
              <w:t xml:space="preserve">%</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highlight w:val="none"/>
              </w:rPr>
            </w:pPr>
            <w:r>
              <w:rPr>
                <w:color w:val="000000" w:themeColor="text1"/>
                <w:sz w:val="22"/>
                <w:szCs w:val="22"/>
                <w:highlight w:val="none"/>
              </w:rPr>
              <w:t xml:space="preserve">-10%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highlight w:val="none"/>
              </w:rPr>
            </w:pPr>
            <w:r>
              <w:rPr>
                <w:color w:val="000000" w:themeColor="text1"/>
                <w:sz w:val="22"/>
                <w:szCs w:val="22"/>
                <w:highlight w:val="none"/>
              </w:rPr>
              <w:t xml:space="preserve">-3%</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highlight w:val="none"/>
              </w:rPr>
            </w:pPr>
            <w:r>
              <w:rPr>
                <w:color w:val="000000" w:themeColor="text1"/>
                <w:sz w:val="22"/>
                <w:szCs w:val="22"/>
                <w:highlight w:val="none"/>
              </w:rPr>
              <w:t xml:space="preserve">-12%</w:t>
            </w:r>
            <w:r>
              <w:rPr>
                <w:color w:val="000000"/>
                <w:sz w:val="22"/>
                <w:szCs w:val="22"/>
                <w:highlight w:val="none"/>
              </w:rPr>
            </w:r>
            <w:r>
              <w:rPr>
                <w:color w:val="000000"/>
                <w:sz w:val="22"/>
                <w:szCs w:val="22"/>
                <w:highlight w:val="none"/>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color w:val="000000"/>
                <w:sz w:val="22"/>
                <w:szCs w:val="22"/>
                <w:highlight w:val="none"/>
              </w:rPr>
            </w:pPr>
            <w:r>
              <w:rPr>
                <w:color w:val="000000"/>
                <w:sz w:val="22"/>
                <w:szCs w:val="22"/>
                <w:highlight w:val="none"/>
              </w:rPr>
              <w:t xml:space="preserve">Mức</w:t>
            </w:r>
            <w:r>
              <w:rPr>
                <w:color w:val="000000"/>
                <w:sz w:val="22"/>
                <w:szCs w:val="22"/>
                <w:highlight w:val="none"/>
              </w:rPr>
              <w:t xml:space="preserve"> </w:t>
            </w:r>
            <w:r>
              <w:rPr>
                <w:color w:val="000000"/>
                <w:sz w:val="22"/>
                <w:szCs w:val="22"/>
                <w:highlight w:val="none"/>
              </w:rPr>
              <w:t xml:space="preserve">điều</w:t>
            </w:r>
            <w:r>
              <w:rPr>
                <w:color w:val="000000"/>
                <w:sz w:val="22"/>
                <w:szCs w:val="22"/>
                <w:highlight w:val="none"/>
              </w:rPr>
              <w:t xml:space="preserve"> </w:t>
            </w:r>
            <w:r>
              <w:rPr>
                <w:color w:val="000000"/>
                <w:sz w:val="22"/>
                <w:szCs w:val="22"/>
                <w:highlight w:val="none"/>
              </w:rPr>
              <w:t xml:space="preserve">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before="40" w:beforeAutospacing="0"/>
              <w:ind/>
              <w:jc w:val="center"/>
              <w:rPr>
                <w:color w:val="000000"/>
                <w:sz w:val="22"/>
                <w:szCs w:val="22"/>
                <w:highlight w:val="none"/>
              </w:rPr>
            </w:pPr>
            <w:r>
              <w:rPr>
                <w:color w:val="000000"/>
                <w:sz w:val="22"/>
                <w:szCs w:val="22"/>
                <w:highlight w:val="none"/>
              </w:rPr>
              <w:t xml:space="preserve">Đồng</w:t>
            </w:r>
            <w:r>
              <w:rPr>
                <w:color w:val="000000"/>
                <w:sz w:val="22"/>
                <w:szCs w:val="22"/>
                <w:highlight w:val="none"/>
              </w:rPr>
              <w:t xml:space="preserve">/m²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before="40" w:beforeAutospacing="0"/>
              <w:ind/>
              <w:jc w:val="center"/>
              <w:rPr>
                <w:color w:val="000000"/>
                <w:sz w:val="22"/>
                <w:szCs w:val="22"/>
                <w:highlight w:val="none"/>
              </w:rPr>
            </w:pPr>
            <w:r>
              <w:rPr>
                <w:color w:val="000000" w:themeColor="text1"/>
                <w:sz w:val="22"/>
                <w:szCs w:val="22"/>
                <w:highlight w:val="none"/>
              </w:rPr>
              <w:t xml:space="preserve">-23.819.081</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before="40" w:beforeAutospacing="0"/>
              <w:ind/>
              <w:jc w:val="center"/>
              <w:rPr>
                <w:color w:val="000000"/>
                <w:sz w:val="22"/>
                <w:szCs w:val="22"/>
                <w:highlight w:val="none"/>
              </w:rPr>
            </w:pPr>
            <w:r>
              <w:rPr>
                <w:color w:val="000000" w:themeColor="text1"/>
                <w:sz w:val="22"/>
                <w:szCs w:val="22"/>
                <w:highlight w:val="none"/>
              </w:rPr>
              <w:t xml:space="preserve">-6.518.044</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before="40" w:beforeAutospacing="0"/>
              <w:ind/>
              <w:jc w:val="center"/>
              <w:rPr>
                <w:color w:val="000000"/>
                <w:sz w:val="22"/>
                <w:szCs w:val="22"/>
                <w:highlight w:val="none"/>
              </w:rPr>
            </w:pPr>
            <w:r>
              <w:rPr>
                <w:color w:val="000000" w:themeColor="text1"/>
                <w:sz w:val="22"/>
                <w:szCs w:val="22"/>
                <w:highlight w:val="none"/>
              </w:rPr>
              <w:t xml:space="preserve">-23.456.826</w:t>
            </w:r>
            <w:r>
              <w:rPr>
                <w:color w:val="000000"/>
                <w:sz w:val="22"/>
                <w:szCs w:val="22"/>
                <w:highlight w:val="none"/>
              </w:rPr>
            </w:r>
            <w:r>
              <w:rPr>
                <w:color w:val="000000"/>
                <w:sz w:val="22"/>
                <w:szCs w:val="22"/>
                <w:highlight w:val="none"/>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color w:val="000000"/>
                <w:sz w:val="22"/>
                <w:szCs w:val="22"/>
                <w:highlight w:val="none"/>
              </w:rPr>
            </w:pPr>
            <w:r>
              <w:rPr>
                <w:color w:val="000000"/>
                <w:sz w:val="22"/>
                <w:szCs w:val="22"/>
                <w:highlight w:val="none"/>
              </w:rPr>
              <w:t xml:space="preserve">Giá</w:t>
            </w:r>
            <w:r>
              <w:rPr>
                <w:color w:val="000000"/>
                <w:sz w:val="22"/>
                <w:szCs w:val="22"/>
                <w:highlight w:val="none"/>
              </w:rPr>
              <w:t xml:space="preserve"> </w:t>
            </w:r>
            <w:r>
              <w:rPr>
                <w:color w:val="000000"/>
                <w:sz w:val="22"/>
                <w:szCs w:val="22"/>
                <w:highlight w:val="none"/>
              </w:rPr>
              <w:t xml:space="preserve">sau</w:t>
            </w:r>
            <w:r>
              <w:rPr>
                <w:color w:val="000000"/>
                <w:sz w:val="22"/>
                <w:szCs w:val="22"/>
                <w:highlight w:val="none"/>
              </w:rPr>
              <w:t xml:space="preserve"> </w:t>
            </w:r>
            <w:r>
              <w:rPr>
                <w:color w:val="000000"/>
                <w:sz w:val="22"/>
                <w:szCs w:val="22"/>
                <w:highlight w:val="none"/>
              </w:rPr>
              <w:t xml:space="preserve">điều</w:t>
            </w:r>
            <w:r>
              <w:rPr>
                <w:color w:val="000000"/>
                <w:sz w:val="22"/>
                <w:szCs w:val="22"/>
                <w:highlight w:val="none"/>
              </w:rPr>
              <w:t xml:space="preserve"> </w:t>
            </w:r>
            <w:r>
              <w:rPr>
                <w:color w:val="000000"/>
                <w:sz w:val="22"/>
                <w:szCs w:val="22"/>
                <w:highlight w:val="none"/>
              </w:rPr>
              <w:t xml:space="preserve">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before="40" w:beforeAutospacing="0"/>
              <w:ind/>
              <w:jc w:val="center"/>
              <w:rPr>
                <w:color w:val="000000"/>
                <w:sz w:val="22"/>
                <w:szCs w:val="22"/>
                <w:highlight w:val="none"/>
              </w:rPr>
            </w:pPr>
            <w:r>
              <w:rPr>
                <w:color w:val="000000"/>
                <w:sz w:val="22"/>
                <w:szCs w:val="22"/>
                <w:highlight w:val="none"/>
              </w:rPr>
              <w:t xml:space="preserve">Đồng</w:t>
            </w:r>
            <w:r>
              <w:rPr>
                <w:color w:val="000000"/>
                <w:sz w:val="22"/>
                <w:szCs w:val="22"/>
                <w:highlight w:val="none"/>
              </w:rPr>
              <w:t xml:space="preserve">/m²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before="40" w:beforeAutospacing="0"/>
              <w:ind/>
              <w:jc w:val="center"/>
              <w:rPr>
                <w:color w:val="000000"/>
                <w:sz w:val="22"/>
                <w:szCs w:val="22"/>
                <w:highlight w:val="none"/>
              </w:rPr>
            </w:pPr>
            <w:r>
              <w:rPr>
                <w:color w:val="000000" w:themeColor="text1"/>
                <w:sz w:val="22"/>
                <w:szCs w:val="22"/>
                <w:highlight w:val="none"/>
              </w:rPr>
              <w:t xml:space="preserve">178.643.103</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before="40" w:beforeAutospacing="0"/>
              <w:ind/>
              <w:jc w:val="center"/>
              <w:rPr>
                <w:color w:val="000000"/>
                <w:sz w:val="22"/>
                <w:szCs w:val="22"/>
                <w:highlight w:val="none"/>
              </w:rPr>
            </w:pPr>
            <w:r>
              <w:rPr>
                <w:color w:val="000000" w:themeColor="text1"/>
                <w:sz w:val="22"/>
                <w:szCs w:val="22"/>
                <w:highlight w:val="none"/>
              </w:rPr>
              <w:t xml:space="preserve">184.550.542</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before="40" w:beforeAutospacing="0"/>
              <w:ind/>
              <w:jc w:val="center"/>
              <w:rPr>
                <w:color w:val="000000"/>
                <w:sz w:val="22"/>
                <w:szCs w:val="22"/>
                <w:highlight w:val="none"/>
              </w:rPr>
            </w:pPr>
            <w:r>
              <w:rPr>
                <w:color w:val="000000" w:themeColor="text1"/>
                <w:sz w:val="22"/>
                <w:szCs w:val="22"/>
                <w:highlight w:val="none"/>
              </w:rPr>
              <w:t xml:space="preserve">181.094.097</w:t>
            </w:r>
            <w:r>
              <w:rPr>
                <w:color w:val="000000"/>
                <w:sz w:val="22"/>
                <w:szCs w:val="22"/>
                <w:highlight w:val="none"/>
              </w:rPr>
            </w:r>
            <w:r>
              <w:rPr>
                <w:color w:val="000000"/>
                <w:sz w:val="22"/>
                <w:szCs w:val="22"/>
                <w:highlight w:val="none"/>
              </w:rPr>
            </w:r>
          </w:p>
        </w:tc>
      </w:tr>
      <w:tr>
        <w:trPr>
          <w:trHeight w:val="20"/>
        </w:trPr>
        <w:tc>
          <w:tcPr>
            <w:shd w:val="clear" w:color="000000" w:fill="ffffff"/>
            <w:tcBorders/>
            <w:tcW w:w="675" w:type="dxa"/>
            <w:vAlign w:val="center"/>
            <w:vMerge w:val="restart"/>
            <w:textDirection w:val="lrTb"/>
            <w:noWrap w:val="false"/>
          </w:tcPr>
          <w:p>
            <w:pPr>
              <w:pBdr/>
              <w:spacing w:before="40" w:beforeAutospacing="0"/>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before="40" w:beforeAutospacing="0"/>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before="40" w:beforeAutospacing="0"/>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before="40" w:beforeAutospacing="0"/>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28.582.897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15.208.769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13.683.149</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before="40" w:beforeAutospacing="0"/>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207.226.000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199.759.311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194.777.246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pPr>
              <w:pBdr/>
              <w:spacing w:before="40" w:beforeAutospacing="0"/>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before="40" w:beforeAutospacing="0"/>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before="40" w:beforeAutospacing="0"/>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before="40" w:beforeAutospacing="0"/>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before="40" w:beforeAutospacing="0"/>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207.226.000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199.759.311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194.777.246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pPr>
              <w:pBdr/>
              <w:spacing w:before="40" w:beforeAutospacing="0"/>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before="40" w:beforeAutospacing="0"/>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before="40" w:beforeAutospacing="0"/>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before="40" w:beforeAutospacing="0"/>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before="40" w:beforeAutospacing="0"/>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207.226.000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199.759.311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themeColor="text1"/>
                <w:sz w:val="22"/>
                <w:szCs w:val="22"/>
              </w:rPr>
              <w:t xml:space="preserve">194.777.246</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tcPr>
          <w:p>
            <w:pPr>
              <w:pBdr/>
              <w:spacing w:before="40" w:beforeAutospacing="0"/>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before="40" w:beforeAutospacing="0"/>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before="40" w:beforeAutospacing="0"/>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before="40" w:beforeAutospacing="0"/>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rPr>
            </w:pPr>
            <w:r>
              <w:rPr>
                <w:b/>
                <w:bCs/>
                <w:color w:val="000000" w:themeColor="text1"/>
                <w:sz w:val="22"/>
                <w:szCs w:val="22"/>
              </w:rPr>
              <w:t xml:space="preserve">207.226.000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rPr>
            </w:pPr>
            <w:r>
              <w:rPr>
                <w:b/>
                <w:bCs/>
                <w:color w:val="000000" w:themeColor="text1"/>
                <w:sz w:val="22"/>
                <w:szCs w:val="22"/>
              </w:rPr>
              <w:t xml:space="preserve">204.729.008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rPr>
            </w:pPr>
            <w:r>
              <w:rPr>
                <w:b/>
                <w:bCs/>
                <w:color w:val="000000" w:themeColor="text1"/>
                <w:sz w:val="22"/>
                <w:szCs w:val="22"/>
              </w:rPr>
              <w:t xml:space="preserve">195.510.201</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pPr>
              <w:pBdr/>
              <w:spacing w:before="40" w:beforeAutospacing="0"/>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before="40" w:beforeAutospacing="0"/>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before="40" w:beforeAutospacing="0"/>
              <w:ind/>
              <w:jc w:val="center"/>
              <w:rPr>
                <w:b/>
                <w:bCs/>
                <w:color w:val="000000"/>
                <w:sz w:val="22"/>
                <w:szCs w:val="22"/>
              </w:rPr>
            </w:pPr>
            <w:r>
              <w:rPr>
                <w:b/>
                <w:bCs/>
                <w:color w:val="000000" w:themeColor="text1"/>
                <w:sz w:val="22"/>
                <w:szCs w:val="22"/>
              </w:rPr>
              <w:t xml:space="preserve">202.488.403</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pPr>
              <w:pBdr/>
              <w:spacing w:before="40" w:beforeAutospacing="0"/>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before="40" w:beforeAutospacing="0"/>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themeColor="text1"/>
                <w:sz w:val="22"/>
                <w:szCs w:val="22"/>
              </w:rPr>
              <w:t xml:space="preserve">2,34%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themeColor="text1"/>
                <w:sz w:val="22"/>
                <w:szCs w:val="22"/>
              </w:rPr>
              <w:t xml:space="preserve">1,11%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themeColor="text1"/>
                <w:sz w:val="22"/>
                <w:szCs w:val="22"/>
              </w:rPr>
              <w:t xml:space="preserve">-3,45%</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tcPr>
          <w:p>
            <w:pPr>
              <w:pBdr/>
              <w:spacing w:before="40" w:beforeAutospacing="0"/>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before="40" w:beforeAutospacing="0"/>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before="40" w:beforeAutospacing="0"/>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before="40" w:beforeAutospacing="0"/>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pPr>
              <w:pBdr/>
              <w:spacing w:before="40" w:beforeAutospacing="0"/>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before="40" w:beforeAutospacing="0"/>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rPr>
            </w:pPr>
            <w:r>
              <w:rPr>
                <w:color w:val="000000" w:themeColor="text1"/>
                <w:sz w:val="22"/>
                <w:szCs w:val="22"/>
              </w:rPr>
              <w:t xml:space="preserve">88.130.599</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rPr>
            </w:pPr>
            <w:r>
              <w:rPr>
                <w:color w:val="000000" w:themeColor="text1"/>
                <w:sz w:val="22"/>
                <w:szCs w:val="22"/>
              </w:rPr>
              <w:t xml:space="preserve">42.956.656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b/>
                <w:bCs/>
                <w:color w:val="000000"/>
                <w:sz w:val="22"/>
                <w:szCs w:val="22"/>
              </w:rPr>
            </w:pPr>
            <w:r>
              <w:rPr>
                <w:color w:val="000000" w:themeColor="text1"/>
                <w:sz w:val="22"/>
                <w:szCs w:val="22"/>
              </w:rPr>
              <w:t xml:space="preserve">66.424.360</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pPr>
              <w:pBdr/>
              <w:spacing w:before="40" w:beforeAutospacing="0"/>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before="40" w:beforeAutospacing="0"/>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before="40" w:beforeAutospacing="0"/>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before="40" w:beforeAutospacing="0"/>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75" w:type="dxa"/>
            <w:vAlign w:val="center"/>
            <w:textDirection w:val="lrTb"/>
            <w:noWrap/>
          </w:tcPr>
          <w:p>
            <w:pPr>
              <w:pBdr/>
              <w:spacing w:before="40" w:beforeAutospacing="0"/>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before="40" w:beforeAutospacing="0"/>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40"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sz w:val="22"/>
                <w:szCs w:val="22"/>
              </w:rPr>
            </w:pPr>
            <w:r>
              <w:rPr>
                <w:color w:val="000000" w:themeColor="text1"/>
                <w:sz w:val="22"/>
                <w:szCs w:val="22"/>
              </w:rPr>
              <w:t xml:space="preserve">0% - 12%</w:t>
            </w:r>
            <w:r>
              <w:rPr>
                <w:sz w:val="22"/>
                <w:szCs w:val="22"/>
              </w:rPr>
            </w:r>
            <w:r>
              <w:rPr>
                <w:sz w:val="22"/>
                <w:szCs w:val="22"/>
              </w:rPr>
            </w:r>
          </w:p>
        </w:tc>
        <w:tc>
          <w:tcPr>
            <w:shd w:val="clear" w:color="000000" w:fill="ffffff"/>
            <w:tcBorders/>
            <w:tcW w:w="1522" w:type="dxa"/>
            <w:vAlign w:val="center"/>
            <w:textDirection w:val="lrTb"/>
            <w:noWrap/>
          </w:tcPr>
          <w:p>
            <w:pPr>
              <w:pBdr/>
              <w:spacing w:before="40" w:beforeAutospacing="0"/>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before="40" w:beforeAutospacing="0"/>
              <w:ind/>
              <w:jc w:val="center"/>
              <w:rPr>
                <w:sz w:val="22"/>
                <w:szCs w:val="22"/>
              </w:rPr>
            </w:pPr>
            <w:r>
              <w:rPr>
                <w:color w:val="000000" w:themeColor="text1"/>
                <w:sz w:val="22"/>
                <w:szCs w:val="22"/>
              </w:rPr>
              <w:t xml:space="preserve">0% - 12%</w:t>
            </w:r>
            <w:r>
              <w:rPr>
                <w:sz w:val="22"/>
                <w:szCs w:val="22"/>
              </w:rPr>
            </w:r>
            <w:r>
              <w:rPr>
                <w:sz w:val="22"/>
                <w:szCs w:val="22"/>
              </w:rPr>
            </w:r>
          </w:p>
        </w:tc>
      </w:tr>
      <w:tr>
        <w:trPr>
          <w:trHeight w:val="20"/>
        </w:trPr>
        <w:tc>
          <w:tcPr>
            <w:shd w:val="clear" w:color="000000" w:fill="ffffff"/>
            <w:tcBorders/>
            <w:tcW w:w="675" w:type="dxa"/>
            <w:vAlign w:val="center"/>
            <w:textDirection w:val="lrTb"/>
            <w:noWrap/>
          </w:tcPr>
          <w:p>
            <w:pPr>
              <w:pBdr/>
              <w:spacing w:before="40" w:beforeAutospacing="0"/>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before="40" w:beforeAutospacing="0"/>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before="40" w:beforeAutospacing="0"/>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before="40" w:beforeAutospacing="0"/>
              <w:ind/>
              <w:jc w:val="center"/>
              <w:rPr>
                <w:sz w:val="22"/>
                <w:szCs w:val="22"/>
              </w:rPr>
            </w:pPr>
            <w:r>
              <w:rPr>
                <w:color w:val="000000" w:themeColor="text1"/>
                <w:sz w:val="22"/>
                <w:szCs w:val="22"/>
              </w:rPr>
              <w:t xml:space="preserve">30.964.805</w:t>
            </w:r>
            <w:r>
              <w:rPr>
                <w:sz w:val="22"/>
                <w:szCs w:val="22"/>
              </w:rPr>
            </w:r>
            <w:r>
              <w:rPr>
                <w:sz w:val="22"/>
                <w:szCs w:val="22"/>
              </w:rPr>
            </w:r>
          </w:p>
        </w:tc>
        <w:tc>
          <w:tcPr>
            <w:shd w:val="clear" w:color="000000" w:fill="ffffff"/>
            <w:tcBorders/>
            <w:tcW w:w="1522" w:type="dxa"/>
            <w:vAlign w:val="center"/>
            <w:textDirection w:val="lrTb"/>
            <w:noWrap/>
          </w:tcPr>
          <w:p>
            <w:pPr>
              <w:pBdr/>
              <w:spacing w:before="40" w:beforeAutospacing="0"/>
              <w:ind/>
              <w:jc w:val="center"/>
              <w:rPr>
                <w:sz w:val="22"/>
                <w:szCs w:val="22"/>
              </w:rPr>
            </w:pPr>
            <w:r>
              <w:rPr>
                <w:color w:val="000000" w:themeColor="text1"/>
                <w:sz w:val="22"/>
                <w:szCs w:val="22"/>
              </w:rPr>
              <w:t xml:space="preserve">12.539.118</w:t>
            </w:r>
            <w:r>
              <w:rPr>
                <w:sz w:val="22"/>
                <w:szCs w:val="22"/>
              </w:rPr>
            </w:r>
            <w:r>
              <w:rPr>
                <w:sz w:val="22"/>
                <w:szCs w:val="22"/>
              </w:rPr>
            </w:r>
          </w:p>
        </w:tc>
        <w:tc>
          <w:tcPr>
            <w:shd w:val="clear" w:color="000000" w:fill="ffffff"/>
            <w:tcBorders/>
            <w:tcW w:w="1522" w:type="dxa"/>
            <w:vAlign w:val="center"/>
            <w:textDirection w:val="lrTb"/>
            <w:noWrap/>
          </w:tcPr>
          <w:p>
            <w:pPr>
              <w:pBdr/>
              <w:spacing w:before="40" w:beforeAutospacing="0"/>
              <w:ind/>
              <w:jc w:val="center"/>
              <w:rPr>
                <w:sz w:val="22"/>
                <w:szCs w:val="22"/>
              </w:rPr>
            </w:pPr>
            <w:r>
              <w:rPr>
                <w:color w:val="000000" w:themeColor="text1"/>
                <w:sz w:val="22"/>
                <w:szCs w:val="22"/>
              </w:rPr>
              <w:t xml:space="preserve">36.648</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-3,45</w:t>
      </w:r>
      <w:r>
        <w:t xml:space="preserve">% </w:t>
      </w:r>
      <w:r>
        <w:t xml:space="preserve">đến</w:t>
      </w:r>
      <w:r>
        <w:t xml:space="preserve"> </w:t>
      </w:r>
      <w:r>
        <w:t xml:space="preserve"> </w:t>
      </w:r>
      <w:r>
        <w:t xml:space="preserve">2,34</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207.226.000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69.089.148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204.729.008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68.236.178</w:t>
            </w:r>
            <w:r>
              <w:rPr>
                <w:color w:val="000000"/>
              </w:rPr>
            </w:r>
            <w:r>
              <w:rPr>
                <w:color w:val="000000"/>
              </w:rPr>
            </w:r>
          </w:p>
        </w:tc>
      </w:tr>
      <w:tr>
        <w:trPr>
          <w:trHeight w:val="224"/>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195.510.201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65.163.550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202.488.876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202.400.000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202.400.000</w:t>
      </w:r>
      <w:r>
        <w:rPr>
          <w:b/>
          <w:bCs/>
          <w:color w:val="000000" w:themeColor="text1"/>
        </w:rPr>
        <w:t xml:space="preserve"> </w:t>
      </w:r>
      <w:r>
        <w:rPr>
          <w:b/>
          <w:bCs/>
        </w:rPr>
        <w:t xml:space="preserve">đồng</w:t>
      </w:r>
      <w:r>
        <w:rPr>
          <w:b/>
          <w:bCs/>
        </w:rPr>
        <w:t xml:space="preserve">/m².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110, tờ bản đồ số 29 có địa chỉ tại phường Hà</w:t>
            </w:r>
            <w:r>
              <w:rPr>
                <w:b/>
                <w:bCs/>
                <w:color w:val="000000"/>
              </w:rPr>
              <w:t xml:space="preserve"> Đông, thành phố Hà Nội theo Giấy chứng nhận quyền sử dụng đất, quyền sở hữu tài sản gắn liền với đất số AA 01706521, số vào sổ cấp GCN: CN.362 do Chi nhánh Văn phòng đăng ký đất đai Hà Nội cấp ngày 09/10/2025 cho ông Trần Công Ánh và vợ: Nguyễn Thị Huyền.</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51,4</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202.400.000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10.403.360.000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10.403.360.000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10.400.000.000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tỷ bốn trăm triệu đồng</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7"/>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275/2026/0158/VFI-CT.27.A</w:t>
      </w:r>
      <w:r>
        <w:rPr>
          <w:color w:val="ff0000"/>
          <w:lang w:val="vi-VN"/>
        </w:rPr>
        <w:t xml:space="preserve"> </w:t>
      </w:r>
      <w:r>
        <w:rPr>
          <w:color w:val="000000" w:themeColor="text1"/>
        </w:rPr>
        <w:t xml:space="preserve">ngày 21 tháng 01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highlight w:val="none"/>
          <w:u w:val="single"/>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w:t>
      </w:r>
      <w:r>
        <w:rPr>
          <w:b/>
          <w:highlight w:val="none"/>
          <w:lang w:val="pt-BR"/>
        </w:rPr>
        <w:t xml:space="preserve">P LÝ </w:t>
      </w:r>
      <w:r>
        <w:rPr>
          <w:b/>
          <w:highlight w:val="none"/>
          <w:lang w:val="pt-BR"/>
        </w:rPr>
        <w:t xml:space="preserve">CỦA TÀI SẢN</w:t>
      </w:r>
      <w:r>
        <w:rPr>
          <w:b/>
          <w:highlight w:val="none"/>
          <w:u w:val="single"/>
          <w:lang w:val="vi-VN"/>
        </w:rPr>
      </w:r>
      <w:r>
        <w:rPr>
          <w:b/>
          <w:highlight w:val="none"/>
          <w:u w:val="single"/>
        </w:rPr>
      </w:r>
    </w:p>
    <w:p>
      <w:pPr>
        <w:pBdr/>
        <w:spacing/>
        <w:ind/>
        <w:jc w:val="center"/>
        <w:rPr>
          <w:i/>
          <w:highlight w:val="none"/>
        </w:rPr>
      </w:pPr>
      <w:r>
        <w:rPr>
          <w:i/>
          <w:highlight w:val="none"/>
          <w:lang w:val="pt-BR"/>
        </w:rPr>
        <w:t xml:space="preserve">(</w:t>
      </w:r>
      <w:r>
        <w:rPr>
          <w:i/>
          <w:highlight w:val="none"/>
          <w:lang w:val="pt-BR"/>
        </w:rPr>
        <w:t xml:space="preserve">Kèm</w:t>
      </w:r>
      <w:r>
        <w:rPr>
          <w:i/>
          <w:highlight w:val="none"/>
          <w:lang w:val="pt-BR"/>
        </w:rPr>
        <w:t xml:space="preserve"> </w:t>
      </w:r>
      <w:r>
        <w:rPr>
          <w:i/>
          <w:highlight w:val="none"/>
          <w:lang w:val="pt-BR"/>
        </w:rPr>
        <w:t xml:space="preserve">theo</w:t>
      </w:r>
      <w:r>
        <w:rPr>
          <w:i/>
          <w:highlight w:val="none"/>
          <w:lang w:val="pt-BR"/>
        </w:rPr>
        <w:t xml:space="preserve"> </w:t>
      </w:r>
      <w:r>
        <w:rPr>
          <w:i/>
          <w:highlight w:val="none"/>
          <w:lang w:val="pt-BR"/>
        </w:rPr>
        <w:t xml:space="preserve">Báo</w:t>
      </w:r>
      <w:r>
        <w:rPr>
          <w:i/>
          <w:highlight w:val="none"/>
          <w:lang w:val="pt-BR"/>
        </w:rPr>
        <w:t xml:space="preserve"> </w:t>
      </w:r>
      <w:r>
        <w:rPr>
          <w:i/>
          <w:highlight w:val="none"/>
          <w:lang w:val="pt-BR"/>
        </w:rPr>
        <w:t xml:space="preserve">cáo</w:t>
      </w:r>
      <w:r>
        <w:rPr>
          <w:i/>
          <w:highlight w:val="none"/>
          <w:lang w:val="pt-BR"/>
        </w:rPr>
        <w:t xml:space="preserve"> </w:t>
      </w:r>
      <w:r>
        <w:rPr>
          <w:i/>
          <w:highlight w:val="none"/>
          <w:lang w:val="pt-BR"/>
        </w:rPr>
        <w:t xml:space="preserve">thẩm</w:t>
      </w:r>
      <w:r>
        <w:rPr>
          <w:i/>
          <w:highlight w:val="none"/>
          <w:lang w:val="pt-BR"/>
        </w:rPr>
        <w:t xml:space="preserve"> </w:t>
      </w:r>
      <w:r>
        <w:rPr>
          <w:i/>
          <w:highlight w:val="none"/>
          <w:lang w:val="pt-BR"/>
        </w:rPr>
        <w:t xml:space="preserve">định</w:t>
      </w:r>
      <w:r>
        <w:rPr>
          <w:i/>
          <w:highlight w:val="none"/>
          <w:lang w:val="pt-BR"/>
        </w:rPr>
        <w:t xml:space="preserve"> </w:t>
      </w:r>
      <w:r>
        <w:rPr>
          <w:i/>
          <w:highlight w:val="none"/>
          <w:lang w:val="pt-BR"/>
        </w:rPr>
        <w:t xml:space="preserve">số</w:t>
      </w:r>
      <w:r>
        <w:rPr>
          <w:i/>
          <w:highlight w:val="none"/>
          <w:lang w:val="pt-BR"/>
        </w:rPr>
        <w:t xml:space="preserve"> </w:t>
      </w:r>
      <w:r>
        <w:rPr>
          <w:i/>
          <w:highlight w:val="none"/>
        </w:rPr>
        <w:t xml:space="preserve">275/2026/0158/VFI-BC.27.A</w:t>
      </w:r>
      <w:r>
        <w:rPr>
          <w:i/>
          <w:highlight w:val="none"/>
          <w:lang w:val="pt-BR"/>
        </w:rPr>
        <w:t xml:space="preserve"> </w:t>
      </w:r>
      <w:r>
        <w:rPr>
          <w:i/>
          <w:highlight w:val="none"/>
          <w:lang w:val="pt-BR"/>
        </w:rPr>
        <w:t xml:space="preserve">ngày </w:t>
      </w:r>
      <w:r>
        <w:rPr>
          <w:i/>
          <w:highlight w:val="none"/>
          <w:lang w:val="pt-BR"/>
        </w:rPr>
        <w:t xml:space="preserve">21 th</w:t>
      </w:r>
      <w:r>
        <w:rPr>
          <w:i/>
          <w:highlight w:val="none"/>
          <w:lang w:val="pt-BR"/>
        </w:rPr>
        <w:t xml:space="preserve">áng 1 năm 2026</w:t>
      </w:r>
      <w:r>
        <w:rPr>
          <w:i/>
          <w:highlight w:val="none"/>
          <w:lang w:val="pt-BR"/>
        </w:rPr>
        <w:t xml:space="preserve"> </w:t>
      </w:r>
      <w:r>
        <w:rPr>
          <w:i/>
          <w:highlight w:val="none"/>
          <w:lang w:val="pt-BR"/>
        </w:rPr>
        <w:t xml:space="preserve">của</w:t>
      </w:r>
      <w:r>
        <w:rPr>
          <w:i/>
          <w:highlight w:val="none"/>
          <w:lang w:val="pt-BR"/>
        </w:rPr>
        <w:t xml:space="preserve"> </w:t>
      </w:r>
      <w:r>
        <w:rPr>
          <w:i/>
          <w:highlight w:val="none"/>
          <w:lang w:val="pt-BR"/>
        </w:rPr>
      </w:r>
      <w:r>
        <w:rPr>
          <w:i/>
          <w:highlight w:val="none"/>
        </w:rPr>
      </w:r>
    </w:p>
    <w:p>
      <w:pPr>
        <w:pBdr/>
        <w:spacing w:after="120"/>
        <w:ind/>
        <w:jc w:val="center"/>
        <w:rPr>
          <w:i/>
          <w:lang w:val="pt-BR"/>
        </w:rPr>
      </w:pPr>
      <w:r>
        <w:rPr>
          <w:i/>
          <w:highlight w:val="none"/>
          <w:lang w:val="pt-BR"/>
        </w:rPr>
        <w:t xml:space="preserve">Công</w:t>
      </w:r>
      <w:r>
        <w:rPr>
          <w:i/>
          <w:highlight w:val="none"/>
          <w:lang w:val="pt-BR"/>
        </w:rPr>
        <w:t xml:space="preserve"> </w:t>
      </w:r>
      <w:r>
        <w:rPr>
          <w:i/>
          <w:highlight w:val="none"/>
          <w:lang w:val="pt-BR"/>
        </w:rPr>
        <w:t xml:space="preserve">ty</w:t>
      </w:r>
      <w:r>
        <w:rPr>
          <w:i/>
          <w:highlight w:val="none"/>
          <w:lang w:val="pt-BR"/>
        </w:rPr>
        <w:t xml:space="preserve"> </w:t>
      </w:r>
      <w:r>
        <w:rPr>
          <w:i/>
          <w:highlight w:val="none"/>
          <w:lang w:val="pt-BR"/>
        </w:rPr>
        <w:t xml:space="preserve">Cổ</w:t>
      </w:r>
      <w:r>
        <w:rPr>
          <w:i/>
          <w:highlight w:val="none"/>
          <w:lang w:val="pt-BR"/>
        </w:rPr>
        <w:t xml:space="preserve"> </w:t>
      </w:r>
      <w:r>
        <w:rPr>
          <w:i/>
          <w:highlight w:val="none"/>
          <w:lang w:val="pt-BR"/>
        </w:rPr>
        <w:t xml:space="preserve">phần</w:t>
      </w:r>
      <w:r>
        <w:rPr>
          <w:i/>
          <w:highlight w:val="none"/>
          <w:lang w:val="pt-BR"/>
        </w:rPr>
        <w:t xml:space="preserve"> </w:t>
      </w:r>
      <w:r>
        <w:rPr>
          <w:i/>
          <w:highlight w:val="none"/>
          <w:lang w:val="pt-BR"/>
        </w:rPr>
        <w:t xml:space="preserve">Thẩm</w:t>
      </w:r>
      <w:r>
        <w:rPr>
          <w:i/>
          <w:highlight w:val="none"/>
          <w:lang w:val="pt-BR"/>
        </w:rPr>
        <w:t xml:space="preserve"> </w:t>
      </w:r>
      <w:r>
        <w:rPr>
          <w:i/>
          <w:highlight w:val="none"/>
          <w:lang w:val="pt-BR"/>
        </w:rPr>
        <w:t xml:space="preserve">định</w:t>
      </w:r>
      <w:r>
        <w:rPr>
          <w:i/>
          <w:highlight w:val="none"/>
          <w:lang w:val="pt-BR"/>
        </w:rPr>
        <w:t xml:space="preserve"> </w:t>
      </w:r>
      <w:r>
        <w:rPr>
          <w:i/>
          <w:highlight w:val="none"/>
          <w:lang w:val="pt-BR"/>
        </w:rPr>
        <w:t xml:space="preserve">và</w:t>
      </w:r>
      <w:r>
        <w:rPr>
          <w:i/>
          <w:highlight w:val="none"/>
          <w:lang w:val="pt-BR"/>
        </w:rPr>
        <w:t xml:space="preserve"> </w:t>
      </w:r>
      <w:r>
        <w:rPr>
          <w:i/>
          <w:highlight w:val="none"/>
          <w:lang w:val="pt-BR"/>
        </w:rPr>
        <w:t xml:space="preserve">Đầu</w:t>
      </w:r>
      <w:r>
        <w:rPr>
          <w:i/>
          <w:highlight w:val="none"/>
          <w:lang w:val="pt-BR"/>
        </w:rPr>
        <w:t xml:space="preserve"> </w:t>
      </w:r>
      <w:r>
        <w:rPr>
          <w:i/>
          <w:highlight w:val="none"/>
          <w:lang w:val="pt-BR"/>
        </w:rPr>
        <w:t xml:space="preserve">tư</w:t>
      </w:r>
      <w:r>
        <w:rPr>
          <w:i/>
          <w:highlight w:val="none"/>
          <w:lang w:val="pt-BR"/>
        </w:rPr>
        <w:t xml:space="preserve"> </w:t>
      </w:r>
      <w:r>
        <w:rPr>
          <w:i/>
          <w:highlight w:val="none"/>
          <w:lang w:val="pt-BR"/>
        </w:rPr>
        <w:t xml:space="preserve">Tài</w:t>
      </w:r>
      <w:r>
        <w:rPr>
          <w:i/>
          <w:highlight w:val="none"/>
          <w:lang w:val="pt-BR"/>
        </w:rPr>
        <w:t xml:space="preserve"> </w:t>
      </w:r>
      <w:r>
        <w:rPr>
          <w:i/>
          <w:highlight w:val="none"/>
          <w:lang w:val="pt-BR"/>
        </w:rPr>
        <w:t xml:space="preserve">chính</w:t>
      </w:r>
      <w:r>
        <w:rPr>
          <w:i/>
          <w:highlight w:val="none"/>
          <w:lang w:val="pt-BR"/>
        </w:rPr>
        <w:t xml:space="preserve"> Hoa </w:t>
      </w:r>
      <w:r>
        <w:rPr>
          <w:i/>
          <w:highlight w:val="none"/>
          <w:lang w:val="pt-BR"/>
        </w:rPr>
        <w:t xml:space="preserve">Sen</w:t>
      </w:r>
      <w:r>
        <w:rPr>
          <w:i/>
          <w:lang w:val="pt-BR"/>
        </w:rPr>
        <w:t xml:space="preserve">)</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867153" cy="1878831"/>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421861" name=""/>
                              <pic:cNvPicPr>
                                <a:picLocks noChangeAspect="1"/>
                              </pic:cNvPicPr>
                              <pic:nvPr/>
                            </pic:nvPicPr>
                            <pic:blipFill rotWithShape="1">
                              <a:blip r:embed="rId18"/>
                              <a:stretch/>
                            </pic:blipFill>
                            <pic:spPr bwMode="auto">
                              <a:xfrm flipH="0" flipV="0">
                                <a:off x="0" y="0"/>
                                <a:ext cx="867152" cy="18788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68.28pt;height:147.94pt;mso-wrap-distance-left:0.00pt;mso-wrap-distance-top:0.00pt;mso-wrap-distance-right:0.00pt;mso-wrap-distance-bottom:0.00pt;z-index:1;" stroked="false">
                      <v:imagedata r:id="rId18" o:title=""/>
                      <o:lock v:ext="edit" rotation="t"/>
                    </v:shape>
                  </w:pict>
                </mc:Fallback>
              </mc:AlternateContent>
              <w:t xml:space="preserve"> </w:t>
            </w:r>
            <w:r>
              <mc:AlternateContent>
                <mc:Choice Requires="wpg">
                  <w:drawing>
                    <wp:inline xmlns:wp="http://schemas.openxmlformats.org/drawingml/2006/wordprocessingDrawing" distT="0" distB="0" distL="0" distR="0">
                      <wp:extent cx="875945" cy="189788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624105" name=""/>
                              <pic:cNvPicPr>
                                <a:picLocks noChangeAspect="1"/>
                              </pic:cNvPicPr>
                              <pic:nvPr/>
                            </pic:nvPicPr>
                            <pic:blipFill rotWithShape="1">
                              <a:blip r:embed="rId19"/>
                              <a:stretch/>
                            </pic:blipFill>
                            <pic:spPr bwMode="auto">
                              <a:xfrm flipH="0" flipV="0">
                                <a:off x="0" y="0"/>
                                <a:ext cx="875945" cy="18978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68.97pt;height:149.44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59995" cy="206999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328656" name=""/>
                              <pic:cNvPicPr>
                                <a:picLocks noChangeAspect="1"/>
                              </pic:cNvPicPr>
                              <pic:nvPr/>
                            </pic:nvPicPr>
                            <pic:blipFill rotWithShape="1">
                              <a:blip r:embed="rId20"/>
                              <a:stretch/>
                            </pic:blipFill>
                            <pic:spPr bwMode="auto">
                              <a:xfrm flipH="0" flipV="0">
                                <a:off x="0" y="0"/>
                                <a:ext cx="2759995" cy="20699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7.32pt;height:162.99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68565" cy="2001424"/>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654171" name=""/>
                              <pic:cNvPicPr>
                                <a:picLocks noChangeAspect="1"/>
                              </pic:cNvPicPr>
                              <pic:nvPr/>
                            </pic:nvPicPr>
                            <pic:blipFill rotWithShape="1">
                              <a:blip r:embed="rId21"/>
                              <a:stretch/>
                            </pic:blipFill>
                            <pic:spPr bwMode="auto">
                              <a:xfrm flipH="0" flipV="0">
                                <a:off x="0" y="0"/>
                                <a:ext cx="2668564" cy="20014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0.12pt;height:157.59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80580" cy="208543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472227" name=""/>
                              <pic:cNvPicPr>
                                <a:picLocks noChangeAspect="1"/>
                              </pic:cNvPicPr>
                              <pic:nvPr/>
                            </pic:nvPicPr>
                            <pic:blipFill rotWithShape="1">
                              <a:blip r:embed="rId22"/>
                              <a:stretch/>
                            </pic:blipFill>
                            <pic:spPr bwMode="auto">
                              <a:xfrm flipH="0" flipV="0">
                                <a:off x="0" y="0"/>
                                <a:ext cx="2780579" cy="20854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8.94pt;height:164.21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108763" cy="281168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548232" name=""/>
                              <pic:cNvPicPr>
                                <a:picLocks noChangeAspect="1"/>
                              </pic:cNvPicPr>
                              <pic:nvPr/>
                            </pic:nvPicPr>
                            <pic:blipFill rotWithShape="1">
                              <a:blip r:embed="rId23"/>
                              <a:stretch/>
                            </pic:blipFill>
                            <pic:spPr bwMode="auto">
                              <a:xfrm flipH="0" flipV="0">
                                <a:off x="0" y="0"/>
                                <a:ext cx="2108763" cy="28116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66.04pt;height:221.39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71423" cy="215356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372081" name=""/>
                              <pic:cNvPicPr>
                                <a:picLocks noChangeAspect="1"/>
                              </pic:cNvPicPr>
                              <pic:nvPr/>
                            </pic:nvPicPr>
                            <pic:blipFill rotWithShape="1">
                              <a:blip r:embed="rId24"/>
                              <a:stretch/>
                            </pic:blipFill>
                            <pic:spPr bwMode="auto">
                              <a:xfrm flipH="0" flipV="0">
                                <a:off x="0" y="0"/>
                                <a:ext cx="2871423" cy="21535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6.10pt;height:169.57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275/2026/0158/VFI-BC.27.A</w:t>
      </w:r>
      <w:r>
        <w:rPr>
          <w:i/>
          <w:lang w:val="pt-BR"/>
        </w:rPr>
        <w:t xml:space="preserve"> </w:t>
      </w:r>
      <w:r>
        <w:rPr>
          <w:i/>
          <w:lang w:val="pt-BR"/>
        </w:rPr>
        <w:t xml:space="preserve">21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https://web.facebook.com/share/p/1HWuMVj8FD/</w:t>
            </w:r>
            <w:r>
              <w:rPr>
                <w:color w:val="000000" w:themeColor="text1"/>
                <w:sz w:val="22"/>
                <w:szCs w:val="22"/>
              </w:rPr>
              <w:br/>
              <w:t xml:space="preserve">0888880330</w:t>
            </w:r>
            <w:r>
              <w:rPr>
                <w:sz w:val="22"/>
                <w:szCs w:val="22"/>
              </w:rPr>
              <w:t xml:space="preserve"> </w:t>
            </w:r>
            <w:r>
              <w:rPr>
                <w:sz w:val="22"/>
                <w:szCs w:val="22"/>
              </w:rPr>
              <w:br/>
              <w:t xml:space="preserve">(Anh Hồng Thái</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8.170.000.000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Tình</w:t>
            </w:r>
            <w:r>
              <w:rPr>
                <w:color w:val="000000"/>
                <w:sz w:val="22"/>
                <w:szCs w:val="22"/>
                <w:highlight w:val="none"/>
              </w:rPr>
              <w:t xml:space="preserve"> </w:t>
            </w:r>
            <w:r>
              <w:rPr>
                <w:color w:val="000000"/>
                <w:sz w:val="22"/>
                <w:szCs w:val="22"/>
                <w:highlight w:val="none"/>
              </w:rPr>
              <w:t xml:space="preserve">trạng</w:t>
            </w:r>
            <w:r>
              <w:rPr>
                <w:color w:val="000000"/>
                <w:sz w:val="22"/>
                <w:szCs w:val="22"/>
                <w:highlight w:val="none"/>
              </w:rPr>
              <w:t xml:space="preserve"> </w:t>
            </w:r>
            <w:r>
              <w:rPr>
                <w:color w:val="000000"/>
                <w:sz w:val="22"/>
                <w:szCs w:val="22"/>
                <w:highlight w:val="none"/>
              </w:rPr>
              <w:t xml:space="preserve">giao</w:t>
            </w:r>
            <w:r>
              <w:rPr>
                <w:color w:val="000000"/>
                <w:sz w:val="22"/>
                <w:szCs w:val="22"/>
                <w:highlight w:val="none"/>
              </w:rPr>
              <w:t xml:space="preserve"> </w:t>
            </w:r>
            <w:r>
              <w:rPr>
                <w:color w:val="000000"/>
                <w:sz w:val="22"/>
                <w:szCs w:val="22"/>
                <w:highlight w:val="none"/>
              </w:rPr>
              <w:t xml:space="preserve">dịch</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sz w:val="22"/>
                <w:szCs w:val="22"/>
                <w:highlight w:val="none"/>
              </w:rPr>
              <w:t xml:space="preserve">Đang giao dịch</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Thời</w:t>
            </w:r>
            <w:r>
              <w:rPr>
                <w:color w:val="000000"/>
                <w:sz w:val="22"/>
                <w:szCs w:val="22"/>
                <w:highlight w:val="none"/>
              </w:rPr>
              <w:t xml:space="preserve"> </w:t>
            </w:r>
            <w:r>
              <w:rPr>
                <w:color w:val="000000"/>
                <w:sz w:val="22"/>
                <w:szCs w:val="22"/>
                <w:highlight w:val="none"/>
              </w:rPr>
              <w:t xml:space="preserve">điểm</w:t>
            </w:r>
            <w:r>
              <w:rPr>
                <w:color w:val="000000"/>
                <w:sz w:val="22"/>
                <w:szCs w:val="22"/>
                <w:highlight w:val="none"/>
              </w:rPr>
              <w:t xml:space="preserve"> </w:t>
            </w:r>
            <w:r>
              <w:rPr>
                <w:color w:val="000000"/>
                <w:sz w:val="22"/>
                <w:szCs w:val="22"/>
                <w:highlight w:val="none"/>
              </w:rPr>
              <w:t xml:space="preserve">thu</w:t>
            </w:r>
            <w:r>
              <w:rPr>
                <w:color w:val="000000"/>
                <w:sz w:val="22"/>
                <w:szCs w:val="22"/>
                <w:highlight w:val="none"/>
              </w:rPr>
              <w:t xml:space="preserve"> </w:t>
            </w:r>
            <w:r>
              <w:rPr>
                <w:color w:val="000000"/>
                <w:sz w:val="22"/>
                <w:szCs w:val="22"/>
                <w:highlight w:val="none"/>
              </w:rPr>
              <w:t xml:space="preserve">thập</w:t>
            </w:r>
            <w:r>
              <w:rPr>
                <w:color w:val="000000"/>
                <w:sz w:val="22"/>
                <w:szCs w:val="22"/>
                <w:highlight w:val="none"/>
              </w:rPr>
              <w:t xml:space="preserve"> </w:t>
            </w:r>
            <w:r>
              <w:rPr>
                <w:color w:val="000000"/>
                <w:sz w:val="22"/>
                <w:szCs w:val="22"/>
                <w:highlight w:val="none"/>
              </w:rPr>
              <w:t xml:space="preserve">thông</w:t>
            </w:r>
            <w:r>
              <w:rPr>
                <w:color w:val="000000"/>
                <w:sz w:val="22"/>
                <w:szCs w:val="22"/>
                <w:highlight w:val="none"/>
              </w:rPr>
              <w:t xml:space="preserve"> tin</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Tháng 01/2026</w:t>
            </w:r>
            <w:r>
              <w:rPr>
                <w:sz w:val="22"/>
                <w:szCs w:val="22"/>
                <w:highlight w:val="none"/>
              </w:rPr>
            </w:r>
            <w:r>
              <w:rPr>
                <w:sz w:val="22"/>
                <w:szCs w:val="22"/>
                <w:highlight w:val="non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Pháp</w:t>
            </w:r>
            <w:r>
              <w:rPr>
                <w:color w:val="000000"/>
                <w:sz w:val="22"/>
                <w:szCs w:val="22"/>
                <w:highlight w:val="none"/>
              </w:rPr>
              <w:t xml:space="preserve"> </w:t>
            </w:r>
            <w:r>
              <w:rPr>
                <w:color w:val="000000"/>
                <w:sz w:val="22"/>
                <w:szCs w:val="22"/>
                <w:highlight w:val="none"/>
              </w:rPr>
              <w:t xml:space="preserve">lý</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Giấy chứng nhận quyền sử dụng đất</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Mục</w:t>
            </w:r>
            <w:r>
              <w:rPr>
                <w:color w:val="000000"/>
                <w:sz w:val="22"/>
                <w:szCs w:val="22"/>
                <w:highlight w:val="none"/>
              </w:rPr>
              <w:t xml:space="preserve"> </w:t>
            </w:r>
            <w:r>
              <w:rPr>
                <w:color w:val="000000"/>
                <w:sz w:val="22"/>
                <w:szCs w:val="22"/>
                <w:highlight w:val="none"/>
              </w:rPr>
              <w:t xml:space="preserve">đích</w:t>
            </w:r>
            <w:r>
              <w:rPr>
                <w:color w:val="000000"/>
                <w:sz w:val="22"/>
                <w:szCs w:val="22"/>
                <w:highlight w:val="none"/>
              </w:rPr>
              <w:t xml:space="preserve"> </w:t>
            </w:r>
            <w:r>
              <w:rPr>
                <w:color w:val="000000"/>
                <w:sz w:val="22"/>
                <w:szCs w:val="22"/>
                <w:highlight w:val="none"/>
              </w:rPr>
              <w:t xml:space="preserve">sử</w:t>
            </w:r>
            <w:r>
              <w:rPr>
                <w:color w:val="000000"/>
                <w:sz w:val="22"/>
                <w:szCs w:val="22"/>
                <w:highlight w:val="none"/>
              </w:rPr>
              <w:t xml:space="preserve"> </w:t>
            </w:r>
            <w:r>
              <w:rPr>
                <w:color w:val="000000"/>
                <w:sz w:val="22"/>
                <w:szCs w:val="22"/>
                <w:highlight w:val="none"/>
              </w:rPr>
              <w:t xml:space="preserve">dụng</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Đất ở tại đô thị (30 m²)</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Thời</w:t>
            </w:r>
            <w:r>
              <w:rPr>
                <w:color w:val="000000"/>
                <w:sz w:val="22"/>
                <w:szCs w:val="22"/>
                <w:highlight w:val="none"/>
              </w:rPr>
              <w:t xml:space="preserve"> </w:t>
            </w:r>
            <w:r>
              <w:rPr>
                <w:color w:val="000000"/>
                <w:sz w:val="22"/>
                <w:szCs w:val="22"/>
                <w:highlight w:val="none"/>
              </w:rPr>
              <w:t xml:space="preserve">hạn</w:t>
            </w:r>
            <w:r>
              <w:rPr>
                <w:color w:val="000000"/>
                <w:sz w:val="22"/>
                <w:szCs w:val="22"/>
                <w:highlight w:val="none"/>
              </w:rPr>
              <w:t xml:space="preserve"> </w:t>
            </w:r>
            <w:r>
              <w:rPr>
                <w:color w:val="000000"/>
                <w:sz w:val="22"/>
                <w:szCs w:val="22"/>
                <w:highlight w:val="none"/>
              </w:rPr>
              <w:t xml:space="preserve">sử</w:t>
            </w:r>
            <w:r>
              <w:rPr>
                <w:color w:val="000000"/>
                <w:sz w:val="22"/>
                <w:szCs w:val="22"/>
                <w:highlight w:val="none"/>
              </w:rPr>
              <w:t xml:space="preserve"> </w:t>
            </w:r>
            <w:r>
              <w:rPr>
                <w:color w:val="000000"/>
                <w:sz w:val="22"/>
                <w:szCs w:val="22"/>
                <w:highlight w:val="none"/>
              </w:rPr>
              <w:t xml:space="preserve">dụng</w:t>
            </w:r>
            <w:r>
              <w:rPr>
                <w:color w:val="000000"/>
                <w:sz w:val="22"/>
                <w:szCs w:val="22"/>
                <w:highlight w:val="none"/>
              </w:rPr>
              <w:t xml:space="preserve"> </w:t>
            </w:r>
            <w:r>
              <w:rPr>
                <w:color w:val="000000"/>
                <w:sz w:val="22"/>
                <w:szCs w:val="22"/>
                <w:highlight w:val="none"/>
              </w:rPr>
              <w:t xml:space="preserve">đất</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none"/>
              </w:rPr>
            </w:pPr>
            <w:r>
              <w:rPr>
                <w:color w:val="000000" w:themeColor="text1"/>
                <w:sz w:val="22"/>
                <w:szCs w:val="22"/>
                <w:highlight w:val="none"/>
              </w:rPr>
              <w:t xml:space="preserve">Đất ở tại đô thị – Lâu dài</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Vị</w:t>
            </w:r>
            <w:r>
              <w:rPr>
                <w:color w:val="000000"/>
                <w:sz w:val="22"/>
                <w:szCs w:val="22"/>
                <w:highlight w:val="none"/>
              </w:rPr>
              <w:t xml:space="preserve"> </w:t>
            </w:r>
            <w:r>
              <w:rPr>
                <w:color w:val="000000"/>
                <w:sz w:val="22"/>
                <w:szCs w:val="22"/>
                <w:highlight w:val="none"/>
              </w:rPr>
              <w:t xml:space="preserve">trí</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Tài sản tại: Phường La Khê, Quận Hà </w:t>
            </w:r>
            <w:r>
              <w:rPr>
                <w:color w:val="000000" w:themeColor="text1"/>
                <w:sz w:val="22"/>
                <w:szCs w:val="22"/>
                <w:highlight w:val="none"/>
              </w:rPr>
              <w:t xml:space="preserve">Đông, Thành phố Hà Nội, khoảng cách ra đường chính Tài sản tiếp giáp ngõ đường Lê Trọng Tấn, cách trục chính L</w:t>
            </w:r>
            <w:r>
              <w:rPr>
                <w:color w:val="000000" w:themeColor="text1"/>
                <w:sz w:val="22"/>
                <w:szCs w:val="22"/>
                <w:highlight w:val="none"/>
              </w:rPr>
              <w:t xml:space="preserve">ê Trọng Tấn </w:t>
            </w:r>
            <w:r>
              <w:rPr>
                <w:color w:val="000000" w:themeColor="text1"/>
                <w:sz w:val="22"/>
                <w:szCs w:val="22"/>
                <w:highlight w:val="none"/>
              </w:rPr>
              <w:t xml:space="preserve">50m</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541928" cy="2574385"/>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2541927" cy="25743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00.15pt;height:202.71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68955" cy="2561685"/>
                      <wp:effectExtent l="0" t="0" r="0" b="0"/>
                      <wp:docPr id="14" name=""/>
                      <wp:cNvGraphicFramePr/>
                      <a:graphic xmlns:a="http://schemas.openxmlformats.org/drawingml/2006/main">
                        <a:graphicData uri="http://schemas.openxmlformats.org/drawingml/2006/picture">
                          <pic:pic xmlns:pic="http://schemas.openxmlformats.org/drawingml/2006/picture">
                            <pic:nvPicPr>
                              <pic:cNvPr id="1219383092" name="" descr=""/>
                              <pic:cNvPicPr/>
                              <pic:nvPr/>
                            </pic:nvPicPr>
                            <pic:blipFill rotWithShape="1">
                              <a:blip r:embed="rId26"/>
                              <a:stretch/>
                            </pic:blipFill>
                            <pic:spPr bwMode="auto">
                              <a:xfrm flipH="0" flipV="0">
                                <a:off x="0" y="0"/>
                                <a:ext cx="2868954" cy="25616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5.90pt;height:201.71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116494"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1206911980" name="" descr=""/>
                              <pic:cNvPicPr/>
                              <pic:nvPr/>
                            </pic:nvPicPr>
                            <pic:blipFill rotWithShape="1">
                              <a:blip r:embed="rId27"/>
                              <a:stretch/>
                            </pic:blipFill>
                            <pic:spPr bwMode="auto">
                              <a:xfrm>
                                <a:off x="0" y="0"/>
                                <a:ext cx="5116493"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02.87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129919"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312991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46.45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Thị Thùy Dung</w:t>
            </w:r>
            <w:r/>
          </w:p>
        </w:tc>
      </w:tr>
    </w:tbl>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https://www.facebook.com/share/p/1EdR1ti8GJ/</w:t>
            </w:r>
            <w:r>
              <w:rPr>
                <w:color w:val="000000" w:themeColor="text1"/>
                <w:sz w:val="22"/>
                <w:szCs w:val="22"/>
              </w:rPr>
              <w:br/>
              <w:t xml:space="preserve">0389915329</w:t>
            </w:r>
            <w:r>
              <w:rPr>
                <w:sz w:val="22"/>
                <w:szCs w:val="22"/>
              </w:rPr>
              <w:t xml:space="preserve"> </w:t>
            </w:r>
            <w:r>
              <w:rPr>
                <w:sz w:val="22"/>
                <w:szCs w:val="22"/>
              </w:rPr>
              <w:br/>
              <w:t xml:space="preserve">(Anh Tông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7.790.000.000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Tình</w:t>
            </w:r>
            <w:r>
              <w:rPr>
                <w:color w:val="000000"/>
                <w:sz w:val="22"/>
                <w:szCs w:val="22"/>
                <w:highlight w:val="none"/>
              </w:rPr>
              <w:t xml:space="preserve"> </w:t>
            </w:r>
            <w:r>
              <w:rPr>
                <w:color w:val="000000"/>
                <w:sz w:val="22"/>
                <w:szCs w:val="22"/>
                <w:highlight w:val="none"/>
              </w:rPr>
              <w:t xml:space="preserve">trạng</w:t>
            </w:r>
            <w:r>
              <w:rPr>
                <w:color w:val="000000"/>
                <w:sz w:val="22"/>
                <w:szCs w:val="22"/>
                <w:highlight w:val="none"/>
              </w:rPr>
              <w:t xml:space="preserve"> </w:t>
            </w:r>
            <w:r>
              <w:rPr>
                <w:color w:val="000000"/>
                <w:sz w:val="22"/>
                <w:szCs w:val="22"/>
                <w:highlight w:val="none"/>
              </w:rPr>
              <w:t xml:space="preserve">giao</w:t>
            </w:r>
            <w:r>
              <w:rPr>
                <w:color w:val="000000"/>
                <w:sz w:val="22"/>
                <w:szCs w:val="22"/>
                <w:highlight w:val="none"/>
              </w:rPr>
              <w:t xml:space="preserve"> </w:t>
            </w:r>
            <w:r>
              <w:rPr>
                <w:color w:val="000000"/>
                <w:sz w:val="22"/>
                <w:szCs w:val="22"/>
                <w:highlight w:val="none"/>
              </w:rPr>
              <w:t xml:space="preserve">dịch</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sz w:val="22"/>
                <w:szCs w:val="22"/>
                <w:highlight w:val="none"/>
              </w:rPr>
              <w:t xml:space="preserve">Đang giao dịch</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Thời</w:t>
            </w:r>
            <w:r>
              <w:rPr>
                <w:color w:val="000000"/>
                <w:sz w:val="22"/>
                <w:szCs w:val="22"/>
                <w:highlight w:val="none"/>
              </w:rPr>
              <w:t xml:space="preserve"> </w:t>
            </w:r>
            <w:r>
              <w:rPr>
                <w:color w:val="000000"/>
                <w:sz w:val="22"/>
                <w:szCs w:val="22"/>
                <w:highlight w:val="none"/>
              </w:rPr>
              <w:t xml:space="preserve">điểm</w:t>
            </w:r>
            <w:r>
              <w:rPr>
                <w:color w:val="000000"/>
                <w:sz w:val="22"/>
                <w:szCs w:val="22"/>
                <w:highlight w:val="none"/>
              </w:rPr>
              <w:t xml:space="preserve"> </w:t>
            </w:r>
            <w:r>
              <w:rPr>
                <w:color w:val="000000"/>
                <w:sz w:val="22"/>
                <w:szCs w:val="22"/>
                <w:highlight w:val="none"/>
              </w:rPr>
              <w:t xml:space="preserve">thu</w:t>
            </w:r>
            <w:r>
              <w:rPr>
                <w:color w:val="000000"/>
                <w:sz w:val="22"/>
                <w:szCs w:val="22"/>
                <w:highlight w:val="none"/>
              </w:rPr>
              <w:t xml:space="preserve"> </w:t>
            </w:r>
            <w:r>
              <w:rPr>
                <w:color w:val="000000"/>
                <w:sz w:val="22"/>
                <w:szCs w:val="22"/>
                <w:highlight w:val="none"/>
              </w:rPr>
              <w:t xml:space="preserve">thập</w:t>
            </w:r>
            <w:r>
              <w:rPr>
                <w:color w:val="000000"/>
                <w:sz w:val="22"/>
                <w:szCs w:val="22"/>
                <w:highlight w:val="none"/>
              </w:rPr>
              <w:t xml:space="preserve"> </w:t>
            </w:r>
            <w:r>
              <w:rPr>
                <w:color w:val="000000"/>
                <w:sz w:val="22"/>
                <w:szCs w:val="22"/>
                <w:highlight w:val="none"/>
              </w:rPr>
              <w:t xml:space="preserve">thông</w:t>
            </w:r>
            <w:r>
              <w:rPr>
                <w:color w:val="000000"/>
                <w:sz w:val="22"/>
                <w:szCs w:val="22"/>
                <w:highlight w:val="none"/>
              </w:rPr>
              <w:t xml:space="preserve"> tin</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Tháng 01/2026</w:t>
            </w:r>
            <w:r>
              <w:rPr>
                <w:sz w:val="22"/>
                <w:szCs w:val="22"/>
                <w:highlight w:val="none"/>
              </w:rPr>
            </w:r>
            <w:r>
              <w:rPr>
                <w:sz w:val="22"/>
                <w:szCs w:val="22"/>
                <w:highlight w:val="non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Pháp</w:t>
            </w:r>
            <w:r>
              <w:rPr>
                <w:color w:val="000000"/>
                <w:sz w:val="22"/>
                <w:szCs w:val="22"/>
                <w:highlight w:val="none"/>
              </w:rPr>
              <w:t xml:space="preserve"> </w:t>
            </w:r>
            <w:r>
              <w:rPr>
                <w:color w:val="000000"/>
                <w:sz w:val="22"/>
                <w:szCs w:val="22"/>
                <w:highlight w:val="none"/>
              </w:rPr>
              <w:t xml:space="preserve">lý</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Giấy chứng nhận quyền sử dụng đất, quyền sở hữu nhà ở và tài sản gắn liền với đất</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Mục</w:t>
            </w:r>
            <w:r>
              <w:rPr>
                <w:color w:val="000000"/>
                <w:sz w:val="22"/>
                <w:szCs w:val="22"/>
                <w:highlight w:val="none"/>
              </w:rPr>
              <w:t xml:space="preserve"> </w:t>
            </w:r>
            <w:r>
              <w:rPr>
                <w:color w:val="000000"/>
                <w:sz w:val="22"/>
                <w:szCs w:val="22"/>
                <w:highlight w:val="none"/>
              </w:rPr>
              <w:t xml:space="preserve">đích</w:t>
            </w:r>
            <w:r>
              <w:rPr>
                <w:color w:val="000000"/>
                <w:sz w:val="22"/>
                <w:szCs w:val="22"/>
                <w:highlight w:val="none"/>
              </w:rPr>
              <w:t xml:space="preserve"> </w:t>
            </w:r>
            <w:r>
              <w:rPr>
                <w:color w:val="000000"/>
                <w:sz w:val="22"/>
                <w:szCs w:val="22"/>
                <w:highlight w:val="none"/>
              </w:rPr>
              <w:t xml:space="preserve">sử</w:t>
            </w:r>
            <w:r>
              <w:rPr>
                <w:color w:val="000000"/>
                <w:sz w:val="22"/>
                <w:szCs w:val="22"/>
                <w:highlight w:val="none"/>
              </w:rPr>
              <w:t xml:space="preserve"> </w:t>
            </w:r>
            <w:r>
              <w:rPr>
                <w:color w:val="000000"/>
                <w:sz w:val="22"/>
                <w:szCs w:val="22"/>
                <w:highlight w:val="none"/>
              </w:rPr>
              <w:t xml:space="preserve">dụng</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Đất ở tại đô thị (33 m²)</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La Khê, Quận Hà Đông, T</w:t>
            </w:r>
            <w:r>
              <w:rPr>
                <w:color w:val="000000" w:themeColor="text1"/>
                <w:sz w:val="22"/>
                <w:szCs w:val="22"/>
              </w:rPr>
              <w:t xml:space="preserve">hành phố Hà Nội, khoảng cách ra đường chính Tài sản tiếp giáp ngõ đường Ngô Đình Mẫn, cách trục đường chính Ngô Đình Mẫn 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33</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4,1</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195457"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319545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51.61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152482"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315248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48.23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8661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178661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40.68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Thùy Dung</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https://web.facebook.com/share/p/1A3HcciUj1/</w:t>
            </w:r>
            <w:r>
              <w:rPr>
                <w:color w:val="000000" w:themeColor="text1"/>
                <w:sz w:val="22"/>
                <w:szCs w:val="22"/>
              </w:rPr>
              <w:br/>
            </w:r>
            <w:r>
              <w:rPr>
                <w:sz w:val="22"/>
                <w:szCs w:val="22"/>
              </w:rPr>
              <w:t xml:space="preserve">SĐT: </w:t>
            </w:r>
            <w:r>
              <w:rPr>
                <w:color w:val="000000" w:themeColor="text1"/>
                <w:sz w:val="22"/>
                <w:szCs w:val="22"/>
              </w:rPr>
              <w:t xml:space="preserve">0833692226</w:t>
            </w:r>
            <w:r>
              <w:rPr>
                <w:sz w:val="22"/>
                <w:szCs w:val="22"/>
              </w:rPr>
              <w:t xml:space="preserve"> </w:t>
            </w:r>
            <w:r>
              <w:rPr>
                <w:sz w:val="22"/>
                <w:szCs w:val="22"/>
              </w:rPr>
              <w:br/>
              <w:t xml:space="preserve">(Anh Nguyễn Linh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10.137.250.000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4</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Tình</w:t>
            </w:r>
            <w:r>
              <w:rPr>
                <w:color w:val="000000"/>
                <w:sz w:val="22"/>
                <w:szCs w:val="22"/>
                <w:highlight w:val="none"/>
              </w:rPr>
              <w:t xml:space="preserve"> </w:t>
            </w:r>
            <w:r>
              <w:rPr>
                <w:color w:val="000000"/>
                <w:sz w:val="22"/>
                <w:szCs w:val="22"/>
                <w:highlight w:val="none"/>
              </w:rPr>
              <w:t xml:space="preserve">trạng</w:t>
            </w:r>
            <w:r>
              <w:rPr>
                <w:color w:val="000000"/>
                <w:sz w:val="22"/>
                <w:szCs w:val="22"/>
                <w:highlight w:val="none"/>
              </w:rPr>
              <w:t xml:space="preserve"> </w:t>
            </w:r>
            <w:r>
              <w:rPr>
                <w:color w:val="000000"/>
                <w:sz w:val="22"/>
                <w:szCs w:val="22"/>
                <w:highlight w:val="none"/>
              </w:rPr>
              <w:t xml:space="preserve">giao</w:t>
            </w:r>
            <w:r>
              <w:rPr>
                <w:color w:val="000000"/>
                <w:sz w:val="22"/>
                <w:szCs w:val="22"/>
                <w:highlight w:val="none"/>
              </w:rPr>
              <w:t xml:space="preserve"> </w:t>
            </w:r>
            <w:r>
              <w:rPr>
                <w:color w:val="000000"/>
                <w:sz w:val="22"/>
                <w:szCs w:val="22"/>
                <w:highlight w:val="none"/>
              </w:rPr>
              <w:t xml:space="preserve">dịch</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yellow"/>
              </w:rPr>
            </w:pPr>
            <w:r>
              <w:rPr>
                <w:sz w:val="22"/>
                <w:szCs w:val="22"/>
                <w:highlight w:val="none"/>
              </w:rPr>
              <w:t xml:space="preserve">Đang giao dịch</w:t>
            </w:r>
            <w:r>
              <w:rPr>
                <w:sz w:val="22"/>
                <w:szCs w:val="22"/>
                <w:highlight w:val="yellow"/>
              </w:rPr>
            </w:r>
            <w:r>
              <w:rPr>
                <w:sz w:val="22"/>
                <w:szCs w:val="22"/>
                <w:highlight w:val="yellow"/>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(44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yellow"/>
              </w:rPr>
            </w:pPr>
            <w:r>
              <w:rPr>
                <w:color w:val="000000" w:themeColor="text1"/>
                <w:sz w:val="22"/>
                <w:szCs w:val="22"/>
              </w:rPr>
              <w:t xml:space="preserve">Tài sản tại: Phường Hà Cầu, Quận Hà Đông, Thành phố Hà Nội, khoảng cách ra đường chính 500m</w:t>
            </w:r>
            <w:r>
              <w:rPr>
                <w:sz w:val="22"/>
                <w:szCs w:val="22"/>
                <w:highlight w:val="yellow"/>
              </w:rPr>
            </w:r>
            <w:r>
              <w:rPr>
                <w:sz w:val="22"/>
                <w:szCs w:val="22"/>
                <w:highlight w:val="yellow"/>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7,1</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685871"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368587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90.23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9322"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38932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8.14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3941"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238394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87.71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pPr>
            <w:r>
              <w:t xml:space="preserve">Nguyễn Thị Thùy Dung</w:t>
            </w:r>
            <w:r/>
          </w:p>
        </w:tc>
      </w:tr>
    </w:tbl>
    <w:p>
      <w:pPr>
        <w:pBdr/>
        <w:spacing/>
        <w:ind/>
        <w:rPr/>
      </w:pPr>
      <w: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05EBAEF4"/>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Vũ Văn Quân - Chủ tịch</cp:lastModifiedBy>
  <cp:revision>276</cp:revision>
  <dcterms:created xsi:type="dcterms:W3CDTF">2025-09-15T09:58:00Z</dcterms:created>
  <dcterms:modified xsi:type="dcterms:W3CDTF">2026-01-23T02:38:37Z</dcterms:modified>
</cp:coreProperties>
</file>