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34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34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275/2026/0174/VFI-CT.44.A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Vũ Thị Phượng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t xml:space="preserve">Quyền sử dụng đất tại thửa đất số: 903, tờ bản đồ số: 19, có địa chỉ: Thôn Hoa Đường, xã Trường Thịnh, huyện Ứng Hòa (nay là xã Ứng Thiên), thành phố Hà Nội theo Giấy chứng nhận quyền sử dụng đất, quyền sở hữu nhà ở và tài sản khác gắn liền với đất  số: BU </w:t>
                            </w:r>
                            <w:r>
                              <w:rPr>
                                <w:color w:val="000000"/>
                              </w:rPr>
                              <w:t xml:space="preserve">924804, Số vào sổ cấp GCN: CH07602 do UBND huyện Ứng Hòa cấp ngày 27/06/2014; chủ sử dụng đất là Bà Vũ Thị Phương</w:t>
                            </w:r>
                            <w:r>
                              <w:rPr>
                                <w:color w:val="000000"/>
                              </w:rPr>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275/2026/0174/VFI-CT.44.A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Vũ Thị Phượng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t xml:space="preserve">Quyền sử dụng đất tại thửa đất số: 903, tờ bản đồ số: 19, có địa chỉ: Thôn Hoa Đường, xã Trường Thịnh, huyện Ứng Hòa (nay là xã Ứng Thiên), thành phố Hà Nội theo Giấy chứng nhận quyền sử dụng đất, quyền sở hữu nhà ở và tài sản khác gắn liền với đất  số: BU </w:t>
                      </w:r>
                      <w:r>
                        <w:rPr>
                          <w:color w:val="000000"/>
                        </w:rPr>
                        <w:t xml:space="preserve">924804, Số vào sổ cấp GCN: CH07602 do UBND huyện Ứng Hòa cấp ngày 27/06/2014; chủ sử dụng đất là Bà Vũ Thị Phương</w:t>
                      </w:r>
                      <w:r>
                        <w:rPr>
                          <w:color w:val="000000"/>
                        </w:rPr>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22-25</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26-29</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275/2026/0174/VFI-CT.44.A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1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Vũ Thị Phượng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275/2026/0174/VFI-HĐTĐ.44.A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t xml:space="preserve">Bà Vũ Thị Phượng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275/2026/0174/VFI-BC.44.A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BÀ VŨ THỊ PHƯỢNG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001169007696</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1969</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Hoa Đường, xã Ứng Thiên, thành phố Hà Nội</w:t>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color w:val="000000" w:themeColor="text1"/>
        </w:rPr>
        <w:t xml:space="preserve">Quyền sử dụng đất tại thửa đất số: 903, tờ bản đồ số: 19, có địa chỉ: Thôn Hoa Đường, xã Trường Thịnh, huyện Ứng Hòa (nay là xã Ứng Thiên), thành phố Hà Nội theo Giấy chứng nhận quyền sử dụng đất, quyền sở hữu nhà ở và tài sản khác gắn liền với đất  số: BU </w:t>
      </w:r>
      <w:r>
        <w:rPr>
          <w:color w:val="000000" w:themeColor="text1"/>
        </w:rPr>
        <w:t xml:space="preserve">924804, Số vào sổ cấp GCN: CH07602 do UBND huyện Ứng Hòa cấp ngày 27/06/2014; chủ sử dụng đất là Bà Vũ Thị Phương</w:t>
      </w:r>
      <w:r>
        <w:rPr>
          <w:color w:val="000000" w:themeColor="text1"/>
        </w:rPr>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tại thửa đất số: 903, tờ bản đồ số: 19, có địa chỉ: Thôn Hoa Đường, xã Trường Thịnh, huyện Ứng Hòa (nay là xã Ứng Thiên), thành phố Hà Nội theo Giấy chứng nhận quyền sử dụng đất, quyền sở hữu nhà ở và tài sản khác gắn liền với đất  số: BU </w:t>
            </w:r>
            <w:r>
              <w:rPr>
                <w:color w:val="000000"/>
              </w:rPr>
              <w:t xml:space="preserve">924804, Số vào sổ cấp GCN: CH07602 do UBND huyện Ứng Hòa cấp ngày 27/06/2014; chủ sử dụng đất là Bà Vũ Thị Phương</w:t>
            </w:r>
            <w:r>
              <w:rPr>
                <w:color w:val="000000"/>
              </w:rPr>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30.700.000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1.228.000.000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1.228.000.000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1.228.000.000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hai trăm hai mươi tám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275/2026/0174/VFI-CT.44.A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22 tháng 1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275/2026/0174/VFI-CT.44.A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VŨ THỊ PHƯỢNG</w:t>
            </w:r>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001169007696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Hoa Đường, xã Ứng Thiên,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Quyền sử dụng đất tại thửa đất số: 903, tờ bản đồ số: 19, có địa chỉ: Thôn Hoa Đường, xã Trường Thịnh, huyện Ứng Hòa (nay là xã Ứng Thiên), thành phố Hà Nội theo Giấy chứng nhận quyền sử dụng đất, quyền sở hữu nhà ở và tài sản khác gắn liền với đất  số: BU </w:t>
            </w:r>
            <w:r>
              <w:rPr>
                <w:bCs/>
                <w:color w:val="000000" w:themeColor="text1"/>
                <w:lang w:val="pt-BR"/>
              </w:rPr>
              <w:t xml:space="preserve">924804, Số vào sổ cấp GCN: CH07602 do UBND huyện Ứng Hòa cấp ngày 27/06/2014; chủ sử dụng đất là Bà Vũ Thị Phương</w:t>
            </w:r>
            <w:r>
              <w:rPr>
                <w:bCs/>
                <w:color w:val="000000" w:themeColor="text1"/>
                <w:lang w:val="pt-BR"/>
              </w:rPr>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Hoa Đường, xã Ứng Thiên, TP.Hà Nội</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20.767805555556, 105.76922222222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BU </w:t>
      </w:r>
      <w:r>
        <w:rPr>
          <w:bCs/>
          <w:color w:val="000000" w:themeColor="text1"/>
          <w:lang w:val="pt-BR"/>
        </w:rPr>
        <w:t xml:space="preserve">924804, Số vào sổ cấp GCN: CH07602 do UBND huyện Ứng Hòa cấp ngày 27/06/2014; chủ sử dụng đất là Bà Vũ Thị Phương</w:t>
      </w:r>
      <w:r>
        <w:rPr>
          <w:bCs/>
          <w:color w:val="000000" w:themeColor="text1"/>
          <w:lang w:val="pt-BR"/>
        </w:rPr>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HSTD-20260110-0007/HĐTĐ-VFI ngày 20/01/2026 giữa Đào Trọng Trường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lang w:val="pt-BR"/>
        </w:rPr>
        <w:tab/>
      </w:r>
      <w:r>
        <w:rPr>
          <w:i/>
          <w:iCs/>
          <w:lang w:val="pt-BR"/>
        </w:rPr>
      </w:r>
      <w:r>
        <w:rPr>
          <w:rFonts w:ascii="Times New Roman" w:hAnsi="Times New Roman" w:eastAsia="Times New Roman" w:cs="Times New Roman"/>
          <w:color w:val="333333"/>
          <w:sz w:val="24"/>
        </w:rPr>
        <w:t xml:space="preserve">Quý III/2025 khép lại với một bức tranh bất động sản mang nhiều gam màu đan xen. Báo cáo Toàn cảnh thị trường bất động sản Việt Nam Quý III/2025 của Viện nghiên cứu Đánh giá thị trường bất động sản Việt Nam cho thấy, nguồn cung mới tuy vẫn nhích lên, đạt h</w:t>
      </w:r>
      <w:r>
        <w:rPr>
          <w:rFonts w:ascii="Times New Roman" w:hAnsi="Times New Roman" w:eastAsia="Times New Roman" w:cs="Times New Roman"/>
          <w:color w:val="333333"/>
          <w:sz w:val="24"/>
        </w:rPr>
        <w:t xml:space="preserve">ơn 34.600 sản phẩm, nhưng quy mô nhỏ khiến thị trường chưa thực sự bứt phá. Miền Bắc tiếp tục là tâm điểm, chiếm gần một nửa tổng lượng mở bán, đặc biệt là Hà Nội và những vùng ven đang chuyển mình mạnh như Hoài Đức, Thanh Trì hay Long Biên. Các dự án mới </w:t>
      </w:r>
      <w:r>
        <w:rPr>
          <w:rFonts w:ascii="Times New Roman" w:hAnsi="Times New Roman" w:eastAsia="Times New Roman" w:cs="Times New Roman"/>
          <w:color w:val="333333"/>
          <w:sz w:val="24"/>
        </w:rPr>
        <w:t xml:space="preserve">chủ yếu vươn ra ngoại vi, nơi quỹ đất còn rộng và nhịp phát triển hạ tầng ngày càng rõ rệt.</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Trong khi đó, phân khúc chung cư cao cấp vẫn "nắm trụ" thị trường. Ở Hà Nội, giá căn hộ sơ cấp trung bình đã chạm ngưỡng 95 triệu đồng/m² và gần một nửa nguồn cung mới vượt mốc 120 triệu đồng/m². Điều này vô hình trung đẩy phân khúc vừa túi tiền vào thế kh</w:t>
      </w:r>
      <w:r>
        <w:rPr>
          <w:rFonts w:ascii="Times New Roman" w:hAnsi="Times New Roman" w:eastAsia="Times New Roman" w:cs="Times New Roman"/>
          <w:color w:val="333333"/>
          <w:sz w:val="24"/>
        </w:rPr>
        <w:t xml:space="preserve">an hiếm. Ngược lại, nhà ở xã hội lại có bước tiến mạnh mẽ, với hơn 692 dự án trên cả nước và số lượng căn hoàn thành tăng gần gấp đôi so với cuối năm trước, đây là một điểm sáng hiếm hoi dành cho những người mua có nhu cầu thực.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Dù nhiều chính sách hỗ trợ đã được triển khai, giá nhà đất theo đánh giá của các chuyên gia vẫn khó giảm trong thời gian tới. Tuy nhiên, thị trường cũng không còn cảnh "tăng nóng" như những năm cao điểm, mà đi theo nhịp độ chậm rãi và ổn định hơn.</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Giữa bức tranh chung ấy, thị trường thổ cư Hà Nội vẫn giữ nhịp riêng. Anh Vũ Văn Tôn – một môi giới đã gắn bó nhiều năm với phố phường Hà Nội cho rằng thị trường đang bước vào giai đoạn sàng lọc khi nhu cầu ở thực và nhu cầu đầu tư dần tách bạch rõ rệt. Gi</w:t>
      </w:r>
      <w:r>
        <w:rPr>
          <w:rFonts w:ascii="Times New Roman" w:hAnsi="Times New Roman" w:eastAsia="Times New Roman" w:cs="Times New Roman"/>
          <w:color w:val="333333"/>
          <w:sz w:val="24"/>
        </w:rPr>
        <w:t xml:space="preserve">á thổ cư nội đô tiếp tục nhích lên, tăng khoảng 10–15% so với đầu năm. Những căn nhà nhỏ 30–35 m², xây mới, ở Hoàng Mai hay Thanh Xuân hiện giao dịch quanh mức 7–9 tỷ đồng, cao hơn trước 1–2 tỷ đồng. Giá lên đều đặn, nhưng lượng giao dịch lại lắng xuống, n</w:t>
      </w:r>
      <w:r>
        <w:rPr>
          <w:rFonts w:ascii="Times New Roman" w:hAnsi="Times New Roman" w:eastAsia="Times New Roman" w:cs="Times New Roman"/>
          <w:color w:val="333333"/>
          <w:sz w:val="24"/>
        </w:rPr>
        <w:t xml:space="preserve">hất là với nhóm đầu tư đang thận trọng tìm điểm vào phù hợp.</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Nếu như nội đô ngày càng khan hiếm hàng đẹp thì vùng ven lại trở thành điểm đến sôi động. Hoài Đức thu hút sự quan tâm; Thanh Trì được ưa chuộng bởi mức giá dễ tiếp cận và nguồn hàng xây mới dành cho người mua ở thực; Đông Anh thì sôi động nhờ những thay đ</w:t>
      </w:r>
      <w:r>
        <w:rPr>
          <w:rFonts w:ascii="Times New Roman" w:hAnsi="Times New Roman" w:eastAsia="Times New Roman" w:cs="Times New Roman"/>
          <w:color w:val="333333"/>
          <w:sz w:val="24"/>
        </w:rPr>
        <w:t xml:space="preserve">ổi hạ tầng mang tính bứt phá. Theo anh Tôn, đây là những khu vực sẽ giữ nhiệt thị trường từ nay đến năm 2026.</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Dự báo trong giai đoạn tới, giá nhà đất có thể tiếp tục tăng nhẹ, nhưng thị trường sẽ phân hóa mạnh mẽ hơn. Người mua để ở vẫn có thể tìm thấy lựa chọn phù hợp nếu kiên nhẫn; trong khi các nhà đầu tư ngắn hạn khó còn cơ hội "ăn nhanh" như trước.</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283" w:left="0"/>
        <w:jc w:val="both"/>
        <w:rPr/>
      </w:pPr>
      <w:r>
        <w:rPr>
          <w:rFonts w:ascii="Times New Roman" w:hAnsi="Times New Roman" w:eastAsia="Times New Roman" w:cs="Times New Roman"/>
          <w:color w:val="333333"/>
          <w:sz w:val="24"/>
        </w:rPr>
        <w:t xml:space="preserve">Nhìn tổng thể, bất động sản Hà Nội bước qua quý III/2025 trong trạng thái ổn định nhưng không kém phần thử thách. Giá cao, nguồn cung hạn chế, thanh khoản chậm nhưng chưa bao giờ tắt. Và giữa những chuyển động ấy, xu hướng dịch chuyển ra khu vực ven đô cùn</w:t>
      </w:r>
      <w:r>
        <w:rPr>
          <w:rFonts w:ascii="Times New Roman" w:hAnsi="Times New Roman" w:eastAsia="Times New Roman" w:cs="Times New Roman"/>
          <w:color w:val="333333"/>
          <w:sz w:val="24"/>
        </w:rPr>
        <w:t xml:space="preserve">g sự thay đổi trong thói quen của người mua đang góp phần định hình một giai đoạn mới thận trọng hơn, bền vững hơn và bớt ồn ào hơn so với những biến động trước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https://giadinh.suckhoedoisong.vn/ha-noi-nhung-khu-vuc-dang-co-giao-dich-bat-dong-san-tho-cu-soi-dong-172251109095521919.htm</w:t>
      </w:r>
      <w:r/>
    </w:p>
    <w:p>
      <w:pPr>
        <w:pStyle w:val="856"/>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1"/>
        <w:gridCol w:w="2041"/>
        <w:gridCol w:w="2361"/>
        <w:gridCol w:w="2815"/>
      </w:tblGrid>
      <w:tr>
        <w:trPr>
          <w:trHeight w:val="1774"/>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 Quyền sử dụng đất tại thửa đất số: 903, tờ bản đồ số: 19, có địa chỉ: Thôn Hoa Đường, xã Trường Thịnh, huyện Ứng Hòa (nay là xã Ứng Thiên), thành phố Hà Nội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U 924804, Số vào sổ cấp GCN: CH07602 do UBND huyện Ứng Hòa cấp ngày 27/06/2014; chủ sử dụng đất là Bà Vũ Thị Phương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903</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19</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Thôn Hoa Đường, xã Trường Thịnh, huyện Ứng Hòa (nay là xã Ứng Thiên),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40,00</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Nhà nước giao đất có thu tiền sử dụng đất</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Thôn Hoa Đường, xã Ứng Thiên,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bê tông rộng 4,7m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bê tông rộng 4,7m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Cách QL21B khoảng 70m</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Hướng Tây Bắc tiếp giáp với ngõ giao thông;</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594798"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864970077" name="" descr=""/>
                              <pic:cNvPicPr/>
                              <pic:nvPr/>
                            </pic:nvPicPr>
                            <pic:blipFill rotWithShape="1">
                              <a:blip r:embed="rId17"/>
                              <a:stretch/>
                            </pic:blipFill>
                            <pic:spPr bwMode="auto">
                              <a:xfrm rot="0" flipH="0" flipV="0">
                                <a:off x="0" y="0"/>
                                <a:ext cx="559479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0.54pt;height:200.00pt;mso-wrap-distance-left:0.00pt;mso-wrap-distance-top:0.00pt;mso-wrap-distance-right:0.00pt;mso-wrap-distance-bottom:0.00pt;rotation:0;z-index:1;" stroked="false">
                      <v:imagedata r:id="rId17" o:title=""/>
                      <o:lock v:ext="edit" rotation="t"/>
                    </v:shape>
                  </w:pict>
                </mc:Fallback>
              </mc:AlternateContent>
            </w:r>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40,00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20,00</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Tây Bắc</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 Tài sản gắn liền với đất: Nhà 03 tầng</w:t>
            </w:r>
            <w:r/>
          </w:p>
        </w:tc>
      </w:tr>
      <w:tr>
        <w:trPr>
          <w:trHeight w:val="1304"/>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76" w:lineRule="auto"/>
              <w:ind/>
              <w:rPr>
                <w:color w:val="000000" w:themeColor="text1"/>
              </w:rPr>
            </w:pPr>
            <w:r>
              <w:rPr>
                <w:rFonts w:ascii="Times New Roman" w:hAnsi="Times New Roman" w:eastAsia="Times New Roman" w:cs="Times New Roman"/>
                <w:color w:val="000000" w:themeColor="text1"/>
                <w:sz w:val="24"/>
              </w:rPr>
              <w:t xml:space="preserve">Tại thời điểm khảo sát, dưới sự hướng dẫn của chủ tài sản, tổ thẩm định xác định trên đất có CTXD Nhà lợp tôn, có diện tích xây dựng khoảng 30m2 xây dựng trên cùng thửa đất khác. Công trình chưa được công nhận trên GCN QSDĐ số: BU 924804</w:t>
            </w:r>
            <w:r>
              <w:rPr>
                <w:color w:val="000000" w:themeColor="text1"/>
              </w:rPr>
            </w:r>
          </w:p>
        </w:tc>
      </w:tr>
    </w:tbl>
    <w:p>
      <w:pPr>
        <w:pBdr/>
        <w:spacing w:line="235" w:lineRule="auto"/>
        <w:ind w:left="0"/>
        <w:jc w:val="both"/>
        <w:rPr>
          <w:u w:val="single"/>
        </w:rPr>
      </w:pPr>
      <w:r>
        <w:rPr>
          <w:u w:val="single"/>
        </w:rPr>
      </w:r>
      <w:r>
        <w:rPr>
          <w:color w:val="000000"/>
        </w:rPr>
      </w: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spacing w:after="0" w:before="0" w:line="276" w:lineRule="auto"/>
        <w:ind/>
        <w:jc w:val="both"/>
        <w:rPr>
          <w:color w:val="000000" w:themeColor="text1"/>
        </w:rPr>
      </w:pPr>
      <w:r>
        <w:rPr>
          <w:spacing w:val="-2"/>
          <w:highlight w:val="none"/>
          <w:lang w:val="pt-BR" w:bidi="pt-BR"/>
        </w:rPr>
      </w:r>
      <w:r>
        <w:rPr>
          <w:rFonts w:ascii="Times New Roman" w:hAnsi="Times New Roman" w:eastAsia="Times New Roman" w:cs="Times New Roman"/>
          <w:color w:val="000000" w:themeColor="text1"/>
          <w:sz w:val="24"/>
        </w:rPr>
        <w:t xml:space="preserve">Tại thời điểm khảo sát, dưới sự hướng dẫn của chủ tài sản, tổ thẩm định xác định trên đất có CTXD Nhà lợp tôn, có diện tích xây dựng khoảng 30m2 xây dựng trên cùng thửa đất khác. Công trình chưa được công nhận trên GCN QSDĐ số: BU 924804.</w:t>
      </w:r>
      <w:r>
        <w:rPr>
          <w:color w:val="000000" w:themeColor="text1"/>
        </w:rPr>
      </w:r>
      <w:r>
        <w:rPr>
          <w:color w:val="000000" w:themeColor="text1"/>
        </w:rPr>
      </w:r>
      <w:r>
        <w:rPr>
          <w:rFonts w:ascii="Times New Roman" w:hAnsi="Times New Roman" w:eastAsia="Times New Roman" w:cs="Times New Roman"/>
          <w:color w:val="000000"/>
          <w:sz w:val="24"/>
        </w:rPr>
        <w:t xml:space="preserve">Đồng thời, Tổ thẩm định không nhận được các hồ sơ pháp lý khác liên quan đến công trình xây dựng. Do vậy, theo yêu cầu của Ngân hàng/khách hàng, </w:t>
      </w:r>
      <w:r>
        <w:rPr>
          <w:rFonts w:ascii="Times New Roman" w:hAnsi="Times New Roman" w:eastAsia="Times New Roman" w:cs="Times New Roman"/>
          <w:color w:val="000000"/>
          <w:spacing w:val="2"/>
          <w:sz w:val="24"/>
        </w:rPr>
        <w:t xml:space="preserve">Tổ thẩm định không xác định giá trị công trình vào tổng giá trị tài sản nhưng vẫn coi đó là phần không thể tách rời của tài sản thẩm định</w:t>
      </w:r>
      <w:r>
        <w:rPr>
          <w:spacing w:val="-2"/>
          <w:highlight w:val="none"/>
          <w:lang w:val="pt-BR"/>
        </w:rPr>
      </w:r>
      <w:r/>
      <w:r>
        <w:rPr>
          <w:color w:val="000000" w:themeColor="text1"/>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gridCol w:w="1742"/>
        <w:gridCol w:w="1742"/>
      </w:tblGrid>
      <w:tr>
        <w:trPr>
          <w:gridAfter w:val="2"/>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gridAfter w:val="2"/>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Thiên,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Thiên,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Thiên,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Ứng Thiên, Thành phố Hà Nội</w:t>
            </w:r>
            <w:r>
              <w:rPr>
                <w:sz w:val="22"/>
                <w:szCs w:val="22"/>
              </w:rPr>
            </w:r>
            <w:r>
              <w:rPr>
                <w:sz w:val="22"/>
                <w:szCs w:val="22"/>
              </w:rPr>
            </w:r>
          </w:p>
        </w:tc>
      </w:tr>
      <w:tr>
        <w:trPr>
          <w:gridAfter w:val="2"/>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https://www.facebook.com/groups/291119035684168/permalink/1262678078528254/?rdid=vLHQxJGHpNpYDLWq#</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https://www.facebook.com/groups/291119035684168/permalink/1199418071520922/?rdid=1CCUUefOZMNc1SmG#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https://www.facebook.com/share/p/16KPRqgXHx/</w:t>
            </w:r>
            <w:r>
              <w:rPr>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0393091088</w:t>
            </w:r>
            <w:r>
              <w:rPr>
                <w:sz w:val="22"/>
                <w:szCs w:val="22"/>
              </w:rPr>
              <w:t xml:space="preserve"> </w:t>
            </w:r>
            <w:r>
              <w:rPr>
                <w:sz w:val="22"/>
                <w:szCs w:val="22"/>
              </w:rPr>
              <w:br/>
              <w:t xml:space="preserve">(</w:t>
            </w:r>
            <w:r>
              <w:rPr>
                <w:sz w:val="22"/>
                <w:szCs w:val="22"/>
              </w:rPr>
              <w:t xml:space="preserve">Huy Đinh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0972201862</w:t>
            </w:r>
            <w:r>
              <w:rPr>
                <w:sz w:val="22"/>
                <w:szCs w:val="22"/>
              </w:rPr>
              <w:br/>
            </w:r>
            <w:r>
              <w:rPr>
                <w:sz w:val="22"/>
                <w:szCs w:val="22"/>
              </w:rPr>
              <w:t xml:space="preserve">(</w:t>
            </w:r>
            <w:r>
              <w:rPr>
                <w:sz w:val="22"/>
                <w:szCs w:val="22"/>
              </w:rPr>
              <w:t xml:space="preserve">Chiến Nguyễn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0989263938</w:t>
            </w:r>
            <w:r>
              <w:rPr>
                <w:sz w:val="22"/>
                <w:szCs w:val="22"/>
              </w:rPr>
              <w:br/>
            </w:r>
            <w:r>
              <w:rPr>
                <w:sz w:val="22"/>
                <w:szCs w:val="22"/>
              </w:rPr>
              <w:t xml:space="preserve">(</w:t>
            </w:r>
            <w:r>
              <w:rPr>
                <w:sz w:val="22"/>
                <w:szCs w:val="22"/>
              </w:rPr>
              <w:t xml:space="preserve">Trang Loan</w:t>
            </w:r>
            <w:r>
              <w:rPr>
                <w:sz w:val="22"/>
                <w:szCs w:val="22"/>
              </w:rPr>
              <w:t xml:space="preserve">)</w:t>
            </w:r>
            <w:r>
              <w:rPr>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Ứng Thiên, Thành phố Hà Nội, khoảng cách ra QL21B khoảng 70m độ rộng đường trước mặt tài sản 4.7m, mặt tiền 2m, 20.767805555556, 105.76922222222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Ứng Thiên</w:t>
            </w:r>
            <w:r/>
            <w:r>
              <w:rPr>
                <w:color w:val="000000" w:themeColor="text1"/>
                <w:sz w:val="22"/>
                <w:szCs w:val="22"/>
              </w:rPr>
              <w:t xml:space="preserve">, Thành phố Hà Nội, khoảng cách ra đường chính Cách QL21B khoảng 100mm, độ rộng đường trước mặt tài sản 7m, mặt tiền 6m, Cách QL21B khoảng 100m, 20.762294690944785, 105.76641842060289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Ứng Thiên</w:t>
            </w:r>
            <w:r/>
            <w:r>
              <w:rPr>
                <w:color w:val="000000" w:themeColor="text1"/>
                <w:sz w:val="22"/>
                <w:szCs w:val="22"/>
              </w:rPr>
            </w:r>
            <w:r>
              <w:rPr>
                <w:color w:val="000000" w:themeColor="text1"/>
                <w:sz w:val="22"/>
                <w:szCs w:val="22"/>
              </w:rPr>
              <w:t xml:space="preserve">, Thành phố Hà Nội, khoảng cách ra đường chính Tiếp giáp trục liên thôn, Cách QL21B khoảng 30mm, độ rộng đường trước mặt tài sản 5m, mặt tiền 5m, Tiếp giáp trục liên thôn, Cách QL21B khoảng 30m, 20.763745994021498, 105.76716049799379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Ứng Thiên</w:t>
            </w:r>
            <w:r/>
            <w:r>
              <w:rPr>
                <w:color w:val="000000" w:themeColor="text1"/>
                <w:sz w:val="22"/>
                <w:szCs w:val="22"/>
              </w:rPr>
              <w:t xml:space="preserve">, Thành phố Hà Nội, khoảng cách ra đường chính Cách QL21B khoảng 100mm, độ rộng đường trước mặt tài sản 7m, mặt tiền 6m, Cách QL21B khoảng 100m, 20.762926711815645, 105.76654180172645</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23.66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3.906.000.000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3.720.000.000</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3.515.400.000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4.258.800.000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3.348.000.000</w:t>
            </w:r>
            <w:r>
              <w:rPr>
                <w:color w:val="000000"/>
                <w:sz w:val="22"/>
                <w:szCs w:val="22"/>
              </w:rPr>
            </w:r>
          </w:p>
        </w:tc>
      </w:tr>
      <w:tr>
        <w:trPr>
          <w:gridAfter w:val="2"/>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3.515.400.000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4.258.800.000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3.348.000.000</w:t>
            </w:r>
            <w:r>
              <w:rPr>
                <w:color w:val="000000"/>
                <w:sz w:val="22"/>
                <w:szCs w:val="22"/>
              </w:rPr>
            </w:r>
          </w:p>
        </w:tc>
      </w:tr>
      <w:tr>
        <w:trPr>
          <w:gridAfter w:val="2"/>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gridAfter w:val="2"/>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3.515.400.000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4.258.800.000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3.348.000.000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37.800.000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36.000.000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Ứng Thiên, Thành phố Hà Nội, khoảng cách ra QL21B khoảng 70m độ rộng đường trước mặt tài sản 4.7m, mặt tiền 2m, 20.767805555556, 105.76922222222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Ứng Thiên</w:t>
            </w:r>
            <w:r>
              <w:rPr>
                <w:color w:val="000000" w:themeColor="text1"/>
                <w:sz w:val="22"/>
                <w:szCs w:val="22"/>
              </w:rPr>
              <w:t xml:space="preserve">, Thành phố Hà Nội, khoảng cách ra đường chính Cách QL21B khoảng 100mm, độ rộng đường trước mặt tài sản 7m, mặt tiền 6m, Cách QL21B khoảng 100m, 20.762294690944785, 105.76641842060289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Ứng Thiên</w:t>
            </w:r>
            <w:r>
              <w:rPr>
                <w:color w:val="000000" w:themeColor="text1"/>
                <w:sz w:val="22"/>
                <w:szCs w:val="22"/>
              </w:rPr>
              <w:t xml:space="preserve">, Thành phố Hà Nội, khoảng cách ra đường chính Tiếp giáp trục liên thôn, Cách QL21B khoảng 30mm, độ rộng đường trước mặt tài sản 5m, mặt tiền 5m, Tiếp giáp trục liên thôn, Cách QL21B khoảng 30m, 20.763745994021498, 105.76716049799379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w:t>
            </w:r>
            <w:r>
              <w:rPr>
                <w:color w:val="000000" w:themeColor="text1"/>
                <w:sz w:val="22"/>
                <w:szCs w:val="22"/>
              </w:rPr>
              <w:t xml:space="preserve">Xã Ứng Thiên</w:t>
            </w:r>
            <w:r>
              <w:rPr>
                <w:color w:val="000000" w:themeColor="text1"/>
                <w:sz w:val="22"/>
                <w:szCs w:val="22"/>
              </w:rPr>
              <w:t xml:space="preserve">, Thành phố Hà Nội, khoảng cách ra đường chính Cách QL21B khoảng 100mm, độ rộng đường trước mặt tài sản 7m, mặt tiền 6m, Cách QL21B khoảng 100m, 20.762926711815645, 105.76654180172645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118.3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23.66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28.800.000</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30.240.000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33.120.000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28.800.000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30.720.000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7.81%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-6.25%</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18.900.000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13.680.000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18.000.000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7.560.000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2.880.000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7.200.000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-6.25</w:t>
      </w:r>
      <w:r>
        <w:t xml:space="preserve">% </w:t>
      </w:r>
      <w:r>
        <w:t xml:space="preserve">đến</w:t>
      </w:r>
      <w:r>
        <w:t xml:space="preserve"> </w:t>
      </w:r>
      <w:r>
        <w:t xml:space="preserve"> </w:t>
      </w:r>
      <w:r>
        <w:t xml:space="preserve">7.81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30.240.000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10.082.016</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33.120.000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11.038.896</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28.800.000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9.599.040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30.719.952</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30.700.000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30.700.000</w:t>
      </w:r>
      <w:r>
        <w:rPr>
          <w:b/>
          <w:bCs/>
          <w:color w:val="000000" w:themeColor="text1"/>
        </w:rPr>
        <w:t xml:space="preserve"> </w:t>
      </w:r>
      <w:r>
        <w:rPr>
          <w:b/>
          <w:bCs/>
        </w:rPr>
        <w:t xml:space="preserve">đồng</w:t>
      </w:r>
      <w:r>
        <w:rPr>
          <w:b/>
          <w:bCs/>
        </w:rPr>
        <w:t xml:space="preserve">/m².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color w:val="000000"/>
              </w:rPr>
              <w:t xml:space="preserve">Quyền sử dụng đất tại thửa đất số: 903, tờ bản đồ số: 19, có địa chỉ: Thôn Hoa Đường, xã Trường Thịnh, huyện Ứng Hòa (nay là xã Ứng Thiên), thành phố Hà Nội theo Giấy chứng nhận quyền sử dụng đất, quyền sở hữu nhà ở và tài sản khác gắn liền với đất  số: BU </w:t>
            </w:r>
            <w:r>
              <w:rPr>
                <w:color w:val="000000"/>
              </w:rPr>
              <w:t xml:space="preserve">924804, Số vào sổ cấp GCN: CH07602 do UBND huyện Ứng Hòa cấp ngày 27/06/2014; chủ sử dụng đất là Bà Vũ Thị Phương</w:t>
            </w:r>
            <w:r>
              <w:rPr>
                <w:color w:val="000000"/>
              </w:rPr>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30.700.000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1.228.000.000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1.228.000.000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1.228.000.000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hai trăm hai mươi tám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40"/>
        </w:numPr>
        <w:pBdr/>
        <w:spacing w:after="0" w:before="0" w:line="276" w:lineRule="auto"/>
        <w:ind/>
        <w:jc w:val="both"/>
        <w:rPr>
          <w:color w:val="000000" w:themeColor="text1"/>
        </w:rPr>
      </w:pPr>
      <w:r>
        <w:rPr>
          <w:spacing w:val="-2"/>
          <w:highlight w:val="none"/>
          <w:lang w:val="pt-BR" w:bidi="pt-BR"/>
        </w:rPr>
      </w:r>
      <w:r>
        <w:rPr>
          <w:rFonts w:ascii="Times New Roman" w:hAnsi="Times New Roman" w:eastAsia="Times New Roman" w:cs="Times New Roman"/>
          <w:color w:val="000000" w:themeColor="text1"/>
          <w:sz w:val="24"/>
        </w:rPr>
        <w:t xml:space="preserve">Tại thời điểm khảo sát, dưới sự hướng dẫn của chủ tài sản, tổ thẩm định xác định trên đất có CTXD Nhà lợp tôn, có diện tích xây dựng khoảng 30m2 xây dựng trên cùng thửa đất khác. Công trình chưa được công nhận trên GCN QSDĐ số: BU 924804.</w:t>
      </w:r>
      <w:r>
        <w:rPr>
          <w:rFonts w:ascii="Times New Roman" w:hAnsi="Times New Roman" w:eastAsia="Times New Roman" w:cs="Times New Roman"/>
          <w:color w:val="000000"/>
          <w:sz w:val="24"/>
        </w:rPr>
        <w:t xml:space="preserve">Đồng thời, Tổ thẩm định không nhận được các hồ sơ pháp lý khác liên quan đến công trình xây dựng. Do vậy, theo yêu cầu của Ngân hàng/khách hàng, </w:t>
      </w:r>
      <w:r>
        <w:rPr>
          <w:rFonts w:ascii="Times New Roman" w:hAnsi="Times New Roman" w:eastAsia="Times New Roman" w:cs="Times New Roman"/>
          <w:color w:val="000000"/>
          <w:spacing w:val="2"/>
          <w:sz w:val="24"/>
        </w:rPr>
        <w:t xml:space="preserve">Tổ thẩm định không xác định giá trị công trình vào tổng giá trị tài sản nhưng vẫn coi đó là phần không thể tách rời của tài sản thẩm định.</w:t>
      </w:r>
      <w:r>
        <w:rPr>
          <w:color w:val="000000" w:themeColor="text1"/>
        </w:rPr>
      </w:r>
      <w:r>
        <w:rPr>
          <w:color w:val="000000" w:themeColor="text1"/>
        </w:rPr>
      </w:r>
      <w:r>
        <w:rPr>
          <w:highlight w:val="none"/>
          <w:lang w:val="vi-VN" w:bidi="vi-VN"/>
        </w:rPr>
      </w:r>
      <w:r>
        <w:rPr>
          <w:highlight w:val="none"/>
          <w:lang w:val="vi-VN" w:bidi="vi-VN"/>
        </w:rPr>
      </w:r>
      <w:r>
        <w:rPr>
          <w:highlight w:val="none"/>
          <w:lang w:val="vi-VN"/>
        </w:rPr>
      </w:r>
      <w:r>
        <w:rPr>
          <w:color w:val="000000" w:themeColor="text1"/>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275/2026/0174/VFI-CT.44.A</w:t>
      </w:r>
      <w:r>
        <w:rPr>
          <w:color w:val="ff0000"/>
          <w:lang w:val="vi-VN"/>
        </w:rPr>
        <w:t xml:space="preserve"> </w:t>
      </w:r>
      <w:r>
        <w:rPr>
          <w:color w:val="000000" w:themeColor="text1"/>
        </w:rPr>
        <w:t xml:space="preserve">ngày 22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275/2026/0174/VFI-BC.44.A</w:t>
      </w:r>
      <w:r>
        <w:rPr>
          <w:i/>
          <w:lang w:val="pt-BR"/>
        </w:rPr>
        <w:t xml:space="preserve">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33089" cy="189981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77845" name=""/>
                              <pic:cNvPicPr>
                                <a:picLocks noChangeAspect="1"/>
                              </pic:cNvPicPr>
                              <pic:nvPr/>
                            </pic:nvPicPr>
                            <pic:blipFill rotWithShape="1">
                              <a:blip r:embed="rId23"/>
                              <a:stretch/>
                            </pic:blipFill>
                            <pic:spPr bwMode="auto">
                              <a:xfrm flipH="0" flipV="0">
                                <a:off x="0" y="0"/>
                                <a:ext cx="2533088" cy="18998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46pt;height:149.59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p>
        </w:tc>
      </w:tr>
    </w:tbl>
    <w:p>
      <w:pPr>
        <w:pBdr/>
        <w:spacing/>
        <w:ind/>
        <w:rPr/>
      </w:pPr>
      <w:r/>
      <w:r/>
    </w:p>
    <w:p>
      <w:pPr>
        <w:pBdr/>
        <w:shd w:val="nil"/>
        <w:spacing/>
        <w:ind/>
        <w:rPr/>
      </w:pPr>
      <w:r>
        <w:rPr>
          <w:highlight w:val="none"/>
        </w:rPr>
        <w:br w:type="page" w:clear="all"/>
      </w:r>
      <w:r>
        <w:rPr>
          <w:highlight w:val="none"/>
        </w:rPr>
      </w:r>
      <w:r>
        <w:rPr>
          <w:highlight w:val="none"/>
        </w:rPr>
      </w:r>
    </w:p>
    <w:p>
      <w:pPr>
        <w:pBdr/>
        <w:spacing w:after="200" w:line="276" w:lineRule="auto"/>
        <w:ind/>
        <w:jc w:val="center"/>
        <w:rPr/>
      </w:pPr>
      <w:r>
        <w:t xml:space="preserve">PHÁP LÝ</w:t>
      </w:r>
      <w:r>
        <w:rPr>
          <w:highlight w:val="none"/>
        </w:rPr>
      </w:r>
    </w:p>
    <w:p>
      <w:pPr>
        <w:pBdr/>
        <w:spacing w:after="200" w:line="276" w:lineRule="auto"/>
        <w:ind/>
        <w:jc w:val="center"/>
        <w:rPr/>
      </w:p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657" name=""/>
                        <pic:cNvPicPr>
                          <a:picLocks noChangeAspect="1"/>
                        </pic:cNvPicPr>
                        <pic:nvPr/>
                      </pic:nvPicPr>
                      <pic:blipFill rotWithShape="1">
                        <a:blip r:embed="rId2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4" o:title=""/>
                <o:lock v:ext="edit" rotation="t"/>
              </v:shape>
            </w:pict>
          </mc:Fallback>
        </mc:AlternateContent>
      </w:r>
      <w:r>
        <w:rPr>
          <w:highlight w:val="none"/>
        </w:rPr>
      </w:r>
    </w:p>
    <w:p>
      <w:pPr>
        <w:pBdr/>
        <w:shd w:val="nil"/>
        <w:spacing/>
        <w:ind/>
        <w:rPr>
          <w:highlight w:val="none"/>
        </w:rPr>
      </w:pPr>
      <w:r>
        <w:rPr>
          <w:highlight w:val="none"/>
        </w:rPr>
        <w:br w:type="page" w:clear="all"/>
      </w:r>
      <w:r>
        <w:rPr>
          <w:highlight w:val="none"/>
        </w:rPr>
      </w:r>
      <w:r>
        <w:rPr>
          <w:highlight w:val="none"/>
        </w:rPr>
      </w:r>
    </w:p>
    <w:p>
      <w:pPr>
        <w:pBdr/>
        <w:spacing w:after="200" w:line="276" w:lineRule="auto"/>
        <w:ind/>
        <w:jc w:val="center"/>
        <w:rPr/>
      </w:p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19529"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5" o:title=""/>
                <o:lock v:ext="edit" rotation="t"/>
              </v:shape>
            </w:pict>
          </mc:Fallback>
        </mc:AlternateContent>
      </w:r>
      <w:r>
        <w:rPr>
          <w:highlight w:val="none"/>
        </w:rPr>
      </w:r>
    </w:p>
    <w:p>
      <w:pPr>
        <w:pBdr/>
        <w:shd w:val="nil"/>
        <w:spacing/>
        <w:ind/>
        <w:rPr>
          <w:highlight w:val="none"/>
        </w:rPr>
      </w:pPr>
      <w:r>
        <w:rPr>
          <w:highlight w:val="none"/>
        </w:rPr>
        <w:br w:type="page" w:clear="all"/>
      </w:r>
      <w:r>
        <w:rPr>
          <w:highlight w:val="none"/>
        </w:rPr>
      </w:r>
      <w:r>
        <w:rPr>
          <w:highlight w:val="none"/>
        </w:rPr>
      </w:r>
    </w:p>
    <w:p>
      <w:pPr>
        <w:pBdr/>
        <w:spacing w:after="200" w:line="276" w:lineRule="auto"/>
        <w:ind/>
        <w:jc w:val="center"/>
        <w:rPr>
          <w:highlight w:val="none"/>
        </w:rPr>
      </w:p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92637" name=""/>
                        <pic:cNvPicPr>
                          <a:picLocks noChangeAspect="1"/>
                        </pic:cNvPicPr>
                        <pic:nvPr/>
                      </pic:nvPicPr>
                      <pic:blipFill rotWithShape="1">
                        <a:blip r:embed="rId2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6" o:title=""/>
                <o:lock v:ext="edit" rotation="t"/>
              </v:shape>
            </w:pict>
          </mc:Fallback>
        </mc:AlternateContent>
      </w:r>
      <w:r/>
      <w:r>
        <w:br w:type="page" w:clear="all"/>
      </w: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275/2026/0174/VFI-BC.44.A</w:t>
      </w:r>
      <w:r>
        <w:rPr>
          <w:i/>
          <w:lang w:val="pt-BR"/>
        </w:rPr>
        <w:t xml:space="preserve"> </w:t>
      </w:r>
      <w:r>
        <w:rPr>
          <w:i/>
          <w:lang w:val="pt-BR"/>
        </w:rPr>
        <w:t xml:space="preserve">22 tháng 1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https://www.facebook.com/groups/291119035684168/permalink/1262678078528254/?rdid=vLHQxJGHpNpYDLWq#</w:t>
            </w:r>
            <w:r>
              <w:rPr>
                <w:color w:val="000000" w:themeColor="text1"/>
                <w:sz w:val="22"/>
                <w:szCs w:val="22"/>
              </w:rPr>
              <w:br/>
              <w:t xml:space="preserve">0393091088</w:t>
            </w:r>
            <w:r>
              <w:rPr>
                <w:sz w:val="22"/>
                <w:szCs w:val="22"/>
              </w:rPr>
              <w:t xml:space="preserve"> </w:t>
            </w:r>
            <w:r>
              <w:rPr>
                <w:sz w:val="22"/>
                <w:szCs w:val="22"/>
              </w:rPr>
              <w:br/>
              <w:t xml:space="preserve">(Huy Đinh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3.906.000.000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3.515.400.000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Trường Thịnh, Huyện Ứng Hòa, Thành phố Hà Nội, khoảng cách ra đường chính Cách QL21B khoảng 100mm, độ rộng đường trước mặt tài sản 7m, mặt tiền 6m, Cách QL21B khoảng 100m, 20.762294690944785, 105.76641842060289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22850" cy="2066405"/>
                      <wp:effectExtent l="0" t="0" r="0" b="0"/>
                      <wp:docPr id="15" name=""/>
                      <wp:cNvGraphicFramePr/>
                      <a:graphic xmlns:a="http://schemas.openxmlformats.org/drawingml/2006/main">
                        <a:graphicData uri="http://schemas.openxmlformats.org/drawingml/2006/picture">
                          <pic:pic xmlns:pic="http://schemas.openxmlformats.org/drawingml/2006/picture">
                            <pic:nvPicPr>
                              <pic:cNvPr id="1418008181" name="" descr=""/>
                              <pic:cNvPicPr/>
                              <pic:nvPr/>
                            </pic:nvPicPr>
                            <pic:blipFill rotWithShape="1">
                              <a:blip r:embed="rId27"/>
                              <a:stretch/>
                            </pic:blipFill>
                            <pic:spPr bwMode="auto">
                              <a:xfrm flipH="0" flipV="0">
                                <a:off x="0" y="0"/>
                                <a:ext cx="3422850" cy="20664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9.52pt;height:162.71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tc>
      </w:tr>
    </w:tbl>
    <w:p>
      <w:pPr>
        <w:pBdr/>
        <w:spacing w:after="200" w:line="276" w:lineRule="auto"/>
        <w:ind/>
        <w:jc w:val="center"/>
        <w:rPr>
          <w:b/>
          <w:bCs/>
          <w:iCs/>
          <w:lang w:val="pt-BR"/>
        </w:rPr>
      </w:pPr>
      <w:r>
        <w:rPr>
          <w:b/>
          <w:bCs/>
          <w:iCs/>
          <w:lang w:val="pt-BR"/>
        </w:rPr>
      </w:r>
      <w:r>
        <w:rPr>
          <w:b/>
          <w:bCs/>
          <w:iCs/>
          <w:lang w:val="pt-BR"/>
        </w:rPr>
        <w:t xml:space="preserve">TSSS2</w:t>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https://www.facebook.com/groups/291119035684168/permalink/1199418071520922/?rdid=1CCUUefOZMNc1SmG#</w:t>
            </w:r>
            <w:r>
              <w:rPr>
                <w:color w:val="000000" w:themeColor="text1"/>
                <w:sz w:val="22"/>
                <w:szCs w:val="22"/>
              </w:rPr>
              <w:br/>
              <w:t xml:space="preserve">0972201862</w:t>
            </w:r>
            <w:r>
              <w:rPr>
                <w:sz w:val="22"/>
                <w:szCs w:val="22"/>
              </w:rPr>
              <w:t xml:space="preserve"> </w:t>
            </w:r>
            <w:r>
              <w:rPr>
                <w:sz w:val="22"/>
                <w:szCs w:val="22"/>
              </w:rPr>
              <w:br/>
              <w:t xml:space="preserve">(Chiến Nguyễn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4.732.000.000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4.258.800.000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(118.3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Trườ</w:t>
            </w:r>
            <w:r>
              <w:rPr>
                <w:color w:val="000000" w:themeColor="text1"/>
                <w:sz w:val="22"/>
                <w:szCs w:val="22"/>
              </w:rPr>
              <w:t xml:space="preserve">ng Thịnh, Huyện Ứng Hòa, Thành phố Hà Nội, khoảng cách ra đường chính Tiếp giáp trục liên thôn, Cách QL21B khoảng 30mm, độ rộng đường trước mặt tài sản 5m, mặt tiền 5m, Tiếp giáp trục liên thôn, Cách QL21B khoảng 30m, 20.763745994021498, 105.76716049799379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ind/>
              <w:jc w:val="center"/>
              <w:rPr/>
            </w:pPr>
            <w:r/>
            <w:r>
              <mc:AlternateContent>
                <mc:Choice Requires="wpg">
                  <w:drawing>
                    <wp:inline xmlns:wp="http://schemas.openxmlformats.org/drawingml/2006/wordprocessingDrawing" distT="0" distB="0" distL="0" distR="0">
                      <wp:extent cx="3754984" cy="258202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457638" name=""/>
                              <pic:cNvPicPr>
                                <a:picLocks noChangeAspect="1"/>
                              </pic:cNvPicPr>
                              <pic:nvPr/>
                            </pic:nvPicPr>
                            <pic:blipFill rotWithShape="1">
                              <a:blip r:embed="rId28"/>
                              <a:stretch/>
                            </pic:blipFill>
                            <pic:spPr bwMode="auto">
                              <a:xfrm flipH="0" flipV="0">
                                <a:off x="0" y="0"/>
                                <a:ext cx="3754983" cy="25820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95.67pt;height:203.31pt;mso-wrap-distance-left:0.00pt;mso-wrap-distance-top:0.00pt;mso-wrap-distance-right:0.00pt;mso-wrap-distance-bottom:0.00pt;z-index:1;" stroked="false">
                      <v:imagedata r:id="rId28" o:title=""/>
                      <o:lock v:ext="edit" rotation="t"/>
                    </v:shape>
                  </w:pict>
                </mc:Fallback>
              </mc:AlternateContent>
            </w:r>
            <w:r/>
            <w:r/>
          </w:p>
        </w:tc>
      </w:tr>
    </w:tbl>
    <w:p>
      <w:pPr>
        <w:pBdr/>
        <w:spacing w:after="200" w:line="276" w:lineRule="auto"/>
        <w:ind/>
        <w:jc w:val="center"/>
        <w:rPr>
          <w:iCs/>
          <w:lang w:val="pt-BR"/>
        </w:rPr>
      </w:pP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https://www.facebook.com/share/p/16KPRqgXHx/</w:t>
            </w:r>
            <w:r>
              <w:rPr>
                <w:color w:val="000000" w:themeColor="text1"/>
                <w:sz w:val="22"/>
                <w:szCs w:val="22"/>
              </w:rPr>
              <w:br/>
            </w:r>
            <w:r>
              <w:rPr>
                <w:sz w:val="22"/>
                <w:szCs w:val="22"/>
              </w:rPr>
              <w:t xml:space="preserve">SĐT: </w:t>
            </w:r>
            <w:r>
              <w:rPr>
                <w:color w:val="000000" w:themeColor="text1"/>
                <w:sz w:val="22"/>
                <w:szCs w:val="22"/>
              </w:rPr>
              <w:t xml:space="preserve">0989263938</w:t>
            </w:r>
            <w:r>
              <w:rPr>
                <w:sz w:val="22"/>
                <w:szCs w:val="22"/>
              </w:rPr>
              <w:t xml:space="preserve"> </w:t>
            </w:r>
            <w:r>
              <w:rPr>
                <w:sz w:val="22"/>
                <w:szCs w:val="22"/>
              </w:rPr>
              <w:br/>
              <w:t xml:space="preserve">(Trang Loan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3.348.000.000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Trường Thịnh, Huyện Ứng Hòa, Thành phố Hà Nội, khoảng cách ra đường chính Cách QL21B khoảng 100mm, độ rộng đường trước mặt tài sản 7m, mặt tiền 6m, Cách QL21B khoảng 100m, 20.762926711815645, 105.76654180172645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3587406" cy="256599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2164" name=""/>
                              <pic:cNvPicPr>
                                <a:picLocks noChangeAspect="1"/>
                              </pic:cNvPicPr>
                              <pic:nvPr/>
                            </pic:nvPicPr>
                            <pic:blipFill rotWithShape="1">
                              <a:blip r:embed="rId29"/>
                              <a:stretch/>
                            </pic:blipFill>
                            <pic:spPr bwMode="auto">
                              <a:xfrm flipH="0" flipV="0">
                                <a:off x="0" y="0"/>
                                <a:ext cx="3587406" cy="25659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82.47pt;height:202.05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jc w:val="center"/>
        <w:rPr>
          <w:iCs/>
          <w:highlight w:val="none"/>
          <w:lang w:val="pt-BR"/>
        </w:rPr>
      </w:pPr>
      <w:r>
        <w:rPr>
          <w:iCs/>
          <w:lang w:val="pt-BR"/>
        </w:rPr>
        <w:t xml:space="preserve">BIÊN BẢN KHẢO SÁT</w:t>
      </w:r>
      <w:r>
        <w:rPr>
          <w:iCs/>
          <w:lang w:val="pt-BR"/>
        </w:rPr>
      </w:r>
    </w:p>
    <w:p>
      <w:pPr>
        <w:pBdr/>
        <w:spacing w:after="200" w:line="276" w:lineRule="auto"/>
        <w:ind/>
        <w:jc w:val="center"/>
        <w:rPr>
          <w:lang w:val="pt-BR"/>
        </w:rPr>
      </w:pPr>
      <w:r>
        <w:rPr>
          <w:iCs/>
          <w:highlight w:val="none"/>
          <w:lang w:val="pt-BR" w:bidi="pt-BR"/>
        </w:rPr>
      </w: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95982"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iCs/>
          <w:highlight w:val="none"/>
          <w:lang w:val="pt-BR" w:bidi="pt-BR"/>
        </w:rPr>
      </w:r>
      <w:r>
        <w:rPr>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EDC106C"/>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270</cp:revision>
  <dcterms:created xsi:type="dcterms:W3CDTF">2025-09-15T09:58:00Z</dcterms:created>
  <dcterms:modified xsi:type="dcterms:W3CDTF">2026-01-22T12:47:24Z</dcterms:modified>
</cp:coreProperties>
</file>