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15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15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275/2026/0085/VFI-CT.44.A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Hà</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b w:val="0"/>
                                <w:bCs w:val="0"/>
                              </w:rPr>
                              <w:t xml:space="preserve"> phòng đăng ký đất đai Hà Nội - Huyện Phú Xuyên cấp ngày 26/12/2025; chủ sử dụng đất là Ông Hoàng Văn Hà</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275/2026/0085/VFI-CT.44.A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Hà</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b w:val="0"/>
                          <w:bCs w:val="0"/>
                        </w:rPr>
                        <w:t xml:space="preserve"> phòng đăng ký đất đai Hà Nội - Huyện Phú Xuyên cấp ngày 26/12/2025; chủ sử dụng đất là Ông Hoàng Văn Hà</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275/2026/0085/VFI-CT.44.A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1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Hà</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275/2026/0085/VFI-HĐTĐ.44.A</w:t>
      </w:r>
      <w:r>
        <w:rPr>
          <w:spacing w:val="-4"/>
          <w:lang w:val="vi-VN"/>
        </w:rPr>
        <w:t xml:space="preserve"> ký ngày </w:t>
      </w:r>
      <w:r>
        <w:rPr>
          <w:color w:val="000000" w:themeColor="text1"/>
          <w:spacing w:val="-4"/>
        </w:rPr>
        <w:t xml:space="preserve">10 tháng 1 năm 2026</w:t>
      </w:r>
      <w:r>
        <w:rPr>
          <w:spacing w:val="-4"/>
          <w:lang w:val="vi-VN"/>
        </w:rPr>
        <w:t xml:space="preserve"> </w:t>
      </w:r>
      <w:r>
        <w:rPr>
          <w:spacing w:val="-4"/>
          <w:lang w:val="vi-VN"/>
        </w:rPr>
        <w:t xml:space="preserve">giữa </w:t>
      </w:r>
      <w:r>
        <w:rPr>
          <w:color w:val="000000" w:themeColor="text1"/>
          <w:spacing w:val="-4"/>
        </w:rPr>
        <w:t xml:space="preserve">Ông Hoàng Văn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275/2026/0085/VFI-BC.44.A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6634" w:type="dxa"/>
            <w:vAlign w:val="center"/>
            <w:textDirection w:val="lrTb"/>
            <w:noWrap w:val="false"/>
          </w:tcPr>
          <w:p>
            <w:pPr>
              <w:pBdr/>
              <w:tabs>
                <w:tab w:val="left" w:leader="none" w:pos="1710"/>
              </w:tabs>
              <w:spacing/>
              <w:ind/>
              <w:rPr/>
            </w:pPr>
            <w:r>
              <w:rPr>
                <w:b/>
                <w:bCs/>
              </w:rPr>
              <w:t xml:space="preserve">ÔNG HOÀNG VĂN HÀ</w:t>
            </w:r>
            <w:r>
              <w:tab/>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001094031750</w:t>
            </w:r>
            <w:r>
              <w:rPr>
                <w:color w:val="ff0000"/>
                <w:lang w:val="pt-BR"/>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Phúc Trạch, xã Phú Xuyên, thành phố Hà Nội</w:t>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w:t>
      </w:r>
      <w:r>
        <w:rPr>
          <w:color w:val="000000" w:themeColor="text1"/>
        </w:rPr>
        <w:t xml:space="preserve">Quyền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color w:val="000000" w:themeColor="text1"/>
        </w:rPr>
        <w:t xml:space="preserve"> phòng đăng ký đất đai Hà Nội - Huyện Phú Xuyên cấp ngày 26/12/2025; chủ sử dụng đất là Ông Hoàng Văn Hà</w:t>
      </w:r>
      <w:r>
        <w:rPr>
          <w:color w:val="000000" w:themeColor="text1"/>
        </w:rPr>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color w:val="000000"/>
              </w:rPr>
              <w:t xml:space="preserve"> phòng đăng ký đất đai Hà Nội - Huyện Phú Xuyên cấp ngày 26/12/2025; chủ sử dụng đất là Ông Hoàng Văn Hà</w:t>
            </w:r>
            <w:r>
              <w:rPr>
                <w:color w:val="000000"/>
              </w:rPr>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nằm ngoài QHGT</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86.8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35.500.000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3.081.400.000</w:t>
            </w: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bCs/>
              </w:rPr>
            </w:pPr>
            <w:r>
              <w:rPr>
                <w:b/>
                <w:bCs/>
              </w:rPr>
              <w:t xml:space="preserve">2</w:t>
            </w:r>
            <w:r>
              <w:rPr>
                <w:b/>
                <w:bCs/>
              </w:rPr>
            </w:r>
          </w:p>
        </w:tc>
        <w:tc>
          <w:tcPr>
            <w:shd w:val="clear" w:color="000000" w:fill="ffffff"/>
            <w:tcBorders/>
            <w:tcW w:w="1063" w:type="pct"/>
            <w:vAlign w:val="center"/>
            <w:vMerge w:val="restart"/>
            <w:textDirection w:val="lrTb"/>
            <w:noWrap w:val="false"/>
          </w:tcPr>
          <w:p>
            <w:pPr>
              <w:pBdr/>
              <w:spacing w:after="40" w:before="40" w:line="288" w:lineRule="auto"/>
              <w:ind/>
              <w:rPr/>
            </w:pPr>
            <w:r>
              <w:rPr>
                <w:b/>
                <w:bCs/>
              </w:rPr>
              <w:t xml:space="preserve">Đất ở nằm trong QHGT</w:t>
            </w:r>
            <w:r>
              <w:rPr>
                <w:b/>
                <w:bCs/>
              </w:rPr>
            </w:r>
            <w:r/>
          </w:p>
        </w:tc>
        <w:tc>
          <w:tcPr>
            <w:tcBorders/>
            <w:tcW w:w="946" w:type="pct"/>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44</w:t>
            </w:r>
            <w:r>
              <w:rPr>
                <w:color w:val="000000" w:themeColor="text1"/>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4.235.000</w:t>
            </w:r>
            <w:r>
              <w:rPr>
                <w:color w:val="000000" w:themeColor="text1"/>
              </w:rPr>
            </w:r>
          </w:p>
        </w:tc>
        <w:tc>
          <w:tcPr>
            <w:shd w:val="clear" w:color="000000" w:fill="ffffff"/>
            <w:tcBorders/>
            <w:tcW w:w="1136" w:type="pct"/>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186.340.000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0" w:before="0" w:line="240"/>
              <w:ind/>
              <w:rPr/>
            </w:pPr>
            <w:r>
              <w:rPr>
                <w:rFonts w:ascii="Times New Roman" w:hAnsi="Times New Roman" w:eastAsia="Times New Roman" w:cs="Times New Roman"/>
                <w:b/>
                <w:color w:val="000000"/>
                <w:sz w:val="24"/>
              </w:rPr>
              <w:t xml:space="preserve">        3.267.740.000 </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0" w:before="0" w:line="240"/>
              <w:ind/>
              <w:rPr/>
            </w:pPr>
            <w:r>
              <w:rPr>
                <w:rFonts w:ascii="Times New Roman" w:hAnsi="Times New Roman" w:eastAsia="Times New Roman" w:cs="Times New Roman"/>
                <w:b/>
                <w:color w:val="000000"/>
                <w:sz w:val="24"/>
              </w:rPr>
              <w:t xml:space="preserve">        3.268.000.000 </w:t>
            </w:r>
            <w:r/>
          </w:p>
        </w:tc>
      </w:tr>
      <w:tr>
        <w:trPr>
          <w:trHeight w:val="20"/>
        </w:trPr>
        <w:tc>
          <w:tcPr>
            <w:gridSpan w:val="5"/>
            <w:tcBorders/>
            <w:tcW w:w="5000" w:type="pct"/>
            <w:vAlign w:val="center"/>
            <w:textDirection w:val="lrTb"/>
            <w:noWrap w:val="false"/>
          </w:tcPr>
          <w:p>
            <w:pPr>
              <w:pBdr/>
              <w:spacing w:after="0" w:before="0" w:line="240"/>
              <w:ind/>
              <w:jc w:val="center"/>
              <w:rPr/>
            </w:pPr>
            <w:r>
              <w:rPr>
                <w:rFonts w:ascii="Times New Roman" w:hAnsi="Times New Roman" w:eastAsia="Times New Roman" w:cs="Times New Roman"/>
                <w:b/>
                <w:i/>
                <w:color w:val="000000"/>
                <w:sz w:val="24"/>
              </w:rPr>
              <w:t xml:space="preserve">(Bằng chữ: Ba tỷ hai trăm sáu mươi tám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275/2026/0085/VFI-CT.44.A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1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275/2026/0085/VFI-CT.44.A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710"/>
              </w:tabs>
              <w:spacing/>
              <w:ind/>
              <w:rPr/>
            </w:pPr>
            <w:r>
              <w:rPr>
                <w:b/>
                <w:bCs/>
              </w:rPr>
              <w:t xml:space="preserve">ÔNG HOÀNG VĂN HÀ</w:t>
            </w:r>
            <w:r>
              <w:tab/>
            </w:r>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001094031750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Phúc Trạch,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color w:val="000000"/>
              </w:rPr>
              <w:t xml:space="preserve"> phòng đăng ký đất đai Hà Nội - Huyện Phú Xuyên cấp ngày 26/12/2025; chủ sử dụng đất là Ông Hoàng Văn Hà</w:t>
            </w:r>
            <w: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Phúc Trạch, xã Phú Xuyên, Thành phố Hà Nội.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20.796083333333, 105.90219444444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r>
      <w:r>
        <w:rPr>
          <w:color w:val="000000"/>
        </w:rPr>
        <w:t xml:space="preserve">Giấy chứng nhận quyền sử dụng đất, quyền sở hữu tài sản gắn liền với đất số: AA 04518880, Số vào sổ cấp GCN: CN-01052 do Chi nhánh văn</w:t>
      </w:r>
      <w:r>
        <w:rPr>
          <w:color w:val="000000"/>
        </w:rPr>
        <w:t xml:space="preserve"> phòng đăng ký đất đai Hà Nội - Huyện Phú Xuyên cấp ngày 26/12/2025; chủ sử dụng đất là Ông Hoàng Văn Hà</w:t>
      </w:r>
      <w:r/>
      <w:r>
        <w:rPr>
          <w:bCs/>
          <w:color w:val="000000" w:themeColor="text1"/>
          <w:lang w:val="pt-BR"/>
        </w:rPr>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HSTD-20260109-0023/HĐTĐ-VFI ngày 10/01/2026 giữa Hoàng Văn Hà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lang w:val="pt-BR"/>
        </w:rPr>
        <w:tab/>
      </w:r>
      <w:r>
        <w:rPr>
          <w:i/>
          <w:iCs/>
          <w:lang w:val="pt-BR"/>
        </w:rPr>
      </w: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1"/>
        <w:gridCol w:w="2361"/>
        <w:gridCol w:w="2815"/>
      </w:tblGrid>
      <w:tr>
        <w:trPr>
          <w:trHeight w:val="17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 Quyền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w:t>
            </w:r>
            <w:r>
              <w:rPr>
                <w:rFonts w:ascii="Times New Roman" w:hAnsi="Times New Roman" w:eastAsia="Times New Roman" w:cs="Times New Roman"/>
                <w:b/>
                <w:color w:val="000000"/>
                <w:sz w:val="24"/>
              </w:rPr>
              <w:t xml:space="preserve">ăn phòng đăng ký đất đai Hà Nội - Huyện Phú Xuyên cấp ngày 26/12/2025; chủ sử dụng đất là Ông Hoàng Văn Hà</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399</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19</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Thôn Phúc Trạch, xã Phú Xuyên,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130,80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Lâu dài</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Tại thời điểm thẩm định giá, qua tham khảo trên ứng dụng Meeymap.com, thửa đất có khoảng 44m2 nằm trong quy hoạch giao thông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Thôn Phúc Trạch, xã Phú Xuyên,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liên thôn</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bê tông rộng 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bê tông rộng 4,5m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Tiêp giáp trục liên thôn</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Hướng Bắc tiếp giáp với đường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 trên bản đồ vệ tinh: 20.863792, 105.919854</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6622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096763945" name="" descr=""/>
                              <pic:cNvPicPr/>
                              <pic:nvPr/>
                            </pic:nvPicPr>
                            <pic:blipFill rotWithShape="1">
                              <a:blip r:embed="rId17"/>
                              <a:stretch/>
                            </pic:blipFill>
                            <pic:spPr bwMode="auto">
                              <a:xfrm rot="0" flipH="0" flipV="0">
                                <a:off x="0" y="0"/>
                                <a:ext cx="556622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29pt;height:200.00pt;mso-wrap-distance-left:0.00pt;mso-wrap-distance-top:0.00pt;mso-wrap-distance-right:0.00pt;mso-wrap-distance-bottom:0.00pt;rotation:0;z-index:1;" stroked="false">
                      <v:imagedata r:id="rId17" o:title=""/>
                      <o:lock v:ext="edit" rotation="t"/>
                    </v:shape>
                  </w:pict>
                </mc:Fallback>
              </mc:AlternateContent>
            </w:r>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130,80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7,54</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7,68</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Bắc</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 Tài sản gắn liền với đất: Nhà 01 tầng</w:t>
            </w:r>
            <w:r/>
          </w:p>
        </w:tc>
      </w:tr>
      <w:tr>
        <w:trPr>
          <w:trHeight w:val="122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01 tầng xây dựng trên 02 thửa đất, xây dựng đã lâu, ngoại quan đã cũ. Công trình chưa được công nhận trên GCN QSDĐ số: AA 04518880</w:t>
            </w:r>
            <w:r>
              <w:rPr>
                <w:color w:val="000000" w:themeColor="text1"/>
              </w:rPr>
            </w:r>
          </w:p>
        </w:tc>
      </w:tr>
    </w:tbl>
    <w:p>
      <w:pPr>
        <w:pBdr/>
        <w:spacing w:line="235" w:lineRule="auto"/>
        <w:ind w:left="0"/>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w:t>
      </w:r>
      <w:r>
        <w:rPr>
          <w:rFonts w:ascii="Times New Roman" w:hAnsi="Times New Roman" w:eastAsia="Times New Roman" w:cs="Times New Roman"/>
          <w:color w:val="000000" w:themeColor="text1"/>
          <w:sz w:val="24"/>
        </w:rPr>
        <w:t xml:space="preserve">CTXD Nhà 01 tầng xây dựng trên 02 thửa đất, xây dựng đã lâu, ngoại quan đã cũ. Công trình chưa được công nhận trên GCN QSDĐ số: AA 04518880</w:t>
      </w: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Đồng thời, Tổ thẩm định không nhận được các hồ sơ pháp lý khác liên quan đến công trình xây dựng. Do vậy, theo yêu cầu của Ngân hàng/khách hàng, </w:t>
      </w:r>
      <w:r>
        <w:rPr>
          <w:rFonts w:ascii="Times New Roman" w:hAnsi="Times New Roman" w:eastAsia="Times New Roman" w:cs="Times New Roman"/>
          <w:color w:val="000000"/>
          <w:spacing w:val="2"/>
          <w:sz w:val="24"/>
        </w:rPr>
        <w:t xml:space="preserve">Tổ thẩm định không xác định giá trị công trình vào tổng giá trị tài sản nhưng vẫn coi đó là phần không thể tách rời của tài sản thẩm định</w:t>
      </w:r>
      <w:r>
        <w:rPr>
          <w:spacing w:val="-2"/>
          <w:highlight w:val="none"/>
          <w:lang w:val="pt-BR" w:bidi="pt-BR"/>
        </w:rPr>
      </w:r>
      <w:r>
        <w:rPr>
          <w:spacing w:val="-2"/>
          <w:highlight w:val="none"/>
          <w:lang w:val="pt-BR" w:bidi="pt-BR"/>
        </w:rPr>
      </w:r>
      <w:r>
        <w:rPr>
          <w:spacing w:val="-2"/>
          <w:highlight w:val="none"/>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QHGT:</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Phúc Trạch, xã Phú Xuyên,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Phú Xuyên,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Xuyên,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Phú Xuyên, Thành phố Hà Nội</w:t>
            </w:r>
            <w:r/>
            <w:r>
              <w:rPr>
                <w:color w:val="000000" w:themeColor="text1"/>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https://www.facebook.com/share/p/1KGAUsfaRD/</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trục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https://i-batdongsan.com/-bo-dau-thong-nhat-thuong-tin-dien-tich-46-5m2-mat-tien-hau-5-12m-duon-6607821.html</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0975933881</w:t>
            </w:r>
            <w:r>
              <w:rPr>
                <w:sz w:val="22"/>
                <w:szCs w:val="22"/>
              </w:rPr>
              <w:t xml:space="preserve"> </w:t>
            </w:r>
            <w:r>
              <w:rPr>
                <w:sz w:val="22"/>
                <w:szCs w:val="22"/>
              </w:rPr>
              <w:br/>
              <w:t xml:space="preserve">(</w:t>
            </w:r>
            <w:r>
              <w:rPr>
                <w:sz w:val="22"/>
                <w:szCs w:val="22"/>
              </w:rPr>
              <w:t xml:space="preserve">Ngọc Tú</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0975933881</w:t>
            </w:r>
            <w:r>
              <w:rPr>
                <w:sz w:val="22"/>
                <w:szCs w:val="22"/>
              </w:rPr>
              <w:br/>
            </w:r>
            <w:r>
              <w:rPr>
                <w:sz w:val="22"/>
                <w:szCs w:val="22"/>
              </w:rPr>
              <w:t xml:space="preserve">(</w:t>
            </w:r>
            <w:r>
              <w:rPr>
                <w:sz w:val="22"/>
                <w:szCs w:val="22"/>
              </w:rPr>
              <w:t xml:space="preserve">Ngọc Tú</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0965.370.448</w:t>
            </w:r>
            <w:r>
              <w:rPr>
                <w:sz w:val="22"/>
                <w:szCs w:val="22"/>
              </w:rPr>
              <w:br/>
            </w:r>
            <w:r>
              <w:rPr>
                <w:sz w:val="22"/>
                <w:szCs w:val="22"/>
              </w:rPr>
              <w:t xml:space="preserve">(</w:t>
            </w:r>
            <w:r>
              <w:rPr>
                <w:sz w:val="22"/>
                <w:szCs w:val="22"/>
              </w:rPr>
              <w:t xml:space="preserve">Nguyễn văn ba</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
              <w:rPr>
                <w:color w:val="000000" w:themeColor="text1"/>
                <w:sz w:val="22"/>
                <w:szCs w:val="22"/>
              </w:rPr>
              <w:t xml:space="preserve">, khoảng cách ra đường chính Tiếp giáp trục liên thônm, độ rộng đường trước mặt tài sản 3.5m, mặt tiền 7.54m, Tiếp giáp trục liên thôn, 20.796083333333, 105.90219444444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
              <w:rPr>
                <w:color w:val="000000" w:themeColor="text1"/>
                <w:sz w:val="22"/>
                <w:szCs w:val="22"/>
              </w:rPr>
              <w:t xml:space="preserve">, độ rộng đường trước mặt tài sản 3m, mặt tiền 4m, Cách trục liên thôn khoảng 500m, cách cao tốc Pháp Vân khoảng 700m, 20.800603385905777, 105.90152210448349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
              <w:rPr>
                <w:color w:val="000000" w:themeColor="text1"/>
                <w:sz w:val="22"/>
                <w:szCs w:val="22"/>
              </w:rPr>
              <w:t xml:space="preserve">, độ rộng đường trước mặt tài sản 3m, mặt tiền 11.2m, Cách trục liên thôn khoảng 300m, cách cao tốc Pháp Vân khoảng 1900m, 20.79744738690188, 105.91332382545869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
              <w:rPr>
                <w:color w:val="000000" w:themeColor="text1"/>
                <w:sz w:val="22"/>
                <w:szCs w:val="22"/>
              </w:rPr>
              <w:t xml:space="preserve">, khoả</w:t>
            </w:r>
            <w:r>
              <w:rPr>
                <w:color w:val="000000" w:themeColor="text1"/>
                <w:sz w:val="22"/>
                <w:szCs w:val="22"/>
              </w:rPr>
              <w:t xml:space="preserve">ng cách ra đường chính Tiếp giáp trục liên thôn, Cách cao tốc Pháp Vân - Cầu Giex khoảng 1800m, độ rộng đường trước mặt tài sản 4m, mặt tiền 5.12m, Tiếp giáp trục liên thôn, Cách cao tốc Pháp Vân - Cầu Giex khoảng 1800, 20.79551042327174, 105.9133870769989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w:t>
              <w:br/>
              <w:t xml:space="preserve">(QH: 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38.181.818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38.598.326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43.010.753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1.845.000.000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38.181.818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38.598.326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43.010.753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38.181.818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38.598.326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43.010.753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38.181.818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38.598.326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43.010.753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38.181.818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38.598.326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43.010.753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Pr>
                <w:color w:val="000000" w:themeColor="text1"/>
                <w:sz w:val="22"/>
                <w:szCs w:val="22"/>
              </w:rPr>
              <w:t xml:space="preserve">, khoảng cách ra đường chính Tiếp giáp trục liên thônm, độ rộng đường trước mặt tài sản 3.5m, mặt tiền 7.54m, Tiếp giáp trục liên thôn, 20.796083333333, 105.90219444444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Pr>
                <w:color w:val="000000" w:themeColor="text1"/>
                <w:sz w:val="22"/>
                <w:szCs w:val="22"/>
              </w:rPr>
              <w:t xml:space="preserve">, độ rộng đường trước mặt tài sản 3m, mặt tiền 4m, Cách trục liên thôn khoảng 500m, cách cao tốc Pháp Vân khoảng 700m, 20.800603385905777, 105.90152210448349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Pr>
                <w:color w:val="000000" w:themeColor="text1"/>
                <w:sz w:val="22"/>
                <w:szCs w:val="22"/>
              </w:rPr>
              <w:t xml:space="preserve">, độ rộng đường trước mặt tài sản 3m, mặt tiền 11.2m, Cách trục liên thôn khoảng 300m, cách cao tốc Pháp Vân khoảng 1900m, 20.79744738690188, 105.91332382545869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w:t>
            </w:r>
            <w:r>
              <w:rPr>
                <w:color w:val="000000" w:themeColor="text1"/>
                <w:sz w:val="22"/>
                <w:szCs w:val="22"/>
              </w:rPr>
              <w:t xml:space="preserve">Phú Xuyên, Thành phố Hà Nội</w:t>
            </w:r>
            <w:r>
              <w:rPr>
                <w:color w:val="000000" w:themeColor="text1"/>
                <w:sz w:val="22"/>
                <w:szCs w:val="22"/>
              </w:rPr>
              <w:t xml:space="preserve">, khoả</w:t>
            </w:r>
            <w:r>
              <w:rPr>
                <w:color w:val="000000" w:themeColor="text1"/>
                <w:sz w:val="22"/>
                <w:szCs w:val="22"/>
              </w:rPr>
              <w:t xml:space="preserve">ng cách ra đường chính Tiếp giáp trục liên thôn, Cách cao tốc Pháp Vân - Cầu Giex khoảng 1800m, độ rộng đường trước mặt tài sản 4m, mặt tiền 5.12m, Tiếp giáp trục liên thôn, Cách cao tốc Pháp Vân - Cầu Giex khoảng 1800, 20.79551042327174, 105.9133870769989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763.636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771.967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-2.150.538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38.945.454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39.370.293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40.860.215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38.945.454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39.370.293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40.860.215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1.145.455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1.157.950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40.090.909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40.528.243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40.860.215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44.672.727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45.160.042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40.860.215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44.672.727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45.160.042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40.860.215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86.8</w:t>
              <w:br/>
              <w:t xml:space="preserve">(QH: 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-5.727.273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-5.789.749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-6.451.613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38.945.454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39.370.293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34.408.602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1.909.091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-1.929.916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2.150.538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40.854.545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37.440.377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36.559.140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-4.301.075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40.854.545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33.580.544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32.258.065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40.854.545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33.580.544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32.258.065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40.854.545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33.580.544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32.258.065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40.854.545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33.580.544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32.258.065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40.854.545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33.580.544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32.258.065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35.564.385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14.87%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14.127.273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18.141.214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15.053.764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2.672.727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5.017.782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10.752.688</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-9.3</w:t>
      </w:r>
      <w:r>
        <w:t xml:space="preserve">% </w:t>
      </w:r>
      <w:r>
        <w:t xml:space="preserve">đến</w:t>
      </w:r>
      <w:r>
        <w:t xml:space="preserve"> </w:t>
      </w:r>
      <w:r>
        <w:t xml:space="preserve"> </w:t>
      </w:r>
      <w:r>
        <w:t xml:space="preserve">14.87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40.854.545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13.620.905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33.580.544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11.192.395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32.258.065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10.751.613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35.564.913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35.500.000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35.500.000</w:t>
      </w:r>
      <w:r>
        <w:rPr>
          <w:b/>
          <w:bCs/>
          <w:color w:val="000000" w:themeColor="text1"/>
        </w:rPr>
        <w:t xml:space="preserve"> </w:t>
      </w:r>
      <w:r>
        <w:rPr>
          <w:b/>
          <w:bCs/>
        </w:rPr>
        <w:t xml:space="preserve">đồng</w:t>
      </w:r>
      <w:r>
        <w:rPr>
          <w:b/>
          <w:bCs/>
        </w:rPr>
        <w:t xml:space="preserve">/m².</w:t>
      </w:r>
      <w:r>
        <w:rPr>
          <w:b/>
          <w:bCs/>
        </w:rPr>
      </w:r>
    </w:p>
    <w:p>
      <w:pPr>
        <w:pStyle w:val="856"/>
        <w:numPr>
          <w:ilvl w:val="0"/>
          <w:numId w:val="39"/>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QHGT:</w:t>
      </w:r>
      <w:r>
        <w:rPr>
          <w:b/>
          <w:lang w:val="pt-BR"/>
        </w:rPr>
      </w:r>
      <w:r>
        <w:rPr>
          <w:b/>
          <w:lang w:val="pt-BR"/>
        </w:rPr>
      </w:r>
    </w:p>
    <w:p>
      <w:pPr>
        <w:pStyle w:val="856"/>
        <w:pBdr/>
        <w:spacing w:after="120" w:before="120" w:line="276" w:lineRule="auto"/>
        <w:ind w:left="357"/>
        <w:jc w:val="both"/>
        <w:rPr>
          <w:b/>
          <w:lang w:val="pt-BR"/>
        </w:rPr>
      </w:pPr>
      <w:r>
        <w:rPr>
          <w:b/>
          <w:lang w:val="pt-BR"/>
        </w:rPr>
      </w:r>
      <w:r>
        <w:rPr>
          <w:rFonts w:ascii="Times New Roman" w:hAnsi="Times New Roman" w:eastAsia="Times New Roman" w:cs="Times New Roman"/>
          <w:color w:val="000000"/>
          <w:sz w:val="24"/>
        </w:rPr>
        <w:t xml:space="preserve">Căn cứ Quyết định số 71/2024/QĐ-UBND của UBND Thành phố Hà Nội ngày 20 tháng 12 năm 2024 về việc điều chỉnh, sửa đổi, bổ sung Quyết định số 30/2019/QĐ-UBND ngày 31 tháng 12 năm 2019 của UBND thành phố hà nội về việc ban hành quy định và bảng giá các loại đ</w:t>
      </w:r>
      <w:r>
        <w:rPr>
          <w:rFonts w:ascii="Times New Roman" w:hAnsi="Times New Roman" w:eastAsia="Times New Roman" w:cs="Times New Roman"/>
          <w:color w:val="000000"/>
          <w:sz w:val="24"/>
        </w:rPr>
        <w:t xml:space="preserve">ất trên địa bàn thành phố Hà Nội áp dụng từ ngày 01/01/2020 đến ngày 31/12/2024 được sửa đổi, bổ sung tại Quyết định số 20/2023/QĐ-UBND ngày 07 tháng 9 năm 2023 của UBND Thành phố Hà Nội, đơn giá đất ở </w:t>
      </w:r>
      <w:r>
        <w:rPr>
          <w:rFonts w:ascii="Times New Roman" w:hAnsi="Times New Roman" w:eastAsia="Times New Roman" w:cs="Times New Roman"/>
          <w:color w:val="000000"/>
          <w:sz w:val="24"/>
        </w:rPr>
        <w:t xml:space="preserve">vị trí 2 đường Liên xã, </w:t>
      </w:r>
      <w:r>
        <w:rPr>
          <w:rFonts w:ascii="Arial" w:hAnsi="Arial" w:eastAsia="Arial" w:cs="Arial"/>
          <w:color w:val="000000"/>
          <w:sz w:val="20"/>
        </w:rPr>
        <w:t xml:space="preserve">- </w:t>
      </w:r>
      <w:r>
        <w:rPr>
          <w:rFonts w:ascii="Times New Roman" w:hAnsi="Times New Roman" w:eastAsia="Times New Roman" w:cs="Times New Roman"/>
          <w:color w:val="000000"/>
          <w:sz w:val="24"/>
        </w:rPr>
        <w:t xml:space="preserve">Đoạn qua xã Thống Nhất (từ giáp xã Tô Hiệu đến giáp đê Sông Hồng) là: </w:t>
      </w:r>
      <w:r>
        <w:rPr>
          <w:rFonts w:ascii="Times New Roman" w:hAnsi="Times New Roman" w:eastAsia="Times New Roman" w:cs="Times New Roman"/>
          <w:b/>
          <w:color w:val="000000"/>
          <w:sz w:val="24"/>
        </w:rPr>
        <w:t xml:space="preserve">4.235.000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color w:val="000000"/>
              </w:rPr>
            </w:r>
            <w:r>
              <w:rPr>
                <w:color w:val="000000"/>
              </w:rPr>
              <w:t xml:space="preserve">Q</w:t>
            </w:r>
            <w:r>
              <w:rPr>
                <w:color w:val="000000"/>
              </w:rPr>
              <w:t xml:space="preserve">uyền sử dụng đất tại thửa đất số: 399, tờ bản đồ số: 19, có địa chỉ: Thôn Phúc Trạch, xã Phú Xuyên, thành phố Hà Nội theo Giấy chứng nhận quyền sử dụng đất, quyền sở hữu tài sản gắn liền với đất số: AA 04518880, Số vào sổ cấp GCN: CN-01052 do Chi nhánh văn</w:t>
            </w:r>
            <w:r>
              <w:rPr>
                <w:color w:val="000000"/>
              </w:rPr>
              <w:t xml:space="preserve"> phòng đăng ký đất đai Hà Nội - Huyện Phú Xuyên cấp ngày 26/12/2025; chủ sử dụng đất là Ông Hoàng Văn Hà</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pPr>
            <w:r>
              <w:rPr>
                <w:b/>
                <w:bCs/>
              </w:rPr>
              <w:t xml:space="preserve">1</w:t>
            </w:r>
            <w:r/>
            <w:r/>
          </w:p>
        </w:tc>
        <w:tc>
          <w:tcPr>
            <w:shd w:val="clear" w:color="000000" w:fill="ffffff"/>
            <w:tcBorders/>
            <w:tcW w:w="1063" w:type="pct"/>
            <w:vAlign w:val="center"/>
            <w:textDirection w:val="lrTb"/>
            <w:noWrap w:val="false"/>
          </w:tcPr>
          <w:p>
            <w:pPr>
              <w:pBdr/>
              <w:spacing w:after="40" w:before="40" w:line="276" w:lineRule="auto"/>
              <w:ind/>
              <w:rPr/>
            </w:pPr>
            <w:r>
              <w:rPr>
                <w:b/>
                <w:bCs/>
              </w:rPr>
              <w:t xml:space="preserve">Đất ở nằm ngoài QHGT</w:t>
            </w:r>
            <w:r/>
            <w:r/>
          </w:p>
        </w:tc>
        <w:tc>
          <w:tcPr>
            <w:tcBorders/>
            <w:tcW w:w="946" w:type="pct"/>
            <w:vAlign w:val="center"/>
            <w:textDirection w:val="lrTb"/>
            <w:noWrap/>
          </w:tcPr>
          <w:p>
            <w:pPr>
              <w:pBdr/>
              <w:spacing w:after="40" w:before="40" w:line="276" w:lineRule="auto"/>
              <w:ind/>
              <w:jc w:val="center"/>
              <w:rPr>
                <w:color w:val="000000"/>
              </w:rPr>
            </w:pPr>
            <w:r>
              <w:rPr>
                <w:color w:val="000000" w:themeColor="text1"/>
              </w:rPr>
              <w:t xml:space="preserve">86.8</w:t>
            </w:r>
            <w:r>
              <w:rPr>
                <w:color w:val="000000"/>
              </w:rPr>
            </w:r>
            <w:r>
              <w:rPr>
                <w:color w:val="000000"/>
              </w:rPr>
            </w:r>
          </w:p>
        </w:tc>
        <w:tc>
          <w:tcPr>
            <w:shd w:val="clear" w:color="000000" w:fill="ffffff"/>
            <w:tcBorders/>
            <w:tcW w:w="1355" w:type="pct"/>
            <w:vAlign w:val="center"/>
            <w:textDirection w:val="lrTb"/>
            <w:noWrap w:val="false"/>
          </w:tcPr>
          <w:p>
            <w:pPr>
              <w:pBdr/>
              <w:spacing w:after="40" w:before="40" w:line="276" w:lineRule="auto"/>
              <w:ind/>
              <w:jc w:val="center"/>
              <w:rPr/>
            </w:pPr>
            <w:r>
              <w:rPr>
                <w:color w:val="000000" w:themeColor="text1"/>
              </w:rPr>
              <w:t xml:space="preserve">35.500.000</w:t>
            </w:r>
            <w:r/>
            <w:r/>
          </w:p>
        </w:tc>
        <w:tc>
          <w:tcPr>
            <w:shd w:val="clear" w:color="000000" w:fill="ffffff"/>
            <w:tcBorders/>
            <w:tcW w:w="1136" w:type="pct"/>
            <w:vAlign w:val="center"/>
            <w:textDirection w:val="lrTb"/>
            <w:noWrap w:val="false"/>
          </w:tcPr>
          <w:p>
            <w:pPr>
              <w:pBdr/>
              <w:spacing w:after="40" w:before="40" w:line="276" w:lineRule="auto"/>
              <w:ind/>
              <w:jc w:val="center"/>
              <w:rPr/>
            </w:pPr>
            <w:r>
              <w:rPr>
                <w:color w:val="000000" w:themeColor="text1"/>
              </w:rPr>
              <w:t xml:space="preserve">3.081.400.000</w:t>
            </w:r>
            <w:r/>
            <w:r/>
          </w:p>
        </w:tc>
      </w:tr>
      <w:tr>
        <w:trPr>
          <w:trHeight w:val="20"/>
        </w:trPr>
        <w:tc>
          <w:tcPr>
            <w:shd w:val="clear" w:color="000000" w:fill="ffffff"/>
            <w:tcBorders/>
            <w:tcW w:w="500" w:type="pct"/>
            <w:vAlign w:val="center"/>
            <w:vMerge w:val="restart"/>
            <w:textDirection w:val="lrTb"/>
            <w:noWrap w:val="false"/>
          </w:tcPr>
          <w:p>
            <w:pPr>
              <w:pBdr/>
              <w:spacing w:after="40" w:before="40" w:line="276" w:lineRule="auto"/>
              <w:ind/>
              <w:jc w:val="center"/>
              <w:rPr>
                <w:b/>
                <w:bCs/>
              </w:rPr>
            </w:pPr>
            <w:r>
              <w:rPr>
                <w:b/>
                <w:bCs/>
              </w:rPr>
              <w:t xml:space="preserve">2</w:t>
            </w:r>
            <w:r>
              <w:rPr>
                <w:b/>
                <w:bCs/>
              </w:rPr>
            </w:r>
            <w:r>
              <w:rPr>
                <w:b/>
                <w:bCs/>
              </w:rPr>
            </w:r>
          </w:p>
        </w:tc>
        <w:tc>
          <w:tcPr>
            <w:shd w:val="clear" w:color="000000" w:fill="ffffff"/>
            <w:tcBorders/>
            <w:tcW w:w="1063" w:type="pct"/>
            <w:vAlign w:val="center"/>
            <w:vMerge w:val="restart"/>
            <w:textDirection w:val="lrTb"/>
            <w:noWrap w:val="false"/>
          </w:tcPr>
          <w:p>
            <w:pPr>
              <w:pBdr/>
              <w:spacing w:after="40" w:before="40" w:line="276" w:lineRule="auto"/>
              <w:ind/>
              <w:rPr/>
            </w:pPr>
            <w:r>
              <w:rPr>
                <w:b/>
                <w:bCs/>
              </w:rPr>
              <w:t xml:space="preserve">Đất ở nằm trong QHGT</w:t>
            </w:r>
            <w:r/>
            <w:r/>
          </w:p>
        </w:tc>
        <w:tc>
          <w:tcPr>
            <w:tcBorders/>
            <w:tcW w:w="946" w:type="pct"/>
            <w:vAlign w:val="center"/>
            <w:vMerge w:val="restart"/>
            <w:textDirection w:val="lrTb"/>
            <w:noWrap/>
          </w:tcPr>
          <w:p>
            <w:pPr>
              <w:pBdr/>
              <w:spacing w:after="40" w:before="40" w:line="276" w:lineRule="auto"/>
              <w:ind/>
              <w:jc w:val="center"/>
              <w:rPr>
                <w:color w:val="000000" w:themeColor="text1"/>
              </w:rPr>
            </w:pPr>
            <w:r>
              <w:rPr>
                <w:color w:val="000000" w:themeColor="text1"/>
              </w:rPr>
              <w:t xml:space="preserve">44</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76" w:lineRule="auto"/>
              <w:ind/>
              <w:jc w:val="center"/>
              <w:rPr>
                <w:color w:val="000000" w:themeColor="text1"/>
              </w:rPr>
            </w:pPr>
            <w:r>
              <w:rPr>
                <w:color w:val="000000" w:themeColor="text1"/>
              </w:rPr>
              <w:t xml:space="preserve">4.235.000</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186.340.000</w:t>
            </w:r>
            <w: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3.267.740.000 </w:t>
            </w:r>
            <w: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3.268.000.000 </w:t>
            </w:r>
            <w:r/>
            <w:r/>
          </w:p>
        </w:tc>
      </w:tr>
      <w:tr>
        <w:trPr>
          <w:trHeight w:val="20"/>
        </w:trPr>
        <w:tc>
          <w:tcPr>
            <w:gridSpan w:val="5"/>
            <w:tcBorders/>
            <w:tcW w:w="5000" w:type="pct"/>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hai trăm sáu mươi tám triệu đồng chẵn ./.)</w:t>
            </w:r>
            <w: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275/2026/0085/VFI-CT.44.A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275/2026/0085/VFI-BC.44.A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16190" cy="20371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57537" name=""/>
                              <pic:cNvPicPr>
                                <a:picLocks noChangeAspect="1"/>
                              </pic:cNvPicPr>
                              <pic:nvPr/>
                            </pic:nvPicPr>
                            <pic:blipFill rotWithShape="1">
                              <a:blip r:embed="rId18"/>
                              <a:stretch/>
                            </pic:blipFill>
                            <pic:spPr bwMode="auto">
                              <a:xfrm flipH="0" flipV="0">
                                <a:off x="0" y="0"/>
                                <a:ext cx="2716189" cy="20371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3.87pt;height:160.4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07794" cy="20308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50705" name=""/>
                              <pic:cNvPicPr>
                                <a:picLocks noChangeAspect="1"/>
                              </pic:cNvPicPr>
                              <pic:nvPr/>
                            </pic:nvPicPr>
                            <pic:blipFill rotWithShape="1">
                              <a:blip r:embed="rId19"/>
                              <a:stretch/>
                            </pic:blipFill>
                            <pic:spPr bwMode="auto">
                              <a:xfrm flipH="0" flipV="0">
                                <a:off x="0" y="0"/>
                                <a:ext cx="2707793" cy="2030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21pt;height:159.9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4415" cy="19983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94107" name=""/>
                              <pic:cNvPicPr>
                                <a:picLocks noChangeAspect="1"/>
                              </pic:cNvPicPr>
                              <pic:nvPr/>
                            </pic:nvPicPr>
                            <pic:blipFill rotWithShape="1">
                              <a:blip r:embed="rId20"/>
                              <a:stretch/>
                            </pic:blipFill>
                            <pic:spPr bwMode="auto">
                              <a:xfrm flipH="0" flipV="0">
                                <a:off x="0" y="0"/>
                                <a:ext cx="2664414" cy="19983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80pt;height:157.35pt;mso-wrap-distance-left:0.00pt;mso-wrap-distance-top:0.00pt;mso-wrap-distance-right:0.00pt;mso-wrap-distance-bottom:0.00pt;z-index:1;" stroked="false">
                      <v:imagedata r:id="rId20"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9174" cy="20318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72332" name=""/>
                              <pic:cNvPicPr>
                                <a:picLocks noChangeAspect="1"/>
                              </pic:cNvPicPr>
                              <pic:nvPr/>
                            </pic:nvPicPr>
                            <pic:blipFill rotWithShape="1">
                              <a:blip r:embed="rId21"/>
                              <a:stretch/>
                            </pic:blipFill>
                            <pic:spPr bwMode="auto">
                              <a:xfrm flipH="0" flipV="0">
                                <a:off x="0" y="0"/>
                                <a:ext cx="2709173" cy="2031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32pt;height:159.9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33564" cy="19751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60482" name=""/>
                              <pic:cNvPicPr>
                                <a:picLocks noChangeAspect="1"/>
                              </pic:cNvPicPr>
                              <pic:nvPr/>
                            </pic:nvPicPr>
                            <pic:blipFill rotWithShape="1">
                              <a:blip r:embed="rId22"/>
                              <a:stretch/>
                            </pic:blipFill>
                            <pic:spPr bwMode="auto">
                              <a:xfrm flipH="0" flipV="0">
                                <a:off x="0" y="0"/>
                                <a:ext cx="2633563" cy="1975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37pt;height:155.5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5657" cy="210424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49771" name=""/>
                              <pic:cNvPicPr>
                                <a:picLocks noChangeAspect="1"/>
                              </pic:cNvPicPr>
                              <pic:nvPr/>
                            </pic:nvPicPr>
                            <pic:blipFill rotWithShape="1">
                              <a:blip r:embed="rId23"/>
                              <a:stretch/>
                            </pic:blipFill>
                            <pic:spPr bwMode="auto">
                              <a:xfrm flipH="0" flipV="0">
                                <a:off x="0" y="0"/>
                                <a:ext cx="2805657" cy="2104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92pt;height:165.6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hd w:val="nil"/>
        <w:spacing/>
        <w:ind/>
        <w:rPr/>
      </w:pPr>
      <w:r>
        <w:rPr>
          <w:highlight w:val="none"/>
        </w:rPr>
        <w:br w:type="page" w:clear="all"/>
      </w:r>
      <w:r>
        <w:rPr>
          <w:highlight w:val="none"/>
        </w:rPr>
      </w:r>
      <w:r>
        <w:rPr>
          <w:highlight w:val="none"/>
        </w:rPr>
      </w:r>
    </w:p>
    <w:p>
      <w:pPr>
        <w:pBdr/>
        <w:spacing w:after="200" w:line="276" w:lineRule="auto"/>
        <w:ind/>
        <w:jc w:val="center"/>
        <w:rPr/>
      </w:pPr>
      <w:r>
        <w:t xml:space="preserve">Pháp Lý</w:t>
      </w:r>
      <w:r>
        <w:rPr>
          <w:highlight w:val="none"/>
        </w:rPr>
      </w:r>
    </w:p>
    <w:p>
      <w:pPr>
        <w:pBdr/>
        <w:spacing w:after="200" w:line="276" w:lineRule="auto"/>
        <w:ind/>
        <w:jc w:val="center"/>
        <w:rPr/>
      </w:p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17461"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4" o:title=""/>
                <o:lock v:ext="edit" rotation="t"/>
              </v:shape>
            </w:pict>
          </mc:Fallback>
        </mc:AlternateContent>
      </w:r>
      <w:r>
        <w:rPr>
          <w:highlight w:val="none"/>
        </w:rPr>
      </w:r>
    </w:p>
    <w:p>
      <w:pPr>
        <w:pBdr/>
        <w:spacing w:after="200" w:line="276" w:lineRule="auto"/>
        <w:ind/>
        <w:jc w:val="center"/>
        <w:rPr>
          <w:highlight w:val="none"/>
        </w:rPr>
      </w:p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51181"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
        <w:br w:type="page" w:clear="all"/>
      </w: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275/2026/0085/VFI-BC.44.A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https://www.facebook.com/share/p/1KGAUsfaRD/</w:t>
            </w:r>
            <w:r>
              <w:rPr>
                <w:color w:val="000000" w:themeColor="text1"/>
                <w:sz w:val="22"/>
                <w:szCs w:val="22"/>
              </w:rPr>
              <w:br/>
              <w:t xml:space="preserve">0975933881</w:t>
            </w:r>
            <w:r>
              <w:rPr>
                <w:sz w:val="22"/>
                <w:szCs w:val="22"/>
              </w:rPr>
              <w:t xml:space="preserve"> </w:t>
            </w:r>
            <w:r>
              <w:rPr>
                <w:sz w:val="22"/>
                <w:szCs w:val="22"/>
              </w:rPr>
              <w:br/>
              <w:t xml:space="preserve">(Ngọc Tú</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(49.5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Thống Nhất, Huyện Thường Tín, Thành phố Hà Nội, độ rộng đường trước mặt tài sản 3m, mặt tiền 4m, Cách trục liên thôn khoảng 500m, cách cao tốc Pháp Vân khoảng 700m, 20.800603385905777, 105.90152210448349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9435" cy="26601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4429434" cy="2660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8.77pt;height:209.4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trục tiếp</w:t>
            </w:r>
            <w:r>
              <w:rPr>
                <w:color w:val="000000" w:themeColor="text1"/>
                <w:sz w:val="22"/>
                <w:szCs w:val="22"/>
              </w:rPr>
              <w:br/>
              <w:t xml:space="preserve">0975933881</w:t>
            </w:r>
            <w:r>
              <w:rPr>
                <w:sz w:val="22"/>
                <w:szCs w:val="22"/>
              </w:rPr>
              <w:t xml:space="preserve"> </w:t>
            </w:r>
            <w:r>
              <w:rPr>
                <w:sz w:val="22"/>
                <w:szCs w:val="22"/>
              </w:rPr>
              <w:br/>
              <w:t xml:space="preserve">(Ngọc Tú</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1.845.000.000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(47.8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Thành phố Hà Nội, độ rộng đường trước mặt tài sản 3m, mặt tiền 11.2m, Cách trục liên thôn khoảng 300m, cách cao tốc Pháp Vân khoảng 1900m, 20.79744738690188, 105.91332382545869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ind/>
              <w:jc w:val="center"/>
              <w:rPr/>
            </w:pPr>
            <w:r/>
            <w:r>
              <mc:AlternateContent>
                <mc:Choice Requires="wpg">
                  <w:drawing>
                    <wp:inline xmlns:wp="http://schemas.openxmlformats.org/drawingml/2006/wordprocessingDrawing" distT="0" distB="0" distL="0" distR="0">
                      <wp:extent cx="4089060" cy="302304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01190" name=""/>
                              <pic:cNvPicPr>
                                <a:picLocks noChangeAspect="1"/>
                              </pic:cNvPicPr>
                              <pic:nvPr/>
                            </pic:nvPicPr>
                            <pic:blipFill rotWithShape="1">
                              <a:blip r:embed="rId27"/>
                              <a:stretch/>
                            </pic:blipFill>
                            <pic:spPr bwMode="auto">
                              <a:xfrm flipH="0" flipV="0">
                                <a:off x="0" y="0"/>
                                <a:ext cx="4089060" cy="3023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1.97pt;height:238.03pt;mso-wrap-distance-left:0.00pt;mso-wrap-distance-top:0.00pt;mso-wrap-distance-right:0.00pt;mso-wrap-distance-bottom:0.00pt;z-index:1;" stroked="false">
                      <v:imagedata r:id="rId27" o:title=""/>
                      <o:lock v:ext="edit" rotation="t"/>
                    </v:shape>
                  </w:pict>
                </mc:Fallback>
              </mc:AlternateContent>
            </w:r>
            <w:r/>
            <w:r/>
          </w:p>
        </w:tc>
      </w:tr>
    </w:tbl>
    <w:p>
      <w:pPr>
        <w:pBdr/>
        <w:spacing w:after="200" w:line="276" w:lineRule="auto"/>
        <w:ind/>
        <w:rPr>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https://i-batdongsan.com/-bo-dau-thong-nhat-thuong-tin-dien-tich-46-5m2-mat-tien-hau-5-12m-duon-6607821.html</w:t>
            </w:r>
            <w:r>
              <w:rPr>
                <w:color w:val="000000" w:themeColor="text1"/>
                <w:sz w:val="22"/>
                <w:szCs w:val="22"/>
              </w:rPr>
              <w:br/>
            </w:r>
            <w:r>
              <w:rPr>
                <w:sz w:val="22"/>
                <w:szCs w:val="22"/>
              </w:rPr>
              <w:t xml:space="preserve">SĐT: </w:t>
            </w:r>
            <w:r>
              <w:rPr>
                <w:color w:val="000000" w:themeColor="text1"/>
                <w:sz w:val="22"/>
                <w:szCs w:val="22"/>
              </w:rPr>
              <w:t xml:space="preserve">0965.370.448</w:t>
            </w:r>
            <w:r>
              <w:rPr>
                <w:sz w:val="22"/>
                <w:szCs w:val="22"/>
              </w:rPr>
              <w:t xml:space="preserve"> </w:t>
            </w:r>
            <w:r>
              <w:rPr>
                <w:sz w:val="22"/>
                <w:szCs w:val="22"/>
              </w:rPr>
              <w:br/>
              <w:t xml:space="preserve">(Nguyễn văn ba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(46.5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Thống Nhất, Huyện Thường Tín, Thành phố Hà Nội, khoả</w:t>
            </w:r>
            <w:r>
              <w:rPr>
                <w:color w:val="000000" w:themeColor="text1"/>
                <w:sz w:val="22"/>
                <w:szCs w:val="22"/>
              </w:rPr>
              <w:t xml:space="preserve">ng cách ra đường chính Tiếp giáp trục liên thôn, Cách cao tốc Pháp Vân - Cầu Giex khoảng 1800m, độ rộng đường trước mặt tài sản 4m, mặt tiền 5.12m, Tiếp giáp trục liên thôn, Cách cao tốc Pháp Vân - Cầu Giex khoảng 1800, 20.79551042327174, 105.9133870769989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83471" cy="196784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3083470" cy="19678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2.79pt;height:154.9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
            <w:r/>
            <w:r/>
            <w:r/>
            <w:r/>
            <w:r/>
          </w:p>
        </w:tc>
      </w:tr>
    </w:tbl>
    <w:p>
      <w:pPr>
        <w:pBdr/>
        <w:spacing w:after="200" w:line="276" w:lineRule="auto"/>
        <w:ind/>
        <w:jc w:val="center"/>
        <w:rPr>
          <w:iCs/>
          <w:highlight w:val="none"/>
          <w:lang w:val="pt-BR"/>
        </w:rPr>
      </w:pPr>
      <w:r>
        <w:rPr>
          <w:iCs/>
          <w:lang w:val="pt-BR"/>
        </w:rPr>
        <w:t xml:space="preserve">BIÊN BẢN KHẢO SÁT</w:t>
      </w:r>
      <w:r>
        <w:rPr>
          <w:iCs/>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16291"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2026-01-22T12:06:07Z</dcterms:modified>
</cp:coreProperties>
</file>