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left"/>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1546528</wp:posOffset>
                </wp:positionV>
                <wp:extent cx="5467350" cy="319973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973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275/2026/0065/VFI-CT.24.A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02022297 số vào sổ cấp GCN CN5203 do Chi nhánh văn phòng đăng ký</w:t>
                            </w:r>
                            <w:r>
                              <w:rPr>
                                <w:rFonts w:ascii="Times New Roman" w:hAnsi="Times New Roman" w:eastAsia="Times New Roman" w:cs="Times New Roman"/>
                                <w:color w:val="000000"/>
                                <w:spacing w:val="3"/>
                                <w:sz w:val="24"/>
                                <w:highlight w:val="white"/>
                              </w:rPr>
                              <w:t xml:space="preserve"> đất đai tại Thành phố Cam Ranh cấp ngày 29/5/2025 cho Bà Tô Thị Lâm</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21.77pt;mso-position-vertical:absolute;width:430.50pt;height:251.9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275/2026/0065/VFI-CT.24.A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02022297 số vào sổ cấp GCN CN5203 do Chi nhánh văn phòng đăng ký</w:t>
                      </w:r>
                      <w:r>
                        <w:rPr>
                          <w:rFonts w:ascii="Times New Roman" w:hAnsi="Times New Roman" w:eastAsia="Times New Roman" w:cs="Times New Roman"/>
                          <w:color w:val="000000"/>
                          <w:spacing w:val="3"/>
                          <w:sz w:val="24"/>
                          <w:highlight w:val="white"/>
                        </w:rPr>
                        <w:t xml:space="preserve"> đất đai tại Thành phố Cam Ranh cấp ngày 29/5/2025 cho Bà Tô Thị Lâm</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22" w:type="dxa"/>
        <w:tblBorders/>
        <w:tblLayout w:type="fixed"/>
        <w:tblLook w:val="04A0" w:firstRow="1" w:lastRow="0" w:firstColumn="1" w:lastColumn="0" w:noHBand="0" w:noVBand="1"/>
      </w:tblPr>
      <w:tblGrid>
        <w:gridCol w:w="2013"/>
        <w:gridCol w:w="1875"/>
        <w:gridCol w:w="6253"/>
        <w:gridCol w:w="81"/>
      </w:tblGrid>
      <w:tr>
        <w:trPr>
          <w:trHeight w:val="1152"/>
        </w:trPr>
        <w:tc>
          <w:tcPr>
            <w:tcBorders/>
            <w:tcW w:w="201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09"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888" w:type="dxa"/>
            <w:textDirection w:val="lrTb"/>
            <w:noWrap w:val="false"/>
          </w:tcPr>
          <w:p w14:paraId="103F6C0D" w14:textId="77777777">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275/2026/0065/VFI-CT.24.A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53" w:type="dxa"/>
            <w:textDirection w:val="lrTb"/>
            <w:noWrap w:val="false"/>
          </w:tcPr>
          <w:p w14:paraId="6C20F813" w14:textId="77777777">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275/2026/0065/VFI-HĐTĐ.24.A</w:t>
      </w:r>
      <w:r>
        <w:rPr>
          <w:spacing w:val="-4"/>
          <w:lang w:val="vi-VN"/>
        </w:rPr>
        <w:t xml:space="preserve"> ký ngày 0</w:t>
      </w:r>
      <w:r>
        <w:rPr>
          <w:color w:val="000000" w:themeColor="text1"/>
          <w:spacing w:val="-4"/>
        </w:rPr>
        <w:t xml:space="preserve">5 tháng 01 năm 2025</w:t>
      </w:r>
      <w:r>
        <w:rPr>
          <w:spacing w:val="-4"/>
          <w:lang w:val="vi-VN"/>
        </w:rPr>
        <w:t xml:space="preserve"> </w:t>
      </w:r>
      <w:r>
        <w:rPr>
          <w:spacing w:val="-4"/>
          <w:lang w:val="vi-VN"/>
        </w:rPr>
        <w:t xml:space="preserve">giữa </w:t>
      </w:r>
      <w:r>
        <w:rPr>
          <w:color w:val="000000" w:themeColor="text1"/>
          <w:spacing w:val="-4"/>
        </w:rPr>
        <w:t xml:space="preserve">Công ty TNHH Helen Solar</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275/2026/0065/VFI-BC.24.A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Helen Solar</w:t>
            </w:r>
            <w:r/>
          </w:p>
        </w:tc>
      </w:tr>
      <w:tr>
        <w:trPr>
          <w:trHeight w:val="20"/>
        </w:trPr>
        <w:tc>
          <w:tcPr>
            <w:shd w:val="clear" w:color="auto" w:fill="auto"/>
            <w:tcBorders/>
            <w:tcW w:w="1109" w:type="pct"/>
            <w:vAlign w:val="center"/>
            <w:textDirection w:val="lrTb"/>
            <w:noWrap w:val="false"/>
          </w:tcPr>
          <w:p w14:paraId="27906E5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285B2F1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2C52182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4201893618</w:t>
            </w:r>
            <w:r/>
          </w:p>
        </w:tc>
      </w:tr>
      <w:tr>
        <w:trPr>
          <w:trHeight w:val="20"/>
        </w:trPr>
        <w:tc>
          <w:tcPr>
            <w:shd w:val="clear" w:color="auto" w:fill="auto"/>
            <w:tcBorders/>
            <w:tcW w:w="1109" w:type="pct"/>
            <w:vAlign w:val="center"/>
            <w:textDirection w:val="lrTb"/>
            <w:noWrap w:val="false"/>
          </w:tcPr>
          <w:p w14:paraId="047FC3F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Đại diện</w:t>
            </w:r>
            <w:r>
              <w:rPr>
                <w:b/>
                <w:bCs/>
              </w:rPr>
            </w:r>
            <w:r>
              <w:rPr>
                <w:b/>
                <w:bCs/>
              </w:rPr>
            </w:r>
          </w:p>
        </w:tc>
        <w:tc>
          <w:tcPr>
            <w:shd w:val="clear" w:color="auto" w:fill="auto"/>
            <w:tcBorders/>
            <w:tcW w:w="248" w:type="pct"/>
            <w:vAlign w:val="center"/>
            <w:textDirection w:val="lrTb"/>
            <w:noWrap w:val="false"/>
          </w:tcPr>
          <w:p w14:paraId="3401C90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3643" w:type="pct"/>
            <w:vAlign w:val="center"/>
            <w:textDirection w:val="lrTb"/>
            <w:noWrap w:val="false"/>
          </w:tcPr>
          <w:p w14:paraId="0A453FA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Bà Bùi Thị Hương</w:t>
            </w:r>
            <w:r>
              <w:rPr>
                <w:b/>
                <w:bCs/>
              </w:rPr>
            </w:r>
            <w:r>
              <w:rPr>
                <w:b/>
                <w:bCs/>
              </w:rPr>
            </w:r>
          </w:p>
        </w:tc>
      </w:tr>
      <w:tr>
        <w:trPr>
          <w:trHeight w:val="20"/>
        </w:trPr>
        <w:tc>
          <w:tcPr>
            <w:shd w:val="clear" w:color="auto" w:fill="auto"/>
            <w:tcBorders/>
            <w:tcW w:w="1109" w:type="pct"/>
            <w:vAlign w:val="center"/>
            <w:textDirection w:val="lrTb"/>
            <w:noWrap w:val="false"/>
          </w:tcPr>
          <w:p w14:paraId="2CEFE7F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Chức vụ</w:t>
            </w:r>
            <w:r>
              <w:rPr>
                <w:b/>
                <w:bCs/>
              </w:rPr>
            </w:r>
            <w:r>
              <w:rPr>
                <w:b/>
                <w:bCs/>
              </w:rPr>
            </w:r>
          </w:p>
        </w:tc>
        <w:tc>
          <w:tcPr>
            <w:shd w:val="clear" w:color="auto" w:fill="auto"/>
            <w:tcBorders/>
            <w:tcW w:w="248" w:type="pct"/>
            <w:vAlign w:val="center"/>
            <w:textDirection w:val="lrTb"/>
            <w:noWrap w:val="false"/>
          </w:tcPr>
          <w:p w14:paraId="2089CAC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3643" w:type="pct"/>
            <w:vAlign w:val="center"/>
            <w:textDirection w:val="lrTb"/>
            <w:noWrap w:val="false"/>
          </w:tcPr>
          <w:p w14:paraId="7CFD58D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Giám đốc</w:t>
            </w:r>
            <w:r>
              <w:rPr>
                <w:b/>
                <w:bCs/>
              </w:rPr>
            </w:r>
            <w:r>
              <w:rPr>
                <w:b/>
                <w:bCs/>
              </w:rPr>
            </w:r>
          </w:p>
        </w:tc>
      </w:tr>
      <w:tr>
        <w:trPr>
          <w:trHeight w:val="20"/>
        </w:trPr>
        <w:tc>
          <w:tcPr>
            <w:shd w:val="clear" w:color="ffffff" w:fill="ffffff"/>
            <w:tcBorders/>
            <w:tcW w:w="1109" w:type="pct"/>
            <w:vAlign w:val="center"/>
            <w:vMerge w:val="restart"/>
            <w:textDirection w:val="lrTb"/>
            <w:noWrap w:val="false"/>
          </w:tcPr>
          <w:p w14:paraId="4A37276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W w:w="248" w:type="pct"/>
            <w:vAlign w:val="center"/>
            <w:vMerge w:val="restart"/>
            <w:textDirection w:val="lrTb"/>
            <w:noWrap w:val="false"/>
          </w:tcPr>
          <w:p w14:paraId="2C748E88">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14:paraId="2C4AED3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Tầng 1 - Tòa nhà CT3 - C’Land, số 81, đường Lê Đức Thọ, phường Mỹ Đình 2, quận Nam Từ Liêm,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ight="-31" w:firstLine="0" w:left="0"/>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p w14:paraId="43DB8552">
            <w:pPr>
              <w:pBdr/>
              <w:spacing w:after="40" w:before="40" w:line="276" w:lineRule="auto"/>
              <w:ind w:right="-31" w:firstLine="0" w:left="0"/>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Q</w:t>
      </w:r>
      <w:r>
        <w:rPr>
          <w:rFonts w:ascii="Times New Roman" w:hAnsi="Times New Roman" w:eastAsia="Times New Roman" w:cs="Times New Roman"/>
          <w:color w:val="000000"/>
          <w:spacing w:val="3"/>
          <w:sz w:val="24"/>
          <w:highlight w:val="white"/>
        </w:rPr>
        <w:t xml:space="preserve">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 </w:t>
      </w:r>
      <w:r>
        <w:rPr>
          <w:rFonts w:ascii="Times New Roman" w:hAnsi="Times New Roman" w:eastAsia="Times New Roman" w:cs="Times New Roman"/>
          <w:color w:val="000000"/>
          <w:spacing w:val="3"/>
          <w:sz w:val="24"/>
          <w:highlight w:val="white"/>
        </w:rPr>
        <w:t xml:space="preserve">theo Giấy chứng nhận quyền sử dụng đất, quyền sở hữu tài sản gắn liền với đất số: AA 02022297 số vào sổ cấp GCN CN5203 do Chi nhánh văn phòng đăng ký</w:t>
      </w:r>
      <w:r>
        <w:rPr>
          <w:rFonts w:ascii="Times New Roman" w:hAnsi="Times New Roman" w:eastAsia="Times New Roman" w:cs="Times New Roman"/>
          <w:color w:val="000000"/>
          <w:spacing w:val="3"/>
          <w:sz w:val="24"/>
          <w:highlight w:val="white"/>
        </w:rPr>
        <w:t xml:space="preserve"> đất đai tại Thành phố Cam Ranh cấp ngày 29/5/2025 cho Bà Tô Thị Lâm</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58"/>
        <w:gridCol w:w="3460"/>
        <w:gridCol w:w="1401"/>
        <w:gridCol w:w="1406"/>
        <w:gridCol w:w="2091"/>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27F89212">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1D9E6C9E">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7C027E10">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Diện tích (m²)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32300EE9">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Đơn giá (đồng/m²)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719FD86D">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Thành tiền (đồng)</w:t>
            </w:r>
            <w:r/>
          </w:p>
        </w:tc>
      </w:tr>
      <w:tr>
        <w:trPr>
          <w:trHeight w:val="20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4B0AE372">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1</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268" w:type="dxa"/>
            <w:vAlign w:val="center"/>
            <w:textDirection w:val="lrTb"/>
            <w:noWrap/>
          </w:tcPr>
          <w:p w14:paraId="617C4129">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02022297 số vào sổ cấp GCN CN5203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5DDA74FF">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2.881.437.200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1725D538">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32D07728">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399D04B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221,6</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6627238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5EE1A851">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2.880.800.000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50D84810">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6598B654">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61892C1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11,8</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68C671EB">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0EE92B66">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637.200</w:t>
            </w:r>
            <w:r/>
          </w:p>
        </w:tc>
      </w:tr>
      <w:tr>
        <w:trPr>
          <w:trHeight w:val="227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6FACDD16">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2</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268" w:type="dxa"/>
            <w:vAlign w:val="center"/>
            <w:textDirection w:val="lrTb"/>
            <w:noWrap/>
          </w:tcPr>
          <w:p w14:paraId="0A9EB695">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314,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02022294 số vào sổ cấp GCN CN5200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55C58DF7">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3.207.505.000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76D49973">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00463610">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075CD66C">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246,7</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392A70D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36EFA134">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3.207.100.000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531651FE">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06D52789">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7E1BBDC1">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082CEB0C">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74866F1B">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405.000</w:t>
            </w:r>
            <w:r/>
          </w:p>
        </w:tc>
      </w:tr>
      <w:tr>
        <w:trPr>
          <w:trHeight w:val="22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37B5F16F">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3</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268" w:type="dxa"/>
            <w:vAlign w:val="center"/>
            <w:textDirection w:val="lrTb"/>
            <w:noWrap/>
          </w:tcPr>
          <w:p w14:paraId="4C035B3F">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315,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02022295 số vào sổ cấp GCN CN5201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7A7D864D">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3.068.486.000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01E29972">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4B9F76E5">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4FE531D7">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236</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6D585BC0">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4E68FE8A">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3.068.000.000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101D19F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44FCF40E">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3D7430B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16825FE1">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1E887FE8">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486.000</w:t>
            </w:r>
            <w:r/>
          </w:p>
        </w:tc>
      </w:tr>
      <w:tr>
        <w:trPr>
          <w:trHeight w:val="20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0792B914">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4</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268" w:type="dxa"/>
            <w:vAlign w:val="center"/>
            <w:textDirection w:val="lrTb"/>
            <w:noWrap/>
          </w:tcPr>
          <w:p w14:paraId="2A89A3A4">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316,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02022296  số vào sổ cấp GCN CN5202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08CD2BFA">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2.964.583.200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274A98DC">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0B7B34F4">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0DBE968C">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228</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3918C32F">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0BC87648">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2.964.000.000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3786B32A">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460" w:type="dxa"/>
            <w:vAlign w:val="center"/>
            <w:textDirection w:val="lrTb"/>
            <w:noWrap/>
          </w:tcPr>
          <w:p w14:paraId="5E1FFB6D">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2D5A2E7A">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10,8</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4BD18EA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4C581BB1">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583.200</w:t>
            </w:r>
            <w:r/>
          </w:p>
        </w:tc>
      </w:tr>
      <w:tr>
        <w:trPr>
          <w:trHeight w:val="310"/>
        </w:trPr>
        <w:tc>
          <w:tcPr>
            <w:gridSpan w:val="4"/>
            <w:tcBorders>
              <w:top w:val="single" w:color="000000" w:sz="4" w:space="0"/>
              <w:left w:val="single" w:color="000000" w:sz="4" w:space="0"/>
              <w:bottom w:val="single" w:color="000000" w:sz="4" w:space="0"/>
            </w:tcBorders>
            <w:tcMar>
              <w:left w:w="0" w:type="dxa"/>
              <w:top w:w="0" w:type="dxa"/>
              <w:right w:w="0" w:type="dxa"/>
              <w:bottom w:w="0" w:type="dxa"/>
            </w:tcMar>
            <w:tcW w:w="7227" w:type="dxa"/>
            <w:vAlign w:val="center"/>
            <w:textDirection w:val="lrTb"/>
            <w:noWrap/>
          </w:tcPr>
          <w:p w14:paraId="3C1952C1">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TỔNG CỘNG</w:t>
            </w:r>
            <w:r/>
          </w:p>
        </w:tc>
        <w:tc>
          <w:tcPr>
            <w:tcBorders>
              <w:left w:val="single" w:color="000000" w:sz="4" w:space="0"/>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4C1F9B47">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12.122.011.400</w:t>
            </w:r>
            <w:r/>
          </w:p>
        </w:tc>
      </w:tr>
      <w:tr>
        <w:trPr>
          <w:trHeight w:val="310"/>
        </w:trPr>
        <w:tc>
          <w:tcPr>
            <w:gridSpan w:val="4"/>
            <w:tcBorders>
              <w:top w:val="single" w:color="000000" w:sz="4" w:space="0"/>
              <w:left w:val="single" w:color="000000" w:sz="4" w:space="0"/>
              <w:bottom w:val="single" w:color="000000" w:sz="4" w:space="0"/>
            </w:tcBorders>
            <w:tcMar>
              <w:left w:w="0" w:type="dxa"/>
              <w:top w:w="0" w:type="dxa"/>
              <w:right w:w="0" w:type="dxa"/>
              <w:bottom w:w="0" w:type="dxa"/>
            </w:tcMar>
            <w:tcW w:w="7227" w:type="dxa"/>
            <w:vAlign w:val="center"/>
            <w:textDirection w:val="lrTb"/>
            <w:noWrap/>
          </w:tcPr>
          <w:p w14:paraId="57A83963">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LÀM TRÒN</w:t>
            </w:r>
            <w:r/>
          </w:p>
        </w:tc>
        <w:tc>
          <w:tcPr>
            <w:tcBorders>
              <w:left w:val="single" w:color="000000" w:sz="4" w:space="0"/>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4EEE039E">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12.122.000.000</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17" w:type="dxa"/>
            <w:vAlign w:val="center"/>
            <w:textDirection w:val="lrTb"/>
            <w:noWrap/>
          </w:tcPr>
          <w:p w14:paraId="57433287">
            <w:pPr>
              <w:suppressLineNumbers w:val="false"/>
              <w:pBdr/>
              <w:spacing w:after="0" w:before="0" w:line="240" w:lineRule="auto"/>
              <w:ind w:right="144" w:left="144"/>
              <w:jc w:val="center"/>
              <w:rPr/>
            </w:pPr>
            <w:r>
              <w:rPr>
                <w:rFonts w:ascii="Times New Roman" w:hAnsi="Times New Roman" w:eastAsia="Times New Roman" w:cs="Times New Roman"/>
                <w:b/>
                <w:i/>
                <w:color w:val="000000"/>
                <w:sz w:val="24"/>
              </w:rPr>
              <w:t xml:space="preserve">(Bằng chữ: Hai tỷ, tám trăm tám mươi mốt triệu, bốn trăm nghìn đồng./.)</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i/>
          <w:iCs/>
          <w:lang w:val="pt-BR"/>
        </w:rPr>
        <w:t xml:space="preserve">Chi </w:t>
      </w:r>
      <w:r>
        <w:rPr>
          <w:i/>
          <w:iCs/>
          <w:lang w:val="pt-BR"/>
        </w:rPr>
        <w:t xml:space="preserve">tiết</w:t>
      </w:r>
      <w:r>
        <w:rPr>
          <w:i/>
          <w:iCs/>
          <w:lang w:val="pt-BR"/>
        </w:rPr>
        <w:t xml:space="preserve"> </w:t>
      </w:r>
      <w:r>
        <w:rPr>
          <w:i/>
          <w:iCs/>
          <w:lang w:val="pt-BR"/>
        </w:rPr>
        <w:t xml:space="preserve">như</w:t>
      </w:r>
      <w:r>
        <w:rPr>
          <w:i/>
          <w:iCs/>
          <w:lang w:val="pt-BR"/>
        </w:rPr>
        <w:t xml:space="preserve"> </w:t>
      </w:r>
      <w:r>
        <w:rPr>
          <w:i/>
          <w:iCs/>
          <w:lang w:val="pt-BR"/>
        </w:rPr>
        <w:t xml:space="preserve">Báo</w:t>
      </w:r>
      <w:r>
        <w:rPr>
          <w:i/>
          <w:iCs/>
          <w:lang w:val="pt-BR"/>
        </w:rPr>
        <w:t xml:space="preserve"> </w:t>
      </w:r>
      <w:r>
        <w:rPr>
          <w:i/>
          <w:iCs/>
          <w:lang w:val="pt-BR"/>
        </w:rPr>
        <w:t xml:space="preserve">cáo</w:t>
      </w:r>
      <w:r>
        <w:rPr>
          <w:i/>
          <w:iCs/>
          <w:lang w:val="pt-BR"/>
        </w:rPr>
        <w:t xml:space="preserve"> </w:t>
      </w:r>
      <w:r>
        <w:rPr>
          <w:i/>
          <w:iCs/>
          <w:lang w:val="pt-BR"/>
        </w:rPr>
        <w:t xml:space="preserve">kèm</w:t>
      </w:r>
      <w:r>
        <w:rPr>
          <w:i/>
          <w:iCs/>
          <w:lang w:val="pt-BR"/>
        </w:rPr>
        <w:t xml:space="preserve"> </w:t>
      </w:r>
      <w:r>
        <w:rPr>
          <w:i/>
          <w:iCs/>
          <w:lang w:val="pt-BR"/>
        </w:rPr>
        <w:t xml:space="preserve">theo</w:t>
      </w:r>
      <w:r>
        <w:rPr>
          <w:i/>
          <w:iCs/>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1699"/>
        <w:gridCol w:w="2836"/>
        <w:gridCol w:w="5386"/>
      </w:tblGrid>
      <w:tr>
        <w:trPr>
          <w:trHeight w:val="1152"/>
        </w:trPr>
        <w:tc>
          <w:tcPr>
            <w:gridSpan w:val="2"/>
            <w:tcBorders/>
            <w:tcW w:w="172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2"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4535" w:type="dxa"/>
            <w:textDirection w:val="lrTb"/>
            <w:noWrap w:val="false"/>
          </w:tcPr>
          <w:p w14:paraId="55E7402E" w14:textId="77777777">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275/2026/0065/VFI-CT.24.A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86" w:type="dxa"/>
            <w:textDirection w:val="lrTb"/>
            <w:noWrap w:val="false"/>
          </w:tcPr>
          <w:p w14:paraId="2396134F" w14:textId="77777777">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275/2026/0065/VFI-CT.24.A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04" w:type="dxa"/>
        <w:tblBorders/>
        <w:tblLayout w:type="fixed"/>
        <w:tblLook w:val="04A0" w:firstRow="1" w:lastRow="0" w:firstColumn="1" w:lastColumn="0" w:noHBand="0" w:noVBand="1"/>
      </w:tblPr>
      <w:tblGrid>
        <w:gridCol w:w="2046"/>
        <w:gridCol w:w="283"/>
        <w:gridCol w:w="7475"/>
      </w:tblGrid>
      <w:tr>
        <w:trPr>
          <w:trHeight w:val="20"/>
        </w:trPr>
        <w:tc>
          <w:tcPr>
            <w:tcBorders/>
            <w:tcW w:w="2046"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475" w:type="dxa"/>
            <w:vAlign w:val="center"/>
            <w:textDirection w:val="lrTb"/>
            <w:noWrap w:val="false"/>
          </w:tcPr>
          <w:p w14:paraId="750B4781" w14:textId="288A6D03">
            <w:pPr>
              <w:pBdr/>
              <w:spacing w:after="60" w:before="60" w:line="276" w:lineRule="auto"/>
              <w:ind w:right="-121" w:firstLine="0" w:left="0"/>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046"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475"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7475"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475"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7475"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7475"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7475"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C06FF8B">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6DABF32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3A06BCC">
            <w:pPr>
              <w:pBdr/>
              <w:spacing/>
              <w:ind/>
              <w:rPr/>
            </w:pPr>
            <w:r>
              <w:rPr>
                <w:b/>
                <w:bCs/>
              </w:rPr>
              <w:t xml:space="preserve">Công ty TNHH Helen Solar</w:t>
            </w:r>
            <w:r/>
          </w:p>
        </w:tc>
      </w:tr>
      <w:tr>
        <w:trPr>
          <w:trHeight w:val="20"/>
        </w:trPr>
        <w:tc>
          <w:tcPr>
            <w:tcBorders/>
            <w:tcW w:w="2518" w:type="dxa"/>
            <w:vAlign w:val="center"/>
            <w:textDirection w:val="lrTb"/>
            <w:noWrap w:val="false"/>
          </w:tcPr>
          <w:p w14:paraId="53BBE15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43CB8DB3">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38CD16C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4201893618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C2B193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Đại diện</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W w:w="284" w:type="dxa"/>
            <w:vAlign w:val="center"/>
            <w:textDirection w:val="lrTb"/>
            <w:noWrap w:val="false"/>
          </w:tcPr>
          <w:p w14:paraId="035981F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W w:w="6945" w:type="dxa"/>
            <w:vAlign w:val="center"/>
            <w:textDirection w:val="lrTb"/>
            <w:noWrap w:val="false"/>
          </w:tcPr>
          <w:p w14:paraId="3DC6E52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Bà Bùi Thị Hương</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W w:w="2518" w:type="dxa"/>
            <w:vAlign w:val="center"/>
            <w:textDirection w:val="lrTb"/>
            <w:noWrap w:val="false"/>
          </w:tcPr>
          <w:p w14:paraId="3D4E68E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Chức vụ</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W w:w="284" w:type="dxa"/>
            <w:vAlign w:val="center"/>
            <w:textDirection w:val="lrTb"/>
            <w:noWrap w:val="false"/>
          </w:tcPr>
          <w:p w14:paraId="1E6F09D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W w:w="6945" w:type="dxa"/>
            <w:vAlign w:val="center"/>
            <w:textDirection w:val="lrTb"/>
            <w:noWrap w:val="false"/>
          </w:tcPr>
          <w:p w14:paraId="08FF42C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Giám đốc</w:t>
            </w:r>
            <w:r>
              <w:rPr>
                <w:rFonts w:ascii="Times New Roman" w:hAnsi="Times New Roman" w:eastAsia="Times New Roman" w:cs="Times New Roman"/>
                <w:b/>
                <w:bCs/>
                <w:sz w:val="24"/>
              </w:rPr>
            </w:r>
            <w:r>
              <w:rPr>
                <w:rFonts w:ascii="Times New Roman" w:hAnsi="Times New Roman" w:eastAsia="Times New Roman" w:cs="Times New Roman"/>
                <w:b/>
                <w:bCs/>
                <w:sz w:val="24"/>
              </w:rPr>
            </w:r>
          </w:p>
        </w:tc>
      </w:tr>
      <w:tr>
        <w:trPr>
          <w:trHeight w:val="20"/>
        </w:trPr>
        <w:tc>
          <w:tcPr>
            <w:tcBorders/>
            <w:tcW w:w="2518" w:type="dxa"/>
            <w:vAlign w:val="center"/>
            <w:vMerge w:val="restart"/>
            <w:textDirection w:val="lrTb"/>
            <w:noWrap w:val="false"/>
          </w:tcPr>
          <w:p w14:paraId="1C27C1B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38768D8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1394EF2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Tầng 1 - Tòa nhà CT3 - C’Land, số 81, đường Lê Đức Thọ, phường Mỹ Đình 2, quận Nam Từ Liêm,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7455512">
            <w:pPr>
              <w:pBdr/>
              <w:spacing w:after="40" w:before="40" w:line="240" w:lineRule="auto"/>
              <w:ind/>
              <w:jc w:val="both"/>
              <w:rPr>
                <w:b w:val="0"/>
                <w:bCs w:val="0"/>
              </w:rPr>
            </w:pPr>
            <w:r>
              <w:rPr>
                <w:b w:val="0"/>
                <w:bCs w:val="0"/>
                <w:color w:val="000000"/>
              </w:rPr>
              <w:t xml:space="preserve">Q</w:t>
            </w:r>
            <w:r>
              <w:rPr>
                <w:rFonts w:ascii="Times New Roman" w:hAnsi="Times New Roman" w:eastAsia="Times New Roman" w:cs="Times New Roman"/>
                <w:b w:val="0"/>
                <w:bCs w:val="0"/>
                <w:color w:val="000000"/>
                <w:spacing w:val="3"/>
                <w:sz w:val="24"/>
                <w:highlight w:val="white"/>
              </w:rPr>
              <w:t xml:space="preserve">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i/>
                <w:iCs/>
                <w:color w:val="000000"/>
                <w:spacing w:val="3"/>
                <w:sz w:val="24"/>
                <w:highlight w:val="white"/>
              </w:rPr>
              <w:t xml:space="preserve">(Nay là xã Nam Cam Ranh, tỉnh Khánh Hoà) </w:t>
            </w:r>
            <w:r>
              <w:rPr>
                <w:rFonts w:ascii="Times New Roman" w:hAnsi="Times New Roman" w:eastAsia="Times New Roman" w:cs="Times New Roman"/>
                <w:b w:val="0"/>
                <w:bCs w:val="0"/>
                <w:color w:val="000000"/>
                <w:spacing w:val="3"/>
                <w:sz w:val="24"/>
                <w:highlight w:val="white"/>
              </w:rPr>
              <w:t xml:space="preserve">theo Giấy chứng nhận quyền sử dụng đất, quyền sở hữu tài sản gắn liền với đất số: AA 02022297 số vào sổ cấp GCN CN5203 do Chi nhánh văn phòng đăng ký</w:t>
            </w:r>
            <w:r>
              <w:rPr>
                <w:rFonts w:ascii="Times New Roman" w:hAnsi="Times New Roman" w:eastAsia="Times New Roman" w:cs="Times New Roman"/>
                <w:b w:val="0"/>
                <w:bCs w:val="0"/>
                <w:color w:val="000000"/>
                <w:spacing w:val="3"/>
                <w:sz w:val="24"/>
                <w:highlight w:val="white"/>
              </w:rPr>
              <w:t xml:space="preserve"> đất đai tại Thành phố Cam Ranh cấp ngày 29/5/2025 cho Bà Tô Thị Lâm</w:t>
            </w:r>
            <w:r>
              <w:rPr>
                <w:b w:val="0"/>
                <w:bCs w:val="0"/>
              </w:rPr>
              <w:t xml:space="preserve">.</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Cam Ranh, tỉnh Khánh Hòa</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11.813931, 109.12915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4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4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4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4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4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41677F14">
      <w:pPr>
        <w:pStyle w:val="1045"/>
        <w:numPr>
          <w:ilvl w:val="0"/>
          <w:numId w:val="1"/>
        </w:numPr>
        <w:pBdr/>
        <w:tabs>
          <w:tab w:val="left" w:leader="none" w:pos="993"/>
        </w:tabs>
        <w:spacing w:after="120" w:before="120" w:line="276" w:lineRule="auto"/>
        <w:ind/>
        <w:jc w:val="both"/>
        <w:rPr>
          <w:b/>
          <w:bCs/>
          <w:lang w:val="pt-BR"/>
        </w:rPr>
      </w:pPr>
      <w:r>
        <w:rPr>
          <w:b/>
          <w:highlight w:val="none"/>
          <w:lang w:val="pt-BR" w:bidi="pt-BR"/>
        </w:rPr>
      </w:r>
      <w:r>
        <w:rPr>
          <w:rFonts w:ascii="Times New Roman" w:hAnsi="Times New Roman" w:eastAsia="Times New Roman" w:cs="Times New Roman"/>
          <w:color w:val="000000"/>
          <w:sz w:val="24"/>
        </w:rPr>
        <w:t xml:space="preserve">Quyết định số 23/2025/QĐ-UBND ngày 10/4/2025 của UBND tỉnh Khánh Hòa về sửa đổi, bổ sung quyết định số 04/2020/QĐ-UBND ngày 18 tháng 02 năm 2020 của Ubnd Tỉnh Khánh Hòa quy định bảng giá các loại đất định kỳ 05 năm giai đoạn 2020-2024 trên địa bàn tỉnh Khá</w:t>
      </w:r>
      <w:r>
        <w:rPr>
          <w:rFonts w:ascii="Times New Roman" w:hAnsi="Times New Roman" w:eastAsia="Times New Roman" w:cs="Times New Roman"/>
          <w:color w:val="000000"/>
          <w:sz w:val="24"/>
        </w:rPr>
        <w:t xml:space="preserve">nh Hòa</w:t>
      </w:r>
      <w:r>
        <w:rPr>
          <w:b/>
          <w:highlight w:val="none"/>
          <w:lang w:val="pt-BR" w:bidi="pt-BR"/>
        </w:rPr>
        <w:t xml:space="preserve">;</w:t>
      </w:r>
      <w:r>
        <w:rPr>
          <w:b/>
          <w:bCs/>
          <w:lang w:val="pt-BR"/>
        </w:rPr>
      </w:r>
      <w:r>
        <w:rPr>
          <w:b/>
          <w:bCs/>
          <w:lang w:val="pt-BR"/>
        </w:rPr>
      </w:r>
    </w:p>
    <w:p w14:paraId="7494B17B" w14:textId="41F9AB61">
      <w:pPr>
        <w:pStyle w:val="104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6E21504E">
      <w:pPr>
        <w:pStyle w:val="1045"/>
        <w:numPr>
          <w:ilvl w:val="0"/>
          <w:numId w:val="2"/>
        </w:numPr>
        <w:pBdr/>
        <w:tabs>
          <w:tab w:val="left" w:leader="none" w:pos="993"/>
        </w:tabs>
        <w:spacing w:after="120" w:before="120" w:line="276" w:lineRule="auto"/>
        <w:ind/>
        <w:jc w:val="both"/>
        <w:rPr>
          <w:b w:val="0"/>
          <w:bCs w:val="0"/>
        </w:rPr>
      </w:pPr>
      <w:r>
        <w:rPr>
          <w:b w:val="0"/>
          <w:bCs w:val="0"/>
          <w:color w:val="000000"/>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tài sản gắn liền với đất số: AA 02022297 số vào sổ cấp GCN CN5203</w:t>
      </w:r>
      <w:r>
        <w:rPr>
          <w:rFonts w:ascii="Times New Roman" w:hAnsi="Times New Roman" w:eastAsia="Times New Roman" w:cs="Times New Roman"/>
          <w:b w:val="0"/>
          <w:bCs w:val="0"/>
          <w:color w:val="000000"/>
          <w:spacing w:val="3"/>
          <w:sz w:val="24"/>
          <w:highlight w:val="none"/>
        </w:rPr>
        <w:t xml:space="preserve"> </w:t>
      </w:r>
      <w:r>
        <w:rPr>
          <w:rFonts w:ascii="Times New Roman" w:hAnsi="Times New Roman" w:eastAsia="Times New Roman" w:cs="Times New Roman"/>
          <w:b w:val="0"/>
          <w:bCs w:val="0"/>
          <w:color w:val="000000"/>
          <w:spacing w:val="3"/>
          <w:sz w:val="24"/>
          <w:highlight w:val="white"/>
        </w:rPr>
        <w:t xml:space="preserve">tại thửa đất số: 317, tờ bản đồ số: 32 có địa chỉ: Thôn Nước Ngọt, xã Cam Lập, thành phố Cam Ranh, tỉnh Khánh Hòa </w:t>
      </w:r>
      <w:r>
        <w:rPr>
          <w:rFonts w:ascii="Times New Roman" w:hAnsi="Times New Roman" w:eastAsia="Times New Roman" w:cs="Times New Roman"/>
          <w:b w:val="0"/>
          <w:bCs w:val="0"/>
          <w:color w:val="000000"/>
          <w:spacing w:val="3"/>
          <w:sz w:val="24"/>
          <w:highlight w:val="white"/>
        </w:rPr>
        <w:t xml:space="preserve">do Chi nhánh văn phòng đăng ký</w:t>
      </w:r>
      <w:r>
        <w:rPr>
          <w:rFonts w:ascii="Times New Roman" w:hAnsi="Times New Roman" w:eastAsia="Times New Roman" w:cs="Times New Roman"/>
          <w:b w:val="0"/>
          <w:bCs w:val="0"/>
          <w:color w:val="000000"/>
          <w:spacing w:val="3"/>
          <w:sz w:val="24"/>
          <w:highlight w:val="white"/>
        </w:rPr>
        <w:t xml:space="preserve"> đất đai tại Thành phố Cam Ranh cấp ngày 29/5/2025 cho Bà Tô Thị Lâm</w:t>
      </w:r>
      <w:r>
        <w:rPr>
          <w:lang w:val="pt-BR"/>
        </w:rPr>
        <w:t xml:space="preserve">.</w:t>
      </w:r>
      <w:r>
        <w:rPr>
          <w:b w:val="0"/>
          <w:bCs w:val="0"/>
        </w:rPr>
      </w:r>
      <w:r>
        <w:rPr>
          <w:b w:val="0"/>
          <w:bCs w:val="0"/>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275/2026/0065/VFI-HĐTĐ.24.A ngày 05/01/2025 giữa Công ty TNHH Helen Solar với Công ty Cổ phần Thẩm định và Đầu tư Tài chính Hoa Sen.</w:t>
      </w:r>
      <w:r>
        <w:rPr>
          <w:b/>
          <w:lang w:val="pt-BR"/>
        </w:rPr>
      </w:r>
      <w:r>
        <w:rPr>
          <w:b/>
          <w:lang w:val="pt-BR"/>
        </w:rPr>
      </w:r>
    </w:p>
    <w:p w14:paraId="7BDC3A25" w14:textId="77D2CF95">
      <w:pPr>
        <w:pStyle w:val="104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9604DE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i/>
          <w:iCs/>
          <w:lang w:val="pt-BR"/>
        </w:rPr>
      </w:r>
      <w:r>
        <w:rPr>
          <w:rFonts w:ascii="Times New Roman" w:hAnsi="Times New Roman" w:eastAsia="Times New Roman" w:cs="Times New Roman"/>
          <w:color w:val="000000"/>
          <w:sz w:val="24"/>
        </w:rPr>
        <w:t xml:space="preserve">Hiện tại, thị trường giao dịch bán nhà tỉnh Khánh Hòa đang rất sôi động, đặc biệt là tại các khu vực ven biển và trung tâm du lịch. Nhờ vào sức hút từ du lịch và hạ tầng giao thông phát triển, bất động sản ở đây </w:t>
      </w:r>
      <w:r>
        <w:rPr>
          <w:rFonts w:ascii="Times New Roman" w:hAnsi="Times New Roman" w:eastAsia="Times New Roman" w:cs="Times New Roman"/>
          <w:b w:val="0"/>
          <w:bCs w:val="0"/>
          <w:color w:val="000000"/>
          <w:spacing w:val="3"/>
          <w:sz w:val="24"/>
          <w:szCs w:val="24"/>
          <w:highlight w:val="white"/>
        </w:rPr>
        <w:t xml:space="preserve">thu </w:t>
      </w:r>
      <w:r>
        <w:rPr>
          <w:rFonts w:ascii="Times New Roman" w:hAnsi="Times New Roman" w:eastAsia="Times New Roman" w:cs="Times New Roman"/>
          <w:color w:val="000000"/>
          <w:sz w:val="24"/>
        </w:rPr>
        <w:t xml:space="preserve">hút nhiều nhà đầu tư và người mua từ khắ</w:t>
      </w:r>
      <w:r>
        <w:rPr>
          <w:rFonts w:ascii="Times New Roman" w:hAnsi="Times New Roman" w:eastAsia="Times New Roman" w:cs="Times New Roman"/>
          <w:color w:val="000000"/>
          <w:sz w:val="24"/>
        </w:rPr>
        <w:t xml:space="preserve">p nơi. Đặc biệt là thành phố Nha Trang, không chỉ đến từ những bãi biển đẹp mà còn từ sự đầu tư mạnh mẽ vào các dự án hạ tầng như sân bay quốc tế Cam Ranh và các tuyến đường cao tốc kết nối liên tỉnh.</w:t>
      </w:r>
      <w:r/>
    </w:p>
    <w:p w14:paraId="6E505A1D">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Sân bay quốc tế Cam Ranh, cùng các tuyến đường cao tốc kết nối với các tỉnh thành lân cận, giúp cho việc di chuyển dễ dàng và thu hút nhiều khách du lịch. Chính điều này đã thúc đẩy nhu cầu mua bán bất động sản, đặc </w:t>
      </w:r>
      <w:r>
        <w:rPr>
          <w:rFonts w:ascii="Times New Roman" w:hAnsi="Times New Roman" w:eastAsia="Times New Roman" w:cs="Times New Roman"/>
          <w:color w:val="000000"/>
          <w:sz w:val="24"/>
        </w:rPr>
        <w:t xml:space="preserve">biệt là các loại hình như căn hộ nghỉ dư</w:t>
      </w:r>
      <w:r>
        <w:rPr>
          <w:rFonts w:ascii="Times New Roman" w:hAnsi="Times New Roman" w:eastAsia="Times New Roman" w:cs="Times New Roman"/>
          <w:color w:val="000000"/>
          <w:sz w:val="24"/>
        </w:rPr>
        <w:t xml:space="preserve">ỡng, nhà phố thương mại, và biệt thự ven biển. Nhờ vị trí đắc địa và tiềm năng gia tăng giá trị lâu dài, Khánh Hòa đã trở thành điểm đến hấp dẫn của nhiều nhà đầu tư trong và ngoài nước.</w:t>
      </w:r>
      <w:r/>
    </w:p>
    <w:p w14:paraId="59BF69DD">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Một số khu vực nổi bật có thể kể đến là thành phố Nha Trang và khu vực Cam Ranh. Ở trung tâm Nha Trang, các khu vực ven biển như đường Trần Phú và Phạm Văn Đồng thu hút nhiều sự chú ý do vị trí thuận lợi và sự </w:t>
      </w:r>
      <w:r>
        <w:rPr>
          <w:i w:val="0"/>
          <w:iCs w:val="0"/>
          <w:lang w:val="pt-BR"/>
        </w:rPr>
        <w:t xml:space="preserve">phát </w:t>
      </w:r>
      <w:r>
        <w:rPr>
          <w:rFonts w:ascii="Times New Roman" w:hAnsi="Times New Roman" w:eastAsia="Times New Roman" w:cs="Times New Roman"/>
          <w:color w:val="000000"/>
          <w:sz w:val="24"/>
        </w:rPr>
        <w:t xml:space="preserve">triển của các tiện ích du lịch xung quanh</w:t>
      </w:r>
      <w:r>
        <w:rPr>
          <w:rFonts w:ascii="Times New Roman" w:hAnsi="Times New Roman" w:eastAsia="Times New Roman" w:cs="Times New Roman"/>
          <w:color w:val="000000"/>
          <w:sz w:val="24"/>
        </w:rPr>
        <w:t xml:space="preserve">.</w:t>
      </w:r>
      <w:r/>
    </w:p>
    <w:p w14:paraId="4820B1F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Hiện nay, giá </w:t>
      </w:r>
      <w:r>
        <w:rPr>
          <w:i w:val="0"/>
          <w:iCs w:val="0"/>
          <w:lang w:val="pt-BR"/>
        </w:rPr>
        <w:t xml:space="preserve">bán </w:t>
      </w:r>
      <w:r>
        <w:rPr>
          <w:rFonts w:ascii="Times New Roman" w:hAnsi="Times New Roman" w:eastAsia="Times New Roman" w:cs="Times New Roman"/>
          <w:color w:val="000000"/>
          <w:sz w:val="24"/>
        </w:rPr>
        <w:t xml:space="preserve">nhà đất tại Khánh Hòa, đặc biệt là ở các khu vực trung tâm và ven biển, có xu hướng khá cao so với mặt bằng chung của khu vực miền Trung. Với sự phát triển về du lịch và hạ tầng giao thông, giá trị bất động sản tại Khánh Hòa đang không ng</w:t>
      </w:r>
      <w:r>
        <w:rPr>
          <w:rFonts w:ascii="Times New Roman" w:hAnsi="Times New Roman" w:eastAsia="Times New Roman" w:cs="Times New Roman"/>
          <w:color w:val="000000"/>
          <w:sz w:val="24"/>
        </w:rPr>
        <w:t xml:space="preserve">ừng gia tăng, thu hút nhiều sự chú ý từ người mua trong nước và các nhà đầu tư quốc tế.</w:t>
      </w:r>
      <w:r/>
    </w:p>
    <w:p w14:paraId="7C8EB1ED">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Trong thời gian tới, thị trường bán nhà tại Khánh Hòa dự kiến sẽ tiếp tục thu hút nhiều nhà đầu tư nhờ tiềm năng </w:t>
      </w:r>
      <w:r>
        <w:rPr>
          <w:i w:val="0"/>
          <w:iCs w:val="0"/>
          <w:lang w:val="pt-BR"/>
        </w:rPr>
        <w:t xml:space="preserve">phát </w:t>
      </w:r>
      <w:r>
        <w:rPr>
          <w:rFonts w:ascii="Times New Roman" w:hAnsi="Times New Roman" w:eastAsia="Times New Roman" w:cs="Times New Roman"/>
          <w:color w:val="000000"/>
          <w:sz w:val="24"/>
        </w:rPr>
        <w:t xml:space="preserve">triển mạnh mẽ của du lịch, cùng với các dự án hạ tầng ngày càng hoàn thiện. Đặc biệt, Nha Trang và Cam Ranh, hai trung tâm du lịch và kinh</w:t>
      </w:r>
      <w:r>
        <w:rPr>
          <w:rFonts w:ascii="Times New Roman" w:hAnsi="Times New Roman" w:eastAsia="Times New Roman" w:cs="Times New Roman"/>
          <w:color w:val="000000"/>
          <w:sz w:val="24"/>
        </w:rPr>
        <w:t xml:space="preserve"> tế trọng điểm của tỉnh, sẽ tiếp tục là những khu vực “nóng” trên thị trường bất động sản.</w:t>
      </w:r>
      <w:r/>
    </w:p>
    <w:p w14:paraId="128C9532">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Xu hướng nổi bật trong thị trường mua bán nhà tỉnh Khánh Hòa sẽ là sự gia tăng của các dự án căn hộ nghỉ dưỡng, biệt thự ven biển và nhà phố thương mại (shophouse) với thiết kế hiện đại và tích hợp tiện ích </w:t>
      </w:r>
      <w:r>
        <w:rPr>
          <w:i w:val="0"/>
          <w:iCs w:val="0"/>
          <w:lang w:val="pt-BR"/>
        </w:rPr>
        <w:t xml:space="preserve">cao </w:t>
      </w:r>
      <w:r>
        <w:rPr>
          <w:rFonts w:ascii="Times New Roman" w:hAnsi="Times New Roman" w:eastAsia="Times New Roman" w:cs="Times New Roman"/>
          <w:color w:val="000000"/>
          <w:sz w:val="24"/>
        </w:rPr>
        <w:t xml:space="preserve">cấp. Những loại hình bất động sản này dự kiến</w:t>
      </w:r>
      <w:r>
        <w:rPr>
          <w:rFonts w:ascii="Times New Roman" w:hAnsi="Times New Roman" w:eastAsia="Times New Roman" w:cs="Times New Roman"/>
          <w:color w:val="000000"/>
          <w:sz w:val="24"/>
        </w:rPr>
        <w:t xml:space="preserve"> sẽ thu hút không chỉ người mua để ở mà còn cả nhà đầu tư cho thuê. Bên cạnh đó, sự quan tâm tới các khu vực ngoại ô như Diên Khánh, Vạn Ninh có thể sẽ tăng khi giá nhà đất ở đây vẫn còn thấp, phù hợp cho các nhu cầu đầu tư dài hạn và phát triển khu dân cư</w:t>
      </w:r>
      <w:r>
        <w:rPr>
          <w:rFonts w:ascii="Times New Roman" w:hAnsi="Times New Roman" w:eastAsia="Times New Roman" w:cs="Times New Roman"/>
          <w:color w:val="000000"/>
          <w:sz w:val="24"/>
        </w:rPr>
        <w:t xml:space="preserve">.</w:t>
      </w:r>
      <w:r/>
    </w:p>
    <w:p w14:paraId="1D267EE6">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425" w:left="0"/>
        <w:jc w:val="cente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https://onehousing.vn/blog/thong-tin-ban-nha-tinh-khanh-hoa-nhanh-chong-gia-tot-nhat-n17t)</w:t>
      </w:r>
      <w:r/>
    </w:p>
    <w:p w14:paraId="20BF0D54" w14:textId="312C63AB">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0740988D">
            <w:pPr>
              <w:pBdr/>
              <w:spacing w:after="40" w:before="40" w:line="240" w:lineRule="auto"/>
              <w:ind/>
              <w:jc w:val="both"/>
              <w:rPr>
                <w:b/>
                <w:bCs/>
              </w:rPr>
            </w:pPr>
            <w:r>
              <w:rPr>
                <w:b/>
                <w:bCs/>
                <w:color w:val="000000"/>
              </w:rPr>
              <w:t xml:space="preserve">Q</w:t>
            </w:r>
            <w:r>
              <w:rPr>
                <w:rFonts w:ascii="Times New Roman" w:hAnsi="Times New Roman" w:eastAsia="Times New Roman" w:cs="Times New Roman"/>
                <w:b/>
                <w:bCs/>
                <w:color w:val="000000"/>
                <w:spacing w:val="3"/>
                <w:sz w:val="24"/>
                <w:highlight w:val="white"/>
              </w:rPr>
              <w:t xml:space="preserve">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b/>
                <w:bCs/>
                <w:i/>
                <w:iCs/>
                <w:color w:val="000000"/>
                <w:spacing w:val="3"/>
                <w:sz w:val="24"/>
                <w:highlight w:val="white"/>
              </w:rPr>
              <w:t xml:space="preserve">(Nay là xã Nam Cam Ranh, tỉnh Khánh Hoà) </w:t>
            </w:r>
            <w:r>
              <w:rPr>
                <w:rFonts w:ascii="Times New Roman" w:hAnsi="Times New Roman" w:eastAsia="Times New Roman" w:cs="Times New Roman"/>
                <w:b/>
                <w:bCs/>
                <w:color w:val="000000"/>
                <w:spacing w:val="3"/>
                <w:sz w:val="24"/>
                <w:highlight w:val="white"/>
              </w:rPr>
              <w:t xml:space="preserve">theo Giấy chứng nhận quyền sử dụng đất, quyền sở hữu tài sản gắn liền với đất số: AA 02022297 số vào sổ cấp GCN CN5203 do Chi nhánh văn phòng đăng ký</w:t>
            </w:r>
            <w:r>
              <w:rPr>
                <w:rFonts w:ascii="Times New Roman" w:hAnsi="Times New Roman" w:eastAsia="Times New Roman" w:cs="Times New Roman"/>
                <w:b/>
                <w:bCs/>
                <w:color w:val="000000"/>
                <w:spacing w:val="3"/>
                <w:sz w:val="24"/>
                <w:highlight w:val="white"/>
              </w:rPr>
              <w:t xml:space="preserve"> đất đai tại Thành phố Cam Ranh cấp ngày 29/5/2025 cho Bà Tô Thị Lâm</w:t>
            </w:r>
            <w:r>
              <w:rPr>
                <w:b/>
                <w:bCs/>
              </w:rPr>
              <w:t xml:space="preserve">.</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317</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Cs/>
                <w:i/>
                <w:color w:val="000000"/>
              </w:rPr>
            </w:pPr>
            <w:r>
              <w:rPr>
                <w:color w:val="000000"/>
              </w:rPr>
              <w:t xml:space="preserve">Thôn Nước Ngọt, xã Cam Lập, thành phố Cam Ranh, tỉnh Khánh Hòa</w:t>
            </w:r>
            <w:r>
              <w:rPr>
                <w:i/>
                <w:iCs/>
                <w:color w:val="000000"/>
              </w:rPr>
              <w:t xml:space="preserve"> (Nay là xã Nam Cam Ranh, tỉnh Khánh Hoà)</w:t>
            </w:r>
            <w:r>
              <w:rPr>
                <w:bCs/>
                <w:i/>
                <w:color w:val="000000"/>
              </w:rPr>
            </w:r>
            <w:r>
              <w:rPr>
                <w:bCs/>
                <w:i/>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233,4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BD0B4AA">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p w14:paraId="1D8F7683" w14:textId="77777777">
            <w:pPr>
              <w:pBdr/>
              <w:spacing/>
              <w:ind/>
              <w:rPr>
                <w:color w:val="000000"/>
              </w:rPr>
            </w:pPr>
            <w:r>
              <w:rPr>
                <w:color w:val="000000"/>
              </w:rPr>
            </w:r>
            <w:r>
              <w:rPr>
                <w:color w:val="000000"/>
              </w:rPr>
            </w:r>
            <w:r>
              <w:rPr>
                <w:color w:val="000000"/>
              </w:rPr>
            </w:r>
          </w:p>
        </w:tc>
        <w:tc>
          <w:tcPr>
            <w:gridSpan w:val="3"/>
            <w:tcBorders/>
            <w:tcW w:w="6259" w:type="dxa"/>
            <w:vAlign w:val="center"/>
            <w:textDirection w:val="lrTb"/>
            <w:noWrap w:val="false"/>
          </w:tcPr>
          <w:p w14:paraId="23C2323E" w14:textId="151A25C8">
            <w:pPr>
              <w:pBdr/>
              <w:spacing/>
              <w:ind/>
              <w:jc w:val="left"/>
              <w:rPr>
                <w:color w:val="000000"/>
              </w:rPr>
            </w:pPr>
            <w:r>
              <w:rPr>
                <w:color w:val="000000" w:themeColor="text1"/>
              </w:rPr>
              <w:t xml:space="preserve">Đất ở nông thôn: Lâu dài; Đất trồng cây hàng năm khác: ngày 01/7/2064</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tổ thẩm định không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ĐT.702</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20m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Giáp đường ĐT.702</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highlight w:val="none"/>
              </w:rPr>
            </w:pPr>
            <w:r/>
            <w:bookmarkStart w:id="3" w:name="OLE_LINK1"/>
            <w:r>
              <w:rPr>
                <w:color w:val="000000" w:themeColor="text1"/>
              </w:rPr>
            </w:r>
            <w:bookmarkEnd w:id="3"/>
            <w:r>
              <w:rPr>
                <w:color w:val="000000" w:themeColor="text1"/>
              </w:rPr>
              <w:t xml:space="preserve">Hướng Nam giáp đường ĐT.702</w:t>
            </w:r>
            <w:r>
              <w:rPr>
                <w:color w:val="000000" w:themeColor="text1"/>
                <w:highlight w:val="none"/>
              </w:rPr>
            </w:r>
            <w:r>
              <w:rPr>
                <w:color w:val="000000" w:themeColor="text1"/>
                <w:highlight w:val="none"/>
              </w:rPr>
            </w:r>
          </w:p>
          <w:p w14:paraId="01757E65">
            <w:pPr>
              <w:pBdr/>
              <w:spacing/>
              <w:ind/>
              <w:rPr>
                <w:color w:val="000000" w:themeColor="text1"/>
              </w:rPr>
            </w:pPr>
            <w:r>
              <w:rPr>
                <w:color w:val="000000" w:themeColor="text1"/>
                <w:highlight w:val="none"/>
              </w:rPr>
              <w:t xml:space="preserve">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11.813931</w:t>
            </w:r>
            <w:r>
              <w:rPr>
                <w:color w:val="000000"/>
              </w:rPr>
              <w:t xml:space="preserve">, </w:t>
            </w:r>
            <w:r>
              <w:rPr>
                <w:color w:val="000000"/>
              </w:rPr>
              <w:t xml:space="preserve">109.12915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618481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618481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86.99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233,4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233,4</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5,99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kỹ thuật trong khu dân cư, điều kiện cấp điện, cấp thoát nước đầy đủ.</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0E20DE51">
            <w:pPr>
              <w:pBdr/>
              <w:spacing/>
              <w:ind/>
              <w:jc w:val="both"/>
              <w:rPr>
                <w:color w:val="000000"/>
              </w:rPr>
            </w:pPr>
            <w:r>
              <w:rPr>
                <w:color w:val="000000"/>
              </w:rPr>
              <w:t xml:space="preserve">Tại thời điểm khảo sát là đất trống</w:t>
            </w:r>
            <w:r>
              <w:rPr>
                <w:color w:val="000000"/>
              </w:rPr>
            </w:r>
            <w:r>
              <w:rPr>
                <w:color w:val="000000"/>
              </w:rP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Nước Ngọt, xã Cam Lập, thành phố Cam Ranh, tỉnh Khánh Hòa  </w:t>
            </w:r>
            <w:r/>
          </w:p>
        </w:tc>
        <w:tc>
          <w:tcPr>
            <w:tcBorders/>
            <w:tcW w:w="1605" w:type="dxa"/>
            <w:vAlign w:val="center"/>
            <w:textDirection w:val="lrTb"/>
            <w:noWrap w:val="false"/>
          </w:tcPr>
          <w:p w14:paraId="41617E07">
            <w:pPr>
              <w:pBdr/>
              <w:spacing/>
              <w:ind/>
              <w:jc w:val="center"/>
              <w:rPr/>
            </w:pPr>
            <w:r>
              <w:t xml:space="preserve">Thôn Nước Ngọt, xã Cam Lập, thành phố Cam Ranh, tỉnh Khánh Hòa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Cam Ranh, Tỉnh Khánh Hòa</w:t>
            </w:r>
            <w:r/>
          </w:p>
        </w:tc>
        <w:tc>
          <w:tcPr>
            <w:tcBorders/>
            <w:tcW w:w="1605" w:type="dxa"/>
            <w:vAlign w:val="center"/>
            <w:textDirection w:val="lrTb"/>
            <w:noWrap w:val="false"/>
          </w:tcPr>
          <w:p w14:paraId="79F97508" w14:textId="77777777">
            <w:pPr>
              <w:pBdr/>
              <w:spacing/>
              <w:ind/>
              <w:jc w:val="center"/>
              <w:rPr/>
            </w:pPr>
            <w:r>
              <w:t xml:space="preserve">Xã Nam Cam Ranh, tỉnh Khánh Hoà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t xml:space="preserve">Thay đổi sau sáp nhập tỉnh</w:t>
            </w:r>
            <w:r/>
          </w:p>
          <w:p w14:paraId="52BDCAA2">
            <w:pPr>
              <w:pBdr/>
              <w:spacing/>
              <w:ind/>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 Đất trồng cây hàng năm khác ✔</w:t>
            </w:r>
            <w:r/>
          </w:p>
        </w:tc>
        <w:tc>
          <w:tcPr>
            <w:tcBorders/>
            <w:tcW w:w="1605" w:type="dxa"/>
            <w:vAlign w:val="center"/>
            <w:textDirection w:val="lrTb"/>
            <w:noWrap w:val="false"/>
          </w:tcPr>
          <w:p w14:paraId="02FBBAB5">
            <w:pPr>
              <w:pBdr/>
              <w:spacing/>
              <w:ind/>
              <w:jc w:val="center"/>
              <w:rPr/>
            </w:pPr>
            <w:r>
              <w:t xml:space="preserve">Đất ở nông thôn, Đất trồng cây hàng năm khác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không có vỉa hè</w:t>
            </w:r>
            <w:r/>
          </w:p>
        </w:tc>
        <w:tc>
          <w:tcPr>
            <w:tcBorders/>
            <w:tcW w:w="1605" w:type="dxa"/>
            <w:vAlign w:val="center"/>
            <w:textDirection w:val="lrTb"/>
            <w:noWrap w:val="false"/>
          </w:tcPr>
          <w:p w14:paraId="79F97508" w14:textId="77777777">
            <w:pPr>
              <w:pBdr/>
              <w:spacing/>
              <w:ind/>
              <w:jc w:val="center"/>
              <w:rPr/>
            </w:pPr>
            <w:r>
              <w:t xml:space="preserve">Đường nhựa không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20 ✔</w:t>
            </w:r>
            <w:r/>
          </w:p>
        </w:tc>
        <w:tc>
          <w:tcPr>
            <w:tcBorders/>
            <w:tcW w:w="1605" w:type="dxa"/>
            <w:vAlign w:val="center"/>
            <w:textDirection w:val="lrTb"/>
            <w:noWrap w:val="false"/>
          </w:tcPr>
          <w:p w14:paraId="7F12A121">
            <w:pPr>
              <w:pBdr/>
              <w:spacing/>
              <w:ind/>
              <w:jc w:val="center"/>
              <w:rPr/>
            </w:pPr>
            <w:r>
              <w:t xml:space="preserve">20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233,4</w:t>
            </w:r>
            <w:r/>
          </w:p>
        </w:tc>
        <w:tc>
          <w:tcPr>
            <w:tcBorders/>
            <w:tcW w:w="1605" w:type="dxa"/>
            <w:vAlign w:val="center"/>
            <w:textDirection w:val="lrTb"/>
            <w:noWrap w:val="false"/>
          </w:tcPr>
          <w:p w14:paraId="79F97508" w14:textId="77777777">
            <w:pPr>
              <w:pBdr/>
              <w:spacing/>
              <w:ind/>
              <w:jc w:val="center"/>
              <w:rPr/>
            </w:pPr>
            <w:r>
              <w:t xml:space="preserve">233,4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5,99</w:t>
            </w:r>
            <w:r/>
          </w:p>
        </w:tc>
        <w:tc>
          <w:tcPr>
            <w:tcBorders/>
            <w:tcW w:w="1605" w:type="dxa"/>
            <w:vAlign w:val="center"/>
            <w:textDirection w:val="lrTb"/>
            <w:noWrap w:val="false"/>
          </w:tcPr>
          <w:p w14:paraId="79F97508" w14:textId="77777777">
            <w:pPr>
              <w:pBdr/>
              <w:spacing/>
              <w:ind/>
              <w:jc w:val="center"/>
              <w:rPr/>
            </w:pPr>
            <w:r>
              <w:t xml:space="preserve">5,99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7FCFBA2F">
            <w:pPr>
              <w:pBdr/>
              <w:spacing/>
              <w:ind/>
              <w:jc w:val="left"/>
              <w:rPr/>
            </w:pPr>
            <w:r>
              <w:t xml:space="preserve">Đông Nam ✔</w:t>
            </w:r>
            <w:r/>
          </w:p>
        </w:tc>
        <w:tc>
          <w:tcPr>
            <w:tcBorders/>
            <w:tcW w:w="1605" w:type="dxa"/>
            <w:vAlign w:val="center"/>
            <w:textDirection w:val="lrTb"/>
            <w:noWrap w:val="false"/>
          </w:tcPr>
          <w:p w14:paraId="79F97508" w14:textId="77777777">
            <w:pPr>
              <w:pBdr/>
              <w:spacing/>
              <w:ind/>
              <w:jc w:val="center"/>
              <w:rPr/>
            </w:pPr>
            <w:r>
              <w:t xml:space="preserve">Đông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07DCDB4D">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698E9F7B">
            <w:pPr>
              <w:pBdr/>
              <w:spacing/>
              <w:ind/>
              <w:jc w:val="center"/>
              <w:rPr/>
            </w:pPr>
            <w:r>
              <w:t xml:space="preserve">Khá ✔</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4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4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4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4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 </w:t>
      </w:r>
      <w:r>
        <w:rPr>
          <w:b/>
          <w:lang w:val="pt-BR"/>
        </w:rPr>
        <w:t xml:space="preserve">ở nông thôn</w:t>
      </w:r>
      <w:r>
        <w:rPr>
          <w:b/>
          <w:lang w:val="pt-BR"/>
        </w:rPr>
      </w:r>
      <w:r>
        <w:rPr>
          <w:b/>
          <w:lang w:val="pt-BR"/>
        </w:rPr>
      </w:r>
    </w:p>
    <w:p w14:paraId="30D65849" w14:textId="38CC99F5">
      <w:pPr>
        <w:pStyle w:val="104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textDirection w:val="lrTb"/>
            <w:noWrap/>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textDirection w:val="lrTb"/>
            <w:noWrap/>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textDirection w:val="lrTb"/>
            <w:noWrap/>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textDirection w:val="lrTb"/>
            <w:noWrap/>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textDirection w:val="lrTb"/>
            <w:noWrap/>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809"/>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5F3C276">
            <w:pPr>
              <w:pBdr/>
              <w:tabs>
                <w:tab w:val="center" w:leader="none" w:pos="763"/>
              </w:tabs>
              <w:spacing/>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tab/>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DEC587" w14:textId="7330224A">
            <w:pPr>
              <w:pBdr/>
              <w:tabs>
                <w:tab w:val="center" w:leader="none" w:pos="763"/>
              </w:tabs>
              <w:spacing/>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tab/>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24CBC5C" w14:textId="5924A9D8">
            <w:pPr>
              <w:pBdr/>
              <w:spacing/>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4E2FA0E" w14:textId="66CE1779">
            <w:pPr>
              <w:pBdr/>
              <w:spacing/>
              <w:ind/>
              <w:jc w:val="center"/>
              <w:rPr>
                <w:color w:val="000000" w:themeColor="text1"/>
                <w:sz w:val="22"/>
                <w:szCs w:val="22"/>
                <w:highlight w:val="none"/>
              </w:rPr>
            </w:pPr>
            <w:r>
              <w:rPr>
                <w:color w:val="000000" w:themeColor="text1"/>
                <w:sz w:val="22"/>
                <w:szCs w:val="22"/>
              </w:rPr>
              <w:t xml:space="preserve">Xã Cam Lập, Thành phố Cam Ranh, Tỉnh Khánh Hòa</w:t>
            </w:r>
            <w:r>
              <w:rPr>
                <w:color w:val="000000" w:themeColor="text1"/>
                <w:sz w:val="22"/>
                <w:szCs w:val="22"/>
                <w:highlight w:val="none"/>
              </w:rPr>
            </w:r>
            <w:r>
              <w:rPr>
                <w:color w:val="000000" w:themeColor="text1"/>
                <w:sz w:val="22"/>
                <w:szCs w:val="22"/>
                <w:highlight w:val="none"/>
              </w:rPr>
            </w:r>
          </w:p>
          <w:p w14:paraId="48936DC9">
            <w:pPr>
              <w:pBdr/>
              <w:spacing/>
              <w:ind/>
              <w:jc w:val="center"/>
              <w:rPr>
                <w:sz w:val="22"/>
                <w:szCs w:val="22"/>
              </w:rPr>
            </w:pPr>
            <w:r>
              <w:rPr>
                <w:color w:val="000000" w:themeColor="text1"/>
                <w:sz w:val="22"/>
                <w:szCs w:val="22"/>
                <w:highlight w:val="none"/>
              </w:rPr>
            </w:r>
            <w:r>
              <w:rPr>
                <w:color w:val="000000" w:themeColor="text1"/>
                <w:sz w:val="22"/>
                <w:szCs w:val="22"/>
              </w:rPr>
              <w:t xml:space="preserve">(Nay là xã Nam Cam Ranh, tỉnh Khánh Hoà)</w:t>
            </w:r>
            <w:r>
              <w:rPr>
                <w:sz w:val="22"/>
                <w:szCs w:val="22"/>
              </w:rPr>
            </w:r>
            <w:r>
              <w:rPr>
                <w:sz w:val="22"/>
                <w:szCs w:val="22"/>
              </w:rPr>
            </w:r>
          </w:p>
        </w:tc>
      </w:tr>
      <w:tr>
        <w:trPr>
          <w:trHeight w:val="34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AC78C6A" w14:textId="06D735A2">
            <w:pPr>
              <w:pBdr/>
              <w:spacing/>
              <w:ind/>
              <w:jc w:val="center"/>
              <w:rPr>
                <w:sz w:val="22"/>
                <w:szCs w:val="22"/>
              </w:rPr>
            </w:pPr>
            <w:r>
              <w:rPr>
                <w:color w:val="000000" w:themeColor="text1"/>
                <w:sz w:val="22"/>
                <w:szCs w:val="22"/>
              </w:rPr>
              <w:t xml:space="preserve">09269.09299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462A65B" w14:textId="093138A2">
            <w:pPr>
              <w:pBdr/>
              <w:spacing/>
              <w:ind/>
              <w:jc w:val="center"/>
              <w:rPr>
                <w:sz w:val="22"/>
                <w:szCs w:val="22"/>
              </w:rPr>
            </w:pPr>
            <w:r>
              <w:rPr>
                <w:color w:val="000000" w:themeColor="text1"/>
                <w:sz w:val="22"/>
                <w:szCs w:val="22"/>
              </w:rPr>
              <w:t xml:space="preserve">09269.09299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794E7D2" w14:textId="40565BD8">
            <w:pPr>
              <w:pBdr/>
              <w:spacing/>
              <w:ind/>
              <w:jc w:val="center"/>
              <w:rPr>
                <w:sz w:val="22"/>
                <w:szCs w:val="22"/>
              </w:rPr>
            </w:pPr>
            <w:r>
              <w:rPr>
                <w:color w:val="000000" w:themeColor="text1"/>
                <w:sz w:val="22"/>
                <w:szCs w:val="22"/>
              </w:rPr>
              <w:t xml:space="preserve">0971463319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7F3F984">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E9A0733">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2904B33">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AD9B2AF">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233,4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317,7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379,9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150,8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5,99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4.510.000.000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2.341.845.000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6354EA3" w14:textId="401122BA">
            <w:pPr>
              <w:pBdr/>
              <w:spacing/>
              <w:ind/>
              <w:jc w:val="center"/>
              <w:rPr>
                <w:color w:val="000000"/>
                <w:sz w:val="22"/>
                <w:szCs w:val="22"/>
              </w:rPr>
            </w:pPr>
            <w:r>
              <w:rPr>
                <w:color w:val="000000" w:themeColor="text1"/>
                <w:sz w:val="22"/>
                <w:szCs w:val="22"/>
              </w:rPr>
              <w:t xml:space="preserve">3.828.515.800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16ADB1" w14:textId="6C6E19ED">
            <w:pPr>
              <w:pBdr/>
              <w:spacing/>
              <w:ind/>
              <w:jc w:val="center"/>
              <w:rPr>
                <w:color w:val="000000"/>
                <w:sz w:val="22"/>
                <w:szCs w:val="22"/>
              </w:rPr>
            </w:pPr>
            <w:r>
              <w:rPr>
                <w:color w:val="000000" w:themeColor="text1"/>
                <w:sz w:val="22"/>
                <w:szCs w:val="22"/>
              </w:rPr>
              <w:t xml:space="preserve">4.574.625.000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F12170C" w14:textId="56E58990">
            <w:pPr>
              <w:pBdr/>
              <w:spacing/>
              <w:ind/>
              <w:jc w:val="center"/>
              <w:rPr>
                <w:color w:val="000000"/>
                <w:sz w:val="22"/>
                <w:szCs w:val="22"/>
              </w:rPr>
            </w:pPr>
            <w:r>
              <w:rPr>
                <w:color w:val="000000" w:themeColor="text1"/>
                <w:sz w:val="22"/>
                <w:szCs w:val="22"/>
              </w:rPr>
              <w:t xml:space="preserve">1.990.568.250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6804E66" w14:textId="0EA03BB2">
            <w:pPr>
              <w:pBdr/>
              <w:spacing/>
              <w:ind/>
              <w:jc w:val="center"/>
              <w:rPr>
                <w:color w:val="000000"/>
                <w:sz w:val="22"/>
                <w:szCs w:val="22"/>
              </w:rPr>
            </w:pPr>
            <w:r>
              <w:rPr>
                <w:color w:val="000000" w:themeColor="text1"/>
                <w:sz w:val="22"/>
                <w:szCs w:val="22"/>
              </w:rPr>
              <w:t xml:space="preserve">4.510.000.000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34C6976" w14:textId="10DB6807">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5769581" w14:textId="1C37D1EB">
            <w:pPr>
              <w:pBdr/>
              <w:spacing/>
              <w:ind/>
              <w:jc w:val="center"/>
              <w:rPr>
                <w:color w:val="000000"/>
                <w:sz w:val="22"/>
                <w:szCs w:val="22"/>
              </w:rPr>
            </w:pPr>
            <w:r>
              <w:rPr>
                <w:color w:val="000000" w:themeColor="text1"/>
                <w:sz w:val="22"/>
                <w:szCs w:val="22"/>
              </w:rPr>
              <w:t xml:space="preserve">2.341.845.000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D5AFA71" w14:textId="3581CF06">
            <w:pPr>
              <w:pBdr/>
              <w:spacing/>
              <w:ind/>
              <w:jc w:val="center"/>
              <w:rPr>
                <w:color w:val="000000"/>
                <w:sz w:val="22"/>
                <w:szCs w:val="22"/>
              </w:rPr>
            </w:pPr>
            <w:r>
              <w:rPr>
                <w:color w:val="000000" w:themeColor="text1"/>
                <w:sz w:val="22"/>
                <w:szCs w:val="22"/>
              </w:rPr>
              <w:t xml:space="preserve">3.828.515.800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646A755" w14:textId="422ECE13">
            <w:pPr>
              <w:pBdr/>
              <w:spacing/>
              <w:ind/>
              <w:jc w:val="center"/>
              <w:rPr>
                <w:color w:val="000000"/>
                <w:sz w:val="22"/>
                <w:szCs w:val="22"/>
              </w:rPr>
            </w:pPr>
            <w:r>
              <w:rPr>
                <w:color w:val="000000" w:themeColor="text1"/>
                <w:sz w:val="22"/>
                <w:szCs w:val="22"/>
              </w:rPr>
              <w:t xml:space="preserve">4.574.625.000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5F8E1908" w14:textId="13461ACD">
            <w:pPr>
              <w:pBdr/>
              <w:spacing/>
              <w:ind/>
              <w:jc w:val="center"/>
              <w:rPr>
                <w:color w:val="000000"/>
                <w:sz w:val="22"/>
                <w:szCs w:val="22"/>
              </w:rPr>
            </w:pPr>
            <w:r>
              <w:rPr>
                <w:color w:val="000000" w:themeColor="text1"/>
                <w:sz w:val="22"/>
                <w:szCs w:val="22"/>
              </w:rPr>
              <w:t xml:space="preserve">1.990.568.250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42C2EE2" w14:textId="43DC2550">
            <w:pPr>
              <w:pBdr/>
              <w:spacing/>
              <w:ind/>
              <w:jc w:val="center"/>
              <w:rPr>
                <w:b/>
                <w:bCs/>
                <w:color w:val="000000"/>
                <w:sz w:val="22"/>
                <w:szCs w:val="22"/>
              </w:rPr>
            </w:pPr>
            <w:r>
              <w:rPr>
                <w:b/>
                <w:bCs/>
                <w:color w:val="000000" w:themeColor="text1"/>
                <w:sz w:val="22"/>
                <w:szCs w:val="22"/>
              </w:rPr>
              <w:t xml:space="preserve">3.828.515.800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E0F5AC3" w14:textId="1F7115EC">
            <w:pPr>
              <w:pBdr/>
              <w:spacing/>
              <w:ind/>
              <w:jc w:val="center"/>
              <w:rPr>
                <w:b/>
                <w:bCs/>
                <w:color w:val="000000"/>
                <w:sz w:val="22"/>
                <w:szCs w:val="22"/>
              </w:rPr>
            </w:pPr>
            <w:r>
              <w:rPr>
                <w:b/>
                <w:bCs/>
                <w:color w:val="000000" w:themeColor="text1"/>
                <w:sz w:val="22"/>
                <w:szCs w:val="22"/>
              </w:rPr>
              <w:t xml:space="preserve">4.574.625.000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E19A954" w14:textId="49CE7CF8">
            <w:pPr>
              <w:pBdr/>
              <w:spacing/>
              <w:ind/>
              <w:jc w:val="center"/>
              <w:rPr>
                <w:b/>
                <w:bCs/>
                <w:color w:val="000000"/>
                <w:sz w:val="22"/>
                <w:szCs w:val="22"/>
              </w:rPr>
            </w:pPr>
            <w:r>
              <w:rPr>
                <w:b/>
                <w:bCs/>
                <w:color w:val="000000" w:themeColor="text1"/>
                <w:sz w:val="22"/>
                <w:szCs w:val="22"/>
              </w:rPr>
              <w:t xml:space="preserve">1.990.568.250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12.050.726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12.041.656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13.200.055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Mar>
              <w:left w:w="108" w:type="dxa"/>
              <w:top w:w="0" w:type="dxa"/>
              <w:right w:w="108" w:type="dxa"/>
              <w:bottom w:w="0" w:type="dxa"/>
            </w:tcMar>
            <w:tcW w:w="0" w:type="auto"/>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firstLine="0" w:left="360"/>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firstLine="0" w:left="360"/>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72" w:type="dxa"/>
        <w:tblW w:w="0" w:type="auto"/>
        <w:tblCellMar>
          <w:left w:w="108" w:type="dxa"/>
          <w:top w:w="115" w:type="dxa"/>
          <w:right w:w="108" w:type="dxa"/>
          <w:bottom w:w="115"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W w:w="73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3.828.515.800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4.574.625.000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1.990.568.250</w:t>
            </w:r>
            <w:r>
              <w:rPr>
                <w:color w:val="000000"/>
                <w:sz w:val="20"/>
                <w:szCs w:val="20"/>
              </w:rPr>
            </w:r>
            <w:r>
              <w:rPr>
                <w:color w:val="000000"/>
                <w:sz w:val="20"/>
                <w:szCs w:val="20"/>
              </w:rPr>
            </w:r>
          </w:p>
        </w:tc>
      </w:tr>
      <w:tr>
        <w:trPr>
          <w:trHeight w:val="20"/>
        </w:trPr>
        <w:tc>
          <w:tcPr>
            <w:shd w:val="clear" w:color="000000" w:fill="ffffff"/>
            <w:tcBorders/>
            <w:tcW w:w="73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33E021">
            <w:pPr>
              <w:suppressLineNumbers w:val="false"/>
              <w:pBdr/>
              <w:spacing/>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63D0BEBE">
            <w:pPr>
              <w:suppressLineNumbers w:val="false"/>
              <w:pBdr/>
              <w:spacing/>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28B58D8A">
            <w:pPr>
              <w:suppressLineNumbers w:val="false"/>
              <w:pBdr/>
              <w:spacing/>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14:paraId="71137EF0">
            <w:pPr>
              <w:suppressLineNumbers w:val="false"/>
              <w:pBdr/>
              <w:spacing/>
              <w:ind/>
              <w:jc w:val="center"/>
              <w:rPr>
                <w:color w:val="000000" w:themeColor="text1"/>
                <w:sz w:val="22"/>
                <w:szCs w:val="22"/>
                <w14:ligatures w14:val="none"/>
              </w:rPr>
            </w:pPr>
            <w:r>
              <w:rPr>
                <w:color w:val="000000" w:themeColor="text1"/>
                <w:sz w:val="22"/>
                <w:szCs w:val="22"/>
              </w:rPr>
              <w:t xml:space="preserve">Vị trí 1 đường DT702, giao thông thuận tiện</w:t>
            </w:r>
            <w:r>
              <w:rPr>
                <w:color w:val="000000" w:themeColor="text1"/>
                <w:sz w:val="22"/>
                <w:szCs w:val="22"/>
                <w14:ligatures w14:val="none"/>
              </w:rPr>
            </w:r>
            <w:r>
              <w:rPr>
                <w:color w:val="000000" w:themeColor="text1"/>
                <w:sz w:val="22"/>
                <w:szCs w:val="22"/>
                <w14:ligatures w14:val="none"/>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150,8</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1.807.609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1.806.248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-660.003</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13.858.335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13.847.904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-602.536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-602.083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13.255.799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13.245.821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13.255.799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13.245.821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13.255.799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13.245.821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12.540.052</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13.255.799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13.245.821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12.540.052</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13.013.891</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2.410.145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2.408.331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660.003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1.205.073</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1.204.165</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660.003</w:t>
            </w:r>
            <w:r>
              <w:rPr>
                <w:sz w:val="22"/>
                <w:szCs w:val="22"/>
              </w:rPr>
            </w:r>
            <w:r>
              <w:rPr>
                <w:sz w:val="22"/>
                <w:szCs w:val="22"/>
              </w:rPr>
            </w:r>
          </w:p>
        </w:tc>
      </w:tr>
    </w:tbl>
    <w:p w14:paraId="30C62051" w14:textId="5FB0A854">
      <w:pPr>
        <w:suppressLineNumbers w:val="false"/>
        <w:pBdr/>
        <w:spacing w:after="144" w:before="144" w:line="288"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firstLine="0" w:left="360"/>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w:t>
      </w:r>
      <w:r>
        <w:t xml:space="preserve">64</w:t>
      </w:r>
      <w:r>
        <w:t xml:space="preserve">% </w:t>
      </w:r>
      <w:r>
        <w:t xml:space="preserve">đến</w:t>
      </w:r>
      <w:r>
        <w:t xml:space="preserve"> </w:t>
      </w:r>
      <w:r>
        <w:t xml:space="preserve"> </w:t>
      </w:r>
      <w:r>
        <w:t xml:space="preserve">1,86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suppressLineNumbers w:val="false"/>
        <w:pBdr/>
        <w:spacing w:after="144" w:before="144" w:line="288"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A5CE52D" w14:textId="303DCC42">
      <w:p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firstLine="0" w:left="360"/>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rPr>
          <w:rFonts w:ascii="Times New Roman" w:hAnsi="Times New Roman" w:eastAsia="Times New Roman" w:cs="Times New Roman"/>
          <w:color w:val="000000"/>
          <w:sz w:val="24"/>
          <w:szCs w:val="24"/>
        </w:rPr>
        <w:t xml:space="preserve">thẩm</w:t>
      </w:r>
      <w:r>
        <w:rPr>
          <w:rFonts w:ascii="Times New Roman" w:hAnsi="Times New Roman" w:eastAsia="Times New Roman" w:cs="Times New Roman"/>
          <w:color w:val="000000"/>
          <w:sz w:val="24"/>
          <w:szCs w:val="24"/>
        </w:rP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13.000.000</w:t>
      </w:r>
      <w:r>
        <w:rPr>
          <w:b/>
          <w:bCs/>
          <w:color w:val="000000" w:themeColor="text1"/>
        </w:rPr>
        <w:t xml:space="preserve"> </w:t>
      </w:r>
      <w:r>
        <w:rPr>
          <w:b/>
          <w:bCs/>
        </w:rPr>
        <w:t xml:space="preserve">đồng</w:t>
      </w:r>
      <w:r>
        <w:rPr>
          <w:b/>
          <w:bCs/>
        </w:rPr>
        <w:t xml:space="preserve">/m².</w:t>
      </w:r>
      <w:r>
        <w:rPr>
          <w:b/>
          <w:bCs/>
        </w:rPr>
      </w:r>
      <w:r>
        <w:rPr>
          <w:b/>
          <w:bCs/>
        </w:rPr>
      </w:r>
    </w:p>
    <w:p w14:paraId="7CA7D420" w14:textId="77777777">
      <w:pPr>
        <w:pStyle w:val="1045"/>
        <w:numPr>
          <w:ilvl w:val="0"/>
          <w:numId w:val="26"/>
        </w:numPr>
        <w:suppressLineNumbers w:val="false"/>
        <w:pBdr/>
        <w:spacing w:after="144" w:before="144" w:line="288"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ở theo cái GCN số </w:t>
      </w:r>
      <w:r>
        <w:rPr>
          <w:b/>
          <w:bCs/>
        </w:rPr>
        <w:t xml:space="preserve">AA 02022294</w:t>
      </w:r>
      <w:r>
        <w:rPr>
          <w:b/>
          <w:bCs/>
        </w:rPr>
        <w:t xml:space="preserve">, </w:t>
      </w:r>
      <w:r>
        <w:rPr>
          <w:b/>
          <w:bCs/>
        </w:rPr>
        <w:t xml:space="preserve">AA 02022295, </w:t>
      </w:r>
      <w:r>
        <w:rPr>
          <w:b/>
          <w:bCs/>
        </w:rPr>
        <w:t xml:space="preserve"> </w:t>
      </w:r>
      <w:r>
        <w:rPr>
          <w:b/>
          <w:bCs/>
        </w:rPr>
        <w:t xml:space="preserve">AA 02022296</w:t>
      </w:r>
      <w:r>
        <w:rPr>
          <w:b/>
          <w:bCs/>
        </w:rPr>
        <w:t xml:space="preserve">.</w:t>
      </w:r>
      <w:r>
        <w:rPr>
          <w:b/>
          <w:bCs/>
        </w:rPr>
      </w:r>
      <w:r>
        <w:rPr>
          <w:b/>
          <w:bCs/>
        </w:rPr>
      </w:r>
    </w:p>
    <w:p w14:paraId="06984F3B">
      <w:pPr>
        <w:pStyle w:val="1045"/>
        <w:numPr>
          <w:ilvl w:val="0"/>
          <w:numId w:val="5"/>
        </w:num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rFonts w:ascii="Times New Roman" w:hAnsi="Times New Roman" w:eastAsia="Times New Roman" w:cs="Times New Roman"/>
          <w:bCs/>
          <w:i/>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Qua khảo sát thực tế, </w:t>
      </w:r>
      <w:r>
        <w:rPr>
          <w:rFonts w:ascii="Times New Roman" w:hAnsi="Times New Roman" w:eastAsia="Times New Roman" w:cs="Times New Roman"/>
          <w:color w:val="000000"/>
          <w:sz w:val="24"/>
        </w:rPr>
        <w:t xml:space="preserve">Tổ thẩm định nhận thấy </w:t>
      </w:r>
      <w:r>
        <w:rPr>
          <w:rFonts w:ascii="Times New Roman" w:hAnsi="Times New Roman" w:eastAsia="Times New Roman" w:cs="Times New Roman"/>
          <w:color w:val="000000"/>
          <w:sz w:val="24"/>
          <w:highlight w:val="none"/>
        </w:rPr>
        <w:t xml:space="preserve">các thửa đất theo các Giấy chứng nhận quyền sử dụng đất quyền sở hữu nhà ở và tài sản khác gắn liền với đất số </w:t>
      </w:r>
      <w:r>
        <w:rPr>
          <w:b w:val="0"/>
          <w:bCs w:val="0"/>
        </w:rPr>
        <w:t xml:space="preserve">AA 02022294</w:t>
      </w:r>
      <w:r>
        <w:rPr>
          <w:b w:val="0"/>
          <w:bCs w:val="0"/>
        </w:rPr>
        <w:t xml:space="preserve">, </w:t>
      </w:r>
      <w:r>
        <w:rPr>
          <w:b w:val="0"/>
          <w:bCs w:val="0"/>
        </w:rPr>
        <w:t xml:space="preserve">AA 02022295, </w:t>
      </w:r>
      <w:r>
        <w:rPr>
          <w:b w:val="0"/>
          <w:bCs w:val="0"/>
        </w:rPr>
        <w:t xml:space="preserve"> </w:t>
      </w:r>
      <w:r>
        <w:rPr>
          <w:b w:val="0"/>
          <w:bCs w:val="0"/>
        </w:rPr>
        <w:t xml:space="preserve">AA 02022296 </w:t>
      </w:r>
      <w:r>
        <w:rPr>
          <w:rFonts w:ascii="Times New Roman" w:hAnsi="Times New Roman" w:eastAsia="Times New Roman" w:cs="Times New Roman"/>
          <w:b w:val="0"/>
          <w:bCs w:val="0"/>
          <w:color w:val="000000"/>
          <w:sz w:val="24"/>
          <w:highlight w:val="none"/>
        </w:rPr>
        <w:t xml:space="preserve">có địa chỉ: Thôn Nước Ngọt, xã Cam Lập, thành phố Cam Ranh, tỉnh Khánh Hòa </w:t>
      </w:r>
      <w:r>
        <w:rPr>
          <w:rFonts w:ascii="Times New Roman" w:hAnsi="Times New Roman" w:eastAsia="Times New Roman" w:cs="Times New Roman"/>
          <w:b w:val="0"/>
          <w:bCs w:val="0"/>
          <w:i/>
          <w:iCs/>
          <w:color w:val="000000"/>
          <w:sz w:val="24"/>
          <w:highlight w:val="none"/>
        </w:rPr>
        <w:t xml:space="preserve">(Nay là xã Nam Cam Ranh, tỉnh Khánh Hoà) </w:t>
      </w:r>
      <w:r>
        <w:rPr>
          <w:rFonts w:ascii="Times New Roman" w:hAnsi="Times New Roman" w:eastAsia="Times New Roman" w:cs="Times New Roman"/>
          <w:b w:val="0"/>
          <w:bCs w:val="0"/>
          <w:color w:val="000000"/>
          <w:sz w:val="24"/>
          <w:highlight w:val="none"/>
        </w:rPr>
        <w:t xml:space="preserve">do Chi nhánh văn phòng đăng ký đất đai tại Thành phố Cam Ranh cấp ngày 29/5/2025 cho Bà </w:t>
      </w:r>
      <w:r>
        <w:rPr>
          <w:rFonts w:ascii="Times New Roman" w:hAnsi="Times New Roman" w:eastAsia="Times New Roman" w:cs="Times New Roman"/>
          <w:b w:val="0"/>
          <w:bCs w:val="0"/>
          <w:color w:val="000000"/>
          <w:sz w:val="24"/>
          <w:highlight w:val="none"/>
        </w:rPr>
        <w:t xml:space="preserve">Tô Thị Lâm</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color w:val="000000"/>
          <w:sz w:val="24"/>
        </w:rPr>
        <w:t xml:space="preserve">là các thửa đất liền kề, có sự tương đồng về pháp lý, vị trí, diện tích, mặt tiền, giao thông,….  so với </w:t>
      </w:r>
      <w:r>
        <w:rPr>
          <w:rFonts w:ascii="Times New Roman" w:hAnsi="Times New Roman" w:eastAsia="Times New Roman" w:cs="Times New Roman"/>
          <w:b w:val="0"/>
          <w:bCs w:val="0"/>
          <w:color w:val="000000"/>
          <w:sz w:val="24"/>
          <w:highlight w:val="none"/>
        </w:rPr>
        <w:t xml:space="preserve">tài sản theo GCN số </w:t>
      </w:r>
      <w:r>
        <w:rPr>
          <w:rFonts w:ascii="Times New Roman" w:hAnsi="Times New Roman" w:eastAsia="Times New Roman" w:cs="Times New Roman"/>
          <w:b w:val="0"/>
          <w:bCs w:val="0"/>
          <w:color w:val="000000"/>
          <w:sz w:val="24"/>
          <w:highlight w:val="none"/>
        </w:rPr>
        <w:t xml:space="preserve">AA 02022297</w:t>
      </w:r>
      <w:r>
        <w:rPr>
          <w:rFonts w:ascii="Times New Roman" w:hAnsi="Times New Roman" w:eastAsia="Times New Roman" w:cs="Times New Roman"/>
          <w:b w:val="0"/>
          <w:bCs w:val="0"/>
          <w:color w:val="000000"/>
          <w:sz w:val="24"/>
          <w:highlight w:val="none"/>
        </w:rPr>
        <w:t xml:space="preserve">. Do đó, tổ thẩm định xác định đơn giá đất ở nông thôn được chứng nhận tại </w:t>
      </w:r>
      <w:r>
        <w:rPr>
          <w:rFonts w:ascii="Times New Roman" w:hAnsi="Times New Roman" w:eastAsia="Times New Roman" w:cs="Times New Roman"/>
          <w:color w:val="000000"/>
          <w:sz w:val="24"/>
          <w:highlight w:val="none"/>
        </w:rPr>
        <w:t xml:space="preserve">các Giấy chứng nhận quyền sử dụng đất quyền sở hữu nhà ở và tài sản khác gắn liền với đất số </w:t>
      </w:r>
      <w:r>
        <w:rPr>
          <w:b w:val="0"/>
          <w:bCs w:val="0"/>
        </w:rPr>
        <w:t xml:space="preserve">AA 02022294</w:t>
      </w:r>
      <w:r>
        <w:rPr>
          <w:b w:val="0"/>
          <w:bCs w:val="0"/>
        </w:rPr>
        <w:t xml:space="preserve">, </w:t>
      </w:r>
      <w:r>
        <w:rPr>
          <w:b w:val="0"/>
          <w:bCs w:val="0"/>
        </w:rPr>
        <w:t xml:space="preserve">AA 02022295, </w:t>
      </w:r>
      <w:r>
        <w:rPr>
          <w:b w:val="0"/>
          <w:bCs w:val="0"/>
        </w:rPr>
        <w:t xml:space="preserve">AA 02022296</w:t>
      </w:r>
      <w:r>
        <w:rPr>
          <w:rFonts w:ascii="Times New Roman" w:hAnsi="Times New Roman" w:eastAsia="Times New Roman" w:cs="Times New Roman"/>
          <w:b w:val="0"/>
          <w:bCs w:val="0"/>
          <w:color w:val="000000"/>
          <w:sz w:val="24"/>
          <w:highlight w:val="none"/>
        </w:rPr>
        <w:t xml:space="preserve"> bằng đơn giá đất ở của thửa đất được chứng nhận theo </w:t>
      </w:r>
      <w:r>
        <w:rPr>
          <w:rFonts w:ascii="Times New Roman" w:hAnsi="Times New Roman" w:eastAsia="Times New Roman" w:cs="Times New Roman"/>
          <w:b w:val="0"/>
          <w:bCs w:val="0"/>
          <w:color w:val="000000"/>
          <w:sz w:val="24"/>
          <w:highlight w:val="none"/>
        </w:rPr>
        <w:t xml:space="preserve">GCN số </w:t>
      </w:r>
      <w:r>
        <w:rPr>
          <w:rFonts w:ascii="Times New Roman" w:hAnsi="Times New Roman" w:eastAsia="Times New Roman" w:cs="Times New Roman"/>
          <w:b w:val="0"/>
          <w:bCs w:val="0"/>
          <w:color w:val="000000"/>
          <w:sz w:val="24"/>
          <w:highlight w:val="none"/>
        </w:rPr>
        <w:t xml:space="preserve">AA 02022297</w:t>
      </w:r>
      <w:r>
        <w:rPr>
          <w:rFonts w:ascii="Times New Roman" w:hAnsi="Times New Roman" w:eastAsia="Times New Roman" w:cs="Times New Roman"/>
          <w:b w:val="0"/>
          <w:bCs w:val="0"/>
          <w:color w:val="000000"/>
          <w:sz w:val="24"/>
          <w:highlight w:val="none"/>
        </w:rPr>
        <w:t xml:space="preserve"> là:</w:t>
      </w:r>
      <w:r>
        <w:rPr>
          <w:rFonts w:ascii="Times New Roman" w:hAnsi="Times New Roman" w:eastAsia="Times New Roman" w:cs="Times New Roman"/>
          <w:b/>
          <w:bCs/>
          <w:color w:val="000000"/>
          <w:sz w:val="24"/>
          <w:highlight w:val="none"/>
        </w:rPr>
        <w:t xml:space="preserve"> </w:t>
      </w:r>
      <w:r>
        <w:rPr>
          <w:rFonts w:ascii="Times New Roman" w:hAnsi="Times New Roman" w:eastAsia="Times New Roman" w:cs="Times New Roman"/>
          <w:b/>
          <w:bCs/>
          <w:i/>
          <w:iCs/>
          <w:color w:val="000000"/>
          <w:sz w:val="24"/>
          <w:highlight w:val="none"/>
        </w:rPr>
        <w:t xml:space="preserve">13.000.000 đồng/m</w:t>
      </w:r>
      <w:r>
        <w:rPr>
          <w:rFonts w:ascii="Times New Roman" w:hAnsi="Times New Roman" w:eastAsia="Times New Roman" w:cs="Times New Roman"/>
          <w:b/>
          <w:i/>
          <w:iCs/>
          <w:color w:val="000000"/>
          <w:sz w:val="20"/>
          <w:vertAlign w:val="superscript"/>
        </w:rPr>
        <w:t xml:space="preserve">2</w:t>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p w14:paraId="596863D4">
      <w:pPr>
        <w:pStyle w:val="1045"/>
        <w:numPr>
          <w:ilvl w:val="0"/>
          <w:numId w:val="41"/>
        </w:numPr>
        <w:suppressLineNumbers w:val="false"/>
        <w:pBdr/>
        <w:spacing w:after="144" w:before="144" w:line="288"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trồng cây hàng năm.</w:t>
      </w:r>
      <w:r>
        <w:rPr>
          <w:b/>
          <w:bCs/>
        </w:rPr>
      </w:r>
      <w:r>
        <w:rPr>
          <w:b/>
          <w:bCs/>
        </w:rPr>
      </w:r>
    </w:p>
    <w:p w14:paraId="3E7BBDF7">
      <w:pPr>
        <w:pStyle w:val="1045"/>
        <w:numPr>
          <w:ilvl w:val="0"/>
          <w:numId w:val="40"/>
        </w:num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cứ</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z w:val="24"/>
          <w:szCs w:val="24"/>
        </w:rPr>
        <w:t xml:space="preserve">ết đị</w:t>
      </w:r>
      <w:r>
        <w:rPr>
          <w:rFonts w:ascii="Times New Roman" w:hAnsi="Times New Roman" w:eastAsia="Times New Roman" w:cs="Times New Roman"/>
          <w:color w:val="000000"/>
          <w:sz w:val="24"/>
          <w:szCs w:val="24"/>
        </w:rPr>
        <w:t xml:space="preserve">nh số </w:t>
      </w:r>
      <w:r>
        <w:rPr>
          <w:rFonts w:ascii="Times New Roman" w:hAnsi="Times New Roman" w:eastAsia="Times New Roman" w:cs="Times New Roman"/>
          <w:color w:val="000000"/>
          <w:sz w:val="24"/>
          <w:szCs w:val="24"/>
        </w:rPr>
        <w:t xml:space="preserve">23/2025/QĐ-UB</w:t>
      </w:r>
      <w:r>
        <w:rPr>
          <w:rFonts w:ascii="Times New Roman" w:hAnsi="Times New Roman" w:eastAsia="Times New Roman" w:cs="Times New Roman"/>
          <w:color w:val="000000"/>
          <w:sz w:val="24"/>
          <w:szCs w:val="24"/>
        </w:rPr>
        <w:t xml:space="preserve">ND</w:t>
      </w:r>
      <w:r>
        <w:rPr>
          <w:rFonts w:ascii="Times New Roman" w:hAnsi="Times New Roman" w:eastAsia="Times New Roman" w:cs="Times New Roman"/>
          <w:color w:val="000000"/>
          <w:sz w:val="24"/>
          <w:szCs w:val="24"/>
        </w:rPr>
        <w:t xml:space="preserve"> ngày 10/4/2025 của UBND tỉnh Khánh Hoà về việc điều </w:t>
      </w:r>
      <w:r>
        <w:rPr>
          <w:rFonts w:ascii="Times New Roman" w:hAnsi="Times New Roman" w:eastAsia="Times New Roman" w:cs="Times New Roman"/>
          <w:color w:val="000000"/>
          <w:sz w:val="24"/>
          <w:szCs w:val="24"/>
        </w:rPr>
        <w:t xml:space="preserve">chỉnh, bổ sun</w:t>
      </w:r>
      <w:r>
        <w:rPr>
          <w:rFonts w:ascii="Times New Roman" w:hAnsi="Times New Roman" w:eastAsia="Times New Roman" w:cs="Times New Roman"/>
          <w:color w:val="000000"/>
          <w:sz w:val="24"/>
          <w:szCs w:val="24"/>
        </w:rPr>
        <w:t xml:space="preserve">g </w:t>
      </w:r>
      <w:r>
        <w:rPr>
          <w:rFonts w:ascii="Times New Roman" w:hAnsi="Times New Roman" w:eastAsia="Times New Roman" w:cs="Times New Roman"/>
          <w:color w:val="000000"/>
          <w:sz w:val="24"/>
          <w:szCs w:val="24"/>
        </w:rPr>
        <w:t xml:space="preserve">04/2020/QĐ-UBND ngày 18 tháng 02 năm 2020 của UBND tỉnh Khánh Hòa quy định bảng giá các loại đất định kỳ 05 năm giai đoạn 2020-2024 trên địa bàn tỉnh Khánh Hòa</w:t>
      </w:r>
      <w:r>
        <w:rPr>
          <w:rFonts w:ascii="Times New Roman" w:hAnsi="Times New Roman" w:eastAsia="Times New Roman" w:cs="Times New Roman"/>
          <w:color w:val="000000"/>
          <w:sz w:val="24"/>
          <w:szCs w:val="24"/>
        </w:rPr>
        <w:t xml:space="preserve">. Tổ thẩm định xác định đơn</w:t>
      </w:r>
      <w:r>
        <w:rPr>
          <w:rFonts w:ascii="Times New Roman" w:hAnsi="Times New Roman" w:eastAsia="Times New Roman" w:cs="Times New Roman"/>
          <w:color w:val="000000"/>
          <w:sz w:val="24"/>
          <w:szCs w:val="24"/>
        </w:rPr>
        <w:t xml:space="preserve"> giá phần diện tích đất trồng cây hàng</w:t>
      </w:r>
      <w:r>
        <w:rPr>
          <w:rFonts w:ascii="Times New Roman" w:hAnsi="Times New Roman" w:eastAsia="Times New Roman" w:cs="Times New Roman"/>
          <w:color w:val="000000"/>
          <w:sz w:val="24"/>
        </w:rPr>
        <w:t xml:space="preserve"> bằng đơn giá đất trồng cây lâu năm theo Quyết định uỷ ban là </w:t>
      </w:r>
      <w:r>
        <w:rPr>
          <w:rFonts w:ascii="Times New Roman" w:hAnsi="Times New Roman" w:eastAsia="Times New Roman" w:cs="Times New Roman"/>
          <w:b/>
          <w:i/>
          <w:color w:val="000000"/>
          <w:sz w:val="24"/>
        </w:rPr>
        <w:t xml:space="preserve">54.000 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b/>
          <w:i/>
          <w:color w:val="000000"/>
          <w:sz w:val="24"/>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4B506B03" w14:textId="49B8E0F8">
      <w:pPr>
        <w:pStyle w:val="1045"/>
        <w:numPr>
          <w:ilvl w:val="0"/>
          <w:numId w:val="26"/>
        </w:numPr>
        <w:suppressLineNumbers w:val="false"/>
        <w:pBdr/>
        <w:spacing w:after="144" w:before="144" w:line="288" w:lineRule="auto"/>
        <w:ind w:hanging="357" w:left="357"/>
        <w:jc w:val="both"/>
        <w:rPr>
          <w:b/>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rPr>
      </w:r>
      <w:r>
        <w:rPr>
          <w:b/>
        </w:rPr>
      </w:r>
    </w:p>
    <w:p w14:paraId="5FD09752" w14:textId="07A918B2">
      <w:p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firstLine="0" w:left="36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pt-BR"/>
        </w:rPr>
        <w:t xml:space="preserve">đến</w:t>
      </w:r>
      <w:r>
        <w:rPr>
          <w:lang w:val="pt-BR"/>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58"/>
        <w:gridCol w:w="3780"/>
        <w:gridCol w:w="1401"/>
        <w:gridCol w:w="1408"/>
        <w:gridCol w:w="2091"/>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1967C48C">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16A965D0">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71D1AEF0">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Diện tích (m²)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553C8A70">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Đơn giá (đồng/m²)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1C8856DD">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Thành tiền (đồng)</w:t>
            </w:r>
            <w:r/>
          </w:p>
        </w:tc>
      </w:tr>
      <w:tr>
        <w:trPr>
          <w:trHeight w:val="20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433E02F7">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1</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589" w:type="dxa"/>
            <w:vAlign w:val="center"/>
            <w:textDirection w:val="lrTb"/>
            <w:noWrap/>
          </w:tcPr>
          <w:p w14:paraId="7403159C">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317,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 </w:t>
            </w:r>
            <w:r>
              <w:rPr>
                <w:rFonts w:ascii="Times New Roman" w:hAnsi="Times New Roman" w:eastAsia="Times New Roman" w:cs="Times New Roman"/>
                <w:b/>
                <w:color w:val="000000"/>
                <w:sz w:val="24"/>
              </w:rPr>
              <w:t xml:space="preserve">theo Giấy chứng nhận quyền sử dụng đất, quyền sở hữu tài sản gắn liền với đất số: AA 02022297 số vào sổ cấp GCN CN5203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672C7054">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2.881.437.200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7C49D732">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6991FEE0">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09B3D9D5">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221,6</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6FEF0A05">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7F522F68">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2.880.800.000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6A4E3DAF">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631775E5">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2F449EF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11,8</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3277CFA6">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4BDC8FAA">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637.200</w:t>
            </w:r>
            <w:r/>
          </w:p>
        </w:tc>
      </w:tr>
      <w:tr>
        <w:trPr>
          <w:trHeight w:val="227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0A96F6E7">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2</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589" w:type="dxa"/>
            <w:vAlign w:val="center"/>
            <w:textDirection w:val="lrTb"/>
            <w:noWrap/>
          </w:tcPr>
          <w:p w14:paraId="396779B2">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314,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02022294 số vào sổ cấp GCN CN5200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0D418AFB">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3.207.505.000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3B673CCA">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4BBDF831">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793C812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246,7</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081366F2">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76A65D45">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3.207.100.000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66349EB3">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4E1E3B57">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29E5D66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2F509CE1">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150F9447">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405.000</w:t>
            </w:r>
            <w:r/>
          </w:p>
        </w:tc>
      </w:tr>
      <w:tr>
        <w:trPr>
          <w:trHeight w:val="22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157ACE21">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3</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589" w:type="dxa"/>
            <w:vAlign w:val="center"/>
            <w:textDirection w:val="lrTb"/>
            <w:noWrap/>
          </w:tcPr>
          <w:p w14:paraId="35204140">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315,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02022295 số vào sổ cấp GCN CN5201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2007141D">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3.068.486.000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351A9D6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062F848E">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78D3B01E">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236</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46ED2FE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535D47A8">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3.068.000.000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58B13090">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3F243C07">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1C523BC6">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64B779DD">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39DC75E7">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486.000</w:t>
            </w:r>
            <w:r/>
          </w:p>
        </w:tc>
      </w:tr>
      <w:tr>
        <w:trPr>
          <w:trHeight w:val="20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29BE68CC">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4</w:t>
            </w:r>
            <w:r/>
          </w:p>
        </w:tc>
        <w:tc>
          <w:tcPr>
            <w:gridSpan w:val="3"/>
            <w:tcBorders>
              <w:top w:val="single" w:color="000000" w:sz="4" w:space="0"/>
              <w:bottom w:val="single" w:color="000000" w:sz="4" w:space="0"/>
              <w:right w:val="single" w:color="000000" w:sz="4" w:space="0"/>
            </w:tcBorders>
            <w:tcMar>
              <w:left w:w="0" w:type="dxa"/>
              <w:top w:w="0" w:type="dxa"/>
              <w:right w:w="0" w:type="dxa"/>
              <w:bottom w:w="0" w:type="dxa"/>
            </w:tcMar>
            <w:tcW w:w="6589" w:type="dxa"/>
            <w:vAlign w:val="center"/>
            <w:textDirection w:val="lrTb"/>
            <w:noWrap/>
          </w:tcPr>
          <w:p w14:paraId="3C32F9A5">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tại thửa đất số: 316,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02022296  số vào sổ cấp GCN CN5202 do Chi nhánh văn phòng đăng ký đất đai tại Thành phố Cam Ranh cấp ngày 29/5/2025 cho Bà Tô Thị Lâm</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09589F4F">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2.964.583.200</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7FC5596A">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2B70040C">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3C1D14EA">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228</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69532335">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13.000.000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57E8C4DF">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2.964.000.000</w:t>
            </w:r>
            <w:r/>
          </w:p>
        </w:tc>
      </w:tr>
      <w:tr>
        <w:trPr>
          <w:trHeight w:val="620"/>
        </w:trPr>
        <w:tc>
          <w:tcPr>
            <w:tcBorders>
              <w:left w:val="single" w:color="000000" w:sz="4" w:space="0"/>
              <w:bottom w:val="single" w:color="000000" w:sz="4" w:space="0"/>
              <w:right w:val="single" w:color="000000" w:sz="4" w:space="0"/>
            </w:tcBorders>
            <w:tcMar>
              <w:left w:w="0" w:type="dxa"/>
              <w:top w:w="0" w:type="dxa"/>
              <w:right w:w="0" w:type="dxa"/>
              <w:bottom w:w="0" w:type="dxa"/>
            </w:tcMar>
            <w:tcW w:w="958" w:type="dxa"/>
            <w:vAlign w:val="center"/>
            <w:textDirection w:val="lrTb"/>
            <w:noWrap/>
          </w:tcPr>
          <w:p w14:paraId="0DDCDC22">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3780" w:type="dxa"/>
            <w:vAlign w:val="center"/>
            <w:textDirection w:val="lrTb"/>
            <w:noWrap/>
          </w:tcPr>
          <w:p w14:paraId="56334D64">
            <w:pPr>
              <w:suppressLineNumbers w:val="false"/>
              <w:pBdr/>
              <w:spacing w:after="0" w:before="0" w:line="240" w:lineRule="auto"/>
              <w:ind w:right="144" w:left="144"/>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0" w:type="dxa"/>
              <w:top w:w="0" w:type="dxa"/>
              <w:right w:w="0" w:type="dxa"/>
              <w:bottom w:w="0" w:type="dxa"/>
            </w:tcMar>
            <w:tcW w:w="1401" w:type="dxa"/>
            <w:vAlign w:val="center"/>
            <w:textDirection w:val="lrTb"/>
            <w:noWrap/>
          </w:tcPr>
          <w:p w14:paraId="5BB6A3B8">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10,8</w:t>
            </w:r>
            <w:r/>
          </w:p>
        </w:tc>
        <w:tc>
          <w:tcPr>
            <w:tcBorders>
              <w:bottom w:val="single" w:color="000000" w:sz="4" w:space="0"/>
              <w:right w:val="single" w:color="000000" w:sz="4" w:space="0"/>
            </w:tcBorders>
            <w:tcMar>
              <w:left w:w="0" w:type="dxa"/>
              <w:top w:w="0" w:type="dxa"/>
              <w:right w:w="0" w:type="dxa"/>
              <w:bottom w:w="0" w:type="dxa"/>
            </w:tcMar>
            <w:tcW w:w="1406" w:type="dxa"/>
            <w:vAlign w:val="center"/>
            <w:textDirection w:val="lrTb"/>
            <w:noWrap/>
          </w:tcPr>
          <w:p w14:paraId="285E2114">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54.000</w:t>
            </w:r>
            <w:r/>
          </w:p>
        </w:tc>
        <w:tc>
          <w:tcPr>
            <w:tcBorders>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6F0CC79B">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583.200</w:t>
            </w:r>
            <w:r/>
          </w:p>
        </w:tc>
      </w:tr>
      <w:tr>
        <w:trPr>
          <w:trHeight w:val="484"/>
        </w:trPr>
        <w:tc>
          <w:tcPr>
            <w:gridSpan w:val="4"/>
            <w:tcBorders>
              <w:top w:val="single" w:color="000000" w:sz="4" w:space="0"/>
              <w:left w:val="single" w:color="000000" w:sz="4" w:space="0"/>
              <w:bottom w:val="single" w:color="000000" w:sz="4" w:space="0"/>
            </w:tcBorders>
            <w:tcMar>
              <w:left w:w="0" w:type="dxa"/>
              <w:top w:w="0" w:type="dxa"/>
              <w:right w:w="0" w:type="dxa"/>
              <w:bottom w:w="0" w:type="dxa"/>
            </w:tcMar>
            <w:tcW w:w="7547" w:type="dxa"/>
            <w:vAlign w:val="center"/>
            <w:textDirection w:val="lrTb"/>
            <w:noWrap/>
          </w:tcPr>
          <w:p w14:paraId="221FE732">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TỔNG CỘNG</w:t>
            </w:r>
            <w:r/>
          </w:p>
        </w:tc>
        <w:tc>
          <w:tcPr>
            <w:tcBorders>
              <w:left w:val="single" w:color="000000" w:sz="4" w:space="0"/>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2864035F">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12.122.011.400</w:t>
            </w:r>
            <w:r/>
          </w:p>
        </w:tc>
      </w:tr>
      <w:tr>
        <w:trPr>
          <w:trHeight w:val="415"/>
        </w:trPr>
        <w:tc>
          <w:tcPr>
            <w:gridSpan w:val="4"/>
            <w:tcBorders>
              <w:top w:val="single" w:color="000000" w:sz="4" w:space="0"/>
              <w:left w:val="single" w:color="000000" w:sz="4" w:space="0"/>
              <w:bottom w:val="single" w:color="000000" w:sz="4" w:space="0"/>
            </w:tcBorders>
            <w:tcMar>
              <w:left w:w="0" w:type="dxa"/>
              <w:top w:w="0" w:type="dxa"/>
              <w:right w:w="0" w:type="dxa"/>
              <w:bottom w:w="0" w:type="dxa"/>
            </w:tcMar>
            <w:tcW w:w="7547" w:type="dxa"/>
            <w:vAlign w:val="center"/>
            <w:textDirection w:val="lrTb"/>
            <w:noWrap/>
          </w:tcPr>
          <w:p w14:paraId="513F10F1">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LÀM TRÒN</w:t>
            </w:r>
            <w:r/>
          </w:p>
        </w:tc>
        <w:tc>
          <w:tcPr>
            <w:tcBorders>
              <w:left w:val="single" w:color="000000" w:sz="4" w:space="0"/>
              <w:bottom w:val="single" w:color="000000" w:sz="4" w:space="0"/>
              <w:right w:val="single" w:color="000000" w:sz="4" w:space="0"/>
            </w:tcBorders>
            <w:tcMar>
              <w:left w:w="0" w:type="dxa"/>
              <w:top w:w="0" w:type="dxa"/>
              <w:right w:w="0" w:type="dxa"/>
              <w:bottom w:w="0" w:type="dxa"/>
            </w:tcMar>
            <w:tcW w:w="2091" w:type="dxa"/>
            <w:vAlign w:val="center"/>
            <w:textDirection w:val="lrTb"/>
            <w:noWrap/>
          </w:tcPr>
          <w:p w14:paraId="5B6213F2">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12.122.000.000</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638" w:type="dxa"/>
            <w:vAlign w:val="center"/>
            <w:textDirection w:val="lrTb"/>
            <w:noWrap/>
          </w:tcPr>
          <w:p w14:paraId="31479CA5">
            <w:pPr>
              <w:suppressLineNumbers w:val="false"/>
              <w:pBdr/>
              <w:spacing w:after="0" w:before="0" w:line="240" w:lineRule="auto"/>
              <w:ind w:right="144" w:left="144"/>
              <w:jc w:val="center"/>
              <w:rPr/>
            </w:pPr>
            <w:r>
              <w:rPr>
                <w:rFonts w:ascii="Times New Roman" w:hAnsi="Times New Roman" w:eastAsia="Times New Roman" w:cs="Times New Roman"/>
                <w:b/>
                <w:i/>
                <w:color w:val="000000"/>
                <w:sz w:val="24"/>
              </w:rPr>
              <w:t xml:space="preserve">(Bằng chữ: Mười hai tỷ, một trăm hai mươi hai triệu đồng chẵn./.)</w:t>
            </w:r>
            <w:r/>
          </w:p>
        </w:tc>
      </w:tr>
    </w:tbl>
    <w:p w14:paraId="187E2E91" w14:textId="56B58432">
      <w:pPr>
        <w:pStyle w:val="1045"/>
        <w:suppressLineNumbers w:val="false"/>
        <w:pBdr/>
        <w:tabs>
          <w:tab w:val="left" w:leader="none" w:pos="993"/>
        </w:tabs>
        <w:spacing w:after="115" w:afterAutospacing="0" w:before="115" w:beforeAutospacing="0" w:line="276" w:lineRule="auto"/>
        <w:ind w:left="0"/>
        <w:jc w:val="both"/>
        <w:rPr>
          <w:b/>
        </w:rPr>
      </w:pPr>
      <w:r>
        <w:rPr>
          <w:b/>
          <w:lang w:val="pt-BR"/>
        </w:rPr>
        <w:t xml:space="preserve">IX</w:t>
      </w:r>
      <w:r>
        <w:rPr>
          <w:b/>
          <w:lang w:val="pt-BR"/>
        </w:rPr>
        <w:t xml:space="preserve">. </w:t>
      </w:r>
      <w:r>
        <w:rPr>
          <w:b/>
          <w:bCs/>
          <w:lang w:val="pt-BR"/>
        </w:rPr>
        <w:t xml:space="preserve">THỜI HẠN HIỆU LỰC CỦA KẾT QUẢ THẨM ĐỊNH GIÁ</w:t>
      </w:r>
      <w:r>
        <w:rPr>
          <w:b/>
        </w:rPr>
      </w:r>
      <w:r>
        <w:rPr>
          <w:b/>
        </w:rPr>
      </w:r>
    </w:p>
    <w:p w14:paraId="279C742C" w14:textId="6D8F76C7">
      <w:pPr>
        <w:pStyle w:val="1045"/>
        <w:numPr>
          <w:ilvl w:val="0"/>
          <w:numId w:val="4"/>
        </w:numPr>
        <w:suppressLineNumbers w:val="false"/>
        <w:pBdr/>
        <w:tabs>
          <w:tab w:val="left" w:leader="none" w:pos="993"/>
        </w:tabs>
        <w:spacing w:after="115" w:afterAutospacing="0" w:before="115" w:beforeAutospacing="0" w:line="276" w:lineRule="auto"/>
        <w:ind/>
        <w:jc w:val="both"/>
        <w:rPr>
          <w:b/>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rPr>
      </w:r>
      <w:r>
        <w:rPr>
          <w:b/>
        </w:rPr>
      </w:r>
    </w:p>
    <w:p w14:paraId="6D7840C7" w14:textId="686C8E50">
      <w:pPr>
        <w:pStyle w:val="1045"/>
        <w:suppressLineNumbers w:val="false"/>
        <w:pBdr/>
        <w:tabs>
          <w:tab w:val="left" w:leader="none" w:pos="993"/>
        </w:tabs>
        <w:spacing w:after="115" w:afterAutospacing="0" w:before="115" w:beforeAutospacing="0" w:line="276" w:lineRule="auto"/>
        <w:ind w:left="0"/>
        <w:jc w:val="both"/>
        <w:rPr>
          <w:rFonts w:ascii="Times New Roman Bold" w:hAnsi="Times New Roman Bold"/>
          <w:b/>
          <w:bCs/>
          <w:spacing w:val="-4"/>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rPr>
      </w:r>
      <w:r>
        <w:rPr>
          <w:rFonts w:ascii="Times New Roman Bold" w:hAnsi="Times New Roman Bold"/>
          <w:b/>
          <w:bCs/>
          <w:spacing w:val="-4"/>
        </w:rPr>
      </w:r>
    </w:p>
    <w:p w14:paraId="395A1305" w14:textId="2D455902">
      <w:pPr>
        <w:pStyle w:val="1045"/>
        <w:numPr>
          <w:ilvl w:val="0"/>
          <w:numId w:val="5"/>
        </w:numPr>
        <w:suppressLineNumbers w:val="false"/>
        <w:pBdr/>
        <w:tabs>
          <w:tab w:val="left" w:leader="none" w:pos="993"/>
        </w:tabs>
        <w:spacing w:after="115" w:afterAutospacing="0" w:before="115" w:beforeAutospacing="0" w:line="276" w:lineRule="auto"/>
        <w:ind/>
        <w:jc w:val="both"/>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p>
    <w:p w14:paraId="4F98830D" w14:textId="3CD60F84">
      <w:pPr>
        <w:pStyle w:val="1045"/>
        <w:numPr>
          <w:ilvl w:val="0"/>
          <w:numId w:val="5"/>
        </w:numPr>
        <w:suppressLineNumbers w:val="false"/>
        <w:pBdr/>
        <w:tabs>
          <w:tab w:val="left" w:leader="none" w:pos="993"/>
        </w:tabs>
        <w:spacing w:after="115" w:afterAutospacing="0" w:before="115" w:beforeAutospacing="0" w:line="276" w:lineRule="auto"/>
        <w:ind/>
        <w:jc w:val="both"/>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p>
    <w:p w14:paraId="28E87A91" w14:textId="55F858F1">
      <w:pPr>
        <w:pStyle w:val="1045"/>
        <w:numPr>
          <w:ilvl w:val="0"/>
          <w:numId w:val="5"/>
        </w:numPr>
        <w:suppressLineNumbers w:val="false"/>
        <w:pBdr/>
        <w:tabs>
          <w:tab w:val="left" w:leader="none" w:pos="993"/>
        </w:tabs>
        <w:spacing w:after="115" w:afterAutospacing="0" w:before="115" w:beforeAutospacing="0" w:line="276" w:lineRule="auto"/>
        <w:ind/>
        <w:jc w:val="both"/>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p>
    <w:p w14:paraId="79B2D547" w14:textId="77777777">
      <w:pPr>
        <w:pStyle w:val="1045"/>
        <w:numPr>
          <w:ilvl w:val="0"/>
          <w:numId w:val="5"/>
        </w:numPr>
        <w:suppressLineNumbers w:val="false"/>
        <w:pBdr/>
        <w:tabs>
          <w:tab w:val="left" w:leader="none" w:pos="993"/>
        </w:tabs>
        <w:spacing w:after="115" w:afterAutospacing="0" w:before="115" w:beforeAutospacing="0" w:line="276" w:lineRule="auto"/>
        <w:ind/>
        <w:jc w:val="both"/>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p>
    <w:p w14:paraId="5CAD055E" w14:textId="77777777">
      <w:pPr>
        <w:pStyle w:val="1045"/>
        <w:numPr>
          <w:ilvl w:val="0"/>
          <w:numId w:val="10"/>
        </w:numPr>
        <w:suppressLineNumbers w:val="false"/>
        <w:pBdr/>
        <w:spacing w:after="115" w:afterAutospacing="0" w:before="115" w:beforeAutospacing="0" w:line="276" w:lineRule="auto"/>
        <w:ind w:hanging="284" w:left="426"/>
        <w:jc w:val="both"/>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p>
    <w:p w14:paraId="74B3DBA9" w14:textId="77777777">
      <w:pPr>
        <w:pStyle w:val="1045"/>
        <w:numPr>
          <w:ilvl w:val="0"/>
          <w:numId w:val="10"/>
        </w:numPr>
        <w:suppressLineNumbers w:val="false"/>
        <w:pBdr/>
        <w:spacing w:after="115" w:afterAutospacing="0" w:before="115" w:beforeAutospacing="0" w:line="276" w:lineRule="auto"/>
        <w:ind w:hanging="284" w:left="426"/>
        <w:jc w:val="both"/>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p>
    <w:p w14:paraId="5CD83ABB" w14:textId="35D13C45">
      <w:pPr>
        <w:pStyle w:val="1045"/>
        <w:numPr>
          <w:ilvl w:val="0"/>
          <w:numId w:val="10"/>
        </w:numPr>
        <w:suppressLineNumbers w:val="false"/>
        <w:pBdr/>
        <w:spacing w:after="115" w:afterAutospacing="0" w:before="115" w:beforeAutospacing="0" w:line="276" w:lineRule="auto"/>
        <w:ind w:hanging="284" w:left="426"/>
        <w:jc w:val="both"/>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p>
    <w:p w14:paraId="74201DBE" w14:textId="5F084F54">
      <w:pPr>
        <w:pStyle w:val="1045"/>
        <w:suppressLineNumbers w:val="false"/>
        <w:pBdr/>
        <w:tabs>
          <w:tab w:val="left" w:leader="none" w:pos="993"/>
        </w:tabs>
        <w:spacing w:after="115" w:afterAutospacing="0" w:before="115" w:beforeAutospacing="0" w:line="276" w:lineRule="auto"/>
        <w:ind w:left="0"/>
        <w:jc w:val="both"/>
        <w:rPr>
          <w:rFonts w:ascii="Times New Roman Bold" w:hAnsi="Times New Roman Bold"/>
          <w:b/>
          <w:spacing w:val="-4"/>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rPr>
      </w:r>
      <w:r>
        <w:rPr>
          <w:rFonts w:ascii="Times New Roman Bold" w:hAnsi="Times New Roman Bold"/>
          <w:b/>
          <w:spacing w:val="-4"/>
        </w:rPr>
      </w:r>
    </w:p>
    <w:p w14:paraId="0F21F079" w14:textId="3DD55AEF">
      <w:pPr>
        <w:pStyle w:val="1045"/>
        <w:numPr>
          <w:ilvl w:val="0"/>
          <w:numId w:val="5"/>
        </w:numPr>
        <w:suppressLineNumbers w:val="false"/>
        <w:pBdr/>
        <w:tabs>
          <w:tab w:val="left" w:leader="none" w:pos="993"/>
        </w:tabs>
        <w:spacing w:after="115" w:afterAutospacing="0" w:before="115" w:beforeAutospacing="0" w:line="276" w:lineRule="auto"/>
        <w:ind w:hanging="357" w:left="357"/>
        <w:jc w:val="both"/>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p>
    <w:p w14:paraId="0748D612" w14:textId="77777777">
      <w:pPr>
        <w:pStyle w:val="1045"/>
        <w:numPr>
          <w:ilvl w:val="0"/>
          <w:numId w:val="5"/>
        </w:numPr>
        <w:suppressLineNumbers w:val="false"/>
        <w:pBdr/>
        <w:tabs>
          <w:tab w:val="left" w:leader="none" w:pos="993"/>
        </w:tabs>
        <w:spacing w:after="115" w:afterAutospacing="0" w:before="115" w:beforeAutospacing="0" w:line="276" w:lineRule="auto"/>
        <w:ind w:hanging="357" w:left="357"/>
        <w:jc w:val="both"/>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p>
    <w:p w14:paraId="10492A76" w14:textId="19C1B135">
      <w:pPr>
        <w:pStyle w:val="1045"/>
        <w:numPr>
          <w:ilvl w:val="0"/>
          <w:numId w:val="5"/>
        </w:numPr>
        <w:suppressLineNumbers w:val="false"/>
        <w:pBdr/>
        <w:tabs>
          <w:tab w:val="left" w:leader="none" w:pos="993"/>
        </w:tabs>
        <w:spacing w:after="115" w:afterAutospacing="0" w:before="115" w:beforeAutospacing="0" w:line="276" w:lineRule="auto"/>
        <w:ind w:hanging="357" w:left="357"/>
        <w:jc w:val="both"/>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p>
    <w:p w14:paraId="4CDAC0E9" w14:textId="77777777">
      <w:pPr>
        <w:pStyle w:val="1045"/>
        <w:numPr>
          <w:ilvl w:val="0"/>
          <w:numId w:val="5"/>
        </w:numPr>
        <w:suppressLineNumbers w:val="false"/>
        <w:pBdr/>
        <w:tabs>
          <w:tab w:val="left" w:leader="none" w:pos="993"/>
        </w:tabs>
        <w:spacing w:after="115" w:afterAutospacing="0" w:before="115" w:beforeAutospacing="0" w:line="276" w:lineRule="auto"/>
        <w:ind/>
        <w:jc w:val="both"/>
        <w:rPr>
          <w:b/>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rPr>
      </w:r>
      <w:r>
        <w:rPr>
          <w:b/>
        </w:rPr>
      </w:r>
    </w:p>
    <w:p w14:paraId="4C573C67" w14:textId="77777777">
      <w:pPr>
        <w:pStyle w:val="1045"/>
        <w:numPr>
          <w:ilvl w:val="0"/>
          <w:numId w:val="5"/>
        </w:numPr>
        <w:suppressLineNumbers w:val="false"/>
        <w:pBdr/>
        <w:tabs>
          <w:tab w:val="left" w:leader="none" w:pos="993"/>
        </w:tabs>
        <w:spacing w:after="115" w:afterAutospacing="0" w:before="115" w:beforeAutospacing="0" w:line="276" w:lineRule="auto"/>
        <w:ind/>
        <w:jc w:val="both"/>
        <w:rPr>
          <w:b/>
          <w:spacing w:val="2"/>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rPr>
      </w:r>
      <w:r>
        <w:rPr>
          <w:b/>
          <w:spacing w:val="2"/>
        </w:rPr>
      </w:r>
    </w:p>
    <w:p w14:paraId="66FC14F5" w14:textId="77777777">
      <w:pPr>
        <w:pStyle w:val="1045"/>
        <w:numPr>
          <w:ilvl w:val="0"/>
          <w:numId w:val="5"/>
        </w:numPr>
        <w:suppressLineNumbers w:val="false"/>
        <w:pBdr/>
        <w:tabs>
          <w:tab w:val="left" w:leader="none" w:pos="993"/>
        </w:tabs>
        <w:spacing w:after="115" w:afterAutospacing="0" w:before="115" w:beforeAutospacing="0" w:line="276" w:lineRule="auto"/>
        <w:ind w:hanging="357" w:left="357"/>
        <w:jc w:val="both"/>
        <w:rPr>
          <w:b/>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rPr>
      </w:r>
      <w:r>
        <w:rPr>
          <w:b/>
        </w:rPr>
      </w:r>
    </w:p>
    <w:p w14:paraId="6FBCE7CC" w14:textId="77777777">
      <w:pPr>
        <w:pStyle w:val="1045"/>
        <w:numPr>
          <w:ilvl w:val="0"/>
          <w:numId w:val="5"/>
        </w:numPr>
        <w:suppressLineNumbers w:val="false"/>
        <w:pBdr/>
        <w:spacing w:after="115" w:afterAutospacing="0" w:before="115" w:beforeAutospacing="0" w:line="276" w:lineRule="auto"/>
        <w:ind w:hanging="357" w:left="357"/>
        <w:jc w:val="both"/>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p>
    <w:p w14:paraId="6B8BEE20" w14:textId="7336718B">
      <w:pPr>
        <w:pStyle w:val="1045"/>
        <w:numPr>
          <w:ilvl w:val="0"/>
          <w:numId w:val="5"/>
        </w:numPr>
        <w:suppressLineNumbers w:val="false"/>
        <w:pBdr/>
        <w:tabs>
          <w:tab w:val="left" w:leader="none" w:pos="993"/>
        </w:tabs>
        <w:spacing w:after="115" w:afterAutospacing="0" w:before="115" w:beforeAutospacing="0" w:line="276" w:lineRule="auto"/>
        <w:ind/>
        <w:jc w:val="both"/>
        <w:rPr>
          <w:shd w:val="clear" w:color="auto" w:fill="ffffff"/>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rPr>
      </w:r>
      <w:r>
        <w:rPr>
          <w:shd w:val="clear" w:color="auto" w:fill="ffffff"/>
        </w:rPr>
      </w:r>
    </w:p>
    <w:p w14:paraId="29921AB7" w14:textId="3610F813">
      <w:pPr>
        <w:pStyle w:val="1045"/>
        <w:numPr>
          <w:ilvl w:val="0"/>
          <w:numId w:val="5"/>
        </w:numPr>
        <w:suppressLineNumbers w:val="false"/>
        <w:pBdr/>
        <w:spacing w:after="115" w:afterAutospacing="0" w:before="115" w:beforeAutospacing="0" w:line="276" w:lineRule="auto"/>
        <w:ind/>
        <w:jc w:val="both"/>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p>
    <w:p w14:paraId="5F9C87DF" w14:textId="660E13BF">
      <w:pPr>
        <w:pStyle w:val="1045"/>
        <w:numPr>
          <w:ilvl w:val="0"/>
          <w:numId w:val="5"/>
        </w:numPr>
        <w:suppressLineNumbers w:val="false"/>
        <w:pBdr/>
        <w:tabs>
          <w:tab w:val="left" w:leader="none" w:pos="993"/>
        </w:tabs>
        <w:spacing w:after="115" w:afterAutospacing="0" w:before="115" w:beforeAutospacing="0" w:line="276" w:lineRule="auto"/>
        <w:ind/>
        <w:jc w:val="both"/>
        <w:rPr>
          <w:bCs/>
          <w:spacing w:val="-2"/>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rPr>
      </w:r>
      <w:r>
        <w:rPr>
          <w:bCs/>
          <w:spacing w:val="-2"/>
        </w:rPr>
      </w:r>
    </w:p>
    <w:p w14:paraId="0F9E384F" w14:textId="63102E36">
      <w:pPr>
        <w:pStyle w:val="1045"/>
        <w:numPr>
          <w:ilvl w:val="0"/>
          <w:numId w:val="3"/>
        </w:numPr>
        <w:suppressLineNumbers w:val="false"/>
        <w:pBdr/>
        <w:tabs>
          <w:tab w:val="left" w:leader="none" w:pos="993"/>
        </w:tabs>
        <w:spacing w:after="115" w:afterAutospacing="0" w:before="115" w:beforeAutospacing="0" w:line="276" w:lineRule="auto"/>
        <w:ind/>
        <w:jc w:val="both"/>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p>
    <w:p w14:paraId="43E2DB6E" w14:textId="77777777">
      <w:pPr>
        <w:pStyle w:val="1045"/>
        <w:numPr>
          <w:ilvl w:val="0"/>
          <w:numId w:val="5"/>
        </w:numPr>
        <w:suppressLineNumbers w:val="false"/>
        <w:pBdr/>
        <w:tabs>
          <w:tab w:val="left" w:leader="none" w:pos="993"/>
        </w:tabs>
        <w:spacing w:after="115" w:afterAutospacing="0" w:before="115" w:beforeAutospacing="0" w:line="276" w:lineRule="auto"/>
        <w:ind w:hanging="357" w:left="357"/>
        <w:jc w:val="both"/>
        <w:rPr>
          <w:bCs/>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rPr>
      </w:r>
      <w:r>
        <w:rPr>
          <w:bCs/>
        </w:rPr>
      </w:r>
    </w:p>
    <w:p w14:paraId="7108F5A8" w14:textId="7D5BC9CC">
      <w:pPr>
        <w:pStyle w:val="1045"/>
        <w:numPr>
          <w:ilvl w:val="0"/>
          <w:numId w:val="5"/>
        </w:numPr>
        <w:suppressLineNumbers w:val="false"/>
        <w:pBdr/>
        <w:tabs>
          <w:tab w:val="left" w:leader="none" w:pos="993"/>
        </w:tabs>
        <w:spacing w:after="115" w:afterAutospacing="0" w:before="115" w:beforeAutospacing="0" w:line="276" w:lineRule="auto"/>
        <w:ind w:hanging="357" w:left="357"/>
        <w:jc w:val="both"/>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p>
    <w:p w14:paraId="53057D19" w14:textId="10E33866">
      <w:pPr>
        <w:suppressLineNumbers w:val="false"/>
        <w:pBdr/>
        <w:spacing w:after="115" w:afterAutospacing="0" w:before="115" w:beforeAutospacing="0" w:line="276" w:lineRule="auto"/>
        <w:ind/>
        <w:rPr>
          <w:b/>
          <w:bCs/>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rPr>
      </w:r>
      <w:r>
        <w:rPr>
          <w:b/>
          <w:bCs/>
        </w:rPr>
      </w:r>
    </w:p>
    <w:p w14:paraId="149D0CDD" w14:textId="77777777">
      <w:pPr>
        <w:pStyle w:val="1045"/>
        <w:suppressLineNumbers w:val="false"/>
        <w:pBdr/>
        <w:tabs>
          <w:tab w:val="left" w:leader="none" w:pos="993"/>
        </w:tabs>
        <w:spacing w:after="115" w:afterAutospacing="0" w:before="115" w:beforeAutospacing="0" w:line="276" w:lineRule="auto"/>
        <w:ind w:left="0"/>
        <w:jc w:val="both"/>
        <w:rPr>
          <w:bCs/>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rPr>
      </w:r>
      <w:r>
        <w:rPr>
          <w:bCs/>
        </w:rPr>
      </w:r>
    </w:p>
    <w:p w14:paraId="7B47CC14" w14:textId="77777777">
      <w:pPr>
        <w:pStyle w:val="1045"/>
        <w:suppressLineNumbers w:val="false"/>
        <w:pBdr/>
        <w:tabs>
          <w:tab w:val="left" w:leader="none" w:pos="993"/>
        </w:tabs>
        <w:spacing w:after="115" w:afterAutospacing="0" w:before="115" w:beforeAutospacing="0" w:line="276" w:lineRule="auto"/>
        <w:ind w:left="0"/>
        <w:jc w:val="both"/>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p>
    <w:p w14:paraId="699F9D9D" w14:textId="4418D349">
      <w:pPr>
        <w:pStyle w:val="1045"/>
        <w:suppressLineNumbers w:val="false"/>
        <w:pBdr/>
        <w:tabs>
          <w:tab w:val="left" w:leader="none" w:pos="993"/>
        </w:tabs>
        <w:spacing w:after="115" w:afterAutospacing="0" w:before="115" w:beforeAutospacing="0" w:line="276" w:lineRule="auto"/>
        <w:ind w:left="0"/>
        <w:jc w:val="both"/>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275/2026/0065/VFI-CT.24.A</w:t>
      </w:r>
      <w:r>
        <w:rPr>
          <w:color w:val="ff0000"/>
          <w:lang w:val="vi-VN"/>
        </w:rPr>
        <w:t xml:space="preserve"> </w:t>
      </w:r>
      <w:r>
        <w:rPr>
          <w:color w:val="000000" w:themeColor="text1"/>
        </w:rPr>
        <w:t xml:space="preserve">ngày 13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275/2026/0065/VFI-BC.24.A</w:t>
      </w:r>
      <w:r>
        <w:rPr>
          <w:i/>
          <w:lang w:val="pt-BR"/>
        </w:rPr>
        <w:t xml:space="preserve"> ngày </w:t>
      </w:r>
      <w:r>
        <w:rPr>
          <w:i/>
          <w:lang w:val="pt-BR"/>
        </w:rPr>
        <w:t xml:space="preserve">13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66300" cy="255976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84257" name=""/>
                              <pic:cNvPicPr>
                                <a:picLocks noChangeAspect="1"/>
                              </pic:cNvPicPr>
                              <pic:nvPr/>
                            </pic:nvPicPr>
                            <pic:blipFill rotWithShape="1">
                              <a:blip r:embed="rId18"/>
                              <a:stretch/>
                            </pic:blipFill>
                            <pic:spPr bwMode="auto">
                              <a:xfrm flipH="0" flipV="0">
                                <a:off x="0" y="0"/>
                                <a:ext cx="1966299" cy="25597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4.83pt;height:201.5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62351" cy="214676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25725" name=""/>
                              <pic:cNvPicPr>
                                <a:picLocks noChangeAspect="1"/>
                              </pic:cNvPicPr>
                              <pic:nvPr/>
                            </pic:nvPicPr>
                            <pic:blipFill rotWithShape="1">
                              <a:blip r:embed="rId19"/>
                              <a:stretch/>
                            </pic:blipFill>
                            <pic:spPr bwMode="auto">
                              <a:xfrm flipH="0" flipV="0">
                                <a:off x="0" y="0"/>
                                <a:ext cx="2862351" cy="21467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38pt;height:169.0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838700" cy="24516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82160" name=""/>
                              <pic:cNvPicPr>
                                <a:picLocks noChangeAspect="1"/>
                              </pic:cNvPicPr>
                              <pic:nvPr/>
                            </pic:nvPicPr>
                            <pic:blipFill rotWithShape="1">
                              <a:blip r:embed="rId20"/>
                              <a:stretch/>
                            </pic:blipFill>
                            <pic:spPr bwMode="auto">
                              <a:xfrm flipH="1" flipV="0">
                                <a:off x="0" y="0"/>
                                <a:ext cx="1838700" cy="2451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78pt;height:193.04pt;mso-wrap-distance-left:0.00pt;mso-wrap-distance-top:0.00pt;mso-wrap-distance-right:0.00pt;mso-wrap-distance-bottom:0.00pt;flip:x;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4172" cy="190812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935217" name=""/>
                              <pic:cNvPicPr>
                                <a:picLocks noChangeAspect="1"/>
                              </pic:cNvPicPr>
                              <pic:nvPr/>
                            </pic:nvPicPr>
                            <pic:blipFill rotWithShape="1">
                              <a:blip r:embed="rId22"/>
                              <a:stretch/>
                            </pic:blipFill>
                            <pic:spPr bwMode="auto">
                              <a:xfrm rot="0" flipH="0" flipV="0">
                                <a:off x="0" y="0"/>
                                <a:ext cx="2544171" cy="19081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33pt;height:150.25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66999" cy="200024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40444" name=""/>
                              <pic:cNvPicPr>
                                <a:picLocks noChangeAspect="1"/>
                              </pic:cNvPicPr>
                              <pic:nvPr/>
                            </pic:nvPicPr>
                            <pic:blipFill rotWithShape="1">
                              <a:blip r:embed="rId23"/>
                              <a:stretch/>
                            </pic:blipFill>
                            <pic:spPr bwMode="auto">
                              <a:xfrm flipH="1" flipV="0">
                                <a:off x="0" y="0"/>
                                <a:ext cx="2666999" cy="20002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00pt;height:157.50pt;mso-wrap-distance-left:0.00pt;mso-wrap-distance-top:0.00pt;mso-wrap-distance-right:0.00pt;mso-wrap-distance-bottom:0.00pt;flip:x;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275/2026/0065/VFI-BC.24.A</w:t>
      </w:r>
      <w:r>
        <w:rPr>
          <w:i/>
          <w:lang w:val="pt-BR"/>
        </w:rPr>
        <w:t xml:space="preserve"> ngày </w:t>
      </w:r>
      <w:r>
        <w:rPr>
          <w:i/>
          <w:lang w:val="pt-BR"/>
        </w:rPr>
        <w:t xml:space="preserve">13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09269.09299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3.828.515.800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(317.7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DT702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317,7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116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4611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0.0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8898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2889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6.4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59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6359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3.7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09269.09299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5.388.900.000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4.574.625.000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(379.9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DT702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379,9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8898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2889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6.4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64465" cy="28506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064464" cy="2850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8.78pt;height:224.4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309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4930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2.5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SĐT: </w:t>
            </w:r>
            <w:r>
              <w:rPr>
                <w:color w:val="000000" w:themeColor="text1"/>
                <w:sz w:val="22"/>
                <w:szCs w:val="22"/>
              </w:rPr>
              <w:t xml:space="preserve">0971463319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2.341.845.000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1.990.568.250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(150.8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DH702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150,8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0715" cy="2595078"/>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540715" cy="25950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6.28pt;height:204.3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521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052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7.8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2162" cy="3006314"/>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052161" cy="30063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7.81pt;height:236.72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Thị Quỳnh Anh</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B36E71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0">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5">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6">
    <w:nsid w:val="7311CC5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47">
    <w:nsid w:val="62BB6C2E"/>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276</cp:revision>
  <dcterms:created xsi:type="dcterms:W3CDTF">2025-09-15T09:58:00Z</dcterms:created>
  <dcterms:modified xsi:type="dcterms:W3CDTF">2026-01-15T04:34:58Z</dcterms:modified>
</cp:coreProperties>
</file>