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39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397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275/2026/0026/VFI-CT.53.A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THÙY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302 Nhà N09B1, khu đô thị mới Dịch Vọng, phố Thành Thái, phường Dịch Vọng, quận Cầu Giấy, Thành phố Hà Nội (</w:t>
                            </w:r>
                            <w:r>
                              <w:rPr>
                                <w:i/>
                                <w:iCs/>
                                <w:color w:val="000000"/>
                              </w:rPr>
                              <w:t xml:space="preserve">nay là Phường Cầu Giấy, Thành phố Hà Nội)</w:t>
                            </w:r>
                            <w:r>
                              <w:rPr>
                                <w:color w:val="000000"/>
                              </w:rPr>
                              <w:t xml:space="preserve"> theo Giấy chứng nhận Quyền sử </w:t>
                            </w:r>
                            <w:r>
                              <w:rPr>
                                <w:color w:val="000000"/>
                              </w:rPr>
                              <w:t xml:space="preserve">dụng đất, quyền sở hữu nhà ở và tài sản khác găn liền với đất số: DN 203584, số vào sổ cấp GCN: CN 02630 do Chi nhánh Văn phòng Đăng ký đất đai Hà Nội - Quận Cầu Giấy cấp ngày 05/01/2024; Chủ sở hữu căn hộ là Ông Lương Minh Huân và Bà Nguyễn Thị Thùy Dương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0.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275/2026/0026/VFI-CT.53.A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THÙY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302 Nhà N09B1, khu đô thị mới Dịch Vọng, phố Thành Thái, phường Dịch Vọng, quận Cầu Giấy, Thành phố Hà Nội (</w:t>
                      </w:r>
                      <w:r>
                        <w:rPr>
                          <w:i/>
                          <w:iCs/>
                          <w:color w:val="000000"/>
                        </w:rPr>
                        <w:t xml:space="preserve">nay là Phường Cầu Giấy, Thành phố Hà Nội)</w:t>
                      </w:r>
                      <w:r>
                        <w:rPr>
                          <w:color w:val="000000"/>
                        </w:rPr>
                        <w:t xml:space="preserve"> theo Giấy chứng nhận Quyền sử </w:t>
                      </w:r>
                      <w:r>
                        <w:rPr>
                          <w:color w:val="000000"/>
                        </w:rPr>
                        <w:t xml:space="preserve">dụng đất, quyền sở hữu nhà ở và tài sản khác găn liền với đất số: DN 203584, số vào sổ cấp GCN: CN 02630 do Chi nhánh Văn phòng Đăng ký đất đai Hà Nội - Quận Cầu Giấy cấp ngày 05/01/2024; Chủ sở hữu căn hộ là Ông Lương Minh Huân và Bà Nguyễn Thị Thùy Dương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21-31</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29"/>
        <w:gridCol w:w="1984"/>
        <w:gridCol w:w="12401"/>
      </w:tblGrid>
      <w:tr>
        <w:trPr>
          <w:trHeight w:val="1152"/>
        </w:trPr>
        <w:tc>
          <w:tcPr>
            <w:gridSpan w:val="2"/>
            <w:tcBorders/>
            <w:tcW w:w="2013"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1984" w:type="dxa"/>
            <w:textDirection w:val="lrTb"/>
            <w:noWrap w:val="false"/>
          </w:tcPr>
          <w:p w14:paraId="103F6C0D"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275/2026/0026/VFI-CT.53.A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2401" w:type="dxa"/>
            <w:textDirection w:val="lrTb"/>
            <w:noWrap w:val="false"/>
          </w:tcPr>
          <w:p w14:paraId="6C20F813" w14:textId="77777777">
            <w:pPr>
              <w:pStyle w:val="1024"/>
              <w:pBdr/>
              <w:spacing w:after="60"/>
              <w:ind w:right="-56"/>
              <w:jc w:val="left"/>
              <w:rPr>
                <w:color w:val="000000" w:themeColor="text1"/>
                <w:sz w:val="24"/>
                <w:szCs w:val="24"/>
                <w:lang w:val="vi-VN"/>
              </w:rPr>
            </w:pPr>
            <w:r>
              <w:rPr>
                <w:rStyle w:val="1023"/>
                <w:rFonts w:ascii="Times New Roman" w:hAnsi="Times New Roman"/>
                <w:i/>
                <w:color w:val="auto"/>
              </w:rPr>
              <w:t xml:space="preserve">                                             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08 tháng 01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THÙY DƯƠNG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275/2026/0026/VFI-HĐTĐ.53.A</w:t>
      </w:r>
      <w:r>
        <w:rPr>
          <w:spacing w:val="-4"/>
          <w:lang w:val="vi-VN"/>
        </w:rPr>
        <w:t xml:space="preserve"> ký ngày </w:t>
      </w:r>
      <w:r>
        <w:rPr>
          <w:color w:val="000000" w:themeColor="text1"/>
          <w:spacing w:val="-4"/>
        </w:rPr>
        <w:t xml:space="preserve">07 tháng 01 năm 2026</w:t>
      </w:r>
      <w:r>
        <w:rPr>
          <w:spacing w:val="-4"/>
          <w:lang w:val="vi-VN"/>
        </w:rPr>
        <w:t xml:space="preserve"> </w:t>
      </w:r>
      <w:r>
        <w:rPr>
          <w:spacing w:val="-4"/>
          <w:lang w:val="vi-VN"/>
        </w:rPr>
        <w:t xml:space="preserve">giữa Bà Nguyễn Thị Thuỳ Dương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275/2026/0026/VFI-BC.53.A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8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NGUYÊN THỊ THÙY DƯƠNG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040184024800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000000" w:themeColor="text1"/>
                <w:highlight w:val="none"/>
                <w:lang w:val="vi-VN"/>
              </w:rPr>
            </w:pPr>
            <w:r>
              <w:rPr>
                <w:color w:val="000000" w:themeColor="text1"/>
                <w:lang w:val="vi-VN"/>
              </w:rPr>
              <w:t xml:space="preserve">P501, Nhà N08b KĐTM Dịch Vọng, Dịch Vọng, Cầu Giấy, Hà Nội </w:t>
            </w:r>
            <w:r>
              <w:rPr>
                <w:color w:val="000000" w:themeColor="text1"/>
                <w:highlight w:val="none"/>
                <w:lang w:val="vi-VN"/>
              </w:rPr>
            </w:r>
            <w:r>
              <w:rPr>
                <w:color w:val="000000" w:themeColor="text1"/>
                <w:highlight w:val="none"/>
                <w:lang w:val="vi-VN"/>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color w:val="000000" w:themeColor="text1"/>
              </w:rPr>
            </w:pPr>
            <w:r>
              <w:rPr>
                <w:bCs/>
                <w:color w:val="000000" w:themeColor="text1"/>
              </w:rPr>
              <w:t xml:space="preserve">Số</w:t>
            </w:r>
            <w:r>
              <w:rPr>
                <w:bCs/>
                <w:color w:val="000000" w:themeColor="text1"/>
              </w:rPr>
              <w:t xml:space="preserve"> </w:t>
            </w:r>
            <w:r>
              <w:rPr>
                <w:bCs/>
                <w:color w:val="000000" w:themeColor="text1"/>
              </w:rPr>
              <w:t xml:space="preserve">1294/TB-BTC </w:t>
            </w:r>
            <w:r>
              <w:rPr>
                <w:bCs/>
                <w:color w:val="000000" w:themeColor="text1"/>
              </w:rPr>
              <w:t xml:space="preserve">ngày</w:t>
            </w:r>
            <w:r>
              <w:rPr>
                <w:bCs/>
                <w:color w:val="000000" w:themeColor="text1"/>
              </w:rPr>
              <w:t xml:space="preserve"> 31/12/2025</w:t>
            </w:r>
            <w:r>
              <w:rPr>
                <w:bCs/>
                <w:color w:val="000000" w:themeColor="text1"/>
              </w:rPr>
              <w:t xml:space="preserve"> </w:t>
            </w:r>
            <w:r>
              <w:rPr>
                <w:bCs/>
                <w:color w:val="000000" w:themeColor="text1"/>
              </w:rPr>
              <w:t xml:space="preserve">về</w:t>
            </w:r>
            <w:r>
              <w:rPr>
                <w:bCs/>
                <w:color w:val="000000" w:themeColor="text1"/>
              </w:rPr>
              <w:t xml:space="preserve"> </w:t>
            </w:r>
            <w:r>
              <w:rPr>
                <w:bCs/>
                <w:color w:val="000000" w:themeColor="text1"/>
              </w:rPr>
              <w:t xml:space="preserve">việc</w:t>
            </w:r>
            <w:r>
              <w:rPr>
                <w:bCs/>
                <w:color w:val="000000" w:themeColor="text1"/>
              </w:rPr>
              <w:t xml:space="preserve"> </w:t>
            </w:r>
            <w:r>
              <w:rPr>
                <w:bCs/>
                <w:color w:val="000000" w:themeColor="text1"/>
              </w:rPr>
              <w:t xml:space="preserve">doanh</w:t>
            </w:r>
            <w:r>
              <w:rPr>
                <w:bCs/>
                <w:color w:val="000000" w:themeColor="text1"/>
              </w:rPr>
              <w:t xml:space="preserve"> </w:t>
            </w:r>
            <w:r>
              <w:rPr>
                <w:bCs/>
                <w:color w:val="000000" w:themeColor="text1"/>
              </w:rPr>
              <w:t xml:space="preserve">nghiệp</w:t>
            </w:r>
            <w:r>
              <w:rPr>
                <w:bCs/>
                <w:color w:val="000000" w:themeColor="text1"/>
              </w:rPr>
              <w:t xml:space="preserve"> </w:t>
            </w:r>
            <w:r>
              <w:rPr>
                <w:bCs/>
                <w:color w:val="000000" w:themeColor="text1"/>
              </w:rPr>
              <w:t xml:space="preserve">đủ</w:t>
            </w:r>
            <w:r>
              <w:rPr>
                <w:bCs/>
                <w:color w:val="000000" w:themeColor="text1"/>
              </w:rPr>
              <w:t xml:space="preserve"> </w:t>
            </w:r>
            <w:r>
              <w:rPr>
                <w:bCs/>
                <w:color w:val="000000" w:themeColor="text1"/>
              </w:rPr>
              <w:t xml:space="preserve">điều</w:t>
            </w:r>
            <w:r>
              <w:rPr>
                <w:bCs/>
                <w:color w:val="000000" w:themeColor="text1"/>
              </w:rPr>
              <w:t xml:space="preserve"> </w:t>
            </w:r>
            <w:r>
              <w:rPr>
                <w:bCs/>
                <w:color w:val="000000" w:themeColor="text1"/>
              </w:rPr>
              <w:t xml:space="preserve">kiện</w:t>
            </w:r>
            <w:r>
              <w:rPr>
                <w:bCs/>
                <w:color w:val="000000" w:themeColor="text1"/>
              </w:rPr>
              <w:t xml:space="preserve"> </w:t>
            </w:r>
            <w:r>
              <w:rPr>
                <w:bCs/>
                <w:color w:val="000000" w:themeColor="text1"/>
              </w:rPr>
              <w:t xml:space="preserve">kinh</w:t>
            </w:r>
            <w:r>
              <w:rPr>
                <w:bCs/>
                <w:color w:val="000000" w:themeColor="text1"/>
              </w:rPr>
              <w:t xml:space="preserve"> </w:t>
            </w:r>
            <w:r>
              <w:rPr>
                <w:bCs/>
                <w:color w:val="000000" w:themeColor="text1"/>
              </w:rPr>
              <w:t xml:space="preserve">doanh</w:t>
            </w:r>
            <w:r>
              <w:rPr>
                <w:bCs/>
                <w:color w:val="000000" w:themeColor="text1"/>
              </w:rPr>
              <w:t xml:space="preserve"> </w:t>
            </w:r>
            <w:r>
              <w:rPr>
                <w:bCs/>
                <w:color w:val="000000" w:themeColor="text1"/>
              </w:rPr>
              <w:t xml:space="preserve">Dịch</w:t>
            </w:r>
            <w:r>
              <w:rPr>
                <w:bCs/>
                <w:color w:val="000000" w:themeColor="text1"/>
              </w:rPr>
              <w:t xml:space="preserve"> </w:t>
            </w:r>
            <w:r>
              <w:rPr>
                <w:bCs/>
                <w:color w:val="000000" w:themeColor="text1"/>
              </w:rPr>
              <w:t xml:space="preserve">vụ</w:t>
            </w:r>
            <w:r>
              <w:rPr>
                <w:bCs/>
                <w:color w:val="000000" w:themeColor="text1"/>
              </w:rPr>
              <w:t xml:space="preserve"> </w:t>
            </w:r>
            <w:r>
              <w:rPr>
                <w:bCs/>
                <w:color w:val="000000" w:themeColor="text1"/>
              </w:rPr>
              <w:t xml:space="preserve">thẩm</w:t>
            </w:r>
            <w:r>
              <w:rPr>
                <w:bCs/>
                <w:color w:val="000000" w:themeColor="text1"/>
              </w:rPr>
              <w:t xml:space="preserve"> </w:t>
            </w:r>
            <w:r>
              <w:rPr>
                <w:bCs/>
                <w:color w:val="000000" w:themeColor="text1"/>
              </w:rPr>
              <w:t xml:space="preserve">định</w:t>
            </w:r>
            <w:r>
              <w:rPr>
                <w:bCs/>
                <w:color w:val="000000" w:themeColor="text1"/>
              </w:rPr>
              <w:t xml:space="preserve"> </w:t>
            </w:r>
            <w:r>
              <w:rPr>
                <w:bCs/>
                <w:color w:val="000000" w:themeColor="text1"/>
              </w:rPr>
              <w:t xml:space="preserve">giá</w:t>
            </w:r>
            <w:r>
              <w:rPr>
                <w:bCs/>
                <w:color w:val="000000" w:themeColor="text1"/>
              </w:rPr>
              <w:t xml:space="preserve">.</w:t>
            </w:r>
            <w:r>
              <w:rPr>
                <w:bCs/>
                <w:color w:val="000000" w:themeColor="text1"/>
              </w:rPr>
            </w:r>
            <w:r>
              <w:rPr>
                <w:bCs/>
                <w:color w:val="000000" w:themeColor="text1"/>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sở hữu căn hộ chung cư số 302 Nhà N09B1, khu đô thị mới Dịch Vọng, phố Thành Thái, phường Dịch Vọng, quận Cầu Giấy, Thành phố Hà Nội (</w:t>
      </w:r>
      <w:r>
        <w:rPr>
          <w:i/>
          <w:iCs/>
          <w:color w:val="000000" w:themeColor="text1"/>
        </w:rPr>
        <w:t xml:space="preserve">nay là Phường Cầu Giấy, Thành phố Hà Nội</w:t>
      </w:r>
      <w:r>
        <w:rPr>
          <w:color w:val="000000" w:themeColor="text1"/>
        </w:rPr>
        <w:t xml:space="preserve">) theo Giấy chứng nhận Quyền sử </w:t>
      </w:r>
      <w:r>
        <w:rPr>
          <w:color w:val="000000" w:themeColor="text1"/>
        </w:rPr>
        <w:t xml:space="preserve">dụng đất, quyền sở hữu nhà ở và tài sản khác găn liền với đất số: DN 203584, số vào sổ cấp GCN: CN 02630 do Chi nhánh Văn phòng Đăng ký đất đai Hà Nội - Quận Cầu Giấy cấp ngày 05/01/2024; Chủ sở hữu căn hộ là Ông Lương Minh Huân và Bà Nguyễn Thị Thùy Dương</w:t>
      </w:r>
      <w:r>
        <w:rPr>
          <w:i/>
          <w:iCs/>
        </w:rPr>
        <w:t xml:space="preserve">.</w:t>
      </w:r>
      <w:r>
        <w:rPr>
          <w:b/>
          <w:bCs/>
        </w:rPr>
      </w:r>
      <w:r>
        <w:rPr>
          <w:b/>
          <w:bCs/>
        </w:rPr>
      </w:r>
    </w:p>
    <w:p w14:paraId="76883363" w14:textId="46F03D53">
      <w:pPr>
        <w:pBdr/>
        <w:spacing w:after="120" w:before="120" w:line="300"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00"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00"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00"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00"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00"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00"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00"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00"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00"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b/>
                <w:bCs/>
                <w:color w:val="000000"/>
              </w:rPr>
              <w:t xml:space="preserve">Quyền sở hữu căn hộ chung cư số 302 Nhà N09B1, khu đô thị mới Dịch Vọng, phố Thành Thái, phường Dịch Vọng, quận Cầu Giấy, Thành phố Hà Nội (</w:t>
            </w:r>
            <w:r>
              <w:rPr>
                <w:b/>
                <w:bCs/>
                <w:i/>
                <w:iCs/>
                <w:color w:val="000000"/>
              </w:rPr>
              <w:t xml:space="preserve">nay là Phường Cầu Giấy, Thành phố Hà Nội</w:t>
            </w:r>
            <w:r>
              <w:rPr>
                <w:b/>
                <w:bCs/>
                <w:color w:val="000000"/>
              </w:rPr>
              <w:t xml:space="preserve">) theo Giấy chứng nhận Quyền sử </w:t>
            </w:r>
            <w:r>
              <w:rPr>
                <w:b/>
                <w:bCs/>
                <w:color w:val="000000"/>
              </w:rPr>
              <w:t xml:space="preserve">dụng đất, quyền sở hữu nhà ở và tài sản khác găn liền với đất số: DN 203584, số vào sổ cấp GCN: CN 02630 do Chi nhánh Văn phòng Đăng ký đất đai Hà Nội - Quận Cầu Giấy cấp ngày 05/01/2024; Chủ sở hữu căn hộ là Ông Lương Minh Huân và Bà Nguyễn Thị Thùy Dương</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116,7</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78.000.000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9.102.600.000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rPr>
                <w:b/>
                <w:bCs/>
              </w:rPr>
              <w:t xml:space="preserve">9.103.000.000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một trăm lẻ ba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14:paraId="56A6094D">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29"/>
        <w:gridCol w:w="1843"/>
        <w:gridCol w:w="12543"/>
      </w:tblGrid>
      <w:tr>
        <w:trPr>
          <w:trHeight w:val="1152"/>
        </w:trPr>
        <w:tc>
          <w:tcPr>
            <w:gridSpan w:val="2"/>
            <w:tcBorders/>
            <w:tcW w:w="1871"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1843" w:type="dxa"/>
            <w:textDirection w:val="lrTb"/>
            <w:noWrap w:val="false"/>
          </w:tcPr>
          <w:p w14:paraId="55E7402E"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275/2026/0026/VFI-CT.53.A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2543" w:type="dxa"/>
            <w:textDirection w:val="lrTb"/>
            <w:noWrap w:val="false"/>
          </w:tcPr>
          <w:p w14:paraId="2396134F" w14:textId="77777777">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08 tháng 01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275/2026/0026/VFI-CT.53.A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08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3166D8C">
            <w:pPr>
              <w:pBdr/>
              <w:spacing/>
              <w:ind/>
              <w:rPr/>
            </w:pPr>
            <w:r>
              <w:rPr>
                <w:b/>
                <w:bCs/>
              </w:rPr>
              <w:t xml:space="preserve">BÀ NGUYÊN THỊ THÙY DƯƠNG</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30B656B">
            <w:pPr>
              <w:pBdr/>
              <w:spacing w:after="40" w:before="40" w:line="276" w:lineRule="auto"/>
              <w:ind/>
              <w:jc w:val="both"/>
              <w:rPr>
                <w:color w:val="ff0000"/>
                <w:lang w:val="pt-BR"/>
              </w:rPr>
            </w:pPr>
            <w:r>
              <w:rPr>
                <w:color w:val="000000" w:themeColor="text1"/>
                <w:lang w:val="vi-VN"/>
              </w:rPr>
              <w:t xml:space="preserve">040184024800</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86AB0FD">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0C7148">
            <w:pPr>
              <w:pBdr/>
              <w:spacing w:after="40" w:before="40" w:line="276" w:lineRule="auto"/>
              <w:ind/>
              <w:jc w:val="both"/>
              <w:rPr>
                <w:color w:val="000000" w:themeColor="text1"/>
                <w:highlight w:val="none"/>
                <w:lang w:val="vi-VN"/>
              </w:rPr>
            </w:pPr>
            <w:r>
              <w:rPr>
                <w:color w:val="000000" w:themeColor="text1"/>
                <w:lang w:val="vi-VN"/>
              </w:rPr>
              <w:t xml:space="preserve">P501, Nhà N08b KĐTM Dịch Vọng, Dịch Vọng, Cầu Giấy, Hà Nội </w:t>
            </w:r>
            <w:r>
              <w:rPr>
                <w:color w:val="000000" w:themeColor="text1"/>
                <w:highlight w:val="none"/>
                <w:lang w:val="vi-VN"/>
              </w:rPr>
            </w:r>
            <w:r>
              <w:rPr>
                <w:color w:val="000000" w:themeColor="text1"/>
                <w:highlight w:val="none"/>
                <w:lang w:val="vi-VN"/>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sở hữu căn hộ chung cư số 302 Nhà N09B1, khu đô thị mới Dịch Vọng, phố Thành Thái, phường Dịch Vọng, quận Cầu Giấy, Thành phố Hà Nội (</w:t>
            </w:r>
            <w:r>
              <w:rPr>
                <w:bCs/>
                <w:i/>
                <w:iCs/>
                <w:color w:val="000000" w:themeColor="text1"/>
                <w:lang w:val="pt-BR"/>
              </w:rPr>
              <w:t xml:space="preserve">nay là Phường Cầu Giấy, Thành phố Hà Nội)</w:t>
            </w:r>
            <w:r>
              <w:rPr>
                <w:bCs/>
                <w:color w:val="000000" w:themeColor="text1"/>
                <w:lang w:val="pt-BR"/>
              </w:rPr>
              <w:t xml:space="preserve"> theo Giấy chứng nhận Quyền sử </w:t>
            </w:r>
            <w:r>
              <w:rPr>
                <w:bCs/>
                <w:color w:val="000000" w:themeColor="text1"/>
                <w:lang w:val="pt-BR"/>
              </w:rPr>
              <w:t xml:space="preserve">dụng đất, quyền sở hữu nhà ở và tài sản khác găn liền với đất số: DN 203584, số vào sổ cấp GCN: CN 02630 do Chi nhánh Văn phòng Đăng ký đất đai Hà Nội - Quận Cầu Giấy cấp ngày 05/01/2024; Chủ sở hữu căn hộ là Ông Lương Minh Huân và Bà Nguyễn Thị Thùy Dương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Cầu Giấy,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21.0291833, 105.7931307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w:t>
      </w:r>
      <w:r>
        <w:rPr>
          <w:bCs/>
          <w:color w:val="000000" w:themeColor="text1"/>
          <w:lang w:val="pt-BR"/>
        </w:rPr>
        <w:t xml:space="preserve">dụng đất, quyền sở hữu nhà ở và tài sản khác găn liền với đất số: DN 203584, số vào sổ cấp GCN: CN 02630 do Chi nhánh Văn phòng Đăng ký đất đai Hà Nội - Quận Cầu Giấy cấp ngày 05/01/2024; Chủ sở hữu căn hộ là Ông Lương Minh Huân và Bà Nguyễn Thị Thùy Dương</w:t>
      </w:r>
      <w:r>
        <w:rPr>
          <w:bCs/>
          <w:spacing w:val="2"/>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w:t>
      </w:r>
      <w:r>
        <w:rPr>
          <w:rFonts w:ascii="Times New Roman" w:hAnsi="Times New Roman" w:eastAsia="Times New Roman" w:cs="Times New Roman"/>
          <w:color w:val="081b3a"/>
          <w:spacing w:val="3"/>
          <w:sz w:val="24"/>
          <w:szCs w:val="24"/>
          <w:highlight w:val="white"/>
        </w:rPr>
        <w:t xml:space="preserve">275/2026/0026/VFI-HĐTĐ.53.A</w:t>
      </w:r>
      <w:r>
        <w:rPr>
          <w:color w:val="000000" w:themeColor="text1"/>
          <w:lang w:val="pt-BR"/>
        </w:rPr>
        <w:t xml:space="preserve"> ngày 07/01/2026 giữa  Bà Nguyễn Thị Thuỳ Dương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ight="0" w:firstLine="283" w:left="0"/>
        <w:jc w:val="both"/>
        <w:rPr>
          <w:rFonts w:ascii="Times New Roman" w:hAnsi="Times New Roman" w:cs="Times New Roman"/>
          <w:iCs/>
          <w:color w:val="auto"/>
          <w:sz w:val="24"/>
          <w:szCs w:val="24"/>
          <w:highlight w:val="none"/>
        </w:rPr>
      </w:pPr>
      <w:r>
        <w:rPr>
          <w:lang w:val="pt-BR"/>
        </w:rPr>
        <w:tab/>
      </w:r>
      <w:r>
        <w:rPr>
          <w:rFonts w:ascii="Times New Roman" w:hAnsi="Times New Roman" w:eastAsia="Times New Roman" w:cs="Times New Roman"/>
          <w:color w:val="auto"/>
          <w:sz w:val="24"/>
          <w:szCs w:val="24"/>
        </w:rPr>
        <w:t xml:space="preserve">Trong bối cảnh đô thị hóa ngày càng mạnh mẽ, việc điều chỉnh địa giới hành chính và quy hoạch tổng thể các khu vực nội thành Hà Nội là xu hướng tất yếu nhằm đảm bảo sự phát triển bền vững, hiện đại và đồng bộ. Quận Cầu Giấy đã thực hiện việc sắp xếp lại đơ</w:t>
      </w:r>
      <w:r>
        <w:rPr>
          <w:rFonts w:ascii="Times New Roman" w:hAnsi="Times New Roman" w:eastAsia="Times New Roman" w:cs="Times New Roman"/>
          <w:color w:val="auto"/>
          <w:sz w:val="24"/>
          <w:szCs w:val="24"/>
        </w:rPr>
        <w:t xml:space="preserve">n vị hành chính, gắn liền với định hướng phát triển lâu dài. Bài viết dưới đây sẽ cung cấp cái nhìn toàn cảnh về quy hoạch quận Cầu Giấy sau khi điều chỉnh địa giới, đồng thời phân tích định hướng phát triển đến năm 2030 và những cơ hội mở ra cho thị trườn</w:t>
      </w:r>
      <w:r>
        <w:rPr>
          <w:rFonts w:ascii="Times New Roman" w:hAnsi="Times New Roman" w:eastAsia="Times New Roman" w:cs="Times New Roman"/>
          <w:color w:val="auto"/>
          <w:sz w:val="24"/>
          <w:szCs w:val="24"/>
        </w:rPr>
        <w:t xml:space="preserve">g bất động sản trong giai đoạn mới.</w:t>
      </w:r>
      <w:r>
        <w:rPr>
          <w:rFonts w:ascii="Times New Roman" w:hAnsi="Times New Roman" w:cs="Times New Roman"/>
          <w:iCs/>
          <w:color w:val="auto"/>
          <w:sz w:val="24"/>
          <w:szCs w:val="24"/>
          <w:highlight w:val="none"/>
        </w:rPr>
      </w:r>
      <w:r>
        <w:rPr>
          <w:rFonts w:ascii="Times New Roman" w:hAnsi="Times New Roman" w:cs="Times New Roman"/>
          <w:iCs/>
          <w:color w:val="auto"/>
          <w:sz w:val="24"/>
          <w:szCs w:val="24"/>
          <w:highlight w:val="none"/>
        </w:rPr>
      </w:r>
    </w:p>
    <w:p w14:paraId="00F27BB9">
      <w:pPr>
        <w:pBdr/>
        <w:tabs>
          <w:tab w:val="left" w:leader="none" w:pos="426"/>
        </w:tabs>
        <w:spacing w:after="120" w:before="120" w:line="276" w:lineRule="auto"/>
        <w:ind w:right="0" w:firstLine="283" w:left="0"/>
        <w:jc w:val="both"/>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shd w:val="clear" w:color="auto" w:fill="ffffff"/>
          <w:lang w:val="pt-BR" w:bidi="pt-BR"/>
        </w:rPr>
      </w:r>
      <w:r>
        <w:rPr>
          <w:rFonts w:ascii="Times New Roman" w:hAnsi="Times New Roman" w:eastAsia="Times New Roman" w:cs="Times New Roman"/>
          <w:color w:val="auto"/>
          <w:sz w:val="24"/>
          <w:szCs w:val="24"/>
        </w:rPr>
        <w:t xml:space="preserve">Năm 2025, thị trường bất động sản tại quận Cầu Giấy, Hà Nội, tiếp tục duy trì sức hút mạnh mẽ nhờ vào vị trí chiến lược, hạ tầng phát triển và nhu cầu cao từ cả nhà đầu tư lẫn người mua để ở. Dưới đây là những phân tích chi tiết về diễn biến giá cả, khu vự</w:t>
      </w:r>
      <w:r>
        <w:rPr>
          <w:rFonts w:ascii="Times New Roman" w:hAnsi="Times New Roman" w:eastAsia="Times New Roman" w:cs="Times New Roman"/>
          <w:color w:val="auto"/>
          <w:sz w:val="24"/>
          <w:szCs w:val="24"/>
        </w:rPr>
        <w:t xml:space="preserve">c thu hút đầu tư và những cơ hội cũng như rủi ro mà nhà đầu tư cần lưu ý.​</w:t>
      </w:r>
      <w:r>
        <w:rPr>
          <w:rFonts w:ascii="Times New Roman" w:hAnsi="Times New Roman" w:cs="Times New Roman"/>
          <w:color w:val="auto"/>
          <w:sz w:val="24"/>
          <w:szCs w:val="24"/>
          <w:highlight w:val="none"/>
        </w:rPr>
      </w:r>
      <w:r>
        <w:rPr>
          <w:rFonts w:ascii="Times New Roman" w:hAnsi="Times New Roman" w:cs="Times New Roman"/>
          <w:color w:val="auto"/>
          <w:sz w:val="24"/>
          <w:szCs w:val="24"/>
          <w:highlight w:val="none"/>
        </w:rPr>
      </w:r>
    </w:p>
    <w:p w14:paraId="23051D57">
      <w:pPr>
        <w:pBdr>
          <w:top w:val="single" w:color="e5e5ea" w:sz="0" w:space="0"/>
          <w:left w:val="single" w:color="e5e5ea" w:sz="0" w:space="0"/>
          <w:bottom w:val="single" w:color="e5e5ea" w:sz="0" w:space="0"/>
          <w:right w:val="single" w:color="e5e5ea" w:sz="0" w:space="0"/>
        </w:pBdr>
        <w:spacing w:after="299" w:before="0" w:line="276" w:lineRule="auto"/>
        <w:ind w:right="0" w:firstLine="283" w:left="0"/>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 xml:space="preserve">Trong năm 2025, giá đất tại quận Cầu Giấy tiếp tục ghi nhận mức tăng trưởng ổn định, đặc biệt tại các tuyến đường chính như Cầu Giấy và Trần Duy Hưng, với mức giá đất ở vị trí 1 (VT1) đạt gần 181 triệu đồng/m². Các tuyến đường khác như Nguyễn Khánh Toàn, V</w:t>
      </w:r>
      <w:r>
        <w:rPr>
          <w:rFonts w:ascii="Times New Roman" w:hAnsi="Times New Roman" w:eastAsia="Times New Roman" w:cs="Times New Roman"/>
          <w:color w:val="auto"/>
          <w:sz w:val="24"/>
          <w:szCs w:val="24"/>
        </w:rPr>
        <w:t xml:space="preserve">õ Chí Công và Trần Đăng Ninh cũng có mức giá dao động quanh 136 triệu đồng/m².</w:t>
      </w:r>
      <w:r>
        <w:rPr>
          <w:rFonts w:ascii="Times New Roman" w:hAnsi="Times New Roman" w:eastAsia="Times New Roman" w:cs="Times New Roman"/>
          <w:color w:val="auto"/>
          <w:sz w:val="24"/>
          <w:szCs w:val="24"/>
        </w:rPr>
      </w:r>
      <w:r>
        <w:rPr>
          <w:rFonts w:ascii="Times New Roman" w:hAnsi="Times New Roman" w:eastAsia="Times New Roman" w:cs="Times New Roman"/>
          <w:color w:val="auto"/>
          <w:sz w:val="24"/>
          <w:szCs w:val="24"/>
        </w:rPr>
      </w:r>
    </w:p>
    <w:p w14:paraId="4D4BD8F5">
      <w:pPr>
        <w:pBdr>
          <w:top w:val="single" w:color="e5e5ea" w:sz="0" w:space="0"/>
          <w:left w:val="single" w:color="e5e5ea" w:sz="0" w:space="0"/>
          <w:bottom w:val="single" w:color="e5e5ea" w:sz="0" w:space="0"/>
          <w:right w:val="single" w:color="e5e5ea" w:sz="0" w:space="0"/>
        </w:pBdr>
        <w:spacing w:after="299" w:before="0" w:line="276" w:lineRule="auto"/>
        <w:ind w:right="0" w:firstLine="283"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r>
      <w:r>
        <w:rPr>
          <w:rFonts w:ascii="Times New Roman" w:hAnsi="Times New Roman" w:eastAsia="Times New Roman" w:cs="Times New Roman"/>
          <w:color w:val="auto"/>
          <w:sz w:val="24"/>
          <w:szCs w:val="24"/>
        </w:rPr>
        <w:t xml:space="preserve">Phân khúc nhà riêng lẻ và đất nền vẫn duy trì sức hấp dẫn, với giá bán dao động từ 3 tỷ đến 8 tỷ đồng tùy theo diện tích và vị trí. Trong khi đó, phân khúc căn hộ chung cư có dấu hiệu chững lại, do nguồn cung tăng và sự cạnh tranh từ các dự án mới.</w:t>
      </w:r>
      <w:r>
        <w:rPr>
          <w:rFonts w:ascii="Times New Roman" w:hAnsi="Times New Roman" w:cs="Times New Roman"/>
          <w:color w:val="auto"/>
          <w:sz w:val="24"/>
          <w:szCs w:val="24"/>
        </w:rPr>
      </w:r>
      <w:r>
        <w:rPr>
          <w:rFonts w:ascii="Times New Roman" w:hAnsi="Times New Roman" w:cs="Times New Roman"/>
          <w:color w:val="auto"/>
          <w:sz w:val="24"/>
          <w:szCs w:val="24"/>
        </w:rPr>
      </w:r>
    </w:p>
    <w:p w14:paraId="36C0B2CB">
      <w:pPr>
        <w:pBdr>
          <w:top w:val="single" w:color="e5e5ea" w:sz="0" w:space="0"/>
          <w:left w:val="single" w:color="e5e5ea" w:sz="0" w:space="0"/>
          <w:bottom w:val="single" w:color="e5e5ea" w:sz="0" w:space="0"/>
          <w:right w:val="single" w:color="e5e5ea" w:sz="0" w:space="0"/>
        </w:pBdr>
        <w:spacing w:after="299" w:before="0" w:line="276" w:lineRule="auto"/>
        <w:ind w:right="0" w:firstLine="283"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Việc công bố quy hoạch mới và triển khai các dự án hạ tầng lớn tại quận Cầu Giấy mang lại nhiều cơ hội cho nhà đầu tư, đặc biệt là trong việc tăng giá trị bất động sản và khả năng sinh lời trong tương lai. Tuy nhiên, nhà đầu tư cũng cần lưu ý đến một số rủ</w:t>
      </w:r>
      <w:r>
        <w:rPr>
          <w:rFonts w:ascii="Times New Roman" w:hAnsi="Times New Roman" w:eastAsia="Times New Roman" w:cs="Times New Roman"/>
          <w:color w:val="auto"/>
          <w:sz w:val="24"/>
          <w:szCs w:val="24"/>
        </w:rPr>
        <w:t xml:space="preserve">i ro như khả năng thanh khoản thấp trong ngắn hạn, đặc biệt đối với các dự án chưa hoàn thiện hạ tầng hoặc pháp lý chưa rõ ràng.</w:t>
      </w:r>
      <w:r>
        <w:rPr>
          <w:rFonts w:ascii="Times New Roman" w:hAnsi="Times New Roman" w:cs="Times New Roman"/>
          <w:color w:val="auto"/>
          <w:sz w:val="24"/>
          <w:szCs w:val="24"/>
        </w:rPr>
      </w:r>
      <w:r>
        <w:rPr>
          <w:rFonts w:ascii="Times New Roman" w:hAnsi="Times New Roman" w:cs="Times New Roman"/>
          <w:color w:val="auto"/>
          <w:sz w:val="24"/>
          <w:szCs w:val="24"/>
        </w:rPr>
      </w:r>
    </w:p>
    <w:p w14:paraId="3435E1DD">
      <w:pPr>
        <w:pBdr>
          <w:top w:val="single" w:color="e5e5ea" w:sz="0" w:space="0"/>
          <w:left w:val="single" w:color="e5e5ea" w:sz="0" w:space="0"/>
          <w:bottom w:val="single" w:color="e5e5ea" w:sz="0" w:space="0"/>
          <w:right w:val="single" w:color="e5e5ea" w:sz="0" w:space="0"/>
        </w:pBdr>
        <w:spacing w:after="299" w:before="299" w:line="276" w:lineRule="auto"/>
        <w:ind w:right="0" w:firstLine="283" w:left="0"/>
        <w:jc w:val="both"/>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 xml:space="preserve">Ngoài ra, việc "ôm" quá nhiều căn hộ chung cư với kỳ vọng tăng giá liên tục có thể dẫn đến rủi ro tài chính, nhất là trong bối cảnh thị trường có thể điều chỉnh hoặc nguồn cung tăng mạnh.</w:t>
      </w:r>
      <w:r>
        <w:rPr>
          <w:rFonts w:ascii="Times New Roman" w:hAnsi="Times New Roman" w:eastAsia="Times New Roman" w:cs="Times New Roman"/>
          <w:color w:val="auto"/>
          <w:sz w:val="24"/>
          <w:szCs w:val="24"/>
        </w:rPr>
      </w:r>
      <w:r>
        <w:rPr>
          <w:rFonts w:ascii="Times New Roman" w:hAnsi="Times New Roman" w:eastAsia="Times New Roman" w:cs="Times New Roman"/>
          <w:color w:val="auto"/>
          <w:sz w:val="24"/>
          <w:szCs w:val="24"/>
        </w:rPr>
      </w:r>
    </w:p>
    <w:p w14:paraId="5B4569BE">
      <w:pPr>
        <w:pBdr>
          <w:top w:val="single" w:color="e5e5ea" w:sz="0" w:space="0"/>
          <w:left w:val="single" w:color="e5e5ea" w:sz="0" w:space="0"/>
          <w:bottom w:val="single" w:color="e5e5ea" w:sz="0" w:space="0"/>
          <w:right w:val="single" w:color="e5e5ea" w:sz="0" w:space="0"/>
        </w:pBdr>
        <w:spacing w:after="299" w:before="299" w:line="276" w:lineRule="auto"/>
        <w:ind w:right="0" w:firstLine="283"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r>
      <w:r>
        <w:rPr>
          <w:rFonts w:ascii="Times New Roman" w:hAnsi="Times New Roman" w:eastAsia="Times New Roman" w:cs="Times New Roman"/>
          <w:color w:val="auto"/>
          <w:sz w:val="24"/>
          <w:szCs w:val="24"/>
        </w:rPr>
        <w:t xml:space="preserve">Việc sắp xếp lại đơn vị hành chính không chỉ giúp bộ máy quản lý tại quận Cầu Giấy trở nên tinh gọn, hiệu quả hơn mà còn mở đường cho những chiến lược phát triển đô thị hiện đại, đồng bộ về hạ tầng, dân cư và kinh tế - xã hội. Với những định hướng rõ ràng </w:t>
      </w:r>
      <w:r>
        <w:rPr>
          <w:rFonts w:ascii="Times New Roman" w:hAnsi="Times New Roman" w:eastAsia="Times New Roman" w:cs="Times New Roman"/>
          <w:color w:val="auto"/>
          <w:sz w:val="24"/>
          <w:szCs w:val="24"/>
        </w:rPr>
        <w:t xml:space="preserve">từ thành phố Hà Nội và sự chủ động từ chính quyền địa phương, quy hoạch quận Cầu Giấy đến năm 2030 đang dần hình thành diện mạo mới, trở thành điểm đến hấp dẫn không chỉ với người dân mà còn với giới đầu tư bất động sản.</w:t>
      </w:r>
      <w:r>
        <w:rPr>
          <w:rFonts w:ascii="Times New Roman" w:hAnsi="Times New Roman" w:cs="Times New Roman"/>
          <w:color w:val="auto"/>
          <w:sz w:val="24"/>
          <w:szCs w:val="24"/>
        </w:rPr>
      </w:r>
      <w:r>
        <w:rPr>
          <w:rFonts w:ascii="Times New Roman" w:hAnsi="Times New Roman" w:cs="Times New Roman"/>
          <w:color w:val="auto"/>
          <w:sz w:val="24"/>
          <w:szCs w:val="24"/>
        </w:rPr>
      </w:r>
    </w:p>
    <w:p w14:paraId="0EAA9A2A">
      <w:pPr>
        <w:pBdr/>
        <w:tabs>
          <w:tab w:val="left" w:leader="none" w:pos="426"/>
        </w:tabs>
        <w:spacing w:after="120" w:before="120" w:line="276" w:lineRule="auto"/>
        <w:ind/>
        <w:jc w:val="center"/>
        <w:rPr>
          <w:bCs/>
          <w:i/>
          <w:color w:val="auto"/>
        </w:rPr>
      </w:pPr>
      <w:r>
        <w:rPr>
          <w:i/>
          <w:iCs/>
          <w:color w:val="auto"/>
          <w:highlight w:val="none"/>
          <w:shd w:val="clear" w:color="auto" w:fill="ffffff"/>
          <w:lang w:val="pt-BR" w:bidi="pt-BR"/>
        </w:rPr>
      </w:r>
      <w:r>
        <w:rPr>
          <w:i/>
          <w:iCs/>
          <w:color w:val="auto"/>
          <w:highlight w:val="none"/>
          <w:shd w:val="clear" w:color="auto" w:fill="ffffff"/>
          <w:lang w:val="pt-BR" w:bidi="pt-BR"/>
        </w:rPr>
        <w:t xml:space="preserve">( Nguồn :</w:t>
      </w:r>
      <w:r>
        <w:rPr>
          <w:i/>
          <w:iCs/>
          <w:color w:val="auto"/>
          <w:highlight w:val="none"/>
          <w:shd w:val="clear" w:color="auto" w:fill="ffffff"/>
          <w:lang w:val="pt-BR" w:bidi="pt-BR"/>
        </w:rPr>
        <w:t xml:space="preserve">https://onehousing.vn/blog/quy-hoach-quan-cau-giay-ha-noi-sau-khi-sap-xep-lai-don-vi-hanh-chinh-n17t</w:t>
      </w:r>
      <w:r>
        <w:rPr>
          <w:i/>
          <w:iCs/>
          <w:color w:val="auto"/>
          <w:highlight w:val="none"/>
          <w:shd w:val="clear" w:color="auto" w:fill="ffffff"/>
          <w:lang w:val="pt-BR" w:bidi="pt-BR"/>
        </w:rPr>
        <w:t xml:space="preserve">)</w:t>
      </w:r>
      <w:r>
        <w:rPr>
          <w:bCs/>
          <w:i/>
          <w:color w:val="auto"/>
        </w:rPr>
      </w:r>
      <w:r>
        <w:rPr>
          <w:bCs/>
          <w:i/>
          <w:color w:val="auto"/>
        </w:rPr>
      </w:r>
    </w:p>
    <w:p w14:paraId="20BF0D54" w14:textId="312C63AB">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2301"/>
        <w:gridCol w:w="1918"/>
        <w:gridCol w:w="2289"/>
        <w:gridCol w:w="2232"/>
      </w:tblGrid>
      <w:tr>
        <w:trPr>
          <w:trHeight w:val="2014"/>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64D24F8B">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4" w:space="0"/>
              <w:right w:val="single" w:color="000000" w:sz="5" w:space="0"/>
            </w:tcBorders>
            <w:tcMar>
              <w:left w:w="0" w:type="dxa"/>
              <w:top w:w="0" w:type="dxa"/>
              <w:right w:w="0" w:type="dxa"/>
              <w:bottom w:w="0" w:type="dxa"/>
            </w:tcMar>
            <w:tcW w:w="8740" w:type="dxa"/>
            <w:vAlign w:val="center"/>
            <w:textDirection w:val="lrTb"/>
            <w:noWrap w:val="false"/>
          </w:tcPr>
          <w:p w14:paraId="6150CE3A">
            <w:pPr>
              <w:pBdr/>
              <w:spacing w:after="60" w:before="60" w:line="276" w:lineRule="auto"/>
              <w:ind w:right="61" w:firstLine="0" w:left="142"/>
              <w:jc w:val="both"/>
              <w:rPr>
                <w:b/>
                <w:bCs/>
                <w:spacing w:val="2"/>
              </w:rPr>
            </w:pPr>
            <w:r>
              <w:rPr>
                <w:b/>
                <w:bCs/>
                <w:color w:val="000000" w:themeColor="text1"/>
                <w:lang w:val="pt-BR"/>
              </w:rPr>
              <w:t xml:space="preserve">Quyền sở hữu căn hộ chung cư số 302 Nhà N09B1, khu đô thị mới Dịch Vọng, phố Thành Thái, phường Dịch Vọng, quận Cầu Giấy, Thành phố Hà Nội (</w:t>
            </w:r>
            <w:r>
              <w:rPr>
                <w:b/>
                <w:bCs/>
                <w:i/>
                <w:iCs/>
                <w:color w:val="000000" w:themeColor="text1"/>
                <w:lang w:val="pt-BR"/>
              </w:rPr>
              <w:t xml:space="preserve">nay là Phường Cầu Giấy, Thành phố Hà Nội)</w:t>
            </w:r>
            <w:r>
              <w:rPr>
                <w:b/>
                <w:bCs/>
                <w:color w:val="000000" w:themeColor="text1"/>
                <w:lang w:val="pt-BR"/>
              </w:rPr>
              <w:t xml:space="preserve"> theo Giấy chứng nhận Quyền sử </w:t>
            </w:r>
            <w:r>
              <w:rPr>
                <w:b/>
                <w:bCs/>
                <w:color w:val="000000" w:themeColor="text1"/>
                <w:lang w:val="pt-BR"/>
              </w:rPr>
              <w:t xml:space="preserve">dụng đất, quyền sở hữu nhà ở và tài sản khác găn liền với đất số: DN 203584, số vào sổ cấp GCN: CN 02630 do Chi nhánh Văn phòng Đăng ký đất đai Hà Nội - Quận Cầu Giấy cấp ngày 05/01/2024; Chủ sở hữu căn hộ là Ông Lương Minh Huân và Bà Nguyễn Thị Thùy Dương</w:t>
            </w:r>
            <w:r>
              <w:rPr>
                <w:b/>
                <w:bCs/>
                <w:spacing w:val="2"/>
              </w:rPr>
              <w:t xml:space="preserve">.</w:t>
            </w:r>
            <w:r>
              <w:rPr>
                <w:b/>
                <w:bCs/>
                <w:spacing w:val="2"/>
              </w:rPr>
            </w:r>
            <w:r>
              <w:rPr>
                <w:b/>
                <w:bCs/>
                <w:spacing w:val="2"/>
              </w:rPr>
            </w:r>
          </w:p>
        </w:tc>
      </w:tr>
      <w:tr>
        <w:trPr>
          <w:trHeight w:val="315"/>
        </w:trPr>
        <w:tc>
          <w:tcPr>
            <w:tcBorders>
              <w:left w:val="single" w:color="000000" w:sz="5" w:space="0"/>
              <w:bottom w:val="single" w:color="000000" w:sz="5" w:space="0"/>
              <w:right w:val="single" w:color="000000" w:sz="4" w:space="0"/>
            </w:tcBorders>
            <w:tcMar>
              <w:left w:w="0" w:type="dxa"/>
              <w:top w:w="0" w:type="dxa"/>
              <w:right w:w="0" w:type="dxa"/>
              <w:bottom w:w="0" w:type="dxa"/>
            </w:tcMar>
            <w:tcW w:w="615" w:type="dxa"/>
            <w:vAlign w:val="center"/>
            <w:textDirection w:val="lrTb"/>
            <w:noWrap w:val="false"/>
          </w:tcPr>
          <w:p w14:paraId="01CA7985">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40" w:type="dxa"/>
            <w:vAlign w:val="center"/>
            <w:textDirection w:val="lrTb"/>
            <w:noWrap w:val="false"/>
          </w:tcPr>
          <w:p w14:paraId="4CF971E6">
            <w:pPr>
              <w:pBdr/>
              <w:spacing w:after="0" w:before="0" w:line="240" w:lineRule="auto"/>
              <w:ind w:right="61"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4" w:space="0"/>
            </w:tcBorders>
            <w:tcMar>
              <w:left w:w="0" w:type="dxa"/>
              <w:top w:w="0" w:type="dxa"/>
              <w:right w:w="0" w:type="dxa"/>
              <w:bottom w:w="0" w:type="dxa"/>
            </w:tcMar>
            <w:tcW w:w="615" w:type="dxa"/>
            <w:vAlign w:val="center"/>
            <w:textDirection w:val="lrTb"/>
            <w:noWrap w:val="false"/>
          </w:tcPr>
          <w:p w14:paraId="716AD10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01" w:type="dxa"/>
            <w:vAlign w:val="center"/>
            <w:textDirection w:val="lrTb"/>
            <w:noWrap w:val="false"/>
          </w:tcPr>
          <w:p w14:paraId="56F6DE8C">
            <w:pPr>
              <w:pBdr/>
              <w:spacing w:after="0" w:before="0" w:line="240" w:lineRule="auto"/>
              <w:ind w:right="61" w:firstLine="0" w:left="142"/>
              <w:rPr/>
            </w:pPr>
            <w:r>
              <w:rPr>
                <w:rFonts w:ascii="Times New Roman" w:hAnsi="Times New Roman" w:eastAsia="Times New Roman" w:cs="Times New Roman"/>
                <w:color w:val="000000"/>
                <w:sz w:val="24"/>
              </w:rPr>
              <w:t xml:space="preserve">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18" w:type="dxa"/>
            <w:vAlign w:val="center"/>
            <w:textDirection w:val="lrTb"/>
            <w:noWrap w:val="false"/>
          </w:tcPr>
          <w:p w14:paraId="61CDD496">
            <w:pPr>
              <w:pBdr/>
              <w:spacing w:after="0" w:before="0" w:line="240" w:lineRule="auto"/>
              <w:ind w:right="61" w:firstLine="0" w:left="142"/>
              <w:jc w:val="center"/>
              <w:rPr/>
            </w:pPr>
            <w:r>
              <w:rPr>
                <w:rFonts w:ascii="Times New Roman" w:hAnsi="Times New Roman" w:eastAsia="Times New Roman" w:cs="Times New Roman"/>
                <w:color w:val="000000"/>
                <w:sz w:val="24"/>
              </w:rPr>
              <w:t xml:space="preserve">57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89" w:type="dxa"/>
            <w:vAlign w:val="center"/>
            <w:textDirection w:val="lrTb"/>
            <w:noWrap w:val="false"/>
          </w:tcPr>
          <w:p w14:paraId="6A5F5940">
            <w:pPr>
              <w:pBdr/>
              <w:spacing w:after="0" w:before="0" w:line="240" w:lineRule="auto"/>
              <w:ind w:right="61" w:firstLine="0" w:left="142"/>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32" w:type="dxa"/>
            <w:vAlign w:val="center"/>
            <w:textDirection w:val="lrTb"/>
            <w:noWrap w:val="false"/>
          </w:tcPr>
          <w:p w14:paraId="0F773AA6">
            <w:pPr>
              <w:pBdr/>
              <w:spacing w:after="0" w:before="0" w:line="240" w:lineRule="auto"/>
              <w:ind w:right="61" w:firstLine="0" w:left="142"/>
              <w:jc w:val="center"/>
              <w:rPr/>
            </w:pPr>
            <w:r>
              <w:rPr>
                <w:rFonts w:ascii="Times New Roman" w:hAnsi="Times New Roman" w:eastAsia="Times New Roman" w:cs="Times New Roman"/>
                <w:color w:val="000000"/>
                <w:sz w:val="24"/>
              </w:rPr>
              <w:t xml:space="preserve">27</w:t>
            </w:r>
            <w:r/>
          </w:p>
        </w:tc>
      </w:tr>
      <w:tr>
        <w:trPr>
          <w:trHeight w:val="624"/>
        </w:trPr>
        <w:tc>
          <w:tcPr>
            <w:tcBorders>
              <w:left w:val="single" w:color="000000" w:sz="5" w:space="0"/>
              <w:bottom w:val="single" w:color="000000" w:sz="5" w:space="0"/>
              <w:right w:val="single" w:color="000000" w:sz="4" w:space="0"/>
            </w:tcBorders>
            <w:tcMar>
              <w:left w:w="0" w:type="dxa"/>
              <w:top w:w="0" w:type="dxa"/>
              <w:right w:w="0" w:type="dxa"/>
              <w:bottom w:w="0" w:type="dxa"/>
            </w:tcMar>
            <w:tcW w:w="615" w:type="dxa"/>
            <w:vAlign w:val="center"/>
            <w:textDirection w:val="lrTb"/>
            <w:noWrap w:val="false"/>
          </w:tcPr>
          <w:p w14:paraId="57C3C56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01" w:type="dxa"/>
            <w:vAlign w:val="center"/>
            <w:textDirection w:val="lrTb"/>
            <w:noWrap w:val="false"/>
          </w:tcPr>
          <w:p w14:paraId="0702C355">
            <w:pPr>
              <w:pBdr/>
              <w:spacing w:after="0" w:before="0" w:line="240" w:lineRule="auto"/>
              <w:ind w:right="61"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9" w:type="dxa"/>
            <w:vAlign w:val="center"/>
            <w:textDirection w:val="lrTb"/>
            <w:noWrap w:val="false"/>
          </w:tcPr>
          <w:p w14:paraId="2E4A9AE0">
            <w:pPr>
              <w:pBdr/>
              <w:spacing w:after="0" w:before="0" w:line="240" w:lineRule="auto"/>
              <w:ind w:right="61" w:firstLine="0" w:left="142"/>
              <w:jc w:val="both"/>
              <w:rPr/>
            </w:pPr>
            <w:r>
              <w:rPr>
                <w:rFonts w:ascii="Times New Roman" w:hAnsi="Times New Roman" w:eastAsia="Times New Roman" w:cs="Times New Roman"/>
                <w:color w:val="000000"/>
                <w:sz w:val="24"/>
              </w:rPr>
              <w:t xml:space="preserve">Nhà N09B1, khu đô thị mới Dịch Vọng, phố Thành Thái, phường Dịch Vọng, quận Cầu giấy, Thành phố Hà Nội (</w:t>
            </w:r>
            <w:r>
              <w:rPr>
                <w:rFonts w:ascii="Times New Roman" w:hAnsi="Times New Roman" w:eastAsia="Times New Roman" w:cs="Times New Roman"/>
                <w:i/>
                <w:iCs/>
                <w:color w:val="000000"/>
                <w:sz w:val="24"/>
              </w:rPr>
              <w:t xml:space="preserve">nay là phường Cầu Giấy, Thành phố Hà Nội</w:t>
            </w: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245A669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516B762C">
            <w:pPr>
              <w:pBdr/>
              <w:spacing w:after="0" w:before="0" w:line="240" w:lineRule="auto"/>
              <w:ind w:right="61" w:firstLine="0" w:left="142"/>
              <w:rPr/>
            </w:pPr>
            <w:r>
              <w:rPr>
                <w:rFonts w:ascii="Times New Roman" w:hAnsi="Times New Roman" w:eastAsia="Times New Roman" w:cs="Times New Roman"/>
                <w:color w:val="000000"/>
                <w:sz w:val="24"/>
              </w:rPr>
              <w:t xml:space="preserve">Diện tích (m²):</w:t>
            </w:r>
            <w:r/>
          </w:p>
        </w:tc>
        <w:tc>
          <w:tcPr>
            <w:tcBorders>
              <w:top w:val="single" w:color="000000" w:sz="4" w:space="0"/>
              <w:bottom w:val="single" w:color="000000" w:sz="5" w:space="0"/>
              <w:right w:val="single" w:color="000000" w:sz="5" w:space="0"/>
            </w:tcBorders>
            <w:tcMar>
              <w:left w:w="0" w:type="dxa"/>
              <w:top w:w="0" w:type="dxa"/>
              <w:right w:w="0" w:type="dxa"/>
              <w:bottom w:w="0" w:type="dxa"/>
            </w:tcMar>
            <w:tcW w:w="1918" w:type="dxa"/>
            <w:vAlign w:val="center"/>
            <w:textDirection w:val="lrTb"/>
            <w:noWrap w:val="false"/>
          </w:tcPr>
          <w:p w14:paraId="288CA6E5">
            <w:pPr>
              <w:pBdr/>
              <w:spacing w:after="0" w:before="0" w:line="240" w:lineRule="auto"/>
              <w:ind w:right="61" w:firstLine="0" w:left="142"/>
              <w:jc w:val="center"/>
              <w:rPr/>
            </w:pPr>
            <w:r>
              <w:rPr>
                <w:rFonts w:ascii="Times New Roman" w:hAnsi="Times New Roman" w:eastAsia="Times New Roman" w:cs="Times New Roman"/>
                <w:color w:val="000000"/>
                <w:sz w:val="24"/>
              </w:rPr>
              <w:t xml:space="preserve">1.612,0</w:t>
            </w:r>
            <w:r/>
          </w:p>
        </w:tc>
        <w:tc>
          <w:tcPr>
            <w:tcBorders>
              <w:top w:val="single" w:color="000000" w:sz="4" w:space="0"/>
              <w:bottom w:val="single" w:color="000000" w:sz="5" w:space="0"/>
              <w:right w:val="single" w:color="000000" w:sz="5" w:space="0"/>
            </w:tcBorders>
            <w:tcMar>
              <w:left w:w="0" w:type="dxa"/>
              <w:top w:w="0" w:type="dxa"/>
              <w:right w:w="0" w:type="dxa"/>
              <w:bottom w:w="0" w:type="dxa"/>
            </w:tcMar>
            <w:tcW w:w="2289" w:type="dxa"/>
            <w:vAlign w:val="center"/>
            <w:textDirection w:val="lrTb"/>
            <w:noWrap w:val="false"/>
          </w:tcPr>
          <w:p w14:paraId="461A0931">
            <w:pPr>
              <w:pBdr/>
              <w:spacing w:after="0" w:before="0" w:line="240" w:lineRule="auto"/>
              <w:ind w:right="61" w:firstLine="0" w:left="142"/>
              <w:rPr/>
            </w:pPr>
            <w:r>
              <w:rPr>
                <w:rFonts w:ascii="Times New Roman" w:hAnsi="Times New Roman" w:eastAsia="Times New Roman" w:cs="Times New Roman"/>
                <w:color w:val="000000"/>
                <w:sz w:val="24"/>
              </w:rPr>
              <w:t xml:space="preserve">Hình thức sử dụng:</w:t>
            </w:r>
            <w:r/>
          </w:p>
        </w:tc>
        <w:tc>
          <w:tcPr>
            <w:tcBorders>
              <w:top w:val="single" w:color="000000" w:sz="4" w:space="0"/>
              <w:bottom w:val="single" w:color="000000" w:sz="5" w:space="0"/>
              <w:right w:val="single" w:color="000000" w:sz="5" w:space="0"/>
            </w:tcBorders>
            <w:tcMar>
              <w:left w:w="0" w:type="dxa"/>
              <w:top w:w="0" w:type="dxa"/>
              <w:right w:w="0" w:type="dxa"/>
              <w:bottom w:w="0" w:type="dxa"/>
            </w:tcMar>
            <w:tcW w:w="2232" w:type="dxa"/>
            <w:vAlign w:val="center"/>
            <w:textDirection w:val="lrTb"/>
            <w:noWrap w:val="false"/>
          </w:tcPr>
          <w:p w14:paraId="5E05A873">
            <w:pPr>
              <w:pBdr/>
              <w:spacing w:after="0" w:before="0" w:line="240" w:lineRule="auto"/>
              <w:ind w:right="61" w:firstLine="0" w:left="142"/>
              <w:jc w:val="center"/>
              <w:rPr/>
            </w:pPr>
            <w:r>
              <w:rPr>
                <w:rFonts w:ascii="Times New Roman" w:hAnsi="Times New Roman" w:eastAsia="Times New Roman" w:cs="Times New Roman"/>
                <w:color w:val="000000"/>
                <w:sz w:val="24"/>
              </w:rPr>
              <w:t xml:space="preserve">Sử dụng chung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0A07A07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1C48C44E">
            <w:pPr>
              <w:pBdr/>
              <w:spacing w:after="0" w:before="0" w:line="240" w:lineRule="auto"/>
              <w:ind w:right="61"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918" w:type="dxa"/>
            <w:vAlign w:val="center"/>
            <w:textDirection w:val="lrTb"/>
            <w:noWrap w:val="false"/>
          </w:tcPr>
          <w:p w14:paraId="3935B2AC">
            <w:pPr>
              <w:pBdr/>
              <w:spacing w:after="0" w:before="0" w:line="240" w:lineRule="auto"/>
              <w:ind w:right="61" w:firstLine="0" w:left="142"/>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5" w:space="0"/>
              <w:right w:val="single" w:color="000000" w:sz="5" w:space="0"/>
            </w:tcBorders>
            <w:tcMar>
              <w:left w:w="0" w:type="dxa"/>
              <w:top w:w="0" w:type="dxa"/>
              <w:right w:w="0" w:type="dxa"/>
              <w:bottom w:w="0" w:type="dxa"/>
            </w:tcMar>
            <w:tcW w:w="2289" w:type="dxa"/>
            <w:vAlign w:val="center"/>
            <w:textDirection w:val="lrTb"/>
            <w:noWrap w:val="false"/>
          </w:tcPr>
          <w:p w14:paraId="41B09164">
            <w:pPr>
              <w:pBdr/>
              <w:spacing w:after="0" w:before="0" w:line="240" w:lineRule="auto"/>
              <w:ind w:right="61"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232" w:type="dxa"/>
            <w:vAlign w:val="center"/>
            <w:textDirection w:val="lrTb"/>
            <w:noWrap w:val="false"/>
          </w:tcPr>
          <w:p w14:paraId="15FEF05B">
            <w:pPr>
              <w:pBdr/>
              <w:spacing w:after="0" w:before="0" w:line="240" w:lineRule="auto"/>
              <w:ind w:right="61" w:firstLine="0" w:left="142"/>
              <w:jc w:val="center"/>
              <w:rPr/>
            </w:pPr>
            <w:r>
              <w:rPr>
                <w:rFonts w:ascii="Times New Roman" w:hAnsi="Times New Roman" w:eastAsia="Times New Roman" w:cs="Times New Roman"/>
                <w:color w:val="000000"/>
                <w:sz w:val="24"/>
              </w:rPr>
              <w:t xml:space="preserve">Lâu dài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53928FA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2842BDC1">
            <w:pPr>
              <w:pBdr/>
              <w:spacing w:after="0" w:before="0" w:line="240" w:lineRule="auto"/>
              <w:ind w:right="61" w:firstLine="0" w:left="142"/>
              <w:rPr/>
            </w:pPr>
            <w:r>
              <w:rPr>
                <w:rFonts w:ascii="Times New Roman" w:hAnsi="Times New Roman" w:eastAsia="Times New Roman" w:cs="Times New Roman"/>
                <w:color w:val="000000"/>
                <w:sz w:val="24"/>
              </w:rPr>
              <w:t xml:space="preserve">Nguồn gốc sử dụng</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439" w:type="dxa"/>
            <w:vAlign w:val="center"/>
            <w:textDirection w:val="lrTb"/>
            <w:noWrap w:val="false"/>
          </w:tcPr>
          <w:p w14:paraId="391EE089">
            <w:pPr>
              <w:pBdr/>
              <w:spacing w:after="0" w:before="0" w:line="240" w:lineRule="auto"/>
              <w:ind w:right="61" w:firstLine="0" w:left="142"/>
              <w:jc w:val="left"/>
              <w:rPr/>
            </w:pPr>
            <w:r>
              <w:rPr>
                <w:rFonts w:ascii="Times New Roman" w:hAnsi="Times New Roman" w:eastAsia="Times New Roman" w:cs="Times New Roman"/>
                <w:color w:val="000000"/>
                <w:sz w:val="24"/>
              </w:rPr>
              <w:t xml:space="preserve">Nhà nước giao đất có thu tiền sử dụng đất.</w:t>
            </w:r>
            <w:r/>
          </w:p>
        </w:tc>
      </w:tr>
      <w:tr>
        <w:trPr>
          <w:trHeight w:val="9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37DC5D5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5B820633">
            <w:pPr>
              <w:pBdr/>
              <w:spacing w:after="0" w:before="0" w:line="240" w:lineRule="auto"/>
              <w:ind w:right="61" w:firstLine="0" w:left="142"/>
              <w:rPr/>
            </w:pPr>
            <w:r>
              <w:rPr>
                <w:rFonts w:ascii="Times New Roman" w:hAnsi="Times New Roman" w:eastAsia="Times New Roman" w:cs="Times New Roman"/>
                <w:color w:val="000000"/>
                <w:sz w:val="24"/>
              </w:rPr>
              <w:t xml:space="preserve">Ghi chú: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439" w:type="dxa"/>
            <w:vAlign w:val="center"/>
            <w:textDirection w:val="lrTb"/>
            <w:noWrap w:val="false"/>
          </w:tcPr>
          <w:p w14:paraId="37314750">
            <w:pPr>
              <w:pBdr/>
              <w:spacing w:after="0" w:before="0" w:line="240" w:lineRule="auto"/>
              <w:ind w:right="61" w:firstLine="0" w:left="142"/>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iCs/>
                <w:color w:val="000000"/>
                <w:sz w:val="24"/>
              </w:rPr>
              <w:t xml:space="preserve">+ Số tờ, số thửa được xác định theo bản đồ địa chính đo đạc dự án tổng thể.</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14:paraId="5B9AB737">
            <w:pPr>
              <w:pBdr/>
              <w:spacing w:after="0" w:before="0" w:line="240" w:lineRule="auto"/>
              <w:ind w:right="61" w:firstLine="0" w:left="142"/>
              <w:jc w:val="both"/>
              <w:rPr>
                <w:bCs/>
                <w:i/>
              </w:rPr>
            </w:pPr>
            <w:r>
              <w:rPr>
                <w:rFonts w:ascii="Times New Roman" w:hAnsi="Times New Roman" w:eastAsia="Times New Roman" w:cs="Times New Roman"/>
                <w:i/>
                <w:iCs/>
                <w:color w:val="000000"/>
                <w:sz w:val="24"/>
              </w:rPr>
              <w:t xml:space="preserve">+ Giấy chứng nhận này được cấp đổi từ Giấy chứng nhận số BY 069200 được Sở TN&amp;MT TP. Hà Nội cấp ngày 23/01/2015 - Do nhận chuyển nhượng.</w:t>
            </w:r>
            <w:r>
              <w:rPr>
                <w:bCs/>
                <w:i/>
              </w:rPr>
            </w:r>
            <w:r>
              <w:rPr>
                <w:bCs/>
                <w:i/>
              </w:rP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14FEDDD4">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40" w:type="dxa"/>
            <w:vAlign w:val="center"/>
            <w:textDirection w:val="lrTb"/>
            <w:noWrap w:val="false"/>
          </w:tcPr>
          <w:p w14:paraId="60C7FAAF">
            <w:pPr>
              <w:pBdr/>
              <w:spacing w:after="0" w:before="0" w:line="240" w:lineRule="auto"/>
              <w:ind w:right="0" w:firstLine="0" w:left="142"/>
              <w:rPr/>
            </w:pPr>
            <w:r>
              <w:rPr>
                <w:rFonts w:ascii="Times New Roman" w:hAnsi="Times New Roman" w:eastAsia="Times New Roman" w:cs="Times New Roman"/>
                <w:color w:val="000000"/>
                <w:sz w:val="24"/>
              </w:rPr>
              <w:t xml:space="preserve">Vị trí trên bản đồ vệ tinh:</w:t>
            </w:r>
            <w:r/>
          </w:p>
        </w:tc>
      </w:tr>
      <w:tr>
        <w:trPr>
          <w:trHeight w:val="261"/>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20EB5DBE">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40" w:type="dxa"/>
            <w:vAlign w:val="center"/>
            <w:textDirection w:val="lrTb"/>
            <w:noWrap w:val="false"/>
          </w:tcPr>
          <w:p w14:paraId="03087C13">
            <w:pPr>
              <w:pBdr/>
              <w:spacing w:after="0" w:before="0" w:line="240" w:lineRule="auto"/>
              <w:ind w:right="0" w:firstLine="0" w:left="142"/>
              <w:jc w:val="center"/>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23883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277546891" name="" descr=""/>
                              <pic:cNvPicPr/>
                              <pic:nvPr/>
                            </pic:nvPicPr>
                            <pic:blipFill rotWithShape="1">
                              <a:blip r:embed="rId17"/>
                              <a:stretch/>
                            </pic:blipFill>
                            <pic:spPr bwMode="auto">
                              <a:xfrm rot="0" flipH="0" flipV="0">
                                <a:off x="0" y="0"/>
                                <a:ext cx="5238833"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2.51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7190A29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78D07A38">
            <w:pPr>
              <w:pBdr/>
              <w:spacing w:after="0" w:before="0" w:line="240" w:lineRule="auto"/>
              <w:ind w:right="0" w:firstLine="0" w:left="142"/>
              <w:rPr/>
            </w:pPr>
            <w:r>
              <w:rPr>
                <w:rFonts w:ascii="Times New Roman" w:hAnsi="Times New Roman" w:eastAsia="Times New Roman" w:cs="Times New Roman"/>
                <w:color w:val="000000"/>
                <w:sz w:val="24"/>
              </w:rPr>
              <w:t xml:space="preserve">Đường tiếp giáp:</w:t>
            </w:r>
            <w:r/>
          </w:p>
        </w:tc>
        <w:tc>
          <w:tcPr>
            <w:tcBorders>
              <w:bottom w:val="single" w:color="000000" w:sz="5" w:space="0"/>
              <w:right w:val="single" w:color="000000" w:sz="5" w:space="0"/>
            </w:tcBorders>
            <w:tcMar>
              <w:left w:w="0" w:type="dxa"/>
              <w:top w:w="0" w:type="dxa"/>
              <w:right w:w="0" w:type="dxa"/>
              <w:bottom w:w="0" w:type="dxa"/>
            </w:tcMar>
            <w:tcW w:w="1918" w:type="dxa"/>
            <w:vAlign w:val="center"/>
            <w:textDirection w:val="lrTb"/>
            <w:noWrap w:val="false"/>
          </w:tcPr>
          <w:p w14:paraId="046BE906">
            <w:pPr>
              <w:pBdr/>
              <w:spacing w:after="0" w:before="0" w:line="240" w:lineRule="auto"/>
              <w:ind w:right="0" w:firstLine="0" w:left="142"/>
              <w:jc w:val="center"/>
              <w:rPr/>
            </w:pPr>
            <w:r>
              <w:rPr>
                <w:rFonts w:ascii="Times New Roman" w:hAnsi="Times New Roman" w:eastAsia="Times New Roman" w:cs="Times New Roman"/>
                <w:color w:val="000000"/>
                <w:sz w:val="24"/>
              </w:rPr>
              <w:t xml:space="preserve">Tài sản nằm tiếp giáp mặt đường P Thành Thái </w:t>
            </w:r>
            <w:r/>
          </w:p>
        </w:tc>
        <w:tc>
          <w:tcPr>
            <w:tcBorders>
              <w:bottom w:val="single" w:color="000000" w:sz="5" w:space="0"/>
              <w:right w:val="single" w:color="000000" w:sz="5" w:space="0"/>
            </w:tcBorders>
            <w:tcMar>
              <w:left w:w="0" w:type="dxa"/>
              <w:top w:w="0" w:type="dxa"/>
              <w:right w:w="0" w:type="dxa"/>
              <w:bottom w:w="0" w:type="dxa"/>
            </w:tcMar>
            <w:tcW w:w="2289" w:type="dxa"/>
            <w:vAlign w:val="center"/>
            <w:textDirection w:val="lrTb"/>
            <w:noWrap w:val="false"/>
          </w:tcPr>
          <w:p w14:paraId="507045AA">
            <w:pPr>
              <w:pBdr/>
              <w:spacing w:after="0" w:before="0" w:line="240" w:lineRule="auto"/>
              <w:ind w:right="0" w:firstLine="0" w:left="142"/>
              <w:rPr/>
            </w:pPr>
            <w:r>
              <w:rPr>
                <w:rFonts w:ascii="Times New Roman" w:hAnsi="Times New Roman" w:eastAsia="Times New Roman" w:cs="Times New Roman"/>
                <w:color w:val="000000"/>
                <w:sz w:val="24"/>
              </w:rPr>
              <w:t xml:space="preserve">Chiều rộng đường:</w:t>
            </w:r>
            <w:r/>
          </w:p>
        </w:tc>
        <w:tc>
          <w:tcPr>
            <w:tcBorders>
              <w:bottom w:val="single" w:color="000000" w:sz="5" w:space="0"/>
              <w:right w:val="single" w:color="000000" w:sz="5" w:space="0"/>
            </w:tcBorders>
            <w:tcMar>
              <w:left w:w="0" w:type="dxa"/>
              <w:top w:w="0" w:type="dxa"/>
              <w:right w:w="0" w:type="dxa"/>
              <w:bottom w:w="0" w:type="dxa"/>
            </w:tcMar>
            <w:tcW w:w="2232" w:type="dxa"/>
            <w:vAlign w:val="center"/>
            <w:textDirection w:val="lrTb"/>
            <w:noWrap w:val="false"/>
          </w:tcPr>
          <w:p w14:paraId="1B378C18">
            <w:pPr>
              <w:pBdr/>
              <w:spacing w:after="0" w:before="0" w:line="240" w:lineRule="auto"/>
              <w:ind w:right="0" w:firstLine="0" w:left="142"/>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61D76ADC">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40" w:type="dxa"/>
            <w:vAlign w:val="center"/>
            <w:textDirection w:val="lrTb"/>
            <w:noWrap w:val="false"/>
          </w:tcPr>
          <w:p w14:paraId="2B31C123">
            <w:pPr>
              <w:pBdr/>
              <w:spacing w:after="0" w:before="0" w:line="240" w:lineRule="auto"/>
              <w:ind w:right="0" w:firstLine="0" w:left="142"/>
              <w:rPr/>
            </w:pPr>
            <w:r>
              <w:rPr>
                <w:rFonts w:ascii="Times New Roman" w:hAnsi="Times New Roman" w:eastAsia="Times New Roman" w:cs="Times New Roman"/>
                <w:b/>
                <w:color w:val="000000"/>
                <w:sz w:val="24"/>
              </w:rPr>
              <w:t xml:space="preserve">Thông tin về căn hộ</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1AA9B4F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35957FBE">
            <w:pPr>
              <w:pBdr/>
              <w:spacing w:after="0" w:before="0" w:line="240" w:lineRule="auto"/>
              <w:ind w:right="0" w:firstLine="0" w:left="142"/>
              <w:rPr/>
            </w:pPr>
            <w:r>
              <w:rPr>
                <w:rFonts w:ascii="Times New Roman" w:hAnsi="Times New Roman" w:eastAsia="Times New Roman" w:cs="Times New Roman"/>
                <w:color w:val="000000"/>
                <w:sz w:val="24"/>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918" w:type="dxa"/>
            <w:vAlign w:val="center"/>
            <w:textDirection w:val="lrTb"/>
            <w:noWrap w:val="false"/>
          </w:tcPr>
          <w:p w14:paraId="561D44D7">
            <w:pPr>
              <w:pBdr/>
              <w:spacing w:after="0" w:before="0" w:line="240" w:lineRule="auto"/>
              <w:ind w:right="0" w:firstLine="0" w:left="142"/>
              <w:jc w:val="center"/>
              <w:rPr/>
            </w:pPr>
            <w:r>
              <w:rPr>
                <w:rFonts w:ascii="Times New Roman" w:hAnsi="Times New Roman" w:eastAsia="Times New Roman" w:cs="Times New Roman"/>
                <w:color w:val="000000"/>
                <w:sz w:val="24"/>
              </w:rPr>
              <w:t xml:space="preserve">116,7</w:t>
            </w:r>
            <w:r/>
          </w:p>
        </w:tc>
        <w:tc>
          <w:tcPr>
            <w:tcBorders>
              <w:bottom w:val="single" w:color="000000" w:sz="5" w:space="0"/>
              <w:right w:val="single" w:color="000000" w:sz="5" w:space="0"/>
            </w:tcBorders>
            <w:tcMar>
              <w:left w:w="0" w:type="dxa"/>
              <w:top w:w="0" w:type="dxa"/>
              <w:right w:w="0" w:type="dxa"/>
              <w:bottom w:w="0" w:type="dxa"/>
            </w:tcMar>
            <w:tcW w:w="2289" w:type="dxa"/>
            <w:vAlign w:val="center"/>
            <w:textDirection w:val="lrTb"/>
            <w:noWrap w:val="false"/>
          </w:tcPr>
          <w:p w14:paraId="5F0C218B">
            <w:pPr>
              <w:pBdr/>
              <w:spacing w:after="0" w:before="0" w:line="240" w:lineRule="auto"/>
              <w:ind w:right="0" w:firstLine="0" w:left="142"/>
              <w:rPr/>
            </w:pPr>
            <w:r>
              <w:rPr>
                <w:rFonts w:ascii="Times New Roman" w:hAnsi="Times New Roman" w:eastAsia="Times New Roman" w:cs="Times New Roman"/>
                <w:color w:val="000000"/>
                <w:sz w:val="24"/>
              </w:rPr>
              <w:t xml:space="preserve">Thời hạn sở hữu:</w:t>
            </w:r>
            <w:r/>
          </w:p>
        </w:tc>
        <w:tc>
          <w:tcPr>
            <w:tcBorders>
              <w:bottom w:val="single" w:color="000000" w:sz="5" w:space="0"/>
              <w:right w:val="single" w:color="000000" w:sz="5" w:space="0"/>
            </w:tcBorders>
            <w:tcMar>
              <w:left w:w="0" w:type="dxa"/>
              <w:top w:w="0" w:type="dxa"/>
              <w:right w:w="0" w:type="dxa"/>
              <w:bottom w:w="0" w:type="dxa"/>
            </w:tcMar>
            <w:tcW w:w="2232" w:type="dxa"/>
            <w:vAlign w:val="center"/>
            <w:textDirection w:val="lrTb"/>
            <w:noWrap w:val="false"/>
          </w:tcPr>
          <w:p w14:paraId="606F745C">
            <w:pPr>
              <w:pBdr/>
              <w:spacing w:after="0" w:before="0" w:line="240" w:lineRule="auto"/>
              <w:ind w:right="0" w:firstLine="0" w:left="142"/>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004F6AF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06084B63">
            <w:pPr>
              <w:pBdr/>
              <w:spacing w:after="0" w:before="0" w:line="240" w:lineRule="auto"/>
              <w:ind w:right="0" w:firstLine="0" w:left="142"/>
              <w:rPr/>
            </w:pPr>
            <w:r>
              <w:rPr>
                <w:rFonts w:ascii="Times New Roman" w:hAnsi="Times New Roman" w:eastAsia="Times New Roman" w:cs="Times New Roman"/>
                <w:color w:val="000000"/>
                <w:sz w:val="24"/>
              </w:rPr>
              <w:t xml:space="preserve">Hình thức sở hữu:</w:t>
            </w:r>
            <w:r/>
          </w:p>
        </w:tc>
        <w:tc>
          <w:tcPr>
            <w:tcBorders>
              <w:bottom w:val="single" w:color="000000" w:sz="5" w:space="0"/>
              <w:right w:val="single" w:color="000000" w:sz="5" w:space="0"/>
            </w:tcBorders>
            <w:tcMar>
              <w:left w:w="0" w:type="dxa"/>
              <w:top w:w="0" w:type="dxa"/>
              <w:right w:w="0" w:type="dxa"/>
              <w:bottom w:w="0" w:type="dxa"/>
            </w:tcMar>
            <w:tcW w:w="1918" w:type="dxa"/>
            <w:vAlign w:val="center"/>
            <w:textDirection w:val="lrTb"/>
            <w:noWrap w:val="false"/>
          </w:tcPr>
          <w:p w14:paraId="64FE9414">
            <w:pPr>
              <w:pBdr/>
              <w:spacing w:after="0" w:before="0" w:line="240" w:lineRule="auto"/>
              <w:ind w:right="0" w:firstLine="0" w:left="142"/>
              <w:jc w:val="center"/>
              <w:rPr/>
            </w:pPr>
            <w:r>
              <w:rPr>
                <w:rFonts w:ascii="Times New Roman" w:hAnsi="Times New Roman" w:eastAsia="Times New Roman" w:cs="Times New Roman"/>
                <w:color w:val="000000"/>
                <w:sz w:val="24"/>
              </w:rPr>
              <w:t xml:space="preserve">Sở hữu riêng</w:t>
            </w:r>
            <w:r/>
          </w:p>
        </w:tc>
        <w:tc>
          <w:tcPr>
            <w:tcBorders>
              <w:bottom w:val="single" w:color="000000" w:sz="5" w:space="0"/>
              <w:right w:val="single" w:color="000000" w:sz="5" w:space="0"/>
            </w:tcBorders>
            <w:tcMar>
              <w:left w:w="0" w:type="dxa"/>
              <w:top w:w="0" w:type="dxa"/>
              <w:right w:w="0" w:type="dxa"/>
              <w:bottom w:w="0" w:type="dxa"/>
            </w:tcMar>
            <w:tcW w:w="2289" w:type="dxa"/>
            <w:vAlign w:val="center"/>
            <w:textDirection w:val="lrTb"/>
            <w:noWrap w:val="false"/>
          </w:tcPr>
          <w:p w14:paraId="312AD717">
            <w:pPr>
              <w:pBdr/>
              <w:spacing w:after="0" w:before="0" w:line="240" w:lineRule="auto"/>
              <w:ind w:right="0" w:firstLine="0" w:left="142"/>
              <w:rPr/>
            </w:pPr>
            <w:r>
              <w:rPr>
                <w:rFonts w:ascii="Times New Roman" w:hAnsi="Times New Roman" w:eastAsia="Times New Roman" w:cs="Times New Roman"/>
                <w:color w:val="000000"/>
                <w:sz w:val="24"/>
              </w:rPr>
              <w:t xml:space="preserve">Tòa nhà:</w:t>
            </w:r>
            <w:r/>
          </w:p>
        </w:tc>
        <w:tc>
          <w:tcPr>
            <w:tcBorders>
              <w:bottom w:val="single" w:color="000000" w:sz="5" w:space="0"/>
              <w:right w:val="single" w:color="000000" w:sz="5" w:space="0"/>
            </w:tcBorders>
            <w:tcMar>
              <w:left w:w="0" w:type="dxa"/>
              <w:top w:w="0" w:type="dxa"/>
              <w:right w:w="0" w:type="dxa"/>
              <w:bottom w:w="0" w:type="dxa"/>
            </w:tcMar>
            <w:tcW w:w="2232" w:type="dxa"/>
            <w:vAlign w:val="center"/>
            <w:textDirection w:val="lrTb"/>
            <w:noWrap w:val="false"/>
          </w:tcPr>
          <w:p w14:paraId="77528DC1">
            <w:pPr>
              <w:pBdr/>
              <w:spacing w:after="0" w:before="0" w:line="240" w:lineRule="auto"/>
              <w:ind w:right="0" w:firstLine="0" w:left="142"/>
              <w:jc w:val="center"/>
              <w:rPr/>
            </w:pPr>
            <w:r>
              <w:rPr>
                <w:rFonts w:ascii="Times New Roman" w:hAnsi="Times New Roman" w:eastAsia="Times New Roman" w:cs="Times New Roman"/>
                <w:color w:val="000000"/>
                <w:sz w:val="24"/>
              </w:rPr>
              <w:t xml:space="preserve">N09B1</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418D3D2E">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558BDC90">
            <w:pPr>
              <w:pBdr/>
              <w:spacing w:after="0" w:before="0" w:line="240" w:lineRule="auto"/>
              <w:ind w:right="0" w:firstLine="0" w:left="142"/>
              <w:rPr/>
            </w:pPr>
            <w:r>
              <w:rPr>
                <w:rFonts w:ascii="Times New Roman" w:hAnsi="Times New Roman" w:eastAsia="Times New Roman" w:cs="Times New Roman"/>
                <w:color w:val="000000"/>
                <w:sz w:val="24"/>
              </w:rPr>
              <w:t xml:space="preserve">Vị trí tầng:</w:t>
            </w:r>
            <w:r/>
          </w:p>
        </w:tc>
        <w:tc>
          <w:tcPr>
            <w:tcBorders>
              <w:bottom w:val="single" w:color="000000" w:sz="5" w:space="0"/>
              <w:right w:val="single" w:color="000000" w:sz="5" w:space="0"/>
            </w:tcBorders>
            <w:tcMar>
              <w:left w:w="0" w:type="dxa"/>
              <w:top w:w="0" w:type="dxa"/>
              <w:right w:w="0" w:type="dxa"/>
              <w:bottom w:w="0" w:type="dxa"/>
            </w:tcMar>
            <w:tcW w:w="1918" w:type="dxa"/>
            <w:vAlign w:val="center"/>
            <w:textDirection w:val="lrTb"/>
            <w:noWrap w:val="false"/>
          </w:tcPr>
          <w:p w14:paraId="77C3BDB5">
            <w:pPr>
              <w:pBdr/>
              <w:spacing w:after="0" w:before="0" w:line="240" w:lineRule="auto"/>
              <w:ind w:right="0" w:firstLine="0" w:left="142"/>
              <w:jc w:val="center"/>
              <w:rPr/>
            </w:pPr>
            <w:r>
              <w:rPr>
                <w:rFonts w:ascii="Times New Roman" w:hAnsi="Times New Roman" w:eastAsia="Times New Roman" w:cs="Times New Roman"/>
                <w:color w:val="000000"/>
                <w:sz w:val="24"/>
              </w:rPr>
              <w:t xml:space="preserve">3/19</w:t>
            </w:r>
            <w:r/>
          </w:p>
        </w:tc>
        <w:tc>
          <w:tcPr>
            <w:tcBorders>
              <w:bottom w:val="single" w:color="000000" w:sz="5" w:space="0"/>
              <w:right w:val="single" w:color="000000" w:sz="5" w:space="0"/>
            </w:tcBorders>
            <w:tcMar>
              <w:left w:w="0" w:type="dxa"/>
              <w:top w:w="0" w:type="dxa"/>
              <w:right w:w="0" w:type="dxa"/>
              <w:bottom w:w="0" w:type="dxa"/>
            </w:tcMar>
            <w:tcW w:w="2289" w:type="dxa"/>
            <w:vAlign w:val="center"/>
            <w:textDirection w:val="lrTb"/>
            <w:noWrap w:val="false"/>
          </w:tcPr>
          <w:p w14:paraId="74A00973">
            <w:pPr>
              <w:pBdr/>
              <w:spacing w:after="0" w:before="0" w:line="240" w:lineRule="auto"/>
              <w:ind w:right="0" w:firstLine="0" w:left="142"/>
              <w:rPr/>
            </w:pPr>
            <w:r>
              <w:rPr>
                <w:rFonts w:ascii="Times New Roman" w:hAnsi="Times New Roman" w:eastAsia="Times New Roman" w:cs="Times New Roman"/>
                <w:color w:val="000000"/>
                <w:sz w:val="24"/>
              </w:rPr>
              <w:t xml:space="preserve">Vị trí căn hộ:</w:t>
            </w:r>
            <w:r/>
          </w:p>
        </w:tc>
        <w:tc>
          <w:tcPr>
            <w:tcBorders>
              <w:bottom w:val="single" w:color="000000" w:sz="5" w:space="0"/>
              <w:right w:val="single" w:color="000000" w:sz="5" w:space="0"/>
            </w:tcBorders>
            <w:tcMar>
              <w:left w:w="0" w:type="dxa"/>
              <w:top w:w="0" w:type="dxa"/>
              <w:right w:w="0" w:type="dxa"/>
              <w:bottom w:w="0" w:type="dxa"/>
            </w:tcMar>
            <w:tcW w:w="2232" w:type="dxa"/>
            <w:vAlign w:val="center"/>
            <w:textDirection w:val="lrTb"/>
            <w:noWrap w:val="false"/>
          </w:tcPr>
          <w:p w14:paraId="3B81D80C">
            <w:pPr>
              <w:pBdr/>
              <w:spacing w:after="0" w:before="0" w:line="240" w:lineRule="auto"/>
              <w:ind w:right="0" w:firstLine="0" w:left="142"/>
              <w:jc w:val="center"/>
              <w:rPr/>
            </w:pPr>
            <w:r>
              <w:rPr>
                <w:rFonts w:ascii="Times New Roman" w:hAnsi="Times New Roman" w:eastAsia="Times New Roman" w:cs="Times New Roman"/>
                <w:color w:val="000000"/>
                <w:sz w:val="24"/>
              </w:rPr>
              <w:t xml:space="preserve">Căn hộ chung cư số 302</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4ABED07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436121DB">
            <w:pPr>
              <w:pBdr/>
              <w:spacing w:after="0" w:before="0" w:line="240" w:lineRule="auto"/>
              <w:ind w:right="0" w:firstLine="0" w:left="142"/>
              <w:rPr/>
            </w:pPr>
            <w:r>
              <w:rPr>
                <w:rFonts w:ascii="Times New Roman" w:hAnsi="Times New Roman" w:eastAsia="Times New Roman" w:cs="Times New Roman"/>
                <w:color w:val="000000"/>
                <w:sz w:val="24"/>
              </w:rPr>
              <w:t xml:space="preserve">Hướng cửa:</w:t>
            </w:r>
            <w:r/>
          </w:p>
        </w:tc>
        <w:tc>
          <w:tcPr>
            <w:tcBorders>
              <w:bottom w:val="single" w:color="000000" w:sz="5" w:space="0"/>
              <w:right w:val="single" w:color="000000" w:sz="5" w:space="0"/>
            </w:tcBorders>
            <w:tcMar>
              <w:left w:w="0" w:type="dxa"/>
              <w:top w:w="0" w:type="dxa"/>
              <w:right w:w="0" w:type="dxa"/>
              <w:bottom w:w="0" w:type="dxa"/>
            </w:tcMar>
            <w:tcW w:w="1918" w:type="dxa"/>
            <w:vAlign w:val="center"/>
            <w:textDirection w:val="lrTb"/>
            <w:noWrap w:val="false"/>
          </w:tcPr>
          <w:p w14:paraId="11D456B8">
            <w:pPr>
              <w:pBdr/>
              <w:spacing w:after="0" w:before="0" w:line="240" w:lineRule="auto"/>
              <w:ind w:right="0" w:firstLine="0" w:left="142"/>
              <w:jc w:val="center"/>
              <w:rPr/>
            </w:pPr>
            <w:r>
              <w:rPr>
                <w:rFonts w:ascii="Times New Roman" w:hAnsi="Times New Roman" w:eastAsia="Times New Roman" w:cs="Times New Roman"/>
                <w:color w:val="000000"/>
                <w:sz w:val="24"/>
              </w:rPr>
              <w:t xml:space="preserve">Đông Bắc </w:t>
            </w:r>
            <w:r/>
          </w:p>
        </w:tc>
        <w:tc>
          <w:tcPr>
            <w:tcBorders>
              <w:bottom w:val="single" w:color="000000" w:sz="5" w:space="0"/>
              <w:right w:val="single" w:color="000000" w:sz="5" w:space="0"/>
            </w:tcBorders>
            <w:tcMar>
              <w:left w:w="0" w:type="dxa"/>
              <w:top w:w="0" w:type="dxa"/>
              <w:right w:w="0" w:type="dxa"/>
              <w:bottom w:w="0" w:type="dxa"/>
            </w:tcMar>
            <w:tcW w:w="2289" w:type="dxa"/>
            <w:vAlign w:val="center"/>
            <w:textDirection w:val="lrTb"/>
            <w:noWrap w:val="false"/>
          </w:tcPr>
          <w:p w14:paraId="53822CE0">
            <w:pPr>
              <w:pBdr/>
              <w:spacing w:after="0" w:before="0" w:line="240" w:lineRule="auto"/>
              <w:ind w:right="0" w:firstLine="0" w:left="142"/>
              <w:rPr/>
            </w:pPr>
            <w:r>
              <w:rPr>
                <w:rFonts w:ascii="Times New Roman" w:hAnsi="Times New Roman" w:eastAsia="Times New Roman" w:cs="Times New Roman"/>
                <w:color w:val="000000"/>
                <w:sz w:val="24"/>
              </w:rPr>
              <w:t xml:space="preserve">Hướng ban công:</w:t>
            </w:r>
            <w:r/>
          </w:p>
        </w:tc>
        <w:tc>
          <w:tcPr>
            <w:tcBorders>
              <w:bottom w:val="single" w:color="000000" w:sz="5" w:space="0"/>
              <w:right w:val="single" w:color="000000" w:sz="5" w:space="0"/>
            </w:tcBorders>
            <w:tcMar>
              <w:left w:w="0" w:type="dxa"/>
              <w:top w:w="0" w:type="dxa"/>
              <w:right w:w="0" w:type="dxa"/>
              <w:bottom w:w="0" w:type="dxa"/>
            </w:tcMar>
            <w:tcW w:w="2232" w:type="dxa"/>
            <w:vAlign w:val="center"/>
            <w:textDirection w:val="lrTb"/>
            <w:noWrap w:val="false"/>
          </w:tcPr>
          <w:p w14:paraId="09198AE7">
            <w:pPr>
              <w:pBdr/>
              <w:spacing w:after="0" w:before="0" w:line="240" w:lineRule="auto"/>
              <w:ind w:right="0" w:firstLine="0" w:left="142"/>
              <w:jc w:val="center"/>
              <w:rPr/>
            </w:pPr>
            <w:r>
              <w:rPr>
                <w:rFonts w:ascii="Times New Roman" w:hAnsi="Times New Roman" w:eastAsia="Times New Roman" w:cs="Times New Roman"/>
                <w:color w:val="000000"/>
                <w:sz w:val="24"/>
              </w:rPr>
              <w:t xml:space="preserve">Tây Bắc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54CE52B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3DBAA0EC">
            <w:pPr>
              <w:pBdr/>
              <w:spacing w:after="0" w:before="0" w:line="240" w:lineRule="auto"/>
              <w:ind w:right="0" w:firstLine="0" w:left="142"/>
              <w:rPr/>
            </w:pPr>
            <w:r>
              <w:rPr>
                <w:rFonts w:ascii="Times New Roman" w:hAnsi="Times New Roman" w:eastAsia="Times New Roman" w:cs="Times New Roman"/>
                <w:color w:val="000000"/>
                <w:sz w:val="24"/>
              </w:rPr>
              <w:t xml:space="preserve">Cấu trúc:</w:t>
            </w:r>
            <w:r/>
          </w:p>
        </w:tc>
        <w:tc>
          <w:tcPr>
            <w:tcBorders>
              <w:bottom w:val="single" w:color="000000" w:sz="5" w:space="0"/>
              <w:right w:val="single" w:color="000000" w:sz="5" w:space="0"/>
            </w:tcBorders>
            <w:tcMar>
              <w:left w:w="0" w:type="dxa"/>
              <w:top w:w="0" w:type="dxa"/>
              <w:right w:w="0" w:type="dxa"/>
              <w:bottom w:w="0" w:type="dxa"/>
            </w:tcMar>
            <w:tcW w:w="1918" w:type="dxa"/>
            <w:vAlign w:val="center"/>
            <w:textDirection w:val="lrTb"/>
            <w:noWrap w:val="false"/>
          </w:tcPr>
          <w:p w14:paraId="3941AE53">
            <w:pPr>
              <w:pBdr/>
              <w:spacing w:after="0" w:before="0" w:line="240" w:lineRule="auto"/>
              <w:ind w:right="0" w:firstLine="0" w:left="142"/>
              <w:jc w:val="center"/>
              <w:rPr/>
            </w:pPr>
            <w:r>
              <w:rPr>
                <w:rFonts w:ascii="Times New Roman" w:hAnsi="Times New Roman" w:eastAsia="Times New Roman" w:cs="Times New Roman"/>
                <w:color w:val="000000"/>
                <w:sz w:val="24"/>
              </w:rPr>
              <w:t xml:space="preserve">3 phòng ngủ + 2 nhà vệ sinh</w:t>
            </w:r>
            <w:r/>
          </w:p>
        </w:tc>
        <w:tc>
          <w:tcPr>
            <w:tcBorders>
              <w:bottom w:val="single" w:color="000000" w:sz="5" w:space="0"/>
              <w:right w:val="single" w:color="000000" w:sz="5" w:space="0"/>
            </w:tcBorders>
            <w:tcMar>
              <w:left w:w="0" w:type="dxa"/>
              <w:top w:w="0" w:type="dxa"/>
              <w:right w:w="0" w:type="dxa"/>
              <w:bottom w:w="0" w:type="dxa"/>
            </w:tcMar>
            <w:tcW w:w="2289" w:type="dxa"/>
            <w:vAlign w:val="center"/>
            <w:textDirection w:val="lrTb"/>
            <w:noWrap w:val="false"/>
          </w:tcPr>
          <w:p w14:paraId="525BE89F">
            <w:pPr>
              <w:pBdr/>
              <w:spacing w:after="0" w:before="0" w:line="240" w:lineRule="auto"/>
              <w:ind w:right="0" w:firstLine="0" w:left="142"/>
              <w:rPr/>
            </w:pPr>
            <w:r>
              <w:rPr>
                <w:rFonts w:ascii="Times New Roman" w:hAnsi="Times New Roman" w:eastAsia="Times New Roman" w:cs="Times New Roman"/>
                <w:color w:val="000000"/>
                <w:sz w:val="24"/>
              </w:rPr>
              <w:t xml:space="preserve">Nội thất:</w:t>
            </w:r>
            <w:r/>
          </w:p>
        </w:tc>
        <w:tc>
          <w:tcPr>
            <w:tcBorders>
              <w:bottom w:val="single" w:color="000000" w:sz="5" w:space="0"/>
              <w:right w:val="single" w:color="000000" w:sz="5" w:space="0"/>
            </w:tcBorders>
            <w:tcMar>
              <w:left w:w="0" w:type="dxa"/>
              <w:top w:w="0" w:type="dxa"/>
              <w:right w:w="0" w:type="dxa"/>
              <w:bottom w:w="0" w:type="dxa"/>
            </w:tcMar>
            <w:tcW w:w="2232" w:type="dxa"/>
            <w:vAlign w:val="center"/>
            <w:textDirection w:val="lrTb"/>
            <w:noWrap w:val="false"/>
          </w:tcPr>
          <w:p w14:paraId="759AEBD0">
            <w:pPr>
              <w:pBdr/>
              <w:spacing w:after="0" w:before="0" w:line="240" w:lineRule="auto"/>
              <w:ind w:right="0" w:firstLine="0" w:left="142"/>
              <w:jc w:val="center"/>
              <w:rPr/>
            </w:pPr>
            <w:r>
              <w:rPr>
                <w:rFonts w:ascii="Times New Roman" w:hAnsi="Times New Roman" w:eastAsia="Times New Roman" w:cs="Times New Roman"/>
                <w:color w:val="000000"/>
                <w:sz w:val="24"/>
              </w:rPr>
              <w:t xml:space="preserve">Nội thất cơ bản</w:t>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546BC27D">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40" w:type="dxa"/>
            <w:vAlign w:val="center"/>
            <w:textDirection w:val="lrTb"/>
            <w:noWrap w:val="false"/>
          </w:tcPr>
          <w:p w14:paraId="66C07A26">
            <w:pPr>
              <w:pBdr/>
              <w:spacing w:after="0" w:before="0" w:line="240" w:lineRule="auto"/>
              <w:ind w:right="0"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4CA7C58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17A13C34">
            <w:pPr>
              <w:pBdr/>
              <w:spacing w:after="0" w:before="0" w:line="240" w:lineRule="auto"/>
              <w:ind w:right="0" w:firstLine="0" w:left="142"/>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439" w:type="dxa"/>
            <w:vAlign w:val="center"/>
            <w:textDirection w:val="lrTb"/>
            <w:noWrap w:val="false"/>
          </w:tcPr>
          <w:p w14:paraId="718FA6D0">
            <w:pPr>
              <w:pBdr/>
              <w:spacing w:after="0" w:before="0" w:line="240" w:lineRule="auto"/>
              <w:ind w:right="0" w:firstLine="0" w:left="142"/>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449890A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39745CD3">
            <w:pPr>
              <w:pBdr/>
              <w:spacing w:after="0" w:before="0" w:line="240" w:lineRule="auto"/>
              <w:ind w:right="0" w:firstLine="0" w:left="142"/>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439" w:type="dxa"/>
            <w:vAlign w:val="center"/>
            <w:textDirection w:val="lrTb"/>
            <w:noWrap w:val="false"/>
          </w:tcPr>
          <w:p w14:paraId="2B8D4943">
            <w:pPr>
              <w:pBdr/>
              <w:spacing w:after="0" w:before="0" w:line="240" w:lineRule="auto"/>
              <w:ind w:right="0" w:firstLine="0" w:left="142"/>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3AA5329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6D567960">
            <w:pPr>
              <w:pBdr/>
              <w:spacing w:after="0" w:before="0" w:line="240" w:lineRule="auto"/>
              <w:ind w:right="0" w:firstLine="0" w:left="142"/>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918" w:type="dxa"/>
            <w:vAlign w:val="center"/>
            <w:textDirection w:val="lrTb"/>
            <w:noWrap w:val="false"/>
          </w:tcPr>
          <w:p w14:paraId="6098C9B7">
            <w:pPr>
              <w:pBdr/>
              <w:spacing w:after="0" w:before="0" w:line="240" w:lineRule="auto"/>
              <w:ind w:right="0" w:firstLine="0" w:left="142"/>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289" w:type="dxa"/>
            <w:vAlign w:val="center"/>
            <w:textDirection w:val="lrTb"/>
            <w:noWrap w:val="false"/>
          </w:tcPr>
          <w:p w14:paraId="4A6B01BC">
            <w:pPr>
              <w:pBdr/>
              <w:spacing w:after="0" w:before="0" w:line="240" w:lineRule="auto"/>
              <w:ind w:right="0" w:firstLine="0" w:left="142"/>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232" w:type="dxa"/>
            <w:vAlign w:val="center"/>
            <w:textDirection w:val="lrTb"/>
            <w:noWrap w:val="false"/>
          </w:tcPr>
          <w:p w14:paraId="49513BFD">
            <w:pPr>
              <w:pBdr/>
              <w:spacing w:after="0" w:before="0" w:line="240" w:lineRule="auto"/>
              <w:ind w:right="0" w:firstLine="0" w:left="142"/>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15" w:type="dxa"/>
            <w:vAlign w:val="center"/>
            <w:textDirection w:val="lrTb"/>
            <w:noWrap w:val="false"/>
          </w:tcPr>
          <w:p w14:paraId="765BDE1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01" w:type="dxa"/>
            <w:vAlign w:val="center"/>
            <w:textDirection w:val="lrTb"/>
            <w:noWrap w:val="false"/>
          </w:tcPr>
          <w:p w14:paraId="4206EDCC">
            <w:pPr>
              <w:pBdr/>
              <w:spacing w:after="0" w:before="0" w:line="240" w:lineRule="auto"/>
              <w:ind w:right="0"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918" w:type="dxa"/>
            <w:vAlign w:val="center"/>
            <w:textDirection w:val="lrTb"/>
            <w:noWrap w:val="false"/>
          </w:tcPr>
          <w:p w14:paraId="0BCA8C6D">
            <w:pPr>
              <w:pBdr/>
              <w:spacing w:after="0" w:before="0" w:line="240" w:lineRule="auto"/>
              <w:ind w:right="0" w:firstLine="0" w:left="142"/>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289" w:type="dxa"/>
            <w:vAlign w:val="center"/>
            <w:textDirection w:val="lrTb"/>
            <w:noWrap w:val="false"/>
          </w:tcPr>
          <w:p w14:paraId="24DED80B">
            <w:pPr>
              <w:pBdr/>
              <w:spacing w:after="0" w:before="0" w:line="240" w:lineRule="auto"/>
              <w:ind w:right="0"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232" w:type="dxa"/>
            <w:vAlign w:val="center"/>
            <w:textDirection w:val="lrTb"/>
            <w:noWrap w:val="false"/>
          </w:tcPr>
          <w:p w14:paraId="06E80874">
            <w:pPr>
              <w:pBdr/>
              <w:spacing w:after="0" w:before="0" w:line="240" w:lineRule="auto"/>
              <w:ind w:right="0" w:firstLine="0" w:left="142"/>
              <w:jc w:val="center"/>
              <w:rPr/>
            </w:pPr>
            <w:r>
              <w:rPr>
                <w:rFonts w:ascii="Times New Roman" w:hAnsi="Times New Roman" w:eastAsia="Times New Roman" w:cs="Times New Roman"/>
                <w:color w:val="000000"/>
                <w:sz w:val="24"/>
              </w:rPr>
              <w:t xml:space="preserve">Tốt </w:t>
            </w:r>
            <w:r/>
          </w:p>
        </w:tc>
      </w:tr>
    </w:tbl>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14:paraId="1F7485C8" w14:textId="77777777">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92"/>
        <w:gridCol w:w="169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Dịch Vọng, Quận Cầu Giấy,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Phường Dịch Vọng, Quận Cầu Giấy,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Phường Dịch Vọng, Quận Cầu Giấy,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Phường Dịch Vọng, Quận Cầu Giấy,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https://batdongsan.com.vn/ban-can-ho-chung-cu-duong-thanh-thai-phuong-dich-vong-prj-khu-do-thi-moi-dich-vong/-re-nhat-ngay-canh-cong-vien-cau-giay-126m2-3n2vs-toa-n09-full-noi-that-gia-tot-pr44707272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A65F560">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p w14:paraId="58CC5FED" w14:textId="2A554652">
            <w:pPr>
              <w:pBdr/>
              <w:spacing/>
              <w:ind/>
              <w:jc w:val="center"/>
              <w:rPr>
                <w:sz w:val="22"/>
                <w:szCs w:val="22"/>
              </w:rPr>
            </w:pPr>
            <w:r>
              <w:rPr>
                <w:color w:val="000000" w:themeColor="text1"/>
                <w:sz w:val="22"/>
                <w:szCs w:val="22"/>
              </w:rPr>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SĐT: 0904.556146</w:t>
            </w: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SĐT: 0904.556146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794E7D2" w14:textId="40565BD8">
            <w:pPr>
              <w:pBdr/>
              <w:spacing/>
              <w:ind/>
              <w:jc w:val="left"/>
              <w:rPr>
                <w:sz w:val="22"/>
                <w:szCs w:val="22"/>
              </w:rPr>
            </w:pPr>
            <w:r>
              <w:rPr>
                <w:sz w:val="22"/>
                <w:szCs w:val="22"/>
              </w:rPr>
              <w:t xml:space="preserve">           </w:t>
            </w:r>
            <w:r>
              <w:rPr>
                <w:sz w:val="22"/>
                <w:szCs w:val="22"/>
              </w:rPr>
              <w:t xml:space="preserve">SĐT:</w:t>
            </w:r>
            <w:r>
              <w:rPr>
                <w:sz w:val="22"/>
                <w:szCs w:val="22"/>
              </w:rPr>
            </w:r>
            <w:r>
              <w:rPr>
                <w:sz w:val="22"/>
                <w:szCs w:val="22"/>
              </w:rPr>
            </w:r>
          </w:p>
          <w:p w14:paraId="6CD6D451">
            <w:pPr>
              <w:pBdr/>
              <w:spacing/>
              <w:ind/>
              <w:jc w:val="center"/>
              <w:rPr>
                <w:sz w:val="22"/>
                <w:szCs w:val="22"/>
              </w:rPr>
            </w:pPr>
            <w:r>
              <w:rPr>
                <w:sz w:val="22"/>
                <w:szCs w:val="22"/>
              </w:rPr>
              <w:t xml:space="preserve">0813.22118</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103DC6D8">
            <w:pPr>
              <w:pBdr/>
              <w:spacing/>
              <w:ind/>
              <w:rPr>
                <w:highlight w:val="white"/>
              </w:rPr>
            </w:pPr>
            <w:r>
              <w:rPr>
                <w:highlight w:val="white"/>
              </w:rPr>
            </w:r>
            <w:r>
              <w:rPr>
                <w:color w:val="000000"/>
                <w:sz w:val="22"/>
                <w:szCs w:val="22"/>
                <w:highlight w:val="white"/>
              </w:rPr>
              <w:t xml:space="preserve">Đang giao dịch</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4595BD1">
            <w:pPr>
              <w:pBdr/>
              <w:spacing/>
              <w:ind/>
              <w:rPr>
                <w:highlight w:val="white"/>
              </w:rPr>
            </w:pPr>
            <w:r>
              <w:rPr>
                <w:highlight w:val="white"/>
              </w:rPr>
            </w:r>
            <w:r>
              <w:rPr>
                <w:color w:val="000000"/>
                <w:sz w:val="22"/>
                <w:szCs w:val="22"/>
                <w:highlight w:val="white"/>
              </w:rPr>
              <w:t xml:space="preserve">Đang giao dịch</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nằm tại tòa NO9B1, khu đô thị mới phường Dịch Vọng, Cầu Giấy.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A87A35">
            <w:pPr>
              <w:pBdr/>
              <w:spacing/>
              <w:ind/>
              <w:jc w:val="center"/>
              <w:rPr/>
            </w:pPr>
            <w:r>
              <w:rPr>
                <w:color w:val="000000" w:themeColor="text1"/>
                <w:sz w:val="22"/>
                <w:szCs w:val="22"/>
              </w:rPr>
              <w:t xml:space="preserve">Tài sản nằm tại tòa NO9B1, khu đô thị mới phường Dịch Vọng, Cầu Giấy. Hà Nội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705CD760">
            <w:pPr>
              <w:pBdr/>
              <w:spacing/>
              <w:ind/>
              <w:jc w:val="center"/>
              <w:rPr/>
            </w:pPr>
            <w:r>
              <w:rPr>
                <w:color w:val="000000" w:themeColor="text1"/>
                <w:sz w:val="22"/>
                <w:szCs w:val="22"/>
              </w:rPr>
              <w:t xml:space="preserve">Tài sản nằm tại tòa NO9B1, khu đô thị mới phường Dịch Vọng, Cầu Giấy. Hà Nội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28582D7">
            <w:pPr>
              <w:pBdr/>
              <w:spacing/>
              <w:ind/>
              <w:jc w:val="center"/>
              <w:rPr/>
            </w:pPr>
            <w:r>
              <w:rPr>
                <w:color w:val="000000" w:themeColor="text1"/>
                <w:sz w:val="22"/>
                <w:szCs w:val="22"/>
              </w:rPr>
              <w:t xml:space="preserve">Tài sản nằm tại tòa NO7B1, khu đô thị mới phường Dịch Vọng, Cầu Giấy. Hà Nội</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116,7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107,5</w:t>
            </w:r>
            <w:r>
              <w:rPr>
                <w:color w:val="000000"/>
                <w:sz w:val="22"/>
                <w:szCs w:val="22"/>
              </w:rPr>
            </w:r>
            <w:r>
              <w:rPr>
                <w:color w:val="000000"/>
                <w:sz w:val="22"/>
                <w:szCs w:val="22"/>
              </w:rPr>
            </w:r>
          </w:p>
        </w:tc>
      </w:tr>
      <w:tr>
        <w:trPr>
          <w:trHeight w:val="62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sz w:val="22"/>
                <w:szCs w:val="22"/>
              </w:rPr>
              <w:t xml:space="preserve">Cấu trúc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sz w:val="22"/>
                <w:szCs w:val="22"/>
              </w:rPr>
              <w:t xml:space="preserve">3 ngủ+ 2 vệ sinh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D382A5">
            <w:pPr>
              <w:pBdr/>
              <w:spacing/>
              <w:ind/>
              <w:jc w:val="center"/>
              <w:rPr>
                <w:color w:val="000000"/>
                <w:sz w:val="22"/>
                <w:szCs w:val="22"/>
              </w:rPr>
            </w:pPr>
            <w:r>
              <w:rPr>
                <w:color w:val="000000"/>
                <w:sz w:val="22"/>
                <w:szCs w:val="22"/>
              </w:rPr>
              <w:t xml:space="preserve">3 ngủ+ 2 vệ sinh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3FD382A5">
            <w:pPr>
              <w:pBdr/>
              <w:spacing/>
              <w:ind/>
              <w:jc w:val="center"/>
              <w:rPr>
                <w:color w:val="000000"/>
                <w:sz w:val="22"/>
                <w:szCs w:val="22"/>
              </w:rPr>
            </w:pPr>
            <w:r>
              <w:rPr>
                <w:color w:val="000000"/>
                <w:sz w:val="22"/>
                <w:szCs w:val="22"/>
              </w:rPr>
              <w:t xml:space="preserve">3 ngủ+ 2 vệ sinh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FD382A5">
            <w:pPr>
              <w:pBdr/>
              <w:spacing/>
              <w:ind/>
              <w:jc w:val="center"/>
              <w:rPr>
                <w:color w:val="000000"/>
                <w:sz w:val="22"/>
                <w:szCs w:val="22"/>
              </w:rPr>
            </w:pPr>
            <w:r>
              <w:rPr>
                <w:color w:val="000000"/>
                <w:sz w:val="22"/>
                <w:szCs w:val="22"/>
              </w:rPr>
              <w:t xml:space="preserve">3 ngủ+ 2 vệ sinh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Tây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r>
      <w:tr>
        <w:trPr>
          <w:trHeight w:val="55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Căn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left"/>
              <w:rPr>
                <w:color w:val="000000"/>
                <w:sz w:val="22"/>
                <w:szCs w:val="22"/>
              </w:rPr>
            </w:pPr>
            <w:r>
              <w:rPr>
                <w:color w:val="000000"/>
                <w:sz w:val="22"/>
                <w:szCs w:val="22"/>
              </w:rPr>
              <w:t xml:space="preserve">      Căn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sz w:val="22"/>
                <w:szCs w:val="22"/>
              </w:rPr>
              <w:t xml:space="preserve">Căn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sz w:val="22"/>
                <w:szCs w:val="22"/>
              </w:rPr>
              <w:t xml:space="preserve">Căn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Tầng thấp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Tầng trung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Tầng thấp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Tầng trung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9.675.000.000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10.440.000.000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9.309.000.000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8.417.250.000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b/>
                <w:bCs/>
                <w:color w:val="000000"/>
                <w:sz w:val="22"/>
                <w:szCs w:val="22"/>
              </w:rPr>
            </w:pPr>
            <w:r>
              <w:rPr>
                <w:b/>
                <w:bCs/>
                <w:color w:val="000000" w:themeColor="text1"/>
                <w:sz w:val="22"/>
                <w:szCs w:val="22"/>
              </w:rPr>
              <w:t xml:space="preserve">10.440.000.000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1E0F5AC3" w14:textId="1F7115EC">
            <w:pPr>
              <w:pBdr/>
              <w:spacing/>
              <w:ind/>
              <w:jc w:val="center"/>
              <w:rPr>
                <w:b/>
                <w:bCs/>
                <w:color w:val="000000"/>
                <w:sz w:val="22"/>
                <w:szCs w:val="22"/>
              </w:rPr>
            </w:pPr>
            <w:r>
              <w:rPr>
                <w:b/>
                <w:bCs/>
                <w:color w:val="000000" w:themeColor="text1"/>
                <w:sz w:val="22"/>
                <w:szCs w:val="22"/>
              </w:rPr>
              <w:t xml:space="preserve">9.309.000.000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E19A954" w14:textId="49CE7CF8">
            <w:pPr>
              <w:pBdr/>
              <w:spacing/>
              <w:ind/>
              <w:jc w:val="center"/>
              <w:rPr>
                <w:b/>
                <w:bCs/>
                <w:color w:val="000000"/>
                <w:sz w:val="22"/>
                <w:szCs w:val="22"/>
              </w:rPr>
            </w:pPr>
            <w:r>
              <w:rPr>
                <w:b/>
                <w:bCs/>
                <w:color w:val="000000" w:themeColor="text1"/>
                <w:sz w:val="22"/>
                <w:szCs w:val="22"/>
              </w:rPr>
              <w:t xml:space="preserve">8.417.250.000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82.857.143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79.768.638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78.300.000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sz w:val="22"/>
                <w:szCs w:val="22"/>
              </w:rPr>
              <w:t xml:space="preserve">Cấu trúc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57E8D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7B0F1DC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highlight w:val="yellow"/>
              </w:rPr>
            </w:pPr>
            <w:r>
              <w:rPr>
                <w:color w:val="000000"/>
                <w:sz w:val="22"/>
                <w:szCs w:val="22"/>
                <w:highlight w:val="none"/>
              </w:rPr>
              <w:t xml:space="preserve">Tương đồng</w:t>
            </w:r>
            <w:r>
              <w:rPr>
                <w:color w:val="000000"/>
                <w:sz w:val="22"/>
                <w:szCs w:val="22"/>
                <w:highlight w:val="yellow"/>
              </w:rPr>
            </w:r>
            <w:r>
              <w:rPr>
                <w:color w:val="000000"/>
                <w:sz w:val="22"/>
                <w:szCs w:val="22"/>
                <w:highlight w:val="yellow"/>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5057E8D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B0F1DC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hd w:val="nil" w:color="auto"/>
              <w:spacing/>
              <w:ind/>
              <w:jc w:val="center"/>
              <w:rPr>
                <w:highlight w:val="white"/>
                <w14:ligatures w14:val="none"/>
              </w:rPr>
            </w:pPr>
            <w:r>
              <w:rPr>
                <w:highlight w:val="white"/>
              </w:rPr>
              <w:t xml:space="preserve">Lợi thế hơn</w:t>
            </w:r>
            <w:r>
              <w:rPr>
                <w:highlight w:val="whit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11C76A3">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r>
              <w:rPr>
                <w:highlight w:val="white"/>
              </w:rPr>
            </w:r>
            <w:r>
              <w:rPr>
                <w:highlight w:val="white"/>
              </w:rPr>
            </w:r>
            <w:r>
              <w:rPr>
                <w:highlight w:val="white"/>
                <w14:ligatures w14:val="non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hd w:val="nil" w:color="auto"/>
              <w:spacing/>
              <w:ind/>
              <w:jc w:val="center"/>
              <w:rPr>
                <w:highlight w:val="white"/>
                <w14:ligatures w14:val="none"/>
              </w:rPr>
            </w:pPr>
            <w:r>
              <w:rPr>
                <w:highlight w:val="white"/>
              </w:rPr>
              <w:t xml:space="preserve">Lợi thế hơn</w:t>
            </w:r>
            <w:r>
              <w:rPr>
                <w:highlight w:val="white"/>
              </w:rPr>
            </w:r>
            <w:r>
              <w:rPr>
                <w:highlight w:val="white"/>
                <w14:ligatures w14:val="none"/>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10.440.000.000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9.309.000.000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8.417.250.000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82.857.143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79.768.638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78.300.000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90.476.190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87.103.685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85.500.000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DCB13B">
            <w:pPr>
              <w:pBdr/>
              <w:spacing/>
              <w:ind/>
              <w:jc w:val="center"/>
              <w:rPr>
                <w:color w:val="000000"/>
                <w:sz w:val="22"/>
                <w:szCs w:val="22"/>
              </w:rPr>
            </w:pPr>
            <w:r>
              <w:rPr>
                <w:color w:val="000000" w:themeColor="text1"/>
                <w:sz w:val="22"/>
                <w:szCs w:val="22"/>
              </w:rPr>
              <w:t xml:space="preserve">Tài sản nằm tại tòa NO9B1, khu đô thị mới phường Dịch Vọng, Cầu Giấy.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A58BBE">
            <w:pPr>
              <w:pBdr/>
              <w:spacing/>
              <w:ind/>
              <w:jc w:val="center"/>
              <w:rPr/>
            </w:pPr>
            <w:r>
              <w:rPr>
                <w:color w:val="000000" w:themeColor="text1"/>
                <w:sz w:val="22"/>
                <w:szCs w:val="22"/>
              </w:rPr>
              <w:t xml:space="preserve">Tài sản nằm tại tòa NO9B1, khu đô thị mới phường Dịch Vọng, Cầu Giấy. Hà Nội</w:t>
            </w:r>
            <w:r/>
          </w:p>
        </w:tc>
        <w:tc>
          <w:tcPr>
            <w:shd w:val="clear" w:color="000000" w:fill="ffffff"/>
            <w:tcBorders/>
            <w:tcW w:w="1522" w:type="dxa"/>
            <w:vAlign w:val="center"/>
            <w:textDirection w:val="lrTb"/>
            <w:noWrap w:val="false"/>
          </w:tcPr>
          <w:p w14:paraId="56AF0D6D">
            <w:pPr>
              <w:pBdr/>
              <w:spacing/>
              <w:ind/>
              <w:jc w:val="center"/>
              <w:rPr/>
            </w:pPr>
            <w:r>
              <w:rPr>
                <w:color w:val="000000" w:themeColor="text1"/>
                <w:sz w:val="22"/>
                <w:szCs w:val="22"/>
              </w:rPr>
              <w:t xml:space="preserve">Tài sản nằm tại tòa NO9B1, khu đô thị mới phường Dịch Vọng, Cầu Giấy. Hà Nội</w:t>
            </w:r>
            <w:r/>
          </w:p>
        </w:tc>
        <w:tc>
          <w:tcPr>
            <w:shd w:val="clear" w:color="000000" w:fill="ffffff"/>
            <w:tcBorders/>
            <w:tcW w:w="1522" w:type="dxa"/>
            <w:vAlign w:val="center"/>
            <w:textDirection w:val="lrTb"/>
            <w:noWrap w:val="false"/>
          </w:tcPr>
          <w:p w14:paraId="1B16BFC2">
            <w:pPr>
              <w:pBdr/>
              <w:spacing/>
              <w:ind/>
              <w:jc w:val="center"/>
              <w:rPr/>
            </w:pPr>
            <w:r>
              <w:rPr>
                <w:color w:val="000000" w:themeColor="text1"/>
                <w:sz w:val="22"/>
                <w:szCs w:val="22"/>
              </w:rPr>
              <w:t xml:space="preserve">Tài sản nằm tại tòa NO7B1, khu đô thị mới phường Dịch Vọng, Cầu Giấy. Hà Nội</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90.476.190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87.103.685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85.500.000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sàn</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116,7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116,7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-3.915.000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82.857.143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87.103.685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74.385.000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sz w:val="22"/>
                <w:szCs w:val="22"/>
              </w:rPr>
              <w:t xml:space="preserve">Cấu trúc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val="0"/>
                <w:bCs w:val="0"/>
                <w:color w:val="000000"/>
                <w:sz w:val="22"/>
                <w:szCs w:val="22"/>
              </w:rPr>
            </w:pPr>
            <w:r>
              <w:rPr>
                <w:b w:val="0"/>
                <w:bCs w:val="0"/>
                <w:color w:val="000000"/>
                <w:sz w:val="22"/>
                <w:szCs w:val="22"/>
              </w:rPr>
              <w:t xml:space="preserve">3 phòng ngủ + 2 nhà vệ sinh </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14:paraId="6B8D28FA">
            <w:pPr>
              <w:pBdr/>
              <w:spacing/>
              <w:ind/>
              <w:jc w:val="center"/>
              <w:rPr>
                <w:b w:val="0"/>
                <w:bCs w:val="0"/>
              </w:rPr>
            </w:pPr>
            <w:r>
              <w:rPr>
                <w:b w:val="0"/>
                <w:bCs w:val="0"/>
                <w:color w:val="000000"/>
                <w:sz w:val="22"/>
                <w:szCs w:val="22"/>
              </w:rPr>
              <w:t xml:space="preserve">3 phòng ngủ + 2 nhà vệ sinh </w:t>
            </w:r>
            <w:r>
              <w:rPr>
                <w:b w:val="0"/>
                <w:bCs w:val="0"/>
                <w:color w:val="000000"/>
                <w:sz w:val="22"/>
                <w:szCs w:val="22"/>
              </w:rPr>
            </w:r>
            <w:r>
              <w:rPr>
                <w:b w:val="0"/>
                <w:bCs w:val="0"/>
              </w:rPr>
            </w:r>
          </w:p>
        </w:tc>
        <w:tc>
          <w:tcPr>
            <w:shd w:val="clear" w:color="000000" w:fill="ffffff"/>
            <w:tcBorders/>
            <w:tcW w:w="1522" w:type="dxa"/>
            <w:vAlign w:val="center"/>
            <w:textDirection w:val="lrTb"/>
            <w:noWrap w:val="false"/>
          </w:tcPr>
          <w:p w14:paraId="2EFACF86">
            <w:pPr>
              <w:pBdr/>
              <w:spacing/>
              <w:ind/>
              <w:jc w:val="center"/>
              <w:rPr>
                <w:b w:val="0"/>
                <w:bCs w:val="0"/>
              </w:rPr>
            </w:pPr>
            <w:r>
              <w:rPr>
                <w:b w:val="0"/>
                <w:bCs w:val="0"/>
                <w:color w:val="000000"/>
                <w:sz w:val="22"/>
                <w:szCs w:val="22"/>
              </w:rPr>
              <w:t xml:space="preserve">3 phòng ngủ + 2 nhà vệ sinh </w:t>
            </w:r>
            <w:r>
              <w:rPr>
                <w:b w:val="0"/>
                <w:bCs w:val="0"/>
                <w:color w:val="000000"/>
                <w:sz w:val="22"/>
                <w:szCs w:val="22"/>
              </w:rPr>
            </w:r>
            <w:r>
              <w:rPr>
                <w:b w:val="0"/>
                <w:bCs w:val="0"/>
              </w:rPr>
            </w:r>
          </w:p>
        </w:tc>
        <w:tc>
          <w:tcPr>
            <w:shd w:val="clear" w:color="000000" w:fill="ffffff"/>
            <w:tcBorders/>
            <w:tcW w:w="1522" w:type="dxa"/>
            <w:vAlign w:val="center"/>
            <w:textDirection w:val="lrTb"/>
            <w:noWrap w:val="false"/>
          </w:tcPr>
          <w:p w14:paraId="2002928E">
            <w:pPr>
              <w:pBdr/>
              <w:spacing/>
              <w:ind/>
              <w:jc w:val="center"/>
              <w:rPr>
                <w:b w:val="0"/>
                <w:bCs w:val="0"/>
              </w:rPr>
            </w:pPr>
            <w:r>
              <w:rPr>
                <w:b w:val="0"/>
                <w:bCs w:val="0"/>
                <w:color w:val="000000"/>
                <w:sz w:val="22"/>
                <w:szCs w:val="22"/>
              </w:rPr>
              <w:t xml:space="preserve">3 phòng ngủ + 2 nhà vệ sinh </w:t>
            </w:r>
            <w:r>
              <w:rPr>
                <w:b w:val="0"/>
                <w:bCs w:val="0"/>
                <w:color w:val="000000"/>
                <w:sz w:val="22"/>
                <w:szCs w:val="22"/>
              </w:rPr>
            </w:r>
            <w:r>
              <w:rPr>
                <w:b w:val="0"/>
                <w:bCs w:val="0"/>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82.857.143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87.103.685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74.385.000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jc w:val="center"/>
              <w:rPr>
                <w:b/>
                <w:bCs/>
                <w:color w:val="000000"/>
                <w:sz w:val="22"/>
                <w:szCs w:val="22"/>
              </w:rPr>
            </w:pPr>
            <w:r>
              <w:rPr>
                <w:b/>
                <w:bCs/>
                <w:color w:val="000000"/>
                <w:sz w:val="22"/>
                <w:szCs w:val="22"/>
              </w:rPr>
              <w:t xml:space="preserve">Hướng ban công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49539B">
            <w:pPr>
              <w:pBdr/>
              <w:spacing/>
              <w:ind/>
              <w:jc w:val="center"/>
              <w:rPr>
                <w:color w:val="000000"/>
                <w:sz w:val="22"/>
                <w:szCs w:val="22"/>
              </w:rPr>
            </w:pPr>
            <w:r>
              <w:rPr>
                <w:color w:val="000000"/>
                <w:sz w:val="22"/>
                <w:szCs w:val="22"/>
              </w:rPr>
              <w:t xml:space="preserve">Tây Bắc</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5246BD">
            <w:pPr>
              <w:pBdr/>
              <w:spacing/>
              <w:ind/>
              <w:jc w:val="center"/>
              <w:rPr>
                <w:color w:val="000000"/>
                <w:sz w:val="22"/>
                <w:szCs w:val="22"/>
              </w:rPr>
            </w:pPr>
            <w:r>
              <w:rPr>
                <w:color w:val="000000" w:themeColor="text1"/>
                <w:sz w:val="22"/>
                <w:szCs w:val="22"/>
              </w:rPr>
              <w:t xml:space="preserve">Tây Nam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33196E">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F920A8">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82.857.143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87.103.685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74.385.000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Căn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Căn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Căn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val="0"/>
                <w:bCs w:val="0"/>
                <w:color w:val="000000"/>
                <w:sz w:val="22"/>
                <w:szCs w:val="22"/>
              </w:rPr>
            </w:pPr>
            <w:r>
              <w:rPr>
                <w:b w:val="0"/>
                <w:bCs w:val="0"/>
                <w:color w:val="000000"/>
                <w:sz w:val="22"/>
                <w:szCs w:val="22"/>
              </w:rPr>
              <w:t xml:space="preserve">Căn thường</w:t>
            </w:r>
            <w:r>
              <w:rPr>
                <w:b w:val="0"/>
                <w:bCs w:val="0"/>
                <w:color w:val="000000"/>
                <w:sz w:val="22"/>
                <w:szCs w:val="22"/>
              </w:rPr>
            </w:r>
            <w:r>
              <w:rPr>
                <w:b w:val="0"/>
                <w:bCs w:val="0"/>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4.380.952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4.185.000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87.238.095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84.353.042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78.570.000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sz w:val="22"/>
                <w:szCs w:val="22"/>
              </w:rPr>
              <w:t xml:space="preserve">Vị trí tầng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Tầng thấp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Tầng trung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Tầng thấp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val="0"/>
                <w:bCs w:val="0"/>
                <w:color w:val="000000"/>
                <w:sz w:val="22"/>
                <w:szCs w:val="22"/>
              </w:rPr>
            </w:pPr>
            <w:r>
              <w:rPr>
                <w:b w:val="0"/>
                <w:bCs w:val="0"/>
                <w:color w:val="000000"/>
                <w:sz w:val="22"/>
                <w:szCs w:val="22"/>
              </w:rPr>
              <w:t xml:space="preserve">Tầng trung</w:t>
            </w:r>
            <w:r>
              <w:rPr>
                <w:b w:val="0"/>
                <w:bCs w:val="0"/>
                <w:color w:val="000000"/>
                <w:sz w:val="22"/>
                <w:szCs w:val="22"/>
              </w:rPr>
            </w:r>
            <w:r>
              <w:rPr>
                <w:b w:val="0"/>
                <w:bCs w:val="0"/>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-5.481.000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81.438.095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84.353.042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73.089.000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81.438.095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79.768.638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73.089.000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78.098.578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4.28%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-6.41%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10.180.952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13.581.000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1.419.048</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5.211.000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-6.41</w:t>
      </w:r>
      <w:r>
        <w:t xml:space="preserve">% </w:t>
      </w:r>
      <w:r>
        <w:t xml:space="preserve">đến</w:t>
      </w:r>
      <w:r>
        <w:t xml:space="preserve"> </w:t>
      </w:r>
      <w:r>
        <w:t xml:space="preserve">4.28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81.438.095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27.151.461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79.768.638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26.586.887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73.089.000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24.360.564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78.098.912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78.000.000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78.000.000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12D615FA">
            <w:pPr>
              <w:pBdr/>
              <w:spacing w:after="60" w:before="60" w:line="276" w:lineRule="auto"/>
              <w:ind w:right="61" w:firstLine="0" w:left="142"/>
              <w:jc w:val="both"/>
              <w:rPr>
                <w:b/>
                <w:bCs/>
                <w:spacing w:val="2"/>
              </w:rPr>
            </w:pPr>
            <w:r>
              <w:rPr>
                <w:b/>
                <w:bCs/>
                <w:color w:val="000000" w:themeColor="text1"/>
                <w:lang w:val="pt-BR"/>
              </w:rPr>
              <w:t xml:space="preserve">Quyền sở hữu căn hộ chung cư số 302 Nhà N09B1, khu đô thị mới Dịch Vọng, phố Thành Thái, phường Dịch Vọng, quận Cầu Giấy, Thành phố Hà Nội (</w:t>
            </w:r>
            <w:r>
              <w:rPr>
                <w:b/>
                <w:bCs/>
                <w:i/>
                <w:iCs/>
                <w:color w:val="000000" w:themeColor="text1"/>
                <w:lang w:val="pt-BR"/>
              </w:rPr>
              <w:t xml:space="preserve">nay là Phường Cầu Giấy, Thành phố Hà Nội)</w:t>
            </w:r>
            <w:r>
              <w:rPr>
                <w:b/>
                <w:bCs/>
                <w:color w:val="000000" w:themeColor="text1"/>
                <w:lang w:val="pt-BR"/>
              </w:rPr>
              <w:t xml:space="preserve"> theo Giấy chứng nhận Quyền sử </w:t>
            </w:r>
            <w:r>
              <w:rPr>
                <w:b/>
                <w:bCs/>
                <w:color w:val="000000" w:themeColor="text1"/>
                <w:lang w:val="pt-BR"/>
              </w:rPr>
              <w:t xml:space="preserve">dụng đất, quyền sở hữu nhà ở và tài sản khác găn liền với đất số: DN 203584, số vào sổ cấp GCN: CN 02630 do Chi nhánh Văn phòng Đăng ký đất đai Hà Nội - Quận Cầu Giấy cấp ngày 05/01/2024; Chủ sở hữu căn hộ là Ông Lương Minh Huân và Bà Nguyễn Thị Thùy Dương</w:t>
            </w:r>
            <w:r>
              <w:rPr>
                <w:b/>
                <w:bCs/>
                <w:spacing w:val="2"/>
              </w:rPr>
              <w:t xml:space="preserve">.</w:t>
            </w:r>
            <w:r>
              <w:rPr>
                <w:b/>
                <w:bCs/>
                <w:spacing w:val="2"/>
              </w:rPr>
            </w:r>
            <w:r>
              <w:rPr>
                <w:b/>
                <w:bCs/>
                <w:spacing w:val="2"/>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116,7</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78.000.000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9.102.600.000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rPr>
                <w:b/>
                <w:bCs/>
              </w:rPr>
              <w:t xml:space="preserve">9.103.000.000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một trăm lẻ ba triệu đồng chẵn</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34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34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34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34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34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34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34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34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34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34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34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34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34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34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34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275/2026/0026/VFI-CT.53.A</w:t>
      </w:r>
      <w:r>
        <w:rPr>
          <w:color w:val="ff0000"/>
          <w:lang w:val="vi-VN"/>
        </w:rPr>
        <w:t xml:space="preserve"> </w:t>
      </w:r>
      <w:r>
        <w:rPr>
          <w:color w:val="000000" w:themeColor="text1"/>
        </w:rPr>
        <w:t xml:space="preserve">ngày 08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79EBCD6E" w14:textId="7EE5057B">
      <w:pPr>
        <w:pBdr/>
        <w:spacing w:after="200" w:line="276" w:lineRule="auto"/>
        <w:ind/>
        <w:jc w:val="left"/>
        <w:rPr>
          <w:b/>
          <w:bCs/>
          <w:u w:val="single"/>
          <w:lang w:val="vi-VN"/>
        </w:rPr>
      </w:pPr>
      <w:r>
        <w:rPr>
          <w:b/>
          <w:u w:val="single"/>
          <w:lang w:val="vi-VN"/>
        </w:rPr>
        <w:t xml:space="preserve">                     </w:t>
      </w:r>
      <w:r>
        <w:rPr>
          <w:b/>
          <w:bCs/>
          <w:u w:val="single"/>
          <w:lang w:val="vi-VN"/>
        </w:rPr>
      </w:r>
      <w:r>
        <w:rPr>
          <w:b/>
          <w:bCs/>
          <w:u w:val="single"/>
          <w:lang w:val="vi-VN"/>
        </w:rPr>
      </w:r>
    </w:p>
    <w:p w14:paraId="3B95A404">
      <w:pPr>
        <w:pBdr/>
        <w:spacing w:after="200" w:line="276" w:lineRule="auto"/>
        <w:ind/>
        <w:jc w:val="left"/>
        <w:rPr>
          <w:b/>
          <w:bCs/>
          <w:u w:val="single"/>
          <w:lang w:val="vi-VN"/>
        </w:rPr>
      </w:pPr>
      <w:r>
        <w:rPr>
          <w:b/>
          <w:highlight w:val="none"/>
          <w:lang w:val="pt-BR"/>
        </w:rPr>
      </w:r>
      <w:r>
        <w:rPr>
          <w:b/>
          <w:bCs/>
          <w:u w:val="single"/>
          <w:lang w:val="vi-VN"/>
        </w:rPr>
      </w:r>
      <w:r>
        <w:rPr>
          <w:b/>
          <w:bCs/>
          <w:u w:val="single"/>
          <w:lang w:val="vi-VN"/>
        </w:rPr>
      </w:r>
    </w:p>
    <w:p w14:paraId="404B9985">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3DAD0A8C">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37E72494">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1781883B">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7F6F89BE">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2B7B6187">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56EC0905">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61C1D738">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588D51DF">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6B45B8A4">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0FA31078">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3A1599BD">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5BF687DC">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14:paraId="39152356">
      <w:pPr>
        <w:pBdr/>
        <w:spacing w:after="200" w:line="276" w:lineRule="auto"/>
        <w:ind/>
        <w:jc w:val="center"/>
        <w:rPr>
          <w:b/>
          <w:bCs/>
          <w:highlight w:val="none"/>
          <w:lang w:val="pt-BR"/>
        </w:rPr>
      </w:pPr>
      <w:r>
        <w:rPr>
          <w:b/>
          <w:u w:val="single"/>
          <w:lang w:val="vi-VN"/>
        </w:rPr>
        <w:t xml:space="preserve"> 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275/2026/0026/VFI-BC.53.A</w:t>
      </w:r>
      <w:r>
        <w:rPr>
          <w:i/>
          <w:lang w:val="pt-BR"/>
        </w:rPr>
        <w:t xml:space="preserve"> ngày </w:t>
      </w:r>
      <w:r>
        <w:rPr>
          <w:i/>
          <w:lang w:val="pt-BR"/>
        </w:rPr>
        <w:t xml:space="preserve">08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188207" cy="217864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18309" name=""/>
                              <pic:cNvPicPr>
                                <a:picLocks noChangeAspect="1"/>
                              </pic:cNvPicPr>
                              <pic:nvPr/>
                            </pic:nvPicPr>
                            <pic:blipFill rotWithShape="1">
                              <a:blip r:embed="rId18"/>
                              <a:stretch/>
                            </pic:blipFill>
                            <pic:spPr bwMode="auto">
                              <a:xfrm flipH="0" flipV="0">
                                <a:off x="0" y="0"/>
                                <a:ext cx="2188207" cy="21786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2.30pt;height:171.55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41395" cy="219143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77060" name=""/>
                              <pic:cNvPicPr>
                                <a:picLocks noChangeAspect="1"/>
                              </pic:cNvPicPr>
                              <pic:nvPr/>
                            </pic:nvPicPr>
                            <pic:blipFill rotWithShape="1">
                              <a:blip r:embed="rId19"/>
                              <a:stretch/>
                            </pic:blipFill>
                            <pic:spPr bwMode="auto">
                              <a:xfrm flipH="0" flipV="0">
                                <a:off x="0" y="0"/>
                                <a:ext cx="2641394" cy="21914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7.98pt;height:172.55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41771" cy="210903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2218" name=""/>
                              <pic:cNvPicPr>
                                <a:picLocks noChangeAspect="1"/>
                              </pic:cNvPicPr>
                              <pic:nvPr/>
                            </pic:nvPicPr>
                            <pic:blipFill rotWithShape="1">
                              <a:blip r:embed="rId20"/>
                              <a:stretch/>
                            </pic:blipFill>
                            <pic:spPr bwMode="auto">
                              <a:xfrm flipH="0" flipV="0">
                                <a:off x="0" y="0"/>
                                <a:ext cx="2241770" cy="21090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6.52pt;height:166.0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7443" cy="207244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244881" name=""/>
                              <pic:cNvPicPr>
                                <a:picLocks noChangeAspect="1"/>
                              </pic:cNvPicPr>
                              <pic:nvPr/>
                            </pic:nvPicPr>
                            <pic:blipFill rotWithShape="1">
                              <a:blip r:embed="rId21"/>
                              <a:stretch/>
                            </pic:blipFill>
                            <pic:spPr bwMode="auto">
                              <a:xfrm flipH="0" flipV="0">
                                <a:off x="0" y="0"/>
                                <a:ext cx="2697442" cy="20724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2.40pt;height:163.1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980589" cy="26780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33660" name=""/>
                              <pic:cNvPicPr>
                                <a:picLocks noChangeAspect="1"/>
                              </pic:cNvPicPr>
                              <pic:nvPr/>
                            </pic:nvPicPr>
                            <pic:blipFill rotWithShape="1">
                              <a:blip r:embed="rId22"/>
                              <a:stretch/>
                            </pic:blipFill>
                            <pic:spPr bwMode="auto">
                              <a:xfrm flipH="0" flipV="0">
                                <a:off x="0" y="0"/>
                                <a:ext cx="1980588" cy="2678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55.95pt;height:210.87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62603" cy="28304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007423" name=""/>
                              <pic:cNvPicPr>
                                <a:picLocks noChangeAspect="1"/>
                              </pic:cNvPicPr>
                              <pic:nvPr/>
                            </pic:nvPicPr>
                            <pic:blipFill rotWithShape="1">
                              <a:blip r:embed="rId23"/>
                              <a:stretch/>
                            </pic:blipFill>
                            <pic:spPr bwMode="auto">
                              <a:xfrm flipH="0" flipV="0">
                                <a:off x="0" y="0"/>
                                <a:ext cx="2762603" cy="28304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7.53pt;height:222.8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275/2026/0026/VFI-BC.53.A</w:t>
      </w:r>
      <w:r>
        <w:rPr>
          <w:i/>
          <w:lang w:val="pt-BR"/>
        </w:rPr>
        <w:t xml:space="preserve"> </w:t>
      </w:r>
      <w:r>
        <w:rPr>
          <w:i/>
          <w:lang w:val="pt-BR"/>
        </w:rPr>
        <w:t xml:space="preserve">ngày 08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135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https://batdongsan.com.vn/ban-can-ho-chung-cu-duong-thanh-thai-phuong-dich-vong-prj-khu-do-thi-moi-dich-vong/-re-nhat-ngay-canh-cong-vien-cau-giay-126m2-3n2vs-toa-n09-full-noi-that-gia-tot-pr44707272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10.440.000.000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(126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Dịch Vọng, Quận Cầu Giấy, Thành phố Hà Nội, đường Tài sản nằm tiếp giáp mặt đường phố Thành Thái, độ rộng đường trước mặt tài sản 1m, mặt tiền 10m, 21.02928344268317, 105.79328090370484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126,0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sz w:val="22"/>
                <w:szCs w:val="22"/>
              </w:rPr>
              <w:t xml:space="preserve">Tây 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sz w:val="22"/>
                <w:szCs w:val="22"/>
              </w:rPr>
              <w:t xml:space="preserve">Căn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Không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1734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4173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9.08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1734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4173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69.0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Phỏng vấn qua Zalo</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10.700.000.000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9.309.000.000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(116.7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Dịch Vọng, Quận Cầu Giấy, Thành phố Hà Nội, đường Tài sản nằm tiếp giáp mặt đường phố Thành Thái, độ rộng đường trước mặt tài sản 1m, mặt tiền 10m, 21.02849676013684, 105.7942164810446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116,7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612593">
            <w:pPr>
              <w:pBdr/>
              <w:spacing w:line="276" w:lineRule="auto"/>
              <w:ind/>
              <w:jc w:val="center"/>
              <w:rPr>
                <w:sz w:val="22"/>
                <w:szCs w:val="22"/>
              </w:rPr>
            </w:pPr>
            <w:r>
              <w:rPr>
                <w:sz w:val="22"/>
                <w:szCs w:val="22"/>
              </w:rPr>
              <w:t xml:space="preserve">Đông 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42D66CA">
            <w:pPr>
              <w:pBdr/>
              <w:spacing w:line="276" w:lineRule="auto"/>
              <w:ind/>
              <w:jc w:val="center"/>
              <w:rPr>
                <w:sz w:val="22"/>
                <w:szCs w:val="22"/>
              </w:rPr>
            </w:pPr>
            <w:r>
              <w:rPr>
                <w:sz w:val="22"/>
                <w:szCs w:val="22"/>
              </w:rPr>
              <w:t xml:space="preserve">Căn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5539201">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753A0B6">
            <w:pPr>
              <w:pBdr/>
              <w:spacing w:line="276" w:lineRule="auto"/>
              <w:ind/>
              <w:jc w:val="center"/>
              <w:rPr>
                <w:sz w:val="22"/>
                <w:szCs w:val="22"/>
              </w:rPr>
            </w:pPr>
            <w:r>
              <w:rPr>
                <w:color w:val="000000" w:themeColor="text1"/>
                <w:sz w:val="22"/>
                <w:szCs w:val="22"/>
              </w:rPr>
              <w:t xml:space="preserve">Không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3D7116">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AF9DDD">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FF119">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7367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5736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81.3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7367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5736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81.39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sz w:val="22"/>
                <w:szCs w:val="22"/>
              </w:rPr>
              <w:t xml:space="preserve">Phỏng vấn qua Zalo</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9.675.000.000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8.417.250.000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(107.5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Dịch Vọng, Quận Cầu Giấy, Thành phố Hà Nội, đường Tài sản nằm tiếp giáp đường P Thành Thái, độ rộng đường trước mặt tài sản 10m, mặt tiền 10m, 21.030149505607184, 105.79516124232788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612593">
            <w:pPr>
              <w:pBdr/>
              <w:spacing w:line="276" w:lineRule="auto"/>
              <w:ind/>
              <w:jc w:val="center"/>
              <w:rPr>
                <w:sz w:val="22"/>
                <w:szCs w:val="22"/>
              </w:rPr>
            </w:pPr>
            <w:r>
              <w:rPr>
                <w:sz w:val="22"/>
                <w:szCs w:val="22"/>
              </w:rPr>
              <w:t xml:space="preserve">Đông 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42D66CA">
            <w:pPr>
              <w:pBdr/>
              <w:spacing w:line="276" w:lineRule="auto"/>
              <w:ind/>
              <w:jc w:val="center"/>
              <w:rPr>
                <w:sz w:val="22"/>
                <w:szCs w:val="22"/>
              </w:rPr>
            </w:pPr>
            <w:r>
              <w:rPr>
                <w:sz w:val="22"/>
                <w:szCs w:val="22"/>
              </w:rPr>
              <w:t xml:space="preserve">Căn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5539201">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753A0B6">
            <w:pPr>
              <w:pBdr/>
              <w:spacing w:line="276" w:lineRule="auto"/>
              <w:ind/>
              <w:jc w:val="center"/>
              <w:rPr>
                <w:sz w:val="22"/>
                <w:szCs w:val="22"/>
              </w:rPr>
            </w:pPr>
            <w:r>
              <w:rPr>
                <w:color w:val="000000" w:themeColor="text1"/>
                <w:sz w:val="22"/>
                <w:szCs w:val="22"/>
              </w:rPr>
              <w:t xml:space="preserve">Không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3D7116">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AF9DDD">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FF119">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136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5213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77.27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136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5213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77.2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28DDD222">
            <w:pPr>
              <w:pBdr/>
              <w:spacing/>
              <w:ind/>
              <w:jc w:val="center"/>
              <w:rPr/>
            </w:pPr>
            <w:r>
              <w:rPr>
                <w:highlight w:val="none"/>
              </w:rPr>
            </w:r>
            <w:r>
              <w:rPr>
                <w:highlight w:val="none"/>
              </w:rPr>
            </w:r>
            <w:r/>
          </w:p>
          <w:p w14:paraId="09FD1FD7">
            <w:pPr>
              <w:pBdr/>
              <w:spacing/>
              <w:ind/>
              <w:jc w:val="center"/>
              <w:rPr>
                <w:highlight w:val="none"/>
              </w:rPr>
            </w:pPr>
            <w:r>
              <w:rPr>
                <w:highlight w:val="none"/>
              </w:rPr>
            </w:r>
            <w:r>
              <w:rPr>
                <w:highlight w:val="none"/>
              </w:rPr>
            </w:r>
            <w:r>
              <w:rPr>
                <w:highlight w:val="none"/>
              </w:rPr>
            </w:r>
          </w:p>
          <w:p w14:paraId="1B6E1874">
            <w:pPr>
              <w:pBdr/>
              <w:spacing/>
              <w:ind/>
              <w:jc w:val="center"/>
              <w:rPr>
                <w:highlight w:val="none"/>
              </w:rPr>
            </w:pPr>
            <w:r>
              <w:rPr>
                <w:highlight w:val="none"/>
              </w:rPr>
            </w:r>
            <w:r>
              <w:rPr>
                <w:highlight w:val="none"/>
              </w:rPr>
            </w:r>
            <w:r>
              <w:rPr>
                <w:highlight w:val="none"/>
              </w:rPr>
            </w:r>
          </w:p>
          <w:p w14:paraId="622E27E1">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Trần Thị Thanh Tâm</w:t>
            </w:r>
            <w:r>
              <w:rPr>
                <w:highlight w:val="none"/>
              </w:rPr>
            </w:r>
            <w:r>
              <w:rPr>
                <w:highlight w:val="none"/>
              </w:rP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275DE0BC">
      <w:pPr>
        <w:pBdr/>
        <w:spacing w:after="200" w:line="276" w:lineRule="auto"/>
        <w:ind/>
        <w:rPr>
          <w:lang w:val="pt-BR"/>
        </w:rPr>
      </w:pPr>
      <w:r>
        <w:rPr>
          <w:iCs/>
          <w:lang w:val="pt-BR"/>
        </w:rPr>
      </w:r>
      <w:r>
        <w:rPr>
          <w:lang w:val="pt-BR"/>
        </w:rPr>
      </w:r>
      <w:r>
        <w:rPr>
          <w:lang w:val="pt-BR"/>
        </w:rPr>
      </w:r>
    </w:p>
    <w:p w14:paraId="5EB0E037">
      <w:pPr>
        <w:pBdr/>
        <w:spacing w:after="200" w:line="276" w:lineRule="auto"/>
        <w:ind/>
        <w:rPr>
          <w:lang w:val="pt-BR"/>
        </w:rPr>
      </w:pPr>
      <w:r>
        <w:rPr>
          <w:iCs/>
          <w:lang w:val="pt-BR"/>
        </w:rPr>
      </w:r>
      <w:r>
        <w:rPr>
          <w:lang w:val="pt-BR"/>
        </w:rPr>
      </w:r>
      <w:r>
        <w:rPr>
          <w:lang w:val="pt-BR"/>
        </w:rPr>
      </w:r>
    </w:p>
    <w:p w14:paraId="3BF29484">
      <w:pPr>
        <w:pBdr/>
        <w:spacing w:after="200" w:line="276" w:lineRule="auto"/>
        <w:ind/>
        <w:rPr>
          <w:lang w:val="pt-BR"/>
        </w:rPr>
      </w:pPr>
      <w:r>
        <w:rPr>
          <w:iCs/>
          <w:lang w:val="pt-BR"/>
        </w:rPr>
      </w:r>
      <w:r>
        <w:rPr>
          <w:lang w:val="pt-BR"/>
        </w:rPr>
      </w:r>
      <w:r>
        <w:rPr>
          <w:lang w:val="pt-BR"/>
        </w:rPr>
      </w:r>
    </w:p>
    <w:p w14:paraId="31D5FEA9">
      <w:pPr>
        <w:pBdr/>
        <w:spacing w:after="200" w:line="276" w:lineRule="auto"/>
        <w:ind/>
        <w:rPr>
          <w:lang w:val="pt-BR"/>
        </w:rPr>
      </w:pPr>
      <w:r>
        <w:rPr>
          <w:iCs/>
          <w:lang w:val="pt-BR"/>
        </w:rPr>
      </w:r>
      <w:r>
        <w:rPr>
          <w:lang w:val="pt-BR"/>
        </w:rPr>
      </w:r>
      <w:r>
        <w:rPr>
          <w:lang w:val="pt-BR"/>
        </w:rPr>
      </w:r>
    </w:p>
    <w:p w14:paraId="0A6A8400">
      <w:pPr>
        <w:pBdr/>
        <w:spacing w:after="200" w:line="276" w:lineRule="auto"/>
        <w:ind/>
        <w:rPr>
          <w:lang w:val="pt-BR"/>
        </w:rPr>
      </w:pPr>
      <w:r>
        <w:rPr>
          <w:iCs/>
          <w:lang w:val="pt-BR"/>
        </w:rPr>
      </w:r>
      <w:r>
        <w:rPr>
          <w:lang w:val="pt-BR"/>
        </w:rPr>
      </w:r>
      <w:r>
        <w:rPr>
          <w:lang w:val="pt-BR"/>
        </w:rPr>
      </w:r>
    </w:p>
    <w:p w14:paraId="11CDF154">
      <w:pPr>
        <w:pBdr/>
        <w:spacing w:after="200" w:line="276" w:lineRule="auto"/>
        <w:ind/>
        <w:rPr>
          <w:lang w:val="pt-BR"/>
        </w:rPr>
      </w:pPr>
      <w:r>
        <w:rPr>
          <w:iCs/>
          <w:lang w:val="pt-BR"/>
        </w:rPr>
      </w:r>
      <w:r>
        <w:rPr>
          <w:lang w:val="pt-BR"/>
        </w:rPr>
      </w:r>
      <w:r>
        <w:rPr>
          <w:lang w:val="pt-BR"/>
        </w:rPr>
      </w:r>
    </w:p>
    <w:p w14:paraId="3BAAFDDA">
      <w:pPr>
        <w:pBdr/>
        <w:spacing w:after="200" w:line="276" w:lineRule="auto"/>
        <w:ind/>
        <w:rPr>
          <w:lang w:val="pt-BR"/>
        </w:rPr>
      </w:pPr>
      <w:r>
        <w:rPr>
          <w:iCs/>
          <w:lang w:val="pt-BR"/>
        </w:rPr>
      </w:r>
      <w:r>
        <w:rPr>
          <w:lang w:val="pt-BR"/>
        </w:rPr>
      </w:r>
      <w:r>
        <w:rPr>
          <w:lang w:val="pt-BR"/>
        </w:rPr>
      </w:r>
    </w:p>
    <w:p w14:paraId="229CDB39">
      <w:pPr>
        <w:pBdr/>
        <w:spacing w:after="200" w:line="276" w:lineRule="auto"/>
        <w:ind/>
        <w:rPr>
          <w:lang w:val="pt-BR"/>
        </w:rPr>
      </w:pPr>
      <w:r>
        <w:rPr>
          <w:iCs/>
          <w:lang w:val="pt-BR"/>
        </w:rPr>
      </w:r>
      <w:r>
        <w:rPr>
          <w:lang w:val="pt-BR"/>
        </w:rPr>
      </w:r>
      <w:r>
        <w:rPr>
          <w:lang w:val="pt-BR"/>
        </w:rPr>
      </w:r>
    </w:p>
    <w:p w14:paraId="596EAF80">
      <w:pPr>
        <w:pBdr/>
        <w:spacing w:after="200" w:line="276" w:lineRule="auto"/>
        <w:ind/>
        <w:rPr>
          <w:lang w:val="pt-BR"/>
        </w:rPr>
      </w:pPr>
      <w:r>
        <w:rPr>
          <w:iCs/>
          <w:lang w:val="pt-BR"/>
        </w:rPr>
      </w:r>
      <w:r>
        <w:rPr>
          <w:lang w:val="pt-BR"/>
        </w:rPr>
      </w:r>
      <w:r>
        <w:rPr>
          <w:lang w:val="pt-BR"/>
        </w:rPr>
      </w:r>
    </w:p>
    <w:p w14:paraId="32087693">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14:paraId="5880BB67">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132882" cy="870062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20737" name=""/>
                        <pic:cNvPicPr>
                          <a:picLocks noChangeAspect="1"/>
                        </pic:cNvPicPr>
                        <pic:nvPr/>
                      </pic:nvPicPr>
                      <pic:blipFill rotWithShape="1">
                        <a:blip r:embed="rId30"/>
                        <a:stretch/>
                      </pic:blipFill>
                      <pic:spPr bwMode="auto">
                        <a:xfrm flipH="0" flipV="0">
                          <a:off x="0" y="0"/>
                          <a:ext cx="6132881" cy="87006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82.90pt;height:685.09pt;mso-wrap-distance-left:0.00pt;mso-wrap-distance-top:0.00pt;mso-wrap-distance-right:0.00pt;mso-wrap-distance-bottom:0.00pt;z-index:1;" stroked="false">
                <v:imagedata r:id="rId30" o:title=""/>
                <o:lock v:ext="edit" rotation="t"/>
              </v:shape>
            </w:pict>
          </mc:Fallback>
        </mc:AlternateContent>
      </w:r>
      <w:r>
        <w:rPr>
          <w:b/>
          <w:bCs/>
          <w:highlight w:val="none"/>
          <w:lang w:val="pt-BR"/>
        </w:rPr>
      </w:r>
      <w:r>
        <w:rPr>
          <w:b/>
          <w:bCs/>
          <w:highlight w:val="none"/>
          <w:lang w:val="pt-BR"/>
        </w:rPr>
      </w:r>
    </w:p>
    <w:p w14:paraId="155BA71E">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943600" cy="919108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12592" name=""/>
                        <pic:cNvPicPr>
                          <a:picLocks noChangeAspect="1"/>
                        </pic:cNvPicPr>
                        <pic:nvPr/>
                      </pic:nvPicPr>
                      <pic:blipFill rotWithShape="1">
                        <a:blip r:embed="rId31"/>
                        <a:stretch/>
                      </pic:blipFill>
                      <pic:spPr bwMode="auto">
                        <a:xfrm flipH="0" flipV="0">
                          <a:off x="0" y="0"/>
                          <a:ext cx="5943600" cy="9191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8.00pt;height:723.71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rPr>
      </w:r>
    </w:p>
    <w:p w14:paraId="3B519252">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715000" cy="909583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83167" name=""/>
                        <pic:cNvPicPr>
                          <a:picLocks noChangeAspect="1"/>
                        </pic:cNvPicPr>
                        <pic:nvPr/>
                      </pic:nvPicPr>
                      <pic:blipFill rotWithShape="1">
                        <a:blip r:embed="rId32"/>
                        <a:stretch/>
                      </pic:blipFill>
                      <pic:spPr bwMode="auto">
                        <a:xfrm flipH="0" flipV="0">
                          <a:off x="0" y="0"/>
                          <a:ext cx="5715000" cy="90958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50.00pt;height:716.21pt;mso-wrap-distance-left:0.00pt;mso-wrap-distance-top:0.00pt;mso-wrap-distance-right:0.00pt;mso-wrap-distance-bottom:0.00pt;z-index:1;" stroked="false">
                <v:imagedata r:id="rId32" o:title=""/>
                <o:lock v:ext="edit" rotation="t"/>
              </v:shape>
            </w:pict>
          </mc:Fallback>
        </mc:AlternateContent>
      </w:r>
      <w:r>
        <w:rPr>
          <w:b/>
          <w:bCs/>
          <w:highlight w:val="none"/>
          <w:lang w:val="pt-BR"/>
        </w:rPr>
      </w:r>
      <w:r>
        <w:rPr>
          <w:b/>
          <w:bCs/>
          <w:highlight w:val="none"/>
          <w:lang w:val="pt-BR"/>
        </w:rPr>
      </w:r>
    </w:p>
    <w:p w14:paraId="2DFCEA4C">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610225" cy="912441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30183" name=""/>
                        <pic:cNvPicPr>
                          <a:picLocks noChangeAspect="1"/>
                        </pic:cNvPicPr>
                        <pic:nvPr/>
                      </pic:nvPicPr>
                      <pic:blipFill rotWithShape="1">
                        <a:blip r:embed="rId33"/>
                        <a:stretch/>
                      </pic:blipFill>
                      <pic:spPr bwMode="auto">
                        <a:xfrm flipH="0" flipV="0">
                          <a:off x="0" y="0"/>
                          <a:ext cx="5610224" cy="9124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41.75pt;height:718.46pt;mso-wrap-distance-left:0.00pt;mso-wrap-distance-top:0.00pt;mso-wrap-distance-right:0.00pt;mso-wrap-distance-bottom:0.00pt;z-index:1;" stroked="false">
                <v:imagedata r:id="rId33" o:title=""/>
                <o:lock v:ext="edit" rotation="t"/>
              </v:shape>
            </w:pict>
          </mc:Fallback>
        </mc:AlternateContent>
      </w:r>
      <w:r>
        <w:rPr>
          <w:b/>
          <w:bCs/>
          <w:highlight w:val="none"/>
          <w:lang w:val="pt-BR"/>
        </w:rPr>
      </w:r>
      <w:r>
        <w:rPr>
          <w:b/>
          <w:bCs/>
          <w:highlight w:val="none"/>
          <w:lang w:val="pt-BR"/>
        </w:rPr>
      </w:r>
    </w:p>
    <w:p w14:paraId="4AC05D71">
      <w:pPr>
        <w:pBdr/>
        <w:spacing w:after="200" w:line="276" w:lineRule="auto"/>
        <w:ind/>
        <w:jc w:val="center"/>
        <w:rPr>
          <w:b/>
          <w:bCs/>
          <w:highlight w:val="none"/>
          <w:lang w:val="pt-BR"/>
        </w:rPr>
      </w:pPr>
      <w:r>
        <w:rPr>
          <w:b/>
          <w:bCs/>
          <w:iCs/>
          <w:highlight w:val="none"/>
          <w:lang w:val="pt-BR"/>
        </w:rPr>
        <w:t xml:space="preserve">BIÊN BẢN KHẢO SÁT </w:t>
      </w:r>
      <w:r>
        <w:rPr>
          <w:b/>
          <w:bCs/>
          <w:highlight w:val="none"/>
          <w:lang w:val="pt-BR"/>
        </w:rPr>
      </w:r>
      <w:r>
        <w:rPr>
          <w:b/>
          <w:bCs/>
          <w:highlight w:val="none"/>
          <w:lang w:val="pt-BR"/>
        </w:rPr>
      </w:r>
    </w:p>
    <w:p w14:paraId="3A717F44">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153345" cy="870062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47151" name=""/>
                        <pic:cNvPicPr>
                          <a:picLocks noChangeAspect="1"/>
                        </pic:cNvPicPr>
                        <pic:nvPr/>
                      </pic:nvPicPr>
                      <pic:blipFill rotWithShape="1">
                        <a:blip r:embed="rId34"/>
                        <a:srcRect l="0" t="15744" r="0" b="18942"/>
                      </pic:blipFill>
                      <pic:spPr bwMode="auto">
                        <a:xfrm rot="0" flipH="0" flipV="0">
                          <a:off x="0" y="0"/>
                          <a:ext cx="6153344" cy="87006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84.52pt;height:685.09pt;mso-wrap-distance-left:0.00pt;mso-wrap-distance-top:0.00pt;mso-wrap-distance-right:0.00pt;mso-wrap-distance-bottom:0.00pt;rotation:0;z-index:1;" stroked="false">
                <v:imagedata r:id="rId34" o:title="" croptop="10318f" cropleft="0f" cropbottom="12414f" cropright="0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275</cp:revision>
  <dcterms:created xsi:type="dcterms:W3CDTF">2025-09-15T09:58:00Z</dcterms:created>
  <dcterms:modified xsi:type="dcterms:W3CDTF">2026-01-09T08:54:52Z</dcterms:modified>
</cp:coreProperties>
</file>