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444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444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275/2026/0032/VFI-CT.48.A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Tư</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460, tờ bản đồ số: 17 có địa chỉ: Thôn Đống, xã Bì</w:t>
                            </w:r>
                            <w:r>
                              <w:rPr>
                                <w:color w:val="000000"/>
                              </w:rPr>
                              <w:t xml:space="preserve">nh Minh, thành phố Hà Nội theo Giấy chứng nhận Quyền sử dụng đất quyền sở hữu tài sản gắn liền với đất số: AA 02406884, số vào sổ cấp Giấy chứng nhận: CN00522 do Chi nhánh văn phòng đăng ký đất đai Hà Nội - Huyện Thanh Oai cấp ngày 03/12/2025 cho Ông Lê Tư</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1.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275/2026/0032/VFI-CT.48.A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Tư</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460, tờ bản đồ số: 17 có địa chỉ: Thôn Đống, xã Bì</w:t>
                      </w:r>
                      <w:r>
                        <w:rPr>
                          <w:color w:val="000000"/>
                        </w:rPr>
                        <w:t xml:space="preserve">nh Minh, thành phố Hà Nội theo Giấy chứng nhận Quyền sử dụng đất quyền sở hữu tài sản gắn liền với đất số: AA 02406884, số vào sổ cấp Giấy chứng nhận: CN00522 do Chi nhánh văn phòng đăng ký đất đai Hà Nội - Huyện Thanh Oai cấp ngày 03/12/2025 cho Ông Lê Tư</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29"/>
        <w:gridCol w:w="3231"/>
        <w:gridCol w:w="4961"/>
        <w:gridCol w:w="29"/>
      </w:tblGrid>
      <w:tr>
        <w:trPr>
          <w:trHeight w:val="1152"/>
        </w:trPr>
        <w:tc>
          <w:tcPr>
            <w:tcBorders/>
            <w:tcW w:w="1729"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14:paraId="103F6C0D" w14:textId="77777777">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275/2026/0032/VFI-CT.48.A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14:paraId="6C20F813" w14:textId="77777777">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9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TƯ</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275/2026/0032/VFI-HĐTĐ.48.A</w:t>
      </w:r>
      <w:r>
        <w:rPr>
          <w:spacing w:val="-4"/>
          <w:lang w:val="vi-VN"/>
        </w:rPr>
        <w:t xml:space="preserve"> ký ngày </w:t>
      </w:r>
      <w:r>
        <w:rPr>
          <w:color w:val="000000" w:themeColor="text1"/>
          <w:spacing w:val="-4"/>
        </w:rPr>
        <w:t xml:space="preserve">8 tháng 1 năm 2026</w:t>
      </w:r>
      <w:r>
        <w:rPr>
          <w:spacing w:val="-4"/>
          <w:lang w:val="vi-VN"/>
        </w:rPr>
        <w:t xml:space="preserve"> </w:t>
      </w:r>
      <w:r>
        <w:rPr>
          <w:spacing w:val="-4"/>
          <w:lang w:val="vi-VN"/>
        </w:rPr>
        <w:t xml:space="preserve">giữa </w:t>
      </w:r>
      <w:r>
        <w:rPr>
          <w:color w:val="000000" w:themeColor="text1"/>
          <w:spacing w:val="-4"/>
        </w:rPr>
        <w:t xml:space="preserve">Ông Lê Tư</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275/2026/0032/VFI-BC.48.A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Lê Tư</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001079005717</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460, tờ bản đồ số: 17 có địa chỉ: Thôn Đống, xã Bì</w:t>
      </w:r>
      <w:r>
        <w:rPr>
          <w:color w:val="000000" w:themeColor="text1"/>
        </w:rPr>
        <w:t xml:space="preserve">nh Minh, thành phố Hà Nội theo Giấy chứng nhận Quyền sử dụng đất quyền sở hữu tài sản gắn liền với đất số: AA 02406884, số vào sổ cấp Giấy chứng nhận: CN00522 do Chi nhánh văn phòng đăng ký đất đai Hà Nội - Huyện Thanh Oai cấp ngày 03/12/2025 cho Ông Lê Tư</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460, tờ bản đồ số: 17 có địa chỉ: Thôn Đống, xã Bì</w:t>
            </w:r>
            <w:r>
              <w:rPr>
                <w:color w:val="000000"/>
              </w:rPr>
              <w:t xml:space="preserve">nh Minh, thành phố Hà Nội theo Giấy chứng nhận Quyền sử dụng đất quyền sở hữu tài sản gắn liền với đất số: AA 02406884, số vào sổ cấp Giấy chứng nhận: CN00522 do Chi nhánh văn phòng đăng ký đất đai Hà Nội - Huyện Thanh Oai cấp ngày 03/12/2025 cho Ông Lê Tư</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157,0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94.000.000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14.758.000.000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rPr>
                <w:b/>
                <w:bCs/>
              </w:rPr>
              <w:t xml:space="preserve">14.758.000.000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bốn tỷ bảy trăm năm mươi tám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152"/>
        </w:trPr>
        <w:tc>
          <w:tcPr>
            <w:tcBorders/>
            <w:tcW w:w="1729"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14:paraId="55E7402E" w14:textId="77777777">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275/2026/0032/VFI-CT.48.A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14:paraId="2396134F" w14:textId="77777777">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9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275/2026/0032/VFI-CT.48.A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Lê Tư</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001079005717</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460, tờ bản đồ số: 17 có địa chỉ: Thôn Đống, xã Bì</w:t>
            </w:r>
            <w:r>
              <w:rPr>
                <w:bCs/>
                <w:color w:val="000000" w:themeColor="text1"/>
                <w:lang w:val="pt-BR"/>
              </w:rPr>
              <w:t xml:space="preserve">nh Minh, thành phố Hà Nội theo Giấy chứng nhận Quyền sử dụng đất quyền sở hữu tài sản gắn liền với đất số: AA 02406884, số vào sổ cấp Giấy chứng nhận: CN00522 do Chi nhánh văn phòng đăng ký đất đai Hà Nội - Huyện Thanh Oai cấp ngày 03/12/2025 cho Ông Lê Tư</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Đống, xã Bình Minh,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20.907138888889, 105.73983333333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02406884, số vào sổ cấp Giấy chứng nhận: CN00522 do Chi nhánh văn phòng đăng ký đất đai Hà Nội - Huyện Thanh Oai cấp ngày 03/12/2025 cho Ông Lê Tư</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275/2026/0032/VFI-HĐTĐ.48.A ngày 08/01/2026 giữa Ông Lê Tư với Công ty Cổ phần Thẩm định và Đầu tư Tài chính Hoa Sen.</w:t>
      </w:r>
      <w:r>
        <w:rPr>
          <w:b/>
          <w:lang w:val="pt-BR"/>
        </w:rPr>
      </w:r>
      <w:r>
        <w:rPr>
          <w:b/>
          <w:lang w:val="pt-BR"/>
        </w:rPr>
      </w:r>
    </w:p>
    <w:p w14:paraId="7BDC3A25" w14:textId="77D2CF95">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3137924B">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lang w:val="pt-BR"/>
        </w:rPr>
        <w:tab/>
      </w:r>
      <w:r>
        <w:rPr>
          <w:rFonts w:ascii="Times New Roman" w:hAnsi="Times New Roman" w:eastAsia="Times New Roman" w:cs="Times New Roman"/>
          <w:b/>
          <w:color w:val="000000"/>
          <w:sz w:val="24"/>
        </w:rPr>
        <w:t xml:space="preserve">Tổng quan về huyện Thanh Oai cũ</w:t>
      </w:r>
      <w:r/>
    </w:p>
    <w:p w14:paraId="7AD764D2">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Huyện Thanh Oai, nằm ở phía nam ngoại thành Hà Nội, đóng một vai trò quan trọng trong sự phát triển kinh tế và xã hội của khu vực đô thị. Cách trung tâm thành phố khoảng 15km, vị trí địa lý của huyện này rất thuận lợi cho hoạt động giao thương và kết nối v</w:t>
      </w:r>
      <w:r>
        <w:rPr>
          <w:rFonts w:ascii="Times New Roman" w:hAnsi="Times New Roman" w:eastAsia="Times New Roman" w:cs="Times New Roman"/>
          <w:color w:val="000000"/>
          <w:sz w:val="24"/>
        </w:rPr>
        <w:t xml:space="preserve">ới các khu vực lân cận.</w:t>
      </w:r>
      <w:r/>
    </w:p>
    <w:p w14:paraId="63556451">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Thanh Oai giáp với nhiều huyện khác, tạo ra những cơ hội hợp tác phát triển đa dạng. Phía đông, huyện tiếp giáp với Thanh Trì và Thường Tín, mở ra hướng đi hợp tác và phát triển chung. Phía tây, huyện Chương Mỹ góp phần tạo nên sự liên kết vùng, thúc đẩy t</w:t>
      </w:r>
      <w:r>
        <w:rPr>
          <w:rFonts w:ascii="Times New Roman" w:hAnsi="Times New Roman" w:eastAsia="Times New Roman" w:cs="Times New Roman"/>
          <w:color w:val="000000"/>
          <w:sz w:val="24"/>
        </w:rPr>
        <w:t xml:space="preserve">iềm năng kinh tế phong phú. Ở phía nam, sự tiếp giáp với Ứng Hòa và Phú Xuyên không chỉ tạo cơ hội hợp tác mà còn giúp quản lý tài nguyên hiệu quả. Phía bắc, gần gũi với quận Hà Đông, huyện Thanh Oai thậm chí còn tạo ra mối liên kết mạnh mẽ hơn với trung t</w:t>
      </w:r>
      <w:r>
        <w:rPr>
          <w:rFonts w:ascii="Times New Roman" w:hAnsi="Times New Roman" w:eastAsia="Times New Roman" w:cs="Times New Roman"/>
          <w:color w:val="000000"/>
          <w:sz w:val="24"/>
        </w:rPr>
        <w:t xml:space="preserve">âm thủ đô.</w:t>
      </w:r>
      <w:r/>
    </w:p>
    <w:p w14:paraId="2C9C546A">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Với diện tích tự nhiên lên tới 142.31 km2, huyện Thanh Oai có không gian rộng lớn cho sự phát triển kinh tế, xã hội và hạ tầng. Sự kết hợp giữa vị trí địa lý thuận lợi và diện tích phong phú tạo điều kiện lý tưởng cho việc phát triển các ngành công nghiệp,</w:t>
      </w:r>
      <w:r>
        <w:rPr>
          <w:rFonts w:ascii="Times New Roman" w:hAnsi="Times New Roman" w:eastAsia="Times New Roman" w:cs="Times New Roman"/>
          <w:color w:val="000000"/>
          <w:sz w:val="24"/>
        </w:rPr>
        <w:t xml:space="preserve"> nông nghiệp và dịch vụ. Những yếu tố này không chỉ thu hút đầu tư mà còn nâng cao chất lượng sống của cư dân trong khu vực.</w:t>
      </w:r>
      <w:r/>
    </w:p>
    <w:p w14:paraId="7763C771">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b/>
          <w:color w:val="000000"/>
          <w:sz w:val="24"/>
        </w:rPr>
        <w:t xml:space="preserve">Thực trạng bất động sản huyện Thanh Oai hiện nay</w:t>
      </w:r>
      <w:r/>
    </w:p>
    <w:p w14:paraId="233838F1">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Trong những năm gần đây, huyện Thanh Oai không chỉ nổi bật với các làng nghề truyền thống sản xuất nông nghiệp mà còn ghi nhận sự xuất hiện của nhiều khu công nghiệp mới. Sự phát triển này đã thu hút một lượng lớn lao động từ các địa phương khác đến sinh s</w:t>
      </w:r>
      <w:r>
        <w:rPr>
          <w:rFonts w:ascii="Times New Roman" w:hAnsi="Times New Roman" w:eastAsia="Times New Roman" w:cs="Times New Roman"/>
          <w:color w:val="000000"/>
          <w:sz w:val="24"/>
        </w:rPr>
        <w:t xml:space="preserve">ống và làm việc, góp phần làm cho thị trường bất động sản tại đây ngày càng nhộn nhịp.</w:t>
      </w:r>
      <w:r/>
    </w:p>
    <w:p w14:paraId="60D7A569">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Để khai thác tiềm năng phát triển bất động sản trong khu vực, nhiều nhà đầu tư đã chọn Thanh Oai làm địa điểm cho các dự án khu đô thị mới, nổi bật trong số đó là:</w:t>
      </w:r>
      <w:r/>
    </w:p>
    <w:p w14:paraId="33462BE1">
      <w:pPr>
        <w:numPr>
          <w:ilvl w:val="0"/>
          <w:numId w:val="39"/>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120" w:before="120" w:line="380" w:lineRule="atLeast"/>
        <w:ind/>
        <w:jc w:val="both"/>
        <w:rPr/>
      </w:pPr>
      <w:r>
        <w:rPr>
          <w:rFonts w:ascii="Times New Roman" w:hAnsi="Times New Roman" w:eastAsia="Times New Roman" w:cs="Times New Roman"/>
          <w:color w:val="000000"/>
          <w:sz w:val="24"/>
        </w:rPr>
        <w:t xml:space="preserve">Khu đô thị sinh thái Việt Hà</w:t>
      </w:r>
      <w:r/>
    </w:p>
    <w:p w14:paraId="12544DFF">
      <w:pPr>
        <w:numPr>
          <w:ilvl w:val="0"/>
          <w:numId w:val="39"/>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120" w:before="120" w:line="380" w:lineRule="atLeast"/>
        <w:ind/>
        <w:jc w:val="both"/>
        <w:rPr/>
      </w:pPr>
      <w:r>
        <w:rPr>
          <w:rFonts w:ascii="Times New Roman" w:hAnsi="Times New Roman" w:eastAsia="Times New Roman" w:cs="Times New Roman"/>
          <w:color w:val="000000"/>
          <w:sz w:val="24"/>
        </w:rPr>
        <w:t xml:space="preserve">Khu đô thị Mỹ Hưng Cienco 5 Thanh Oai</w:t>
      </w:r>
      <w:r/>
    </w:p>
    <w:p w14:paraId="19542AD0">
      <w:pPr>
        <w:numPr>
          <w:ilvl w:val="0"/>
          <w:numId w:val="39"/>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120" w:before="120" w:line="380" w:lineRule="atLeast"/>
        <w:ind/>
        <w:jc w:val="both"/>
        <w:rPr/>
      </w:pPr>
      <w:r>
        <w:rPr>
          <w:rFonts w:ascii="Times New Roman" w:hAnsi="Times New Roman" w:eastAsia="Times New Roman" w:cs="Times New Roman"/>
          <w:color w:val="000000"/>
          <w:sz w:val="24"/>
        </w:rPr>
        <w:t xml:space="preserve">Khu đô thị Thanh Hà</w:t>
      </w:r>
      <w:r/>
    </w:p>
    <w:p w14:paraId="62FFDBD3">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Nhiều chuyên gia dự đoán rằng thị trường bất động sản huyện Thanh Oai sẽ sớm trở nên cạnh tranh hơn bao giờ hết. Do đó, các nhà đầu tư cần nhanh chóng tìm hiểu thị trường và nắm bắt thông tin quy hoạch để xây dựng chiến lược đầu tư hiệu quả.</w:t>
      </w:r>
      <w:r/>
    </w:p>
    <w:p w14:paraId="2F78EDA9">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b/>
          <w:color w:val="000000"/>
          <w:sz w:val="24"/>
        </w:rPr>
        <w:t xml:space="preserve">Tình hình mua bán bất động sản tại huyện Thanh Oai</w:t>
      </w:r>
      <w:r/>
    </w:p>
    <w:p w14:paraId="1145F1B9">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Nhu cầu mua bán chung cư tại huyện Thanh Oai đang nổi lên như một xu hướng đáng chú ý trong thị trường bất động sản khu vực. Sự gia tăng dân số cùng với nhu cầu về chỗ ở đã thúc đẩy nhu cầu mua sắm căn hộ trong huyện. Với sự phát triển liên tục của các tiệ</w:t>
      </w:r>
      <w:r>
        <w:rPr>
          <w:rFonts w:ascii="Times New Roman" w:hAnsi="Times New Roman" w:eastAsia="Times New Roman" w:cs="Times New Roman"/>
          <w:color w:val="000000"/>
          <w:sz w:val="24"/>
        </w:rPr>
        <w:t xml:space="preserve">n ích như trường học, bệnh viện, khu thương mại, và hệ thống hạ tầng, Thanh Oai ngày càng trở thành một điểm đến lý tưởng cho các gia đình và cá nhân.</w:t>
      </w:r>
      <w:r/>
    </w:p>
    <w:p w14:paraId="58AA77CD">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Đặc biệt, hàng loạt dự án chung cư hiện đại, tiện nghi đã được triển khai, đáp ứng đa dạng nhu cầu của người mua. Với các loại căn hộ từ 1 đến 3 phòng ngủ và diện tích dao động từ 45 đến 90m2, người mua dễ dàng tìm thấy lựa chọn phù hợp với nhu cầu và điều</w:t>
      </w:r>
      <w:r>
        <w:rPr>
          <w:rFonts w:ascii="Times New Roman" w:hAnsi="Times New Roman" w:eastAsia="Times New Roman" w:cs="Times New Roman"/>
          <w:color w:val="000000"/>
          <w:sz w:val="24"/>
        </w:rPr>
        <w:t xml:space="preserve"> kiện của gia đình mình.</w:t>
      </w:r>
      <w:r/>
    </w:p>
    <w:p w14:paraId="23A314D4">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Sự phát triển bền vững của huyện, đi kèm với các khoản đầu tư vào hạ tầng và tiện ích, là những yếu tố then chốt thúc đẩy nhu cầu mua bán chung cư tại đây. Những tiềm năng về phát triển kinh tế, hạ tầng, và môi trường sống tạo ra cơ hội hấp dẫn cho những n</w:t>
      </w:r>
      <w:r>
        <w:rPr>
          <w:rFonts w:ascii="Times New Roman" w:hAnsi="Times New Roman" w:eastAsia="Times New Roman" w:cs="Times New Roman"/>
          <w:color w:val="000000"/>
          <w:sz w:val="24"/>
        </w:rPr>
        <w:t xml:space="preserve">hà đầu tư đang tìm kiếm cơ hội trong thị trường bất động sản chung cư tại huyện Thanh Oai.</w:t>
      </w:r>
      <w:r/>
    </w:p>
    <w:p w14:paraId="10561E6C">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https://beta.onehousing.vn/blog/bat-dong-san-huyen-thanh-oai-tiem-nang-va-vi-tri-dep-n17t?utm_source=social_share&amp;utm_medium=copyurl&amp;utm_campaign=85100cc0-1ac9-4904-8e80-eb3a5f88b24a)</w:t>
      </w:r>
      <w:r>
        <w:rPr>
          <w:bCs/>
          <w:i/>
          <w:lang w:val="pt-BR"/>
        </w:rPr>
      </w:r>
      <w:r>
        <w:rPr>
          <w:bCs/>
          <w:i/>
          <w:lang w:val="pt-BR"/>
        </w:rPr>
      </w:r>
    </w:p>
    <w:p w14:paraId="20BF0D54" w14:textId="312C63AB">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460, tờ bản đồ số: 17 có địa chỉ: Thôn Đống, xã Bì</w:t>
            </w:r>
            <w:r>
              <w:rPr>
                <w:b/>
                <w:bCs/>
                <w:color w:val="000000"/>
              </w:rPr>
              <w:t xml:space="preserve">nh Minh, thành phố Hà Nội theo Giấy chứng nhận Quyền sử dụng đất quyền sở hữu tài sản gắn liền với đất số: AA 02406884, số vào sổ cấp Giấy chứng nhận: CN00522 do Chi nhánh văn phòng đăng ký đất đai Hà Nội - Huyện Thanh Oai cấp ngày 03/12/2025 cho Ông Lê Tư</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460</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17</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Đống, xã Bình Minh,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157,0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sz w:val="24"/>
                <w:szCs w:val="24"/>
              </w:rPr>
            </w:pPr>
            <w:r>
              <w:rPr>
                <w:color w:val="000000"/>
                <w:sz w:val="24"/>
                <w:szCs w:val="24"/>
              </w:rPr>
            </w:r>
            <w:r>
              <w:rPr>
                <w:rFonts w:ascii="Times New Roman" w:hAnsi="Times New Roman" w:eastAsia="Times New Roman" w:cs="Times New Roman"/>
                <w:color w:val="000000"/>
                <w:sz w:val="24"/>
                <w:szCs w:val="24"/>
              </w:rPr>
              <w:t xml:space="preserve">Tại thời điểm thẩm định giá, Tổ thẩm định không thu thập được các thông tin quy hoạch liên quan đến thửa đất thẩm định giá</w:t>
            </w:r>
            <w:r>
              <w:rPr>
                <w:color w:val="000000"/>
                <w:sz w:val="24"/>
                <w:szCs w:val="24"/>
              </w:rPr>
            </w:r>
            <w:r>
              <w:rPr>
                <w:color w:val="000000"/>
                <w:sz w:val="24"/>
                <w:szCs w:val="24"/>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9,5</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9,5</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tiếp giáp đường Liên Thôn</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t xml:space="preserve">Hướng Đông: Tiếp giáp đường giao thông</w:t>
            </w:r>
            <w:r>
              <w:rPr>
                <w:color w:val="000000" w:themeColor="text1"/>
              </w:rPr>
            </w:r>
            <w:r>
              <w:rPr>
                <w:color w:val="000000" w:themeColor="text1"/>
              </w:rPr>
            </w:r>
          </w:p>
          <w:p w14:paraId="0818678A">
            <w:pPr>
              <w:pBdr/>
              <w:spacing/>
              <w:ind/>
              <w:rPr>
                <w:color w:val="000000" w:themeColor="text1"/>
              </w:rPr>
            </w:pPr>
            <w:r>
              <w:rPr>
                <w:color w:val="000000" w:themeColor="text1"/>
              </w:rP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20.907138888889</w:t>
            </w:r>
            <w:r>
              <w:rPr>
                <w:color w:val="000000"/>
              </w:rPr>
              <w:t xml:space="preserve">, </w:t>
            </w:r>
            <w:r>
              <w:rPr>
                <w:color w:val="000000"/>
              </w:rPr>
              <w:t xml:space="preserve">105.73983333333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157,0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7,99</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22,8</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22"/>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Nhà 1 tầng 1 tum</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color w:val="000000"/>
                <w:sz w:val="26"/>
              </w:rPr>
              <w:t xml:space="preserve">Tại thời điểm khảo sát, tổ thẩm định nhận thấy trên đất có 01 nhà 01 tầng + 1 tum, kết cấu BTCT, tường gạch</w:t>
            </w:r>
            <w:r>
              <w:rPr>
                <w:rFonts w:ascii="Times New Roman" w:hAnsi="Times New Roman" w:eastAsia="Times New Roman" w:cs="Times New Roman"/>
                <w:color w:val="000000"/>
                <w:sz w:val="26"/>
                <w:highlight w:val="white"/>
              </w:rPr>
              <w:t xml:space="preserve"> chịu lực, sàn lát gạch men, ngoại quan còn khá.Công trình xây dựng khoảng 70,0</w:t>
            </w:r>
            <w:r>
              <w:rPr>
                <w:rFonts w:ascii="Times New Roman" w:hAnsi="Times New Roman" w:eastAsia="Times New Roman" w:cs="Times New Roman"/>
                <w:color w:val="000000"/>
                <w:sz w:val="26"/>
                <w:highlight w:val="white"/>
              </w:rPr>
              <w:t xml:space="preserve">m</w:t>
            </w:r>
            <w:r>
              <w:rPr>
                <w:rFonts w:ascii="Times New Roman" w:hAnsi="Times New Roman" w:eastAsia="Times New Roman" w:cs="Times New Roman"/>
                <w:color w:val="000000"/>
                <w:sz w:val="26"/>
                <w:highlight w:val="white"/>
                <w:vertAlign w:val="superscript"/>
              </w:rPr>
              <w:t xml:space="preserve">2</w:t>
            </w:r>
            <w:r>
              <w:rPr>
                <w:rFonts w:ascii="Times New Roman" w:hAnsi="Times New Roman" w:eastAsia="Times New Roman" w:cs="Times New Roman"/>
                <w:color w:val="000000"/>
                <w:sz w:val="26"/>
                <w:highlight w:val="white"/>
              </w:rPr>
              <w:t xml:space="preserve">/</w:t>
            </w:r>
            <w:r>
              <w:rPr>
                <w:rFonts w:ascii="Times New Roman" w:hAnsi="Times New Roman" w:eastAsia="Times New Roman" w:cs="Times New Roman"/>
                <w:color w:val="000000"/>
                <w:sz w:val="26"/>
              </w:rPr>
              <w:t xml:space="preserve">sàn. Hiện công trình chưa được chứng nhận trên GCN số</w:t>
            </w:r>
            <w:r>
              <w:rPr>
                <w:rFonts w:ascii="Times New Roman" w:hAnsi="Times New Roman" w:eastAsia="Times New Roman" w:cs="Times New Roman"/>
                <w:color w:val="000000"/>
                <w:spacing w:val="3"/>
                <w:sz w:val="26"/>
                <w:highlight w:val="white"/>
              </w:rPr>
              <w:t xml:space="preserve"> </w:t>
            </w:r>
            <w:r>
              <w:rPr>
                <w:b w:val="0"/>
                <w:bCs w:val="0"/>
                <w:color w:val="000000"/>
              </w:rPr>
              <w:t xml:space="preserve">AA 02406884</w:t>
            </w:r>
            <w:r>
              <w:rPr>
                <w:rFonts w:ascii="Times New Roman" w:hAnsi="Times New Roman" w:eastAsia="Times New Roman" w:cs="Times New Roman"/>
                <w:color w:val="000000"/>
                <w:sz w:val="26"/>
              </w:rPr>
              <w:t xml:space="preserve">.</w:t>
            </w:r>
            <w:r>
              <w:rPr>
                <w:color w:val="000000"/>
              </w:rPr>
            </w:r>
            <w:r>
              <w:rPr>
                <w:color w:val="000000"/>
              </w:rP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Có</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12515DB7">
      <w:pPr>
        <w:pStyle w:val="1027"/>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6"/>
        </w:rPr>
        <w:t xml:space="preserve">Tại thời điểm khảo sát, tổ thẩm định nhận thấy trên đất có 01 nhà 01 tầng + 1 tum, kết cấu BTCT, tường gạch chịu lực, sàn lát gạch men, ngoại quan còn khá.Công trình xây dựng khoản</w:t>
      </w:r>
      <w:r>
        <w:rPr>
          <w:rFonts w:ascii="Times New Roman" w:hAnsi="Times New Roman" w:eastAsia="Times New Roman" w:cs="Times New Roman"/>
          <w:color w:val="000000"/>
          <w:sz w:val="26"/>
          <w:highlight w:val="white"/>
        </w:rPr>
        <w:t xml:space="preserve">g 70,0</w:t>
      </w:r>
      <w:r>
        <w:rPr>
          <w:rFonts w:ascii="Times New Roman" w:hAnsi="Times New Roman" w:eastAsia="Times New Roman" w:cs="Times New Roman"/>
          <w:color w:val="000000"/>
          <w:sz w:val="26"/>
          <w:highlight w:val="white"/>
        </w:rPr>
        <w:t xml:space="preserve">m</w:t>
      </w:r>
      <w:r>
        <w:rPr>
          <w:rFonts w:ascii="Times New Roman" w:hAnsi="Times New Roman" w:eastAsia="Times New Roman" w:cs="Times New Roman"/>
          <w:color w:val="000000"/>
          <w:sz w:val="26"/>
          <w:highlight w:val="white"/>
          <w:vertAlign w:val="superscript"/>
        </w:rPr>
        <w:t xml:space="preserve">2</w:t>
      </w:r>
      <w:r>
        <w:rPr>
          <w:rFonts w:ascii="Times New Roman" w:hAnsi="Times New Roman" w:eastAsia="Times New Roman" w:cs="Times New Roman"/>
          <w:color w:val="000000"/>
          <w:sz w:val="26"/>
          <w:highlight w:val="white"/>
        </w:rPr>
        <w:t xml:space="preserve">/sàn</w:t>
      </w:r>
      <w:r>
        <w:rPr>
          <w:rFonts w:ascii="Times New Roman" w:hAnsi="Times New Roman" w:eastAsia="Times New Roman" w:cs="Times New Roman"/>
          <w:color w:val="000000"/>
          <w:sz w:val="26"/>
        </w:rPr>
        <w:t xml:space="preserve">. Hiện công trình chưa được chứng nhận trên GCN số</w:t>
      </w:r>
      <w:r>
        <w:rPr>
          <w:rFonts w:ascii="Times New Roman" w:hAnsi="Times New Roman" w:eastAsia="Times New Roman" w:cs="Times New Roman"/>
          <w:color w:val="000000"/>
          <w:spacing w:val="3"/>
          <w:sz w:val="26"/>
          <w:highlight w:val="white"/>
        </w:rPr>
        <w:t xml:space="preserve"> </w:t>
      </w:r>
      <w:r>
        <w:rPr>
          <w:b w:val="0"/>
          <w:bCs w:val="0"/>
          <w:color w:val="000000"/>
        </w:rPr>
        <w:t xml:space="preserve">AA 02406884</w:t>
      </w:r>
      <w:r>
        <w:rPr>
          <w:rFonts w:ascii="Times New Roman" w:hAnsi="Times New Roman" w:eastAsia="Times New Roman" w:cs="Times New Roman"/>
          <w:color w:val="000000"/>
          <w:sz w:val="26"/>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6"/>
        </w:rPr>
        <w:t xml:space="preserve">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Đường Liên Thôn, 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Thanh Cao, Huyện Thanh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Bình Minh, Huyện Thanh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Cao Viên, Huyện Thanh Oai,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https://alonhadat.com.vn/ban-dat-cao-vien-o-to-tranh-kinh-doanh-dinh-trong-de-16991136.html</w:t>
            </w:r>
            <w:r>
              <w:rPr>
                <w:sz w:val="22"/>
                <w:szCs w:val="22"/>
              </w:rPr>
            </w:r>
            <w:r>
              <w:rPr>
                <w:sz w:val="22"/>
                <w:szCs w:val="22"/>
              </w:rPr>
            </w:r>
          </w:p>
        </w:tc>
      </w:tr>
      <w:tr>
        <w:trPr>
          <w:trHeight w:val="59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0975622689</w:t>
            </w:r>
            <w:r>
              <w:rPr>
                <w:sz w:val="22"/>
                <w:szCs w:val="22"/>
              </w:rPr>
              <w:t xml:space="preserve"> </w:t>
            </w:r>
            <w:r>
              <w:rPr>
                <w:sz w:val="22"/>
                <w:szCs w:val="22"/>
              </w:rPr>
              <w:br/>
              <w:t xml:space="preserve">(</w:t>
            </w:r>
            <w:r>
              <w:rPr>
                <w:sz w:val="22"/>
                <w:szCs w:val="22"/>
              </w:rPr>
              <w:t xml:space="preserve">Sale Thưởng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0975622689</w:t>
            </w:r>
            <w:r>
              <w:rPr>
                <w:sz w:val="22"/>
                <w:szCs w:val="22"/>
              </w:rPr>
              <w:br/>
            </w:r>
            <w:r>
              <w:rPr>
                <w:sz w:val="22"/>
                <w:szCs w:val="22"/>
              </w:rPr>
              <w:t xml:space="preserve">(</w:t>
            </w:r>
            <w:r>
              <w:rPr>
                <w:sz w:val="22"/>
                <w:szCs w:val="22"/>
              </w:rPr>
              <w:t xml:space="preserve">Sale Thưởng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0988391766</w:t>
            </w:r>
            <w:r>
              <w:rPr>
                <w:sz w:val="22"/>
                <w:szCs w:val="22"/>
              </w:rPr>
              <w:br/>
            </w:r>
            <w:r>
              <w:rPr>
                <w:sz w:val="22"/>
                <w:szCs w:val="22"/>
              </w:rPr>
              <w:t xml:space="preserve">(</w:t>
            </w:r>
            <w:r>
              <w:rPr>
                <w:sz w:val="22"/>
                <w:szCs w:val="22"/>
              </w:rPr>
              <w:t xml:space="preserve">Dũng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rPr>
              <w:t xml:space="preserve">Giấy chứng nhận quyền sử dụng đất</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rPr>
              <w:t xml:space="preserve">Giấy chứng nhận quyền sử dụng đất</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rPr>
              <w:t xml:space="preserve">Giấy chứng nhận quyền sử dụng đất</w:t>
            </w:r>
            <w:r>
              <w:rPr>
                <w:color w:val="000000" w:themeColor="text1"/>
                <w:sz w:val="22"/>
                <w:szCs w:val="22"/>
                <w:highlight w:val="yellow"/>
              </w:rPr>
            </w:r>
            <w:r>
              <w:rPr>
                <w:color w:val="000000" w:themeColor="text1"/>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tiếp giáp đường Liên Thôn, Xã Bình Minh,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Tài sản tiếp giáp đường Liên Thôn, Xã Bình Minh,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Tài sản tiếp giáp đường Liên Thôn, Xã Bình Minh,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cách đường Liên Thôn khoảng 300m, cách QL 21B khoảng 2km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11.770.000.000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10.500.000.000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3.600.000.000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10.593.000.000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9.450.000.000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3.240.000.000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10.593.000.000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9.450.000.000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3.240.000.000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102.844.660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10.593.000.000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9.450.000.000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3.240.000.000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102.844.660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themeColor="text1"/>
                <w:sz w:val="22"/>
                <w:szCs w:val="22"/>
              </w:rPr>
            </w:pPr>
            <w:r>
              <w:rPr>
                <w:color w:val="000000" w:themeColor="text1"/>
                <w:sz w:val="22"/>
                <w:szCs w:val="22"/>
              </w:rPr>
              <w:t xml:space="preserve">Giấy chứng nhận quyền sử dụng đất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14:paraId="1D785C4B">
            <w:pPr>
              <w:pBdr/>
              <w:spacing/>
              <w:ind/>
              <w:jc w:val="center"/>
              <w:rPr>
                <w:b/>
                <w:bCs/>
                <w:color w:val="000000" w:themeColor="text1"/>
                <w:sz w:val="22"/>
                <w:szCs w:val="22"/>
                <w:highlight w:val="yellow"/>
              </w:rPr>
            </w:pPr>
            <w:r>
              <w:rPr>
                <w:color w:val="000000" w:themeColor="text1"/>
                <w:sz w:val="22"/>
                <w:szCs w:val="22"/>
                <w:highlight w:val="yellow"/>
              </w:rPr>
            </w:r>
            <w:r>
              <w:rPr>
                <w:color w:val="000000" w:themeColor="text1"/>
                <w:sz w:val="22"/>
                <w:szCs w:val="22"/>
              </w:rPr>
              <w:t xml:space="preserve">Giấy chứng nhận quyền sử dụng đất</w:t>
            </w:r>
            <w:r>
              <w:rPr>
                <w:b/>
                <w:bCs/>
                <w:color w:val="000000" w:themeColor="text1"/>
                <w:sz w:val="22"/>
                <w:szCs w:val="22"/>
                <w:highlight w:val="yellow"/>
              </w:rPr>
            </w:r>
            <w:r>
              <w:rPr>
                <w:b/>
                <w:bCs/>
                <w:color w:val="000000" w:themeColor="text1"/>
                <w:sz w:val="22"/>
                <w:szCs w:val="22"/>
                <w:highlight w:val="yellow"/>
              </w:rPr>
            </w:r>
          </w:p>
        </w:tc>
        <w:tc>
          <w:tcPr>
            <w:shd w:val="clear" w:color="000000" w:fill="ffffff"/>
            <w:tcBorders/>
            <w:tcW w:w="1522" w:type="dxa"/>
            <w:vAlign w:val="center"/>
            <w:textDirection w:val="lrTb"/>
            <w:noWrap w:val="false"/>
          </w:tcPr>
          <w:p w14:paraId="3326926C" w14:textId="3E6A2C65">
            <w:pPr>
              <w:pBdr/>
              <w:spacing/>
              <w:ind/>
              <w:jc w:val="center"/>
              <w:rPr>
                <w:b/>
                <w:bCs/>
                <w:color w:val="000000" w:themeColor="text1"/>
                <w:sz w:val="22"/>
                <w:szCs w:val="22"/>
                <w:highlight w:val="yellow"/>
              </w:rPr>
            </w:pPr>
            <w:r>
              <w:rPr>
                <w:color w:val="000000" w:themeColor="text1"/>
                <w:sz w:val="22"/>
                <w:szCs w:val="22"/>
                <w:highlight w:val="yellow"/>
              </w:rPr>
            </w:r>
            <w:r>
              <w:rPr>
                <w:color w:val="000000" w:themeColor="text1"/>
                <w:sz w:val="22"/>
                <w:szCs w:val="22"/>
              </w:rPr>
              <w:t xml:space="preserve">Giấy chứng nhận quyền sử dụng đất</w:t>
            </w:r>
            <w:r>
              <w:rPr>
                <w:b/>
                <w:bCs/>
                <w:color w:val="000000" w:themeColor="text1"/>
                <w:sz w:val="22"/>
                <w:szCs w:val="22"/>
                <w:highlight w:val="yellow"/>
              </w:rPr>
            </w:r>
            <w:r>
              <w:rPr>
                <w:b/>
                <w:bCs/>
                <w:color w:val="000000" w:themeColor="text1"/>
                <w:sz w:val="22"/>
                <w:szCs w:val="22"/>
                <w:highlight w:val="yellow"/>
              </w:rPr>
            </w:r>
          </w:p>
        </w:tc>
        <w:tc>
          <w:tcPr>
            <w:shd w:val="clear" w:color="000000" w:fill="ffffff"/>
            <w:tcBorders/>
            <w:tcW w:w="1522" w:type="dxa"/>
            <w:vAlign w:val="center"/>
            <w:textDirection w:val="lrTb"/>
            <w:noWrap w:val="false"/>
          </w:tcPr>
          <w:p w14:paraId="69CC15D8" w14:textId="3A7945FF">
            <w:pPr>
              <w:pBdr/>
              <w:spacing/>
              <w:ind/>
              <w:jc w:val="center"/>
              <w:rPr>
                <w:b/>
                <w:bCs/>
                <w:color w:val="000000" w:themeColor="text1"/>
                <w:sz w:val="22"/>
                <w:szCs w:val="22"/>
                <w:highlight w:val="yellow"/>
              </w:rPr>
            </w:pPr>
            <w:r>
              <w:rPr>
                <w:color w:val="000000" w:themeColor="text1"/>
                <w:sz w:val="22"/>
                <w:szCs w:val="22"/>
                <w:highlight w:val="yellow"/>
              </w:rPr>
            </w:r>
            <w:r>
              <w:rPr>
                <w:color w:val="000000" w:themeColor="text1"/>
                <w:sz w:val="22"/>
                <w:szCs w:val="22"/>
              </w:rPr>
              <w:t xml:space="preserve">Giấy chứng nhận quyền sử dụng đất</w:t>
            </w:r>
            <w:r>
              <w:rPr>
                <w:b/>
                <w:bCs/>
                <w:color w:val="000000" w:themeColor="text1"/>
                <w:sz w:val="22"/>
                <w:szCs w:val="22"/>
                <w:highlight w:val="yellow"/>
              </w:rPr>
            </w:r>
            <w:r>
              <w:rPr>
                <w:b/>
                <w:bCs/>
                <w:color w:val="000000" w:themeColor="text1"/>
                <w:sz w:val="22"/>
                <w:szCs w:val="22"/>
                <w:highlight w:val="yellow"/>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102.844.660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282BD0">
            <w:pPr>
              <w:pBdr/>
              <w:spacing/>
              <w:ind/>
              <w:jc w:val="center"/>
              <w:rPr>
                <w:color w:val="000000"/>
                <w:sz w:val="22"/>
                <w:szCs w:val="22"/>
              </w:rPr>
            </w:pPr>
            <w:r>
              <w:rPr>
                <w:color w:val="000000" w:themeColor="text1"/>
                <w:sz w:val="22"/>
                <w:szCs w:val="22"/>
              </w:rPr>
              <w:t xml:space="preserve">Tài sản tiếp giáp đường Liên Thôn, Xã Bình Minh,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6E2092">
            <w:pPr>
              <w:pBdr/>
              <w:spacing/>
              <w:ind/>
              <w:jc w:val="center"/>
              <w:rPr>
                <w:color w:val="000000"/>
                <w:sz w:val="22"/>
                <w:szCs w:val="22"/>
              </w:rPr>
            </w:pPr>
            <w:r>
              <w:rPr>
                <w:color w:val="000000" w:themeColor="text1"/>
                <w:sz w:val="22"/>
                <w:szCs w:val="22"/>
              </w:rPr>
            </w:r>
            <w:r>
              <w:rPr>
                <w:color w:val="000000" w:themeColor="text1"/>
                <w:sz w:val="22"/>
                <w:szCs w:val="22"/>
              </w:rPr>
              <w:t xml:space="preserve">Tài sản tiếp giáp đường Liên Thôn, Xã Bình Minh,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7A7584">
            <w:pPr>
              <w:pBdr/>
              <w:spacing/>
              <w:ind/>
              <w:jc w:val="center"/>
              <w:rPr>
                <w:color w:val="000000"/>
                <w:sz w:val="22"/>
                <w:szCs w:val="22"/>
              </w:rPr>
            </w:pPr>
            <w:r>
              <w:rPr>
                <w:color w:val="000000" w:themeColor="text1"/>
                <w:sz w:val="22"/>
                <w:szCs w:val="22"/>
              </w:rPr>
            </w:r>
            <w:r>
              <w:rPr>
                <w:color w:val="000000" w:themeColor="text1"/>
                <w:sz w:val="22"/>
                <w:szCs w:val="22"/>
              </w:rPr>
              <w:t xml:space="preserve">Tài sản tiếp giáp đường Liên Thôn, Xã Bình Minh,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4AB669">
            <w:pPr>
              <w:pBdr/>
              <w:spacing/>
              <w:ind/>
              <w:jc w:val="center"/>
              <w:rPr>
                <w:color w:val="000000"/>
                <w:sz w:val="22"/>
                <w:szCs w:val="22"/>
              </w:rPr>
            </w:pPr>
            <w:r>
              <w:rPr>
                <w:color w:val="000000" w:themeColor="text1"/>
                <w:sz w:val="22"/>
                <w:szCs w:val="22"/>
              </w:rPr>
              <w:t xml:space="preserve">Tài sản cách đường Liên Thôn khoảng 300m, cách QL 21B khoảng 2km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-4.113.786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4.628.571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98.730.874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97.200.000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3.085.340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2.835.000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4.628.571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101.816.214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97.335.000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101.828.571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-10.284.466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-18.514.286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91.531.748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87.885.000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83.314.285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3.085.340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2.835.000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4.628.571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94.617.088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90.720.000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87.942.856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94.617.088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90.720.000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97.200.000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94.617.088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90.720.000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97.200.000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val="0"/>
                <w:bCs w:val="0"/>
                <w:color w:val="000000"/>
                <w:sz w:val="22"/>
                <w:szCs w:val="22"/>
                <w:highlight w:val="yellow"/>
              </w:rPr>
            </w:pPr>
            <w:r>
              <w:rPr>
                <w:b w:val="0"/>
                <w:bCs w:val="0"/>
                <w:color w:val="000000" w:themeColor="text1"/>
                <w:sz w:val="22"/>
                <w:szCs w:val="22"/>
                <w:highlight w:val="yellow"/>
              </w:rPr>
            </w:r>
            <w:r>
              <w:rPr>
                <w:b w:val="0"/>
                <w:bCs w:val="0"/>
                <w:color w:val="000000"/>
                <w:sz w:val="22"/>
                <w:szCs w:val="22"/>
                <w:highlight w:val="none"/>
              </w:rPr>
              <w:t xml:space="preserve">Khá</w:t>
            </w:r>
            <w:r>
              <w:rPr>
                <w:b w:val="0"/>
                <w:bCs w:val="0"/>
                <w:color w:val="000000"/>
                <w:sz w:val="22"/>
                <w:szCs w:val="22"/>
                <w:highlight w:val="yellow"/>
              </w:rPr>
            </w:r>
            <w:r>
              <w:rPr>
                <w:b w:val="0"/>
                <w:bCs w:val="0"/>
                <w:color w:val="000000"/>
                <w:sz w:val="22"/>
                <w:szCs w:val="22"/>
                <w:highlight w:val="yellow"/>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sz w:val="22"/>
                <w:szCs w:val="22"/>
              </w:rPr>
              <w:t xml:space="preserve">9.257.143</w:t>
            </w:r>
            <w:r>
              <w:rPr>
                <w:color w:val="000000"/>
                <w:sz w:val="22"/>
                <w:szCs w:val="22"/>
              </w:rPr>
            </w:r>
            <w:r>
              <w:rPr>
                <w:color w:val="000000"/>
                <w:sz w:val="22"/>
                <w:szCs w:val="22"/>
              </w:rPr>
            </w:r>
          </w:p>
        </w:tc>
      </w:tr>
      <w:tr>
        <w:trPr>
          <w:trHeight w:val="614"/>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94.617.088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90.720.000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97.199.999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94.617.088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90.720.000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97.199.999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94.179.029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highlight w:val="white"/>
              </w:rPr>
            </w:pPr>
            <w:r>
              <w:rPr>
                <w:color w:val="000000" w:themeColor="text1"/>
                <w:sz w:val="22"/>
                <w:szCs w:val="22"/>
                <w:highlight w:val="white"/>
              </w:rPr>
              <w:t xml:space="preserve">0,47%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highlight w:val="white"/>
              </w:rPr>
            </w:pPr>
            <w:r>
              <w:rPr>
                <w:color w:val="000000" w:themeColor="text1"/>
                <w:sz w:val="22"/>
                <w:szCs w:val="22"/>
                <w:highlight w:val="white"/>
              </w:rPr>
              <w:t xml:space="preserve">-3,67%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highlight w:val="white"/>
              </w:rPr>
            </w:pPr>
            <w:r>
              <w:rPr>
                <w:color w:val="000000" w:themeColor="text1"/>
                <w:sz w:val="22"/>
                <w:szCs w:val="22"/>
                <w:highlight w:val="white"/>
              </w:rPr>
              <w:t xml:space="preserve">3,21%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20.568.932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15.120.000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32.399.999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color w:val="000000" w:themeColor="text1"/>
                <w:sz w:val="22"/>
                <w:szCs w:val="22"/>
                <w:highlight w:val="white"/>
              </w:rPr>
            </w:pPr>
            <w:r>
              <w:rPr>
                <w:color w:val="000000" w:themeColor="text1"/>
                <w:sz w:val="22"/>
                <w:szCs w:val="22"/>
                <w:highlight w:val="white"/>
              </w:rPr>
              <w:t xml:space="preserve">3% - 10%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14:paraId="064B2056" w14:textId="3084EC66">
            <w:pPr>
              <w:pBdr/>
              <w:spacing/>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t xml:space="preserve">%</w:t>
            </w:r>
            <w:r>
              <w:rPr>
                <w:color w:val="000000" w:themeColor="text1"/>
                <w:sz w:val="22"/>
                <w:szCs w:val="22"/>
                <w:highlight w:val="white"/>
              </w:rPr>
              <w:t xml:space="preserve"> - 10%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14:paraId="0B243872" w14:textId="708B432C">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t xml:space="preserve">%</w:t>
            </w:r>
            <w:r>
              <w:rPr>
                <w:color w:val="000000" w:themeColor="text1"/>
                <w:sz w:val="22"/>
                <w:szCs w:val="22"/>
                <w:highlight w:val="white"/>
              </w:rPr>
              <w:t xml:space="preserve"> - 20%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8.227.572</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3.780.000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4.628.571</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0,47</w:t>
      </w:r>
      <w:r>
        <w:t xml:space="preserve">% </w:t>
      </w:r>
      <w:r>
        <w:t xml:space="preserve">đế</w:t>
      </w:r>
      <w:r>
        <w:rPr>
          <w:highlight w:val="white"/>
        </w:rPr>
        <w:t xml:space="preserve">n</w:t>
      </w:r>
      <w:r>
        <w:rPr>
          <w:highlight w:val="white"/>
        </w:rPr>
        <w:t xml:space="preserve"> </w:t>
      </w:r>
      <w:r>
        <w:rPr>
          <w:highlight w:val="white"/>
        </w:rPr>
        <w:t xml:space="preserve"> </w:t>
      </w:r>
      <w:r>
        <w:rPr>
          <w:highlight w:val="white"/>
        </w:rPr>
        <w:t xml:space="preserve">3,67</w:t>
      </w:r>
      <w:r>
        <w:rPr>
          <w:highlight w:val="white"/>
        </w:rPr>
        <w:t xml:space="preserve">%,</w:t>
      </w:r>
      <w:r>
        <w:rPr>
          <w:highlight w:val="white"/>
        </w:rPr>
        <w:t xml:space="preserve"> </w:t>
      </w:r>
      <w:r>
        <w:rPr>
          <w:highlight w:val="white"/>
        </w:rPr>
        <w:t xml:space="preserve">đảm</w:t>
      </w:r>
      <w:r>
        <w:rPr>
          <w:highlight w:val="white"/>
        </w:rPr>
        <w:t xml:space="preserve"> </w:t>
      </w:r>
      <w:r>
        <w:rPr>
          <w:highlight w:val="white"/>
        </w:rPr>
        <w:t xml:space="preserve">b</w:t>
      </w:r>
      <w:r>
        <w:t xml:space="preserve">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94.617.088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31.545.337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90.720.000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30.236.976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97.200.000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32.396.760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94.179.073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94.000.000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94.000.000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Quyền sử dụng đất tại thửa đất số: 460, tờ bản đồ số: 17 có địa chỉ: Thôn Đống, xã Bì</w:t>
            </w:r>
            <w:r>
              <w:rPr>
                <w:color w:val="000000"/>
              </w:rPr>
              <w:t xml:space="preserve">nh Minh, thành phố Hà Nội theo Giấy chứng nhận Quyền sử dụng đất quyền sở hữu tài sản gắn liền với đất số: AA 02406884, số vào sổ cấp Giấy chứng nhận: CN00522 do Chi nhánh văn phòng đăng ký đất đai Hà Nội - Huyện Thanh Oai cấp ngày 03/12/2025 cho Ông Lê Tư</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157</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94.000.000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14.758.000.000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rPr>
                <w:b/>
                <w:bCs/>
              </w:rPr>
              <w:t xml:space="preserve">14.758.000.000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bốn tỷ bảy trăm năm mươi tám triệu đồng</w:t>
            </w:r>
            <w:r>
              <w:rPr>
                <w:b/>
                <w:bCs/>
                <w:i/>
                <w:iCs/>
                <w:color w:val="000000"/>
              </w:rPr>
              <w:t xml:space="preserve">./.)</w:t>
            </w:r>
            <w:r>
              <w:rPr>
                <w:b/>
                <w:bCs/>
                <w:i/>
                <w:iCs/>
                <w:color w:val="000000"/>
              </w:rPr>
            </w:r>
            <w:r>
              <w:rPr>
                <w:b/>
                <w:bCs/>
                <w:i/>
                <w:iCs/>
                <w:color w:val="000000"/>
              </w:rPr>
            </w:r>
          </w:p>
        </w:tc>
      </w:tr>
    </w:tbl>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275/2026/0032/VFI-CT.48.A</w:t>
      </w:r>
      <w:r>
        <w:rPr>
          <w:color w:val="ff0000"/>
          <w:lang w:val="vi-VN"/>
        </w:rPr>
        <w:t xml:space="preserve"> </w:t>
      </w:r>
      <w:r>
        <w:rPr>
          <w:color w:val="000000" w:themeColor="text1"/>
        </w:rPr>
        <w:t xml:space="preserve">ngày 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275/2026/0032/VFI-BC.48.A</w:t>
      </w:r>
      <w:r>
        <w:rPr>
          <w:i/>
          <w:lang w:val="pt-BR"/>
        </w:rPr>
        <w:t xml:space="preserve"> </w:t>
      </w:r>
      <w:r>
        <w:rPr>
          <w:i/>
          <w:lang w:val="pt-BR"/>
        </w:rPr>
        <w:t xml:space="preserve">9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15965" cy="220125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87658" name=""/>
                              <pic:cNvPicPr>
                                <a:picLocks noChangeAspect="1"/>
                              </pic:cNvPicPr>
                              <pic:nvPr/>
                            </pic:nvPicPr>
                            <pic:blipFill rotWithShape="1">
                              <a:blip r:embed="rId18"/>
                              <a:stretch/>
                            </pic:blipFill>
                            <pic:spPr bwMode="auto">
                              <a:xfrm flipH="0" flipV="0">
                                <a:off x="0" y="0"/>
                                <a:ext cx="1015965" cy="22012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0.00pt;height:173.33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9849" cy="220488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398500" name=""/>
                              <pic:cNvPicPr>
                                <a:picLocks noChangeAspect="1"/>
                              </pic:cNvPicPr>
                              <pic:nvPr/>
                            </pic:nvPicPr>
                            <pic:blipFill rotWithShape="1">
                              <a:blip r:embed="rId19"/>
                              <a:stretch/>
                            </pic:blipFill>
                            <pic:spPr bwMode="auto">
                              <a:xfrm flipH="0" flipV="0">
                                <a:off x="0" y="0"/>
                                <a:ext cx="2939849" cy="22048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1.48pt;height:173.61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5935" cy="213971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61693" name=""/>
                              <pic:cNvPicPr>
                                <a:picLocks noChangeAspect="1"/>
                              </pic:cNvPicPr>
                              <pic:nvPr/>
                            </pic:nvPicPr>
                            <pic:blipFill rotWithShape="1">
                              <a:blip r:embed="rId20"/>
                              <a:stretch/>
                            </pic:blipFill>
                            <pic:spPr bwMode="auto">
                              <a:xfrm flipH="0" flipV="0">
                                <a:off x="0" y="0"/>
                                <a:ext cx="2855934" cy="21397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88pt;height:168.4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0652" cy="213048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18035" name=""/>
                              <pic:cNvPicPr>
                                <a:picLocks noChangeAspect="1"/>
                              </pic:cNvPicPr>
                              <pic:nvPr/>
                            </pic:nvPicPr>
                            <pic:blipFill rotWithShape="1">
                              <a:blip r:embed="rId21"/>
                              <a:stretch/>
                            </pic:blipFill>
                            <pic:spPr bwMode="auto">
                              <a:xfrm flipH="0" flipV="0">
                                <a:off x="0" y="0"/>
                                <a:ext cx="2840651" cy="21304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67pt;height:167.7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8090" cy="212856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69700" name=""/>
                              <pic:cNvPicPr>
                                <a:picLocks noChangeAspect="1"/>
                              </pic:cNvPicPr>
                              <pic:nvPr/>
                            </pic:nvPicPr>
                            <pic:blipFill rotWithShape="1">
                              <a:blip r:embed="rId22"/>
                              <a:stretch/>
                            </pic:blipFill>
                            <pic:spPr bwMode="auto">
                              <a:xfrm flipH="0" flipV="0">
                                <a:off x="0" y="0"/>
                                <a:ext cx="2838089" cy="21285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3.47pt;height:167.6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87277" cy="209045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55456" name=""/>
                              <pic:cNvPicPr>
                                <a:picLocks noChangeAspect="1"/>
                              </pic:cNvPicPr>
                              <pic:nvPr/>
                            </pic:nvPicPr>
                            <pic:blipFill rotWithShape="1">
                              <a:blip r:embed="rId23"/>
                              <a:stretch/>
                            </pic:blipFill>
                            <pic:spPr bwMode="auto">
                              <a:xfrm flipH="0" flipV="0">
                                <a:off x="0" y="0"/>
                                <a:ext cx="2787277" cy="20904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47pt;height:164.6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275/2026/0032/VFI-BC.48.A</w:t>
      </w:r>
      <w:r>
        <w:rPr>
          <w:i/>
          <w:lang w:val="pt-BR"/>
        </w:rPr>
        <w:t xml:space="preserve"> </w:t>
      </w:r>
      <w:r>
        <w:rPr>
          <w:i/>
          <w:lang w:val="pt-BR"/>
        </w:rPr>
        <w:t xml:space="preserve">9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0975622689</w:t>
            </w:r>
            <w:r>
              <w:rPr>
                <w:sz w:val="22"/>
                <w:szCs w:val="22"/>
              </w:rPr>
              <w:t xml:space="preserve"> </w:t>
            </w:r>
            <w:r>
              <w:rPr>
                <w:sz w:val="22"/>
                <w:szCs w:val="22"/>
              </w:rPr>
              <w:br/>
              <w:t xml:space="preserve">(Sale Thưởng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11.770.000.000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10.593.000.000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(103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tiếp giáp đường Liên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01188A40" w14:textId="77777777">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67968" behindDoc="0" locked="0" layoutInCell="1" allowOverlap="1">
                      <wp:simplePos x="0" y="0"/>
                      <wp:positionH relativeFrom="column">
                        <wp:posOffset>2805722</wp:posOffset>
                      </wp:positionH>
                      <wp:positionV relativeFrom="paragraph">
                        <wp:posOffset>1625</wp:posOffset>
                      </wp:positionV>
                      <wp:extent cx="2431463" cy="1793017"/>
                      <wp:effectExtent l="0" t="0" r="0" b="0"/>
                      <wp:wrapThrough wrapText="bothSides">
                        <wp:wrapPolygon edited="1">
                          <wp:start x="0" y="0"/>
                          <wp:lineTo x="21600" y="0"/>
                          <wp:lineTo x="21600" y="21600"/>
                          <wp:lineTo x="0" y="21600"/>
                        </wp:wrapPolygon>
                      </wp:wrapThrough>
                      <wp:docPr id="12" name=""/>
                      <wp:cNvGraphicFramePr/>
                      <a:graphic xmlns:a="http://schemas.openxmlformats.org/drawingml/2006/main">
                        <a:graphicData uri="http://schemas.openxmlformats.org/drawingml/2006/picture">
                          <pic:pic xmlns:pic="http://schemas.openxmlformats.org/drawingml/2006/picture">
                            <pic:nvPicPr>
                              <pic:cNvPr id="1627854619" name="" descr=""/>
                              <pic:cNvPicPr/>
                              <pic:nvPr/>
                            </pic:nvPicPr>
                            <pic:blipFill rotWithShape="1">
                              <a:blip r:embed="rId24"/>
                              <a:stretch/>
                            </pic:blipFill>
                            <pic:spPr bwMode="auto">
                              <a:xfrm flipH="0" flipV="0">
                                <a:off x="0" y="0"/>
                                <a:ext cx="2431463" cy="1793017"/>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67968;o:allowoverlap:true;o:allowincell:true;mso-position-horizontal-relative:text;margin-left:220.92pt;mso-position-horizontal:absolute;mso-position-vertical-relative:text;margin-top:0.13pt;mso-position-vertical:absolute;width:191.45pt;height:141.18pt;mso-wrap-distance-left:9.07pt;mso-wrap-distance-top:0.00pt;mso-wrap-distance-right:9.07pt;mso-wrap-distance-bottom:0.00pt;z-index:1;" wrapcoords="0 0 100000 0 100000 100000 0 100000" stroked="false">
                      <w10:wrap type="through"/>
                      <v:imagedata r:id="rId24"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66944" behindDoc="0" locked="0" layoutInCell="1" allowOverlap="1">
                      <wp:simplePos x="0" y="0"/>
                      <wp:positionH relativeFrom="column">
                        <wp:posOffset>0</wp:posOffset>
                      </wp:positionH>
                      <wp:positionV relativeFrom="paragraph">
                        <wp:posOffset>0</wp:posOffset>
                      </wp:positionV>
                      <wp:extent cx="2751160" cy="1737493"/>
                      <wp:effectExtent l="0" t="0" r="0" b="0"/>
                      <wp:wrapThrough wrapText="bothSides">
                        <wp:wrapPolygon edited="1">
                          <wp:start x="0" y="0"/>
                          <wp:lineTo x="21600" y="0"/>
                          <wp:lineTo x="21600" y="21600"/>
                          <wp:lineTo x="0" y="21600"/>
                        </wp:wrapPolygon>
                      </wp:wrapThrough>
                      <wp:docPr id="13" name=""/>
                      <wp:cNvGraphicFramePr/>
                      <a:graphic xmlns:a="http://schemas.openxmlformats.org/drawingml/2006/main">
                        <a:graphicData uri="http://schemas.openxmlformats.org/drawingml/2006/picture">
                          <pic:pic xmlns:pic="http://schemas.openxmlformats.org/drawingml/2006/picture">
                            <pic:nvPicPr>
                              <pic:cNvPr id="2039953586" name="" descr=""/>
                              <pic:cNvPicPr/>
                              <pic:nvPr/>
                            </pic:nvPicPr>
                            <pic:blipFill rotWithShape="1">
                              <a:blip r:embed="rId25"/>
                              <a:stretch/>
                            </pic:blipFill>
                            <pic:spPr bwMode="auto">
                              <a:xfrm flipH="0" flipV="0">
                                <a:off x="0" y="0"/>
                                <a:ext cx="2751159" cy="1737492"/>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66944;o:allowoverlap:true;o:allowincell:true;mso-position-horizontal-relative:text;margin-left:0.00pt;mso-position-horizontal:absolute;mso-position-vertical-relative:text;margin-top:0.00pt;mso-position-vertical:absolute;width:216.63pt;height:136.81pt;mso-wrap-distance-left:9.07pt;mso-wrap-distance-top:0.00pt;mso-wrap-distance-right:9.07pt;mso-wrap-distance-bottom:0.00pt;z-index:1;" wrapcoords="0 0 100000 0 100000 100000 0 100000" stroked="false">
                      <w10:wrap type="through"/>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0975622689</w:t>
            </w:r>
            <w:r>
              <w:rPr>
                <w:sz w:val="22"/>
                <w:szCs w:val="22"/>
              </w:rPr>
              <w:t xml:space="preserve"> </w:t>
            </w:r>
            <w:r>
              <w:rPr>
                <w:sz w:val="22"/>
                <w:szCs w:val="22"/>
              </w:rPr>
              <w:br/>
              <w:t xml:space="preserve">(Sale Thưởng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9.450.000.000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B17AB7">
            <w:pPr>
              <w:pBdr/>
              <w:spacing w:line="276" w:lineRule="auto"/>
              <w:ind/>
              <w:jc w:val="center"/>
              <w:rPr>
                <w:sz w:val="22"/>
                <w:szCs w:val="22"/>
              </w:rPr>
            </w:pPr>
            <w:r>
              <w:rPr>
                <w:color w:val="000000" w:themeColor="text1"/>
                <w:sz w:val="22"/>
                <w:szCs w:val="22"/>
              </w:rPr>
              <w:t xml:space="preserve">Tài sản tiếp giáp đường Liên Thôn</w:t>
            </w:r>
            <w:r>
              <w:rPr>
                <w:sz w:val="22"/>
                <w:szCs w:val="22"/>
              </w:rPr>
            </w:r>
            <w:r>
              <w:rPr>
                <w:sz w:val="22"/>
                <w:szCs w:val="22"/>
              </w:rPr>
            </w:r>
          </w:p>
          <w:p w14:paraId="4F1AC4B2" w14:textId="1D5D3AA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08385" cy="2408103"/>
                      <wp:effectExtent l="0" t="0" r="0" b="0"/>
                      <wp:docPr id="14" name=""/>
                      <wp:cNvGraphicFramePr/>
                      <a:graphic xmlns:a="http://schemas.openxmlformats.org/drawingml/2006/main">
                        <a:graphicData uri="http://schemas.openxmlformats.org/drawingml/2006/picture">
                          <pic:pic xmlns:pic="http://schemas.openxmlformats.org/drawingml/2006/picture">
                            <pic:nvPicPr>
                              <pic:cNvPr id="130976262" name="" descr=""/>
                              <pic:cNvPicPr/>
                              <pic:nvPr/>
                            </pic:nvPicPr>
                            <pic:blipFill rotWithShape="1">
                              <a:blip r:embed="rId26"/>
                              <a:stretch/>
                            </pic:blipFill>
                            <pic:spPr bwMode="auto">
                              <a:xfrm flipH="0" flipV="0">
                                <a:off x="0" y="0"/>
                                <a:ext cx="3408384" cy="24081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68.38pt;height:189.6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2FFCC431" w14:textId="77777777">
            <w:pPr>
              <w:pBdr/>
              <w:spacing/>
              <w:ind/>
              <w:jc w:val="center"/>
              <w:rPr/>
            </w:pPr>
            <w:r>
              <w:t xml:space="preserve">Phạm Thị Dung</w:t>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https://alonhadat.com.vn/ban-dat-cao-vien-o-to-tranh-kinh-doanh-dinh-trong-de-16991136.html</w:t>
            </w:r>
            <w:r>
              <w:rPr>
                <w:color w:val="000000" w:themeColor="text1"/>
                <w:sz w:val="22"/>
                <w:szCs w:val="22"/>
              </w:rPr>
              <w:br/>
            </w:r>
            <w:r>
              <w:rPr>
                <w:sz w:val="22"/>
                <w:szCs w:val="22"/>
              </w:rPr>
              <w:t xml:space="preserve">SĐT: </w:t>
            </w:r>
            <w:r>
              <w:rPr>
                <w:color w:val="000000" w:themeColor="text1"/>
                <w:sz w:val="22"/>
                <w:szCs w:val="22"/>
              </w:rPr>
              <w:t xml:space="preserve">0988391766</w:t>
            </w:r>
            <w:r>
              <w:rPr>
                <w:sz w:val="22"/>
                <w:szCs w:val="22"/>
              </w:rPr>
              <w:t xml:space="preserve"> </w:t>
            </w:r>
            <w:r>
              <w:rPr>
                <w:sz w:val="22"/>
                <w:szCs w:val="22"/>
              </w:rPr>
              <w:br/>
              <w:t xml:space="preserve">(Dũng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3.240.000.000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(35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C582F35">
            <w:pPr>
              <w:pBdr/>
              <w:spacing/>
              <w:ind/>
              <w:jc w:val="center"/>
              <w:rPr>
                <w:color w:val="000000"/>
                <w:sz w:val="22"/>
                <w:szCs w:val="22"/>
              </w:rPr>
            </w:pPr>
            <w:r>
              <w:rPr>
                <w:color w:val="000000" w:themeColor="text1"/>
                <w:sz w:val="22"/>
                <w:szCs w:val="22"/>
              </w:rPr>
              <w:t xml:space="preserve">Tài sản cách đường Liên Thôn khoảng 300m, cách QL21B khoảng 2km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1872AF4F" w14:textId="77777777">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73088" behindDoc="0" locked="0" layoutInCell="1" allowOverlap="1">
                      <wp:simplePos x="0" y="0"/>
                      <wp:positionH relativeFrom="column">
                        <wp:posOffset>3169188</wp:posOffset>
                      </wp:positionH>
                      <wp:positionV relativeFrom="paragraph">
                        <wp:posOffset>22658</wp:posOffset>
                      </wp:positionV>
                      <wp:extent cx="2270221" cy="1644908"/>
                      <wp:effectExtent l="0" t="0" r="0" b="0"/>
                      <wp:wrapThrough wrapText="bothSides">
                        <wp:wrapPolygon edited="1">
                          <wp:start x="0" y="0"/>
                          <wp:lineTo x="21600" y="0"/>
                          <wp:lineTo x="21600" y="21600"/>
                          <wp:lineTo x="0" y="21600"/>
                        </wp:wrapPolygon>
                      </wp:wrapThrough>
                      <wp:docPr id="15" name=""/>
                      <wp:cNvGraphicFramePr/>
                      <a:graphic xmlns:a="http://schemas.openxmlformats.org/drawingml/2006/main">
                        <a:graphicData uri="http://schemas.openxmlformats.org/drawingml/2006/picture">
                          <pic:pic xmlns:pic="http://schemas.openxmlformats.org/drawingml/2006/picture">
                            <pic:nvPicPr>
                              <pic:cNvPr id="1889730883" name="" descr=""/>
                              <pic:cNvPicPr/>
                              <pic:nvPr/>
                            </pic:nvPicPr>
                            <pic:blipFill rotWithShape="1">
                              <a:blip r:embed="rId27"/>
                              <a:stretch/>
                            </pic:blipFill>
                            <pic:spPr bwMode="auto">
                              <a:xfrm flipH="0" flipV="0">
                                <a:off x="0" y="0"/>
                                <a:ext cx="2270221" cy="1644907"/>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73088;o:allowoverlap:true;o:allowincell:true;mso-position-horizontal-relative:text;margin-left:249.54pt;mso-position-horizontal:absolute;mso-position-vertical-relative:text;margin-top:1.78pt;mso-position-vertical:absolute;width:178.76pt;height:129.52pt;mso-wrap-distance-left:9.07pt;mso-wrap-distance-top:0.00pt;mso-wrap-distance-right:9.07pt;mso-wrap-distance-bottom:0.00pt;z-index:1;" wrapcoords="0 0 100000 0 100000 100000 0 100000" stroked="false">
                      <w10:wrap type="through"/>
                      <v:imagedata r:id="rId27"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1040" behindDoc="0" locked="0" layoutInCell="1" allowOverlap="1">
                      <wp:simplePos x="0" y="0"/>
                      <wp:positionH relativeFrom="column">
                        <wp:posOffset>0</wp:posOffset>
                      </wp:positionH>
                      <wp:positionV relativeFrom="paragraph">
                        <wp:posOffset>0</wp:posOffset>
                      </wp:positionV>
                      <wp:extent cx="2989285" cy="1532371"/>
                      <wp:effectExtent l="0" t="0" r="0" b="0"/>
                      <wp:wrapThrough wrapText="bothSides">
                        <wp:wrapPolygon edited="1">
                          <wp:start x="0" y="0"/>
                          <wp:lineTo x="21600" y="0"/>
                          <wp:lineTo x="21600" y="21600"/>
                          <wp:lineTo x="0" y="21600"/>
                        </wp:wrapPolygon>
                      </wp:wrapThrough>
                      <wp:docPr id="16" name=""/>
                      <wp:cNvGraphicFramePr/>
                      <a:graphic xmlns:a="http://schemas.openxmlformats.org/drawingml/2006/main">
                        <a:graphicData uri="http://schemas.openxmlformats.org/drawingml/2006/picture">
                          <pic:pic xmlns:pic="http://schemas.openxmlformats.org/drawingml/2006/picture">
                            <pic:nvPicPr>
                              <pic:cNvPr id="218533401" name="" descr=""/>
                              <pic:cNvPicPr/>
                              <pic:nvPr/>
                            </pic:nvPicPr>
                            <pic:blipFill rotWithShape="1">
                              <a:blip r:embed="rId28"/>
                              <a:stretch/>
                            </pic:blipFill>
                            <pic:spPr bwMode="auto">
                              <a:xfrm flipH="0" flipV="0">
                                <a:off x="0" y="0"/>
                                <a:ext cx="2989284" cy="1532370"/>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671040;o:allowoverlap:true;o:allowincell:true;mso-position-horizontal-relative:text;margin-left:0.00pt;mso-position-horizontal:absolute;mso-position-vertical-relative:text;margin-top:0.00pt;mso-position-vertical:absolute;width:235.38pt;height:120.66pt;mso-wrap-distance-left:9.07pt;mso-wrap-distance-top:0.00pt;mso-wrap-distance-right:9.07pt;mso-wrap-distance-bottom:0.00pt;z-index:1;" wrapcoords="0 0 100000 0 100000 100000 0 100000" stroked="false">
                      <w10:wrap type="through"/>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72064" behindDoc="0" locked="0" layoutInCell="1" allowOverlap="1">
                      <wp:simplePos x="0" y="0"/>
                      <wp:positionH relativeFrom="column">
                        <wp:posOffset>82548</wp:posOffset>
                      </wp:positionH>
                      <wp:positionV relativeFrom="paragraph">
                        <wp:posOffset>928616</wp:posOffset>
                      </wp:positionV>
                      <wp:extent cx="4037035" cy="2009775"/>
                      <wp:effectExtent l="0" t="0" r="0" b="0"/>
                      <wp:wrapThrough wrapText="bothSides">
                        <wp:wrapPolygon edited="1">
                          <wp:start x="0" y="0"/>
                          <wp:lineTo x="21600" y="0"/>
                          <wp:lineTo x="21600" y="21600"/>
                          <wp:lineTo x="0" y="21600"/>
                        </wp:wrapPolygon>
                      </wp:wrapThrough>
                      <wp:docPr id="17" name=""/>
                      <wp:cNvGraphicFramePr/>
                      <a:graphic xmlns:a="http://schemas.openxmlformats.org/drawingml/2006/main">
                        <a:graphicData uri="http://schemas.openxmlformats.org/drawingml/2006/picture">
                          <pic:pic xmlns:pic="http://schemas.openxmlformats.org/drawingml/2006/picture">
                            <pic:nvPicPr>
                              <pic:cNvPr id="1225273342" name="" descr=""/>
                              <pic:cNvPicPr/>
                              <pic:nvPr/>
                            </pic:nvPicPr>
                            <pic:blipFill rotWithShape="1">
                              <a:blip r:embed="rId29"/>
                              <a:stretch/>
                            </pic:blipFill>
                            <pic:spPr bwMode="auto">
                              <a:xfrm flipH="0" flipV="0">
                                <a:off x="0" y="0"/>
                                <a:ext cx="4037034" cy="2009774"/>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position:absolute;z-index:251672064;o:allowoverlap:true;o:allowincell:true;mso-position-horizontal-relative:text;margin-left:6.50pt;mso-position-horizontal:absolute;mso-position-vertical-relative:text;margin-top:73.12pt;mso-position-vertical:absolute;width:317.88pt;height:158.25pt;mso-wrap-distance-left:9.07pt;mso-wrap-distance-top:0.00pt;mso-wrap-distance-right:9.07pt;mso-wrap-distance-bottom:0.00pt;z-index:1;" wrapcoords="0 0 100000 0 100000 100000 0 100000" stroked="false">
                      <w10:wrap type="through"/>
                      <v:imagedata r:id="rId29" o:title=""/>
                      <o:lock v:ext="edit" rotation="t"/>
                    </v:shape>
                  </w:pict>
                </mc:Fallback>
              </mc:AlternateConten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E11A12C" w14:textId="77777777">
            <w:pPr>
              <w:pBdr/>
              <w:spacing/>
              <w:ind/>
              <w:rPr/>
            </w:pPr>
            <w:r/>
            <w:r/>
          </w:p>
          <w:p w14:paraId="05611963" w14:textId="77777777">
            <w:pPr>
              <w:pBdr/>
              <w:spacing/>
              <w:ind/>
              <w:jc w:val="center"/>
              <w:rPr/>
            </w:pPr>
            <w:r/>
            <w:r/>
          </w:p>
          <w:p w14:paraId="14E14BD8">
            <w:pPr>
              <w:pBdr/>
              <w:spacing/>
              <w:ind/>
              <w:jc w:val="center"/>
              <w:rPr/>
            </w:pPr>
            <w:r/>
            <w:r/>
          </w:p>
          <w:p w14:paraId="79179CF0" w14:textId="77777777">
            <w:pPr>
              <w:pBdr/>
              <w:spacing/>
              <w:ind/>
              <w:jc w:val="left"/>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t xml:space="preserve">Phạm Thị Dung</w:t>
            </w:r>
            <w:r>
              <w:rPr>
                <w:b/>
                <w:bCs/>
              </w:rPr>
            </w:r>
            <w:r>
              <w:rPr>
                <w:b/>
                <w:bCs/>
              </w:rPr>
            </w:r>
          </w:p>
        </w:tc>
      </w:tr>
    </w:tbl>
    <w:p w14:paraId="1EAD3878" w14:textId="77777777">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14:paraId="31B3A1CB">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39377"/>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56322" name=""/>
                        <pic:cNvPicPr>
                          <a:picLocks noChangeAspect="1"/>
                        </pic:cNvPicPr>
                        <pic:nvPr/>
                      </pic:nvPicPr>
                      <pic:blipFill rotWithShape="1">
                        <a:blip r:embed="rId30"/>
                        <a:stretch/>
                      </pic:blipFill>
                      <pic:spPr bwMode="auto">
                        <a:xfrm>
                          <a:off x="0" y="0"/>
                          <a:ext cx="6048374" cy="80393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3.02pt;mso-wrap-distance-left:0.00pt;mso-wrap-distance-top:0.00pt;mso-wrap-distance-right:0.00pt;mso-wrap-distance-bottom:0.00pt;z-index:1;" stroked="false">
                <v:imagedata r:id="rId30" o:title=""/>
                <o:lock v:ext="edit" rotation="t"/>
              </v:shape>
            </w:pict>
          </mc:Fallback>
        </mc:AlternateContent>
      </w:r>
      <w:r>
        <w:rPr>
          <w:b/>
          <w:bCs/>
          <w:highlight w:val="none"/>
          <w:lang w:val="pt-BR"/>
        </w:rPr>
      </w:r>
      <w:r>
        <w:rPr>
          <w:b/>
          <w:bCs/>
          <w:highlight w:val="none"/>
          <w:lang w:val="pt-BR"/>
        </w:rPr>
      </w:r>
    </w:p>
    <w:p w14:paraId="75924EB6">
      <w:pPr>
        <w:pBdr/>
        <w:spacing w:after="200" w:line="276" w:lineRule="auto"/>
        <w:ind/>
        <w:jc w:val="center"/>
        <w:rPr>
          <w:b/>
          <w:bCs/>
        </w:rPr>
      </w:pPr>
      <w:r>
        <w:rPr>
          <w:b/>
          <w:bCs/>
        </w:rPr>
      </w:r>
      <w:r>
        <w:rPr>
          <w:b/>
          <w:bCs/>
        </w:rPr>
      </w:r>
      <w:r>
        <w:rPr>
          <w:b/>
          <w:bCs/>
        </w:rPr>
      </w:r>
    </w:p>
    <w:p w14:paraId="35AB3616">
      <w:pPr>
        <w:pBdr/>
        <w:spacing w:after="200" w:line="276" w:lineRule="auto"/>
        <w:ind/>
        <w:jc w:val="left"/>
        <w:rPr>
          <w:b/>
          <w:bCs/>
        </w:rPr>
      </w:pPr>
      <w:r>
        <w:rPr>
          <w:b/>
          <w:bCs/>
        </w:rPr>
      </w:r>
      <w:r>
        <w:rPr>
          <w:b/>
          <w:bCs/>
        </w:rPr>
      </w:r>
      <w:r>
        <w:rPr>
          <w:b/>
          <w:bCs/>
        </w:rPr>
      </w:r>
    </w:p>
    <w:p w14:paraId="4CE7C978">
      <w:pPr>
        <w:pBdr/>
        <w:spacing w:after="200" w:line="276" w:lineRule="auto"/>
        <w:ind/>
        <w:jc w:val="left"/>
        <w:rPr>
          <w:b/>
          <w:bCs/>
        </w:rPr>
      </w:pPr>
      <w:r>
        <w:rPr>
          <w:b/>
          <w:bCs/>
        </w:rPr>
      </w:r>
      <w:r>
        <mc:AlternateContent>
          <mc:Choice Requires="wpg">
            <w:drawing>
              <wp:inline xmlns:wp="http://schemas.openxmlformats.org/drawingml/2006/wordprocessingDrawing" distT="0" distB="0" distL="0" distR="0">
                <wp:extent cx="6048375" cy="803937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12083" name=""/>
                        <pic:cNvPicPr>
                          <a:picLocks noChangeAspect="1"/>
                        </pic:cNvPicPr>
                        <pic:nvPr/>
                      </pic:nvPicPr>
                      <pic:blipFill rotWithShape="1">
                        <a:blip r:embed="rId31"/>
                        <a:stretch/>
                      </pic:blipFill>
                      <pic:spPr bwMode="auto">
                        <a:xfrm>
                          <a:off x="0" y="0"/>
                          <a:ext cx="6048374" cy="80393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3.02pt;mso-wrap-distance-left:0.00pt;mso-wrap-distance-top:0.00pt;mso-wrap-distance-right:0.00pt;mso-wrap-distance-bottom:0.00pt;z-index:1;" stroked="false">
                <v:imagedata r:id="rId31" o:title=""/>
                <o:lock v:ext="edit" rotation="t"/>
              </v:shape>
            </w:pict>
          </mc:Fallback>
        </mc:AlternateContent>
      </w:r>
      <w:r>
        <w:rPr>
          <w:b/>
          <w:bCs/>
        </w:rPr>
      </w:r>
      <w:r>
        <w:rPr>
          <w:b/>
          <w:bCs/>
        </w:rPr>
      </w:r>
    </w:p>
    <w:p w14:paraId="06E38C59">
      <w:pPr>
        <w:pBdr/>
        <w:spacing w:after="200" w:line="276" w:lineRule="auto"/>
        <w:ind/>
        <w:jc w:val="center"/>
        <w:rPr>
          <w:b/>
          <w:bCs/>
        </w:rPr>
      </w:pPr>
      <w:r>
        <w:rPr>
          <w:b/>
          <w:bCs/>
          <w:iCs/>
          <w:highlight w:val="none"/>
          <w:lang w:val="pt-BR"/>
        </w:rP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35E876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273</cp:revision>
  <dcterms:created xsi:type="dcterms:W3CDTF">2025-09-15T09:58:00Z</dcterms:created>
  <dcterms:modified xsi:type="dcterms:W3CDTF">2026-01-13T03:47:05Z</dcterms:modified>
</cp:coreProperties>
</file>