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063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063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275/2026/0140/VFI-CT.63.A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Lại Thị Hồng Gấm</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343, tờ bản đồ số: 7, có địa chỉ: Phường Đại Mỗ, quận Nam Từ Liêm, thành phố Hà Nội theo Giấy chứng nhận quyền sử dụ</w:t>
                            </w:r>
                            <w:r>
                              <w:rPr>
                                <w:color w:val="000000"/>
                              </w:rPr>
                              <w:t xml:space="preserve">ng đất, quyền sở hữu nhà ở và tài sản gắn liền với đất  số: CM 192496, Số vào sổ cấp GCN: CS-NTL 10317 do Sở tài nguyên và Môi trường thành phố Hà Nội cấp ngày 23/4/2018; chủ sử dụng đất là Ông Phan Thế Anh và Bà Lại Thị Hồng Gấm (cập nhật ngày 02/6/2020).</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0.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275/2026/0140/VFI-CT.63.A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Lại Thị Hồng Gấm</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343, tờ bản đồ số: 7, có địa chỉ: Phường Đại Mỗ, quận Nam Từ Liêm, thành phố Hà Nội theo Giấy chứng nhận quyền sử dụ</w:t>
                      </w:r>
                      <w:r>
                        <w:rPr>
                          <w:color w:val="000000"/>
                        </w:rPr>
                        <w:t xml:space="preserve">ng đất, quyền sở hữu nhà ở và tài sản gắn liền với đất  số: CM 192496, Số vào sổ cấp GCN: CS-NTL 10317 do Sở tài nguyên và Môi trường thành phố Hà Nội cấp ngày 23/4/2018; chủ sử dụng đất là Ông Phan Thế Anh và Bà Lại Thị Hồng Gấm (cập nhật ngày 02/6/2020).</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23-29</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275/2026/0140/VFI-CT.63.A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20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Lại Thị Hồng Gấm</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275/2026/0140/VFI-HĐTĐ.63.A</w:t>
      </w:r>
      <w:r>
        <w:rPr>
          <w:spacing w:val="-4"/>
          <w:lang w:val="vi-VN"/>
        </w:rPr>
        <w:t xml:space="preserve"> ký ngày </w:t>
      </w:r>
      <w:r>
        <w:rPr>
          <w:color w:val="000000" w:themeColor="text1"/>
          <w:spacing w:val="-4"/>
        </w:rPr>
        <w:t xml:space="preserve">16 tháng 1 năm 2026</w:t>
      </w:r>
      <w:r>
        <w:rPr>
          <w:spacing w:val="-4"/>
          <w:lang w:val="vi-VN"/>
        </w:rPr>
        <w:t xml:space="preserve"> </w:t>
      </w:r>
      <w:r>
        <w:rPr>
          <w:spacing w:val="-4"/>
          <w:lang w:val="vi-VN"/>
        </w:rPr>
        <w:t xml:space="preserve">giữa </w:t>
      </w:r>
      <w:r>
        <w:rPr>
          <w:color w:val="000000" w:themeColor="text1"/>
          <w:spacing w:val="-4"/>
        </w:rPr>
        <w:t xml:space="preserve">Bà Lại Thị Hồng Gấm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275/2026/0140/VFI-BC.63.A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20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0FEF752">
            <w:pPr>
              <w:pBdr/>
              <w:spacing/>
              <w:ind/>
              <w:rPr/>
            </w:pPr>
            <w:r>
              <w:rPr>
                <w:b/>
                <w:bCs/>
              </w:rPr>
              <w:t xml:space="preserve">LẠI THỊ HỒNG GẤM </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1891CFDB">
            <w:pPr>
              <w:pBdr/>
              <w:spacing w:after="40" w:before="40" w:line="276" w:lineRule="auto"/>
              <w:ind/>
              <w:jc w:val="both"/>
              <w:rPr>
                <w:color w:val="ff0000"/>
                <w:lang w:val="pt-BR"/>
              </w:rPr>
            </w:pPr>
            <w:r>
              <w:rPr>
                <w:color w:val="000000" w:themeColor="text1"/>
                <w:lang w:val="vi-VN"/>
              </w:rPr>
              <w:t xml:space="preserve">010191000151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3EE7FA96">
            <w:pPr>
              <w:pBdr/>
              <w:spacing w:after="40" w:before="40" w:line="276" w:lineRule="auto"/>
              <w:ind/>
              <w:jc w:val="both"/>
              <w:rPr>
                <w:color w:val="ff0000"/>
                <w:lang w:val="pt-BR"/>
              </w:rPr>
            </w:pPr>
            <w:r>
              <w:rPr>
                <w:color w:val="000000" w:themeColor="text1"/>
                <w:lang w:val="vi-VN"/>
              </w:rPr>
              <w:t xml:space="preserve">1991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4623E76F">
            <w:pPr>
              <w:pBdr/>
              <w:spacing w:after="40" w:before="40" w:line="276" w:lineRule="auto"/>
              <w:ind/>
              <w:jc w:val="both"/>
              <w:rPr>
                <w:color w:val="ff0000"/>
                <w:lang w:val="pt-BR"/>
              </w:rPr>
            </w:pPr>
            <w:r>
              <w:rPr>
                <w:color w:val="000000" w:themeColor="text1"/>
                <w:lang w:val="vi-VN"/>
              </w:rPr>
              <w:t xml:space="preserve">Tổ dân phố Tháp Đại Mỗ, Nam Từ Liêm, Hà 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1294/TB-BTC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343, tờ bản đồ số: 7, có địa chỉ: Phường Đại Mỗ, quận Nam Từ Liêm, thành phố Hà Nội theo Giấy chứng nhận quyền sử dụ</w:t>
      </w:r>
      <w:r>
        <w:rPr>
          <w:color w:val="000000" w:themeColor="text1"/>
        </w:rPr>
        <w:t xml:space="preserve">ng đất, quyền sở hữu nhà ở và tài sản gắn liền với đất  số: CM 192496, Số vào sổ cấp GCN: CS-NTL 10317 do Sở tài nguyên và Môi trường thành phố Hà Nội cấp ngày 23/4/2018; chủ sử dụng đất là Ông Phan Thế Anh và Bà Lại Thị Hồng Gấm (cập nhật ngày 02/6/2020).</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Quyền sử dụng đất tại thửa đất số: 343, tờ bản đồ số: 7, có địa chỉ: Phường Đại Mỗ, quận Nam Từ Liêm, thành phố Hà Nội theo Giấy chứng nhận quyền sử dụ</w:t>
            </w:r>
            <w:r>
              <w:rPr>
                <w:color w:val="000000"/>
              </w:rPr>
              <w:t xml:space="preserve">ng đất, quyền sở hữu nhà ở và tài sản gắn liền với đất  số: CM 192496, Số vào sổ cấp GCN: CS-NTL 10317 do Sở tài nguyên và Môi trường thành phố Hà Nội cấp ngày 23/4/2018; chủ sử dụng đất là Ông Phan Thế Anh và Bà Lại Thị Hồng Gấm (cập nhật ngày 02/6/2020).</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61.8</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133.000.000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8.219.400.000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8.219.400.000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hai trăm mười chín triệu bốn trăm nghìn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275/2026/0140/VFI-CT.63.A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20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275/2026/0140/VFI-CT.63.A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20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CA869CD">
            <w:pPr>
              <w:pBdr/>
              <w:spacing/>
              <w:ind/>
              <w:rPr/>
            </w:pPr>
            <w:r>
              <w:rPr>
                <w:b/>
                <w:bCs/>
              </w:rPr>
              <w:t xml:space="preserve">LẠI THỊ HỒNG GẤM </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D0F068A">
            <w:pPr>
              <w:pBdr/>
              <w:spacing w:after="40" w:before="40" w:line="276" w:lineRule="auto"/>
              <w:ind/>
              <w:jc w:val="both"/>
              <w:rPr>
                <w:color w:val="ff0000"/>
                <w:lang w:val="pt-BR"/>
              </w:rPr>
            </w:pPr>
            <w:r>
              <w:rPr>
                <w:color w:val="000000" w:themeColor="text1"/>
                <w:lang w:val="vi-VN"/>
              </w:rPr>
              <w:t xml:space="preserve">010191000151</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89487BD">
            <w:pPr>
              <w:pBdr/>
              <w:spacing w:after="40" w:before="40" w:line="276" w:lineRule="auto"/>
              <w:ind/>
              <w:jc w:val="both"/>
              <w:rPr>
                <w:color w:val="ff0000"/>
                <w:lang w:val="pt-BR"/>
              </w:rPr>
            </w:pPr>
            <w:r>
              <w:rPr>
                <w:color w:val="000000" w:themeColor="text1"/>
                <w:lang w:val="vi-VN"/>
              </w:rPr>
              <w:t xml:space="preserve">1991</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0017489">
            <w:pPr>
              <w:pBdr/>
              <w:spacing w:after="40" w:before="40" w:line="276" w:lineRule="auto"/>
              <w:ind/>
              <w:jc w:val="both"/>
              <w:rPr>
                <w:color w:val="ff0000"/>
                <w:lang w:val="pt-BR"/>
              </w:rPr>
            </w:pPr>
            <w:r>
              <w:rPr>
                <w:color w:val="000000" w:themeColor="text1"/>
                <w:lang w:val="vi-VN"/>
              </w:rPr>
              <w:t xml:space="preserve">Tổ dân phố Tháp Đại Mỗ, Nam Từ Liêm, Hà Nội</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343, tờ bản đồ số: 7, có địa chỉ: Phường Đại Mỗ, quận Nam Từ Liêm, thành phố Hà Nội theo Giấy chứng nhận quyền sử dụ</w:t>
            </w:r>
            <w:r>
              <w:rPr>
                <w:bCs/>
                <w:color w:val="000000" w:themeColor="text1"/>
                <w:lang w:val="pt-BR"/>
              </w:rPr>
              <w:t xml:space="preserve">ng đất, quyền sở hữu nhà ở và tài sản gắn liền với đất  số: CM 192496, Số vào sổ cấp GCN: CS-NTL 10317 do Sở tài nguyên và Môi trường thành phố Hà Nội cấp ngày 23/4/2018; chủ sử dụng đất là Ông Phan Thế Anh và Bà Lại Thị Hồng Gấm (cập nhật ngày 02/6/2020).</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Đại Mỗ, Quận Nam Từ Liêm,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20.9943801, 105.753192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w:t>
      </w:r>
      <w:r>
        <w:rPr>
          <w:bCs/>
          <w:color w:val="000000" w:themeColor="text1"/>
          <w:lang w:val="pt-BR"/>
        </w:rPr>
        <w:t xml:space="preserve">ng đất, quyền sở hữu nhà ở và tài sản gắn liền với đất  số: CM 192496, Số vào sổ cấp GCN: CS-NTL 10317 do Sở tài nguyên và Môi trường thành phố Hà Nội cấp ngày 23/4/2018; chủ sử dụng đất là Ông Phan Thế Anh và Bà Lại Thị Hồng Gấm (cập nhật ngày 02/6/2020).</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275/2026/0140/VFI-HĐTĐ.63.A ngày 16/01/2026 giữa Lại Thị Hồng Gấm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shd w:val="clear" w:color="auto" w:fill="ffffff"/>
        </w:rPr>
        <w:t xml:space="preserve">Với phân khúc nhà đất thổ cư, hai khu vực nổi bật nhất là khu Tây (gồm Cầu Giấy, Nam Từ Liêm, Bắc Từ Liêm, Hà Đông) và khu Đông (gia lâm và Long Biên). Cả hai khu này chiếm tới 66% tổng giao dịch nhà đất tại Hà Nội trong nửa đầu</w:t>
      </w:r>
      <w:r>
        <w:rPr>
          <w:shd w:val="clear" w:color="auto" w:fill="ffffff"/>
        </w:rPr>
        <w:t xml:space="preserve"> năm 2024. Mặc dù trong tháng tháng 7 âm lịch (tháng “Ngâu”) – thường là thời điểm giao dịch chậm – thị trường vẫn đạt khoảng 3.300 giao dịch, cho thấy sức mua khá mạnh dù có đôi chút giảm so với các tháng trước. Giá nhà đất thổ cư nhìn chung đang có xu hư</w:t>
      </w:r>
      <w:r>
        <w:rPr>
          <w:shd w:val="clear" w:color="auto" w:fill="ffffff"/>
        </w:rPr>
        <w:t xml:space="preserve">ớng tăng ổn định: giá nội thành có thể lên tới khoảng 100 triệu đồng/m², trong khi ngoại thành dao động khoảng 70–80 triệu đồng/m². Đặc biệt, các căn nhà có giá khoảng 3–4 tỷ đồng ngày càng khan hiếm do nguồn cung hạn chế.</w:t>
        <w:br/>
        <w:br/>
        <w:t xml:space="preserve">Ở phân khúc căn hộ chung cư, mức</w:t>
      </w:r>
      <w:r>
        <w:rPr>
          <w:shd w:val="clear" w:color="auto" w:fill="ffffff"/>
        </w:rPr>
        <w:t xml:space="preserve"> giá chào bán cũng liên tục tăng do nguồn cung mới hạn chế trong khi nhu cầu mua ở và đầu tư đều cao. Trong Quý II/2024, giá sơ cấp căn hộ trung bình tại Hà Nội là khoảng 65 triệu đồng/m², tăng khoảng 25% theo quý và gần 30% theo năm. Giá căn hộ phía Tây t</w:t>
      </w:r>
      <w:r>
        <w:rPr>
          <w:shd w:val="clear" w:color="auto" w:fill="ffffff"/>
        </w:rPr>
        <w:t xml:space="preserve">hường cao hơn (khoảng 70 triệu đồng/m²) so với phía Đông (khoảng 56 triệu đồng/m²). Một số chủ nhà thậm chí còn điều chỉnh giá bán hàng ngày để theo sát diễn biến thị trường. Dù vậy, gần đây có dấu hiệu người mua tạm dừng để quan sát thị trường thay vì quy</w:t>
      </w:r>
      <w:r>
        <w:rPr>
          <w:shd w:val="clear" w:color="auto" w:fill="ffffff"/>
        </w:rPr>
        <w:t xml:space="preserve">ết định vội vàng, khiến đà tăng có phần chững lại ở một số dự án. Ông Nguyễn Văn Đính – Chủ tịch Hội Môi giới Bất động sản – cho biết tâm lý FOMO đã giảm bớt, nhưng doanh nghiệp khó giảm giá do cung-cầu vẫn mất cân đối.</w:t>
        <w:br/>
        <w:br/>
        <w:t xml:space="preserve">Phân khúc bất động sản công nghiệp </w:t>
      </w:r>
      <w:r>
        <w:rPr>
          <w:shd w:val="clear" w:color="auto" w:fill="ffffff"/>
        </w:rPr>
        <w:t xml:space="preserve">tại Hà Nội lại khá ổn định về giá thuê và tỷ lệ lấp đầy trong Quý II/2024, vẫn duy trì ở mức cao và không có biến động lớn. Thành phố hiện có 9 khu công nghiệp và 1 khu công nghệ cao với hàng trăm dự án thu hút vốn đầu tư nước ngoài. Mặc dù trong quý này k</w:t>
      </w:r>
      <w:r>
        <w:rPr>
          <w:shd w:val="clear" w:color="auto" w:fill="ffffff"/>
        </w:rPr>
        <w:t xml:space="preserve">hông có khu công nghiệp mới đi vào hoạt động, chính quyền đã phê duyệt một số khu như Đông Anh (khoảng 300 ha) và Phụng Hiệp (175 ha), dự kiến khởi công trong thời gian tới để thúc đẩy phát triển công nghiệp công nghệ cao và logistics. Trong khi đó, các kh</w:t>
      </w:r>
      <w:r>
        <w:rPr>
          <w:shd w:val="clear" w:color="auto" w:fill="ffffff"/>
        </w:rPr>
        <w:t xml:space="preserve">u vực lân cận như Bắc Ninh, Bắc Giang, Hưng Yên, Vĩnh Phúc lại ghi nhận tăng giá thuê 5–7% theo quý, cho thấy dòng vốn đầu tư có xu hướng dịch chuyển ra bên ngoài khu vực trung tâm thành phố.</w:t>
        <w:br/>
        <w:br/>
        <w:t xml:space="preserve">Tóm lại, thị trường bất động sản Hà Nội đang trong giai đoạn sô</w:t>
      </w:r>
      <w:r>
        <w:rPr>
          <w:shd w:val="clear" w:color="auto" w:fill="ffffff"/>
        </w:rPr>
        <w:t xml:space="preserve">i động với giá tăng ở hầu hết phân khúc, đặc biệt là đất thổ cư và căn hộ chung cư do nguồn cung hạn chế. Sự dịch chuyển của dòng vốn và nhu cầu thực từ người mua tạo ra nhiều cơ hội nhưng cũng đặt ra thách thức về khả năng mua được nhà ở vừa túi tiền. Do </w:t>
      </w:r>
      <w:r>
        <w:rPr>
          <w:shd w:val="clear" w:color="auto" w:fill="ffffff"/>
        </w:rPr>
        <w:t xml:space="preserve">vậy, việc theo dõi sát diễn biến cung-cầu và giá cả tại từng khu vực sẽ giúp nhà đầu tư và người mua đưa ra quyết định phù hợp hơn trong bối cảnh thị trường biến động.</w:t>
        <w:br/>
        <w:t xml:space="preserve">(Nguồn: https://onehousing.vn/blog/nhung-bien-dong-thi-truong-bat-dong-san-ha-noi-n17t).</w:t>
      </w:r>
      <w:r>
        <w:rPr>
          <w:i/>
          <w:iCs/>
          <w:lang w:val="pt-BR"/>
        </w:rPr>
      </w:r>
      <w:r>
        <w:rPr>
          <w:i/>
          <w:iCs/>
          <w:lang w:val="pt-BR"/>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tại thửa đất số: 343, tờ bản đồ số: 7, có địa chỉ: Phường Đại Mỗ, quận Nam Từ Liêm, thành phố Hà Nội theo Giấy chứng nhận quyền sử dụ</w:t>
            </w:r>
            <w:r>
              <w:rPr>
                <w:b/>
                <w:bCs/>
                <w:color w:val="000000"/>
              </w:rPr>
              <w:t xml:space="preserve">ng đất, quyền sở hữu nhà ở và tài sản gắn liền với đất  số: CM 192496, Số vào sổ cấp GCN: CS-NTL 10317 do Sở tài nguyên và Môi trường thành phố Hà Nội cấp ngày 23/4/2018; chủ sử dụng đất là Ông Phan Thế Anh và Bà Lại Thị Hồng Gấm (cập nhật ngày 02/6/2020).</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343</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7</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Phường Đại Mỗ, Quận Nam Từ Liêm,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61.8</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61.8 m2</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Nhận chuyển nhượng đất được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t xml:space="preserve">Tại thời điểm thẩm định giá, Tổ thẩm định không thu thập được bất kỳ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ngách của ngõ 509 Đại Mỗ</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2</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2</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cách đường 70 khoảng 160m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t xml:space="preserve">Hướng Tây tiếp giáp với đường giao thông</w:t>
              <w:br/>
              <w:t xml:space="preserve">Các hướng còn lại tiếp giáp với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20.9943801</w:t>
            </w:r>
            <w:r>
              <w:rPr>
                <w:color w:val="000000"/>
              </w:rPr>
              <w:t xml:space="preserve">, </w:t>
            </w:r>
            <w:r>
              <w:rPr>
                <w:color w:val="000000"/>
              </w:rPr>
              <w:t xml:space="preserve">105.753192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61.8</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4.65</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13.29</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Ổn</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t xml:space="preserve">Tại thời điểm thẩm định giá, theo sự hướng dẫn của chủ tài sản, Tổ thẩm định xác định trên đất có công trình xây dựng nhà 3 tầng + 1 tum, xây hết đất, hoàn thiện năm 2018. Hiện công trình xây dựng chưa được công nhận trên QCN QSDĐ.</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Phường Đại Mỗ, Quận Nam Từ Liêm, Thành Phố Hà Nội</w:t>
            </w:r>
            <w:r/>
          </w:p>
        </w:tc>
        <w:tc>
          <w:tcPr>
            <w:tcBorders/>
            <w:tcW w:w="1605" w:type="dxa"/>
            <w:vAlign w:val="center"/>
            <w:textDirection w:val="lrTb"/>
            <w:noWrap w:val="false"/>
          </w:tcPr>
          <w:p w14:paraId="63C4EAF7">
            <w:pPr>
              <w:pBdr/>
              <w:spacing/>
              <w:ind/>
              <w:jc w:val="center"/>
              <w:rPr/>
            </w:pPr>
            <w:r>
              <w:t xml:space="preserve">Phường Đại Mỗ, Quận Nam Từ Liêm, Thành Phố Hà Nội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75E0498E">
            <w:pPr>
              <w:pBdr/>
              <w:spacing/>
              <w:ind/>
              <w:jc w:val="center"/>
              <w:rPr/>
            </w:pPr>
            <w:r>
              <w:t xml:space="preserve">Phường Đại Mỗ, Quận Nam Từ Liêm, Thành Phố Hà Nội</w:t>
            </w:r>
            <w:r/>
          </w:p>
        </w:tc>
        <w:tc>
          <w:tcPr>
            <w:tcBorders/>
            <w:tcW w:w="1605" w:type="dxa"/>
            <w:vAlign w:val="center"/>
            <w:textDirection w:val="lrTb"/>
            <w:noWrap w:val="false"/>
          </w:tcPr>
          <w:p w14:paraId="75E0498E">
            <w:pPr>
              <w:pBdr/>
              <w:spacing/>
              <w:ind/>
              <w:jc w:val="center"/>
              <w:rPr/>
            </w:pPr>
            <w:r>
              <w:t xml:space="preserve">Phường Đại Mỗ, Quận Nam Từ Liêm, Thành Phố Hà Nội</w:t>
            </w:r>
            <w:r>
              <w:t xml:space="preserve">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VT4</w:t>
            </w:r>
            <w:r/>
          </w:p>
        </w:tc>
        <w:tc>
          <w:tcPr>
            <w:tcBorders/>
            <w:tcW w:w="1605" w:type="dxa"/>
            <w:vAlign w:val="center"/>
            <w:textDirection w:val="lrTb"/>
            <w:noWrap w:val="false"/>
          </w:tcPr>
          <w:p w14:paraId="79F97508" w14:textId="77777777">
            <w:pPr>
              <w:pBdr/>
              <w:spacing/>
              <w:ind/>
              <w:jc w:val="center"/>
              <w:rPr/>
            </w:pPr>
            <w:r>
              <w:t xml:space="preserve">VT4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bê tông</w:t>
            </w:r>
            <w:r/>
          </w:p>
        </w:tc>
        <w:tc>
          <w:tcPr>
            <w:tcBorders/>
            <w:tcW w:w="1605" w:type="dxa"/>
            <w:vAlign w:val="center"/>
            <w:textDirection w:val="lrTb"/>
            <w:noWrap w:val="false"/>
          </w:tcPr>
          <w:p w14:paraId="79F97508" w14:textId="77777777">
            <w:pPr>
              <w:pBdr/>
              <w:spacing/>
              <w:ind/>
              <w:jc w:val="center"/>
              <w:rPr/>
            </w:pPr>
            <w:r>
              <w:t xml:space="preserve">Đường bê tông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2</w:t>
            </w:r>
            <w:r/>
          </w:p>
        </w:tc>
        <w:tc>
          <w:tcPr>
            <w:tcBorders/>
            <w:tcW w:w="1605" w:type="dxa"/>
            <w:vAlign w:val="center"/>
            <w:textDirection w:val="lrTb"/>
            <w:noWrap w:val="false"/>
          </w:tcPr>
          <w:p w14:paraId="79F97508" w14:textId="77777777">
            <w:pPr>
              <w:pBdr/>
              <w:spacing/>
              <w:ind/>
              <w:jc w:val="center"/>
              <w:rPr/>
            </w:pPr>
            <w:r>
              <w:t xml:space="preserve">2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dân cư thông thường</w:t>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t xml:space="preserve">Khá </w:t>
            </w:r>
            <w:r/>
          </w:p>
        </w:tc>
        <w:tc>
          <w:tcPr>
            <w:tcBorders/>
            <w:tcW w:w="1605" w:type="dxa"/>
            <w:vAlign w:val="center"/>
            <w:textDirection w:val="lrTb"/>
            <w:noWrap w:val="false"/>
          </w:tcPr>
          <w:p w14:paraId="79F97508" w14:textId="77777777">
            <w:pPr>
              <w:pBdr/>
              <w:spacing/>
              <w:ind/>
              <w:jc w:val="center"/>
              <w:rPr/>
            </w:pPr>
            <w:r>
              <w:t xml:space="preserve">Khá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61.8</w:t>
            </w:r>
            <w:r/>
          </w:p>
        </w:tc>
        <w:tc>
          <w:tcPr>
            <w:tcBorders/>
            <w:tcW w:w="1605" w:type="dxa"/>
            <w:vAlign w:val="center"/>
            <w:textDirection w:val="lrTb"/>
            <w:noWrap w:val="false"/>
          </w:tcPr>
          <w:p w14:paraId="79F97508" w14:textId="77777777">
            <w:pPr>
              <w:pBdr/>
              <w:spacing/>
              <w:ind/>
              <w:jc w:val="center"/>
              <w:rPr/>
            </w:pPr>
            <w:r>
              <w:t xml:space="preserve">61.8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4.65</w:t>
            </w:r>
            <w:r/>
          </w:p>
        </w:tc>
        <w:tc>
          <w:tcPr>
            <w:tcBorders/>
            <w:tcW w:w="1605" w:type="dxa"/>
            <w:vAlign w:val="center"/>
            <w:textDirection w:val="lrTb"/>
            <w:noWrap w:val="false"/>
          </w:tcPr>
          <w:p w14:paraId="79F97508" w14:textId="77777777">
            <w:pPr>
              <w:pBdr/>
              <w:spacing/>
              <w:ind/>
              <w:jc w:val="center"/>
              <w:rPr/>
            </w:pPr>
            <w:r>
              <w:t xml:space="preserve">4.65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13.29</w:t>
            </w:r>
            <w:r/>
          </w:p>
        </w:tc>
        <w:tc>
          <w:tcPr>
            <w:tcBorders/>
            <w:tcW w:w="1605" w:type="dxa"/>
            <w:vAlign w:val="center"/>
            <w:textDirection w:val="lrTb"/>
            <w:noWrap w:val="false"/>
          </w:tcPr>
          <w:p w14:paraId="79F97508" w14:textId="77777777">
            <w:pPr>
              <w:pBdr/>
              <w:spacing/>
              <w:ind/>
              <w:jc w:val="center"/>
              <w:rPr/>
            </w:pPr>
            <w:r>
              <w:t xml:space="preserve">13.29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chữ nhật</w:t>
            </w:r>
            <w:r/>
          </w:p>
        </w:tc>
        <w:tc>
          <w:tcPr>
            <w:tcBorders/>
            <w:tcW w:w="1605" w:type="dxa"/>
            <w:vAlign w:val="center"/>
            <w:textDirection w:val="lrTb"/>
            <w:noWrap w:val="false"/>
          </w:tcPr>
          <w:p w14:paraId="79F97508" w14:textId="77777777">
            <w:pPr>
              <w:pBdr/>
              <w:spacing/>
              <w:ind/>
              <w:jc w:val="center"/>
              <w:rPr/>
            </w:pPr>
            <w:r>
              <w:t xml:space="preserve">Hình chữ nhật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t xml:space="preserve">Tây</w:t>
            </w:r>
            <w:r/>
          </w:p>
        </w:tc>
        <w:tc>
          <w:tcPr>
            <w:tcBorders/>
            <w:tcW w:w="1605" w:type="dxa"/>
            <w:vAlign w:val="center"/>
            <w:textDirection w:val="lrTb"/>
            <w:noWrap w:val="false"/>
          </w:tcPr>
          <w:p w14:paraId="79F97508" w14:textId="77777777">
            <w:pPr>
              <w:pBdr/>
              <w:spacing/>
              <w:ind/>
              <w:jc w:val="center"/>
              <w:rPr/>
            </w:pPr>
            <w:r>
              <w:t xml:space="preserve">Tây ✔</w:t>
            </w:r>
            <w:r/>
          </w:p>
        </w:tc>
        <w:tc>
          <w:tcPr>
            <w:tcBorders/>
            <w:tcW w:w="1371" w:type="dxa"/>
            <w:vAlign w:val="center"/>
            <w:textDirection w:val="lrTb"/>
            <w:noWrap w:val="false"/>
          </w:tcPr>
          <w:p w14:paraId="2E39073E">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5AE83512">
            <w:pPr>
              <w:pBdr/>
              <w:spacing/>
              <w:ind/>
              <w:jc w:val="center"/>
              <w:rPr/>
            </w:pPr>
            <w:r>
              <w:t xml:space="preserve">View khu dân cư</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3DEE49A3">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8E8B7F6">
            <w:pPr>
              <w:pBdr/>
              <w:spacing/>
              <w:ind/>
              <w:jc w:val="center"/>
              <w:rPr/>
            </w:pPr>
            <w:r>
              <w:t xml:space="preserve">Không có lợi thế kinh doanh</w:t>
            </w:r>
            <w:r/>
          </w:p>
        </w:tc>
        <w:tc>
          <w:tcPr>
            <w:tcBorders/>
            <w:tcW w:w="1605" w:type="dxa"/>
            <w:vAlign w:val="center"/>
            <w:textDirection w:val="lrTb"/>
            <w:noWrap w:val="false"/>
          </w:tcPr>
          <w:p w14:paraId="79F97508" w14:textId="77777777">
            <w:pPr>
              <w:pBdr/>
              <w:spacing/>
              <w:ind/>
              <w:jc w:val="center"/>
              <w:rPr/>
            </w:pPr>
            <w:r>
              <w:t xml:space="preserve">Không có lợi thế kinh doanh ✔</w:t>
            </w:r>
            <w:r/>
          </w:p>
        </w:tc>
        <w:tc>
          <w:tcPr>
            <w:tcBorders/>
            <w:tcW w:w="1371" w:type="dxa"/>
            <w:vAlign w:val="center"/>
            <w:textDirection w:val="lrTb"/>
            <w:noWrap w:val="false"/>
          </w:tcPr>
          <w:p w14:paraId="407B594E">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4762D94D" w14:textId="75C403B3">
      <w:pPr>
        <w:pStyle w:val="1025"/>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0B6B231">
            <w:pPr>
              <w:pBdr/>
              <w:spacing/>
              <w:ind/>
              <w:jc w:val="center"/>
              <w:rPr>
                <w:sz w:val="22"/>
                <w:szCs w:val="22"/>
              </w:rPr>
            </w:pPr>
            <w:r>
              <w:rPr>
                <w:color w:val="000000" w:themeColor="text1"/>
                <w:sz w:val="22"/>
                <w:szCs w:val="22"/>
              </w:rPr>
              <w:t xml:space="preserve">Ngách của ngõ 509 Đại Mỗ, </w:t>
            </w:r>
            <w:r>
              <w:rPr>
                <w:color w:val="000000"/>
              </w:rPr>
              <w:t xml:space="preserve">Phường Đại Mỗ, quận Nam Từ Liêm, thành phố Hà Nội</w:t>
            </w:r>
            <w:r>
              <w:rPr>
                <w:sz w:val="22"/>
                <w:szCs w:val="22"/>
              </w:rPr>
            </w:r>
            <w:r>
              <w:rPr>
                <w:sz w:val="22"/>
                <w:szCs w:val="22"/>
              </w:rPr>
            </w:r>
          </w:p>
          <w:p w14:paraId="5B0F6D3E" w14:textId="1A61E0DA">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Ngách của ngõ 188 Đại Mỗ, </w:t>
            </w:r>
            <w:r>
              <w:rPr>
                <w:color w:val="000000"/>
              </w:rPr>
              <w:t xml:space="preserve">Phường Đại Mỗ, quận Nam Từ Liêm,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Ngách của ngõ 196 Đại Mỗ, </w:t>
            </w:r>
            <w:r>
              <w:rPr>
                <w:color w:val="000000"/>
              </w:rPr>
              <w:t xml:space="preserve">Phường Đại Mỗ, quận Nam Từ Liêm,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Ngách của ngõ 371 Đại Mỗ, </w:t>
            </w:r>
            <w:r>
              <w:rPr>
                <w:color w:val="000000"/>
              </w:rPr>
              <w:t xml:space="preserve">Phường Đại Mỗ, quận Nam Từ Liêm, thành phố Hà Nội</w:t>
            </w:r>
            <w:r>
              <w:rPr>
                <w:sz w:val="22"/>
                <w:szCs w:val="22"/>
              </w:rPr>
            </w:r>
            <w:r>
              <w:rPr>
                <w:sz w:val="22"/>
                <w:szCs w:val="22"/>
              </w:rPr>
            </w:r>
          </w:p>
        </w:tc>
      </w:tr>
      <w:tr>
        <w:trPr>
          <w:trHeight w:val="64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0329041797</w:t>
            </w:r>
            <w:r>
              <w:rPr>
                <w:sz w:val="22"/>
                <w:szCs w:val="22"/>
              </w:rPr>
              <w:t xml:space="preserve"> </w:t>
            </w:r>
            <w:r>
              <w:rPr>
                <w:sz w:val="22"/>
                <w:szCs w:val="22"/>
              </w:rPr>
              <w:br/>
              <w:t xml:space="preserve">(</w:t>
            </w:r>
            <w:r>
              <w:rPr>
                <w:sz w:val="22"/>
                <w:szCs w:val="22"/>
              </w:rPr>
              <w:t xml:space="preserve">Thăng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0978996965</w:t>
            </w:r>
            <w:r>
              <w:rPr>
                <w:sz w:val="22"/>
                <w:szCs w:val="22"/>
              </w:rPr>
              <w:br/>
            </w:r>
            <w:r>
              <w:rPr>
                <w:sz w:val="22"/>
                <w:szCs w:val="22"/>
              </w:rPr>
              <w:t xml:space="preserve">(</w:t>
            </w:r>
            <w:r>
              <w:rPr>
                <w:sz w:val="22"/>
                <w:szCs w:val="22"/>
              </w:rPr>
              <w:t xml:space="preserve">Tình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0766001983</w:t>
            </w:r>
            <w:r>
              <w:rPr>
                <w:sz w:val="22"/>
                <w:szCs w:val="22"/>
              </w:rPr>
              <w:br/>
            </w:r>
            <w:r>
              <w:rPr>
                <w:sz w:val="22"/>
                <w:szCs w:val="22"/>
              </w:rPr>
              <w:t xml:space="preserve">(</w:t>
            </w:r>
            <w:r>
              <w:rPr>
                <w:sz w:val="22"/>
                <w:szCs w:val="22"/>
              </w:rPr>
              <w:t xml:space="preserve">Thắng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650A15">
            <w:pPr>
              <w:pBdr/>
              <w:spacing/>
              <w:ind/>
              <w:jc w:val="center"/>
              <w:rPr>
                <w:sz w:val="22"/>
                <w:szCs w:val="22"/>
              </w:rPr>
            </w:pPr>
            <w:r>
              <w:rPr>
                <w:color w:val="000000" w:themeColor="text1"/>
                <w:sz w:val="22"/>
                <w:szCs w:val="22"/>
              </w:rPr>
              <w:t xml:space="preserve">Ngách của ngõ 509 Đại Mỗ, </w:t>
            </w:r>
            <w:r>
              <w:rPr>
                <w:color w:val="000000"/>
              </w:rPr>
              <w:t xml:space="preserve">Phường Đại Mỗ, quận Nam Từ Liêm, thành phố Hà Nội</w:t>
            </w:r>
            <w:r>
              <w:rPr>
                <w:sz w:val="22"/>
                <w:szCs w:val="22"/>
              </w:rPr>
            </w:r>
            <w:r>
              <w:rPr>
                <w:sz w:val="22"/>
                <w:szCs w:val="22"/>
              </w:rPr>
            </w:r>
          </w:p>
          <w:p w14:paraId="3D4F5BA0">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DB3ED">
            <w:pPr>
              <w:pBdr/>
              <w:spacing/>
              <w:ind/>
              <w:jc w:val="center"/>
              <w:rPr>
                <w:sz w:val="22"/>
                <w:szCs w:val="22"/>
              </w:rPr>
            </w:pPr>
            <w:r>
              <w:rPr>
                <w:color w:val="000000" w:themeColor="text1"/>
                <w:sz w:val="22"/>
                <w:szCs w:val="22"/>
              </w:rPr>
              <w:t xml:space="preserve">Ngách của ngõ 188 Đại Mỗ, </w:t>
            </w:r>
            <w:r>
              <w:rPr>
                <w:color w:val="000000"/>
              </w:rPr>
              <w:t xml:space="preserve">Phường Đại Mỗ, quận Nam Từ Liêm,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486572">
            <w:pPr>
              <w:pBdr/>
              <w:spacing/>
              <w:ind/>
              <w:jc w:val="center"/>
              <w:rPr>
                <w:sz w:val="22"/>
                <w:szCs w:val="22"/>
              </w:rPr>
            </w:pPr>
            <w:r>
              <w:rPr>
                <w:color w:val="000000" w:themeColor="text1"/>
                <w:sz w:val="22"/>
                <w:szCs w:val="22"/>
              </w:rPr>
              <w:t xml:space="preserve">Ngách của ngõ 196 Đại Mỗ, </w:t>
            </w:r>
            <w:r>
              <w:rPr>
                <w:color w:val="000000"/>
              </w:rPr>
              <w:t xml:space="preserve">Phường Đại Mỗ, quận Nam Từ Liêm,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B558D7">
            <w:pPr>
              <w:pBdr/>
              <w:spacing/>
              <w:ind/>
              <w:jc w:val="center"/>
              <w:rPr>
                <w:sz w:val="22"/>
                <w:szCs w:val="22"/>
              </w:rPr>
            </w:pPr>
            <w:r>
              <w:rPr>
                <w:color w:val="000000" w:themeColor="text1"/>
                <w:sz w:val="22"/>
                <w:szCs w:val="22"/>
              </w:rPr>
              <w:t xml:space="preserve">Ngách của ngõ 371 Đại Mỗ, </w:t>
            </w:r>
            <w:r>
              <w:rPr>
                <w:color w:val="000000"/>
              </w:rPr>
              <w:t xml:space="preserve">Phường Đại Mỗ, quận Nam Từ Liêm, thành phố Hà Nội</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61.8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51.8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13.29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25.07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12.95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032897DC">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18865ADE">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D73E48D">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20769CF">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CCC32E7">
            <w:pPr>
              <w:pBdr/>
              <w:spacing/>
              <w:ind/>
              <w:jc w:val="center"/>
              <w:rPr>
                <w:color w:val="000000" w:themeColor="text1"/>
                <w:sz w:val="22"/>
                <w:szCs w:val="22"/>
              </w:rPr>
            </w:pPr>
            <w:r>
              <w:rPr>
                <w:color w:val="000000" w:themeColor="text1"/>
                <w:sz w:val="22"/>
                <w:szCs w:val="22"/>
              </w:rPr>
              <w:t xml:space="preserve">Nhà 7 tầng + 1 tum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4AC6CF4">
            <w:pPr>
              <w:pBdr/>
              <w:spacing/>
              <w:ind/>
              <w:jc w:val="center"/>
              <w:rPr>
                <w:color w:val="000000" w:themeColor="text1"/>
                <w:sz w:val="22"/>
                <w:szCs w:val="22"/>
              </w:rPr>
            </w:pPr>
            <w:r>
              <w:rPr>
                <w:color w:val="000000" w:themeColor="text1"/>
                <w:sz w:val="22"/>
                <w:szCs w:val="22"/>
              </w:rPr>
              <w:t xml:space="preserve">Nhà 4 tầng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2E8D3895">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430D620E">
            <w:pPr>
              <w:pBdr/>
              <w:spacing/>
              <w:ind/>
              <w:rPr>
                <w:color w:val="000000" w:themeColor="text1"/>
                <w:sz w:val="22"/>
                <w:szCs w:val="22"/>
              </w:rPr>
            </w:pPr>
            <w:r>
              <w:rPr>
                <w:color w:val="000000" w:themeColor="text1"/>
                <w:sz w:val="22"/>
                <w:szCs w:val="22"/>
              </w:rPr>
              <w:t xml:space="preserve">Số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6E63C96">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24F6ACF">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35D7C4F">
            <w:pPr>
              <w:pBdr/>
              <w:spacing/>
              <w:ind/>
              <w:jc w:val="center"/>
              <w:rPr>
                <w:color w:val="000000" w:themeColor="text1"/>
                <w:sz w:val="22"/>
                <w:szCs w:val="22"/>
              </w:rPr>
            </w:pPr>
            <w:r>
              <w:rPr>
                <w:color w:val="000000" w:themeColor="text1"/>
                <w:sz w:val="22"/>
                <w:szCs w:val="22"/>
              </w:rPr>
              <w:t xml:space="preserve">7,5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A4A8536">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145389EC">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4A7E4925">
            <w:pPr>
              <w:pBdr/>
              <w:spacing/>
              <w:ind/>
              <w:rPr>
                <w:color w:val="000000" w:themeColor="text1"/>
                <w:sz w:val="22"/>
                <w:szCs w:val="22"/>
              </w:rPr>
            </w:pPr>
            <w:r>
              <w:rPr>
                <w:color w:val="000000" w:themeColor="text1"/>
                <w:sz w:val="22"/>
                <w:szCs w:val="22"/>
              </w:rPr>
              <w:t xml:space="preserve">Diện tích sàn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65BBFD0">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C4D7A60">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99F9767">
            <w:pPr>
              <w:pBdr/>
              <w:spacing/>
              <w:ind/>
              <w:jc w:val="center"/>
              <w:rPr>
                <w:color w:val="000000" w:themeColor="text1"/>
                <w:sz w:val="22"/>
                <w:szCs w:val="22"/>
              </w:rPr>
            </w:pPr>
            <w:r>
              <w:rPr>
                <w:color w:val="000000" w:themeColor="text1"/>
                <w:sz w:val="22"/>
                <w:szCs w:val="22"/>
              </w:rPr>
              <w:t xml:space="preserve">318,8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53C3741">
            <w:pPr>
              <w:pBdr/>
              <w:spacing/>
              <w:ind/>
              <w:jc w:val="center"/>
              <w:rPr>
                <w:color w:val="000000" w:themeColor="text1"/>
                <w:sz w:val="22"/>
                <w:szCs w:val="22"/>
              </w:rPr>
            </w:pPr>
            <w:r>
              <w:rPr>
                <w:color w:val="000000" w:themeColor="text1"/>
                <w:sz w:val="22"/>
                <w:szCs w:val="22"/>
              </w:rPr>
              <w:t xml:space="preserve">207,2</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11.800.000.000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10.600.000.000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11.070.000.000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10.620.000.000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9.540.000.000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DFBC4F">
            <w:pPr>
              <w:pBdr/>
              <w:spacing/>
              <w:ind/>
              <w:jc w:val="center"/>
              <w:rPr>
                <w:color w:val="000000"/>
                <w:sz w:val="22"/>
                <w:szCs w:val="22"/>
              </w:rPr>
            </w:pPr>
            <w:r>
              <w:rPr>
                <w:color w:val="000000"/>
                <w:sz w:val="22"/>
                <w:szCs w:val="22"/>
              </w:rPr>
              <w:t xml:space="preserve">2.966.135.603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973.271.081</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31646A6E">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78CD783E">
            <w:pPr>
              <w:pBdr/>
              <w:spacing/>
              <w:ind/>
              <w:rPr>
                <w:b w:val="0"/>
                <w:bCs/>
                <w:i/>
                <w:color w:val="000000"/>
                <w:sz w:val="22"/>
                <w:szCs w:val="22"/>
              </w:rPr>
            </w:pPr>
            <w:r>
              <w:rPr>
                <w:b w:val="0"/>
                <w:bCs w:val="0"/>
                <w:i/>
                <w:iCs/>
                <w:color w:val="000000"/>
                <w:sz w:val="22"/>
                <w:szCs w:val="22"/>
              </w:rPr>
              <w:t xml:space="preserve">Đơn giá xây dựng theo Quyết định số 409/QĐ-BXD ngày 11/4/2025 của Bộ Xây Dựng (đồng/m2)</w:t>
            </w:r>
            <w:r>
              <w:rPr>
                <w:b w:val="0"/>
                <w:bCs/>
                <w:i/>
                <w:color w:val="000000"/>
                <w:sz w:val="22"/>
                <w:szCs w:val="22"/>
              </w:rPr>
            </w:r>
            <w:r>
              <w:rPr>
                <w:b w:val="0"/>
                <w:bCs/>
                <w:i/>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2F8FEE7">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0301302">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AA24178">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9.304.064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5CE2B0F">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7.226.545</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25296CFC">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5ACE2557">
            <w:pPr>
              <w:pBdr/>
              <w:spacing/>
              <w:ind/>
              <w:rPr>
                <w:b w:val="0"/>
                <w:bCs w:val="0"/>
                <w:i/>
                <w:color w:val="000000"/>
                <w:sz w:val="22"/>
                <w:szCs w:val="22"/>
              </w:rPr>
            </w:pPr>
            <w:r>
              <w:rPr>
                <w:b w:val="0"/>
                <w:bCs w:val="0"/>
                <w:i/>
                <w:iCs/>
                <w:color w:val="000000"/>
                <w:sz w:val="22"/>
                <w:szCs w:val="22"/>
              </w:rPr>
              <w:t xml:space="preserve">Tỷ lệ % hoàn thiện</w:t>
            </w:r>
            <w:r>
              <w:rPr>
                <w:b w:val="0"/>
                <w:bCs w:val="0"/>
                <w:i/>
                <w:color w:val="000000"/>
                <w:sz w:val="22"/>
                <w:szCs w:val="22"/>
              </w:rPr>
            </w:r>
            <w:r>
              <w:rPr>
                <w:b w:val="0"/>
                <w:bCs w:val="0"/>
                <w:i/>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8AA54A3">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FF628A7">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689A1E2">
            <w:pPr>
              <w:pBdr/>
              <w:spacing/>
              <w:ind/>
              <w:jc w:val="center"/>
              <w:rPr>
                <w:color w:val="000000" w:themeColor="text1"/>
                <w:sz w:val="22"/>
                <w:szCs w:val="22"/>
              </w:rPr>
            </w:pPr>
            <w:r>
              <w:rPr>
                <w:color w:val="000000" w:themeColor="text1"/>
                <w:sz w:val="22"/>
                <w:szCs w:val="22"/>
              </w:rPr>
              <w:t xml:space="preserve">100%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087923B">
            <w:pPr>
              <w:pBdr/>
              <w:spacing/>
              <w:ind/>
              <w:jc w:val="center"/>
              <w:rPr>
                <w:color w:val="000000" w:themeColor="text1"/>
                <w:sz w:val="22"/>
                <w:szCs w:val="22"/>
              </w:rPr>
            </w:pPr>
            <w:r>
              <w:rPr>
                <w:color w:val="000000" w:themeColor="text1"/>
                <w:sz w:val="22"/>
                <w:szCs w:val="22"/>
              </w:rPr>
              <w:t xml:space="preserve">100%</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4202C730">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1918010E">
            <w:pPr>
              <w:pBdr/>
              <w:spacing/>
              <w:ind/>
              <w:rPr>
                <w:b w:val="0"/>
                <w:bCs w:val="0"/>
                <w:i/>
                <w:color w:val="000000"/>
                <w:sz w:val="22"/>
                <w:szCs w:val="22"/>
              </w:rPr>
            </w:pPr>
            <w:r>
              <w:rPr>
                <w:b w:val="0"/>
                <w:bCs w:val="0"/>
                <w:i/>
                <w:iCs/>
                <w:color w:val="000000"/>
                <w:sz w:val="22"/>
                <w:szCs w:val="22"/>
              </w:rPr>
              <w:t xml:space="preserve">Tỷ lệ % hao mòn</w:t>
            </w:r>
            <w:r>
              <w:rPr>
                <w:b w:val="0"/>
                <w:bCs w:val="0"/>
                <w:i/>
                <w:color w:val="000000"/>
                <w:sz w:val="22"/>
                <w:szCs w:val="22"/>
              </w:rPr>
            </w:r>
            <w:r>
              <w:rPr>
                <w:b w:val="0"/>
                <w:bCs w:val="0"/>
                <w:i/>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8DEE946">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F43BA18">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E33847E">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2EED8A8">
            <w:pPr>
              <w:pBdr/>
              <w:spacing/>
              <w:ind/>
              <w:jc w:val="center"/>
              <w:rPr>
                <w:color w:val="000000" w:themeColor="text1"/>
                <w:sz w:val="22"/>
                <w:szCs w:val="22"/>
              </w:rPr>
            </w:pPr>
            <w:r>
              <w:rPr>
                <w:color w:val="000000" w:themeColor="text1"/>
                <w:sz w:val="22"/>
                <w:szCs w:val="22"/>
              </w:rPr>
              <w:t xml:space="preserve">35%</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5FD6FB63">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5819147B">
            <w:pPr>
              <w:pBdr/>
              <w:spacing/>
              <w:ind/>
              <w:rPr>
                <w:b w:val="0"/>
                <w:bCs w:val="0"/>
                <w:i/>
                <w:color w:val="000000"/>
                <w:sz w:val="22"/>
                <w:szCs w:val="22"/>
              </w:rPr>
            </w:pPr>
            <w:r>
              <w:rPr>
                <w:b w:val="0"/>
                <w:bCs w:val="0"/>
                <w:i/>
                <w:iCs/>
                <w:color w:val="000000"/>
                <w:sz w:val="22"/>
                <w:szCs w:val="22"/>
              </w:rPr>
              <w:t xml:space="preserve">Tỷ lệ % CLCL</w:t>
            </w:r>
            <w:r>
              <w:rPr>
                <w:b w:val="0"/>
                <w:bCs w:val="0"/>
                <w:i/>
                <w:color w:val="000000"/>
                <w:sz w:val="22"/>
                <w:szCs w:val="22"/>
              </w:rPr>
            </w:r>
            <w:r>
              <w:rPr>
                <w:b w:val="0"/>
                <w:bCs w:val="0"/>
                <w:i/>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1B18462">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DFC8F35">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87433E8">
            <w:pPr>
              <w:pBdr/>
              <w:spacing/>
              <w:ind/>
              <w:jc w:val="center"/>
              <w:rPr>
                <w:color w:val="000000" w:themeColor="text1"/>
                <w:sz w:val="22"/>
                <w:szCs w:val="22"/>
              </w:rPr>
            </w:pPr>
            <w:r>
              <w:rPr>
                <w:color w:val="000000" w:themeColor="text1"/>
                <w:sz w:val="22"/>
                <w:szCs w:val="22"/>
              </w:rPr>
              <w:t xml:space="preserve">100%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B40D64C">
            <w:pPr>
              <w:pBdr/>
              <w:spacing/>
              <w:ind/>
              <w:jc w:val="center"/>
              <w:rPr>
                <w:color w:val="000000" w:themeColor="text1"/>
                <w:sz w:val="22"/>
                <w:szCs w:val="22"/>
              </w:rPr>
            </w:pPr>
            <w:r>
              <w:rPr>
                <w:color w:val="000000" w:themeColor="text1"/>
                <w:sz w:val="22"/>
                <w:szCs w:val="22"/>
              </w:rPr>
              <w:t xml:space="preserve">65%</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11.070.000.000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7.653.864.397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8.566.728.919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147.207.447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180.090.927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165.380.867</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11.070.000.000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7.653.864.397</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8.566.728.919</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147.207.447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180.090.927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165.380.867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147.207.447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180.090.927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165.380.867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147.207.447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180.090.927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165.380.867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8061FA7">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14:paraId="771A61B1">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14:paraId="66222606">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147.207.447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180.090.927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165.380.867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E2C47D9">
            <w:pPr>
              <w:pBdr/>
              <w:spacing/>
              <w:ind/>
              <w:jc w:val="center"/>
              <w:rPr>
                <w:sz w:val="22"/>
                <w:szCs w:val="22"/>
              </w:rPr>
            </w:pPr>
            <w:r>
              <w:rPr>
                <w:color w:val="000000" w:themeColor="text1"/>
                <w:sz w:val="22"/>
                <w:szCs w:val="22"/>
              </w:rPr>
              <w:t xml:space="preserve">Ngách của ngõ 509 Đại Mỗ, </w:t>
            </w:r>
            <w:r>
              <w:rPr>
                <w:color w:val="000000"/>
              </w:rPr>
              <w:t xml:space="preserve">Phường Đại Mỗ, quận Nam Từ Liêm, thành phố Hà Nội</w:t>
            </w:r>
            <w:r>
              <w:rPr>
                <w:sz w:val="22"/>
                <w:szCs w:val="22"/>
              </w:rPr>
            </w:r>
            <w:r>
              <w:rPr>
                <w:sz w:val="22"/>
                <w:szCs w:val="22"/>
              </w:rPr>
            </w:r>
          </w:p>
          <w:p w14:paraId="0A0136B1">
            <w:pPr>
              <w:pBdr/>
              <w:spacing/>
              <w:ind/>
              <w:jc w:val="center"/>
              <w:rPr>
                <w:sz w:val="22"/>
                <w:szCs w:val="22"/>
              </w:rPr>
            </w:pPr>
            <w:r>
              <w:rPr>
                <w:color w:val="000000" w:themeColor="text1"/>
                <w:sz w:val="22"/>
                <w:szCs w:val="22"/>
              </w:rPr>
            </w:r>
            <w:r>
              <w:rPr>
                <w:sz w:val="22"/>
                <w:szCs w:val="22"/>
              </w:rPr>
            </w:r>
            <w:r>
              <w:rPr>
                <w:sz w:val="22"/>
                <w:szCs w:val="22"/>
              </w:rPr>
            </w:r>
          </w:p>
        </w:tc>
        <w:tc>
          <w:tcPr>
            <w:shd w:val="clear" w:color="000000" w:fill="ffffff"/>
            <w:tcBorders/>
            <w:tcW w:w="1522" w:type="dxa"/>
            <w:vAlign w:val="center"/>
            <w:textDirection w:val="lrTb"/>
            <w:noWrap w:val="false"/>
          </w:tcPr>
          <w:p w14:paraId="5BBBDF17">
            <w:pPr>
              <w:pBdr/>
              <w:spacing/>
              <w:ind/>
              <w:jc w:val="center"/>
              <w:rPr>
                <w:sz w:val="22"/>
                <w:szCs w:val="22"/>
              </w:rPr>
            </w:pPr>
            <w:r>
              <w:rPr>
                <w:color w:val="000000" w:themeColor="text1"/>
                <w:sz w:val="22"/>
                <w:szCs w:val="22"/>
              </w:rPr>
              <w:t xml:space="preserve">Ngách của ngõ 188 Đại Mỗ, </w:t>
            </w:r>
            <w:r>
              <w:rPr>
                <w:color w:val="000000"/>
              </w:rPr>
              <w:t xml:space="preserve">Phường Đại Mỗ, quận Nam Từ Liêm, thành phố Hà Nội</w:t>
            </w:r>
            <w:r>
              <w:rPr>
                <w:sz w:val="22"/>
                <w:szCs w:val="22"/>
              </w:rPr>
            </w:r>
            <w:r>
              <w:rPr>
                <w:sz w:val="22"/>
                <w:szCs w:val="22"/>
              </w:rPr>
            </w:r>
          </w:p>
        </w:tc>
        <w:tc>
          <w:tcPr>
            <w:shd w:val="clear" w:color="000000" w:fill="ffffff"/>
            <w:tcBorders/>
            <w:tcW w:w="1522" w:type="dxa"/>
            <w:vAlign w:val="center"/>
            <w:textDirection w:val="lrTb"/>
            <w:noWrap w:val="false"/>
          </w:tcPr>
          <w:p w14:paraId="59B95B38">
            <w:pPr>
              <w:pBdr/>
              <w:spacing/>
              <w:ind/>
              <w:jc w:val="center"/>
              <w:rPr>
                <w:sz w:val="22"/>
                <w:szCs w:val="22"/>
              </w:rPr>
            </w:pPr>
            <w:r>
              <w:rPr>
                <w:color w:val="000000" w:themeColor="text1"/>
                <w:sz w:val="22"/>
                <w:szCs w:val="22"/>
              </w:rPr>
              <w:t xml:space="preserve">Ngách của ngõ 196 Đại Mỗ, </w:t>
            </w:r>
            <w:r>
              <w:rPr>
                <w:color w:val="000000"/>
              </w:rPr>
              <w:t xml:space="preserve">Phường Đại Mỗ, quận Nam Từ Liêm, thành phố Hà Nội</w:t>
            </w:r>
            <w:r>
              <w:rPr>
                <w:sz w:val="22"/>
                <w:szCs w:val="22"/>
              </w:rPr>
            </w:r>
            <w:r>
              <w:rPr>
                <w:sz w:val="22"/>
                <w:szCs w:val="22"/>
              </w:rPr>
            </w:r>
          </w:p>
        </w:tc>
        <w:tc>
          <w:tcPr>
            <w:shd w:val="clear" w:color="000000" w:fill="ffffff"/>
            <w:tcBorders/>
            <w:tcW w:w="1522" w:type="dxa"/>
            <w:vAlign w:val="center"/>
            <w:textDirection w:val="lrTb"/>
            <w:noWrap w:val="false"/>
          </w:tcPr>
          <w:p w14:paraId="23324807">
            <w:pPr>
              <w:pBdr/>
              <w:spacing/>
              <w:ind/>
              <w:jc w:val="center"/>
              <w:rPr>
                <w:sz w:val="22"/>
                <w:szCs w:val="22"/>
              </w:rPr>
            </w:pPr>
            <w:r>
              <w:rPr>
                <w:color w:val="000000" w:themeColor="text1"/>
                <w:sz w:val="22"/>
                <w:szCs w:val="22"/>
              </w:rPr>
              <w:t xml:space="preserve">Ngách của ngõ 371 Đại Mỗ, </w:t>
            </w:r>
            <w:r>
              <w:rPr>
                <w:color w:val="000000"/>
              </w:rPr>
              <w:t xml:space="preserve">Phường Đại Mỗ, quận Nam Từ Liêm, thành phố Hà Nội</w:t>
            </w:r>
            <w:r>
              <w:rPr>
                <w:sz w:val="22"/>
                <w:szCs w:val="22"/>
              </w:rPr>
            </w:r>
            <w:r>
              <w:rPr>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-7.360.372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-9.004.546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-8.269.043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139.847.075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171.086.381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157.111.824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139.847.075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171.086.381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157.111.824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-10.304.521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-12.606.365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-11.576.661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129.542.554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158.480.016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145.535.163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51.8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-18.009.093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-8.269.043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129.542.554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140.470.923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137.266.120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7.360.372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136.902.926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140.470.923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137.266.120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13.29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25.07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12.95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11.776.596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-9.004.546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148.679.522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131.466.377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137.266.120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-18.009.093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148.679.522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113.457.284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137.266.120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148.679.522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113.457.284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137.266.120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148.679.522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113.457.284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137.266.120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133.134.309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11.68%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-14.78%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3.1%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36.801.861</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66.633.643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28.114.747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- 7%%</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1.472.075</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66.633.643</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28.114.747</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-14,78</w:t>
      </w:r>
      <w:r>
        <w:t xml:space="preserve">% </w:t>
      </w:r>
      <w:r>
        <w:t xml:space="preserve">đến</w:t>
      </w:r>
      <w:r>
        <w:t xml:space="preserve"> </w:t>
      </w:r>
      <w:r>
        <w:t xml:space="preserve">11,68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148.679.522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49.569.753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113.457.284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37.815.313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137.266.120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45.750.798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133.135.864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133.000.000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133.000.000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14:paraId="1556E090" w14:textId="77777777">
      <w:pPr>
        <w:pStyle w:val="1025"/>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Quyền sử dụng đất tại thửa đất số: 343, tờ bản đồ số: 7, có địa chỉ: Phường Đại Mỗ, quận Nam Từ Liêm, thành phố Hà Nội theo Giấy chứng nhận quyền sử dụ</w:t>
            </w:r>
            <w:r>
              <w:rPr>
                <w:color w:val="000000"/>
              </w:rPr>
              <w:t xml:space="preserve">ng đất, quyền sở hữu nhà ở và tài sản gắn liền với đất  số: CM 192496, Số vào sổ cấp GCN: CS-NTL 10317 do Sở tài nguyên và Môi trường thành phố Hà Nội cấp ngày 23/4/2018; chủ sử dụng đất là Ông Phan Thế Anh và Bà Lại Thị Hồng Gấm (cập nhật ngày 02/6/2020).</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đô thị</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61.8</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133.000.000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8.219.400.000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8.219.400.000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hai trăm mười chín triệu bốn trăm nghìn</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275/2026/0140/VFI-CT.63.A</w:t>
      </w:r>
      <w:r>
        <w:rPr>
          <w:color w:val="ff0000"/>
          <w:lang w:val="vi-VN"/>
        </w:rPr>
        <w:t xml:space="preserve"> </w:t>
      </w:r>
      <w:r>
        <w:rPr>
          <w:color w:val="000000" w:themeColor="text1"/>
        </w:rPr>
        <w:t xml:space="preserve">ngày 20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275/2026/0140/VFI-BC.63.A</w:t>
      </w:r>
      <w:r>
        <w:rPr>
          <w:i/>
          <w:lang w:val="pt-BR"/>
        </w:rPr>
        <w:t xml:space="preserve"> </w:t>
      </w:r>
      <w:r>
        <w:rPr>
          <w:i/>
          <w:lang w:val="pt-BR"/>
        </w:rPr>
        <w:t xml:space="preserve">20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05469" cy="22541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518961" name=""/>
                              <pic:cNvPicPr>
                                <a:picLocks noChangeAspect="1"/>
                              </pic:cNvPicPr>
                              <pic:nvPr/>
                            </pic:nvPicPr>
                            <pic:blipFill rotWithShape="1">
                              <a:blip r:embed="rId18"/>
                              <a:stretch/>
                            </pic:blipFill>
                            <pic:spPr bwMode="auto">
                              <a:xfrm flipH="0" flipV="0">
                                <a:off x="0" y="0"/>
                                <a:ext cx="3005468" cy="22541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6.65pt;height:177.4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56089" cy="255243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056844" name=""/>
                              <pic:cNvPicPr>
                                <a:picLocks noChangeAspect="1"/>
                              </pic:cNvPicPr>
                              <pic:nvPr/>
                            </pic:nvPicPr>
                            <pic:blipFill rotWithShape="1">
                              <a:blip r:embed="rId19"/>
                              <a:stretch/>
                            </pic:blipFill>
                            <pic:spPr bwMode="auto">
                              <a:xfrm flipH="0" flipV="0">
                                <a:off x="0" y="0"/>
                                <a:ext cx="2356089" cy="25524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5.52pt;height:200.9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6672E899" w14:textId="35C344F1">
            <w:pPr>
              <w:pBdr/>
              <w:spacing w:after="120"/>
              <w:ind/>
              <w:jc w:val="left"/>
              <w:rPr>
                <w:i/>
                <w:lang w:val="pt-BR"/>
              </w:rPr>
            </w:pPr>
            <w:r>
              <w:rPr>
                <w:i/>
                <w:lang w:val="pt-BR"/>
              </w:rPr>
            </w:r>
            <w:r>
              <mc:AlternateContent>
                <mc:Choice Requires="wpg">
                  <w:drawing>
                    <wp:inline xmlns:wp="http://schemas.openxmlformats.org/drawingml/2006/wordprocessingDrawing" distT="0" distB="0" distL="0" distR="0">
                      <wp:extent cx="2255860" cy="300781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55034" name=""/>
                              <pic:cNvPicPr>
                                <a:picLocks noChangeAspect="1"/>
                              </pic:cNvPicPr>
                              <pic:nvPr/>
                            </pic:nvPicPr>
                            <pic:blipFill rotWithShape="1">
                              <a:blip r:embed="rId20"/>
                              <a:stretch/>
                            </pic:blipFill>
                            <pic:spPr bwMode="auto">
                              <a:xfrm flipH="0" flipV="1">
                                <a:off x="0" y="0"/>
                                <a:ext cx="2255859" cy="30078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77.63pt;height:236.84pt;mso-wrap-distance-left:0.00pt;mso-wrap-distance-top:0.00pt;mso-wrap-distance-right:0.00pt;mso-wrap-distance-bottom:0.00pt;flip:y;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41496" cy="228112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320782" name=""/>
                              <pic:cNvPicPr>
                                <a:picLocks noChangeAspect="1"/>
                              </pic:cNvPicPr>
                              <pic:nvPr/>
                            </pic:nvPicPr>
                            <pic:blipFill rotWithShape="1">
                              <a:blip r:embed="rId21"/>
                              <a:stretch/>
                            </pic:blipFill>
                            <pic:spPr bwMode="auto">
                              <a:xfrm flipH="0" flipV="0">
                                <a:off x="0" y="0"/>
                                <a:ext cx="3041496" cy="22811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9.49pt;height:179.6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64595" cy="229844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196940" name=""/>
                              <pic:cNvPicPr>
                                <a:picLocks noChangeAspect="1"/>
                              </pic:cNvPicPr>
                              <pic:nvPr/>
                            </pic:nvPicPr>
                            <pic:blipFill rotWithShape="1">
                              <a:blip r:embed="rId22"/>
                              <a:stretch/>
                            </pic:blipFill>
                            <pic:spPr bwMode="auto">
                              <a:xfrm flipH="0" flipV="0">
                                <a:off x="0" y="0"/>
                                <a:ext cx="3064594" cy="22984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1.31pt;height:180.9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37224" cy="227553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016974" name=""/>
                              <pic:cNvPicPr>
                                <a:picLocks noChangeAspect="1"/>
                              </pic:cNvPicPr>
                              <pic:nvPr/>
                            </pic:nvPicPr>
                            <pic:blipFill rotWithShape="1">
                              <a:blip r:embed="rId23"/>
                              <a:stretch/>
                            </pic:blipFill>
                            <pic:spPr bwMode="auto">
                              <a:xfrm flipH="0" flipV="0">
                                <a:off x="0" y="0"/>
                                <a:ext cx="3037223" cy="22755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9.15pt;height:179.1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275/2026/0140/VFI-BC.63.A</w:t>
      </w:r>
      <w:r>
        <w:rPr>
          <w:i/>
          <w:lang w:val="pt-BR"/>
        </w:rPr>
        <w:t xml:space="preserve"> </w:t>
      </w:r>
      <w:r>
        <w:rPr>
          <w:i/>
          <w:lang w:val="pt-BR"/>
        </w:rPr>
        <w:t xml:space="preserve">20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480"/>
        <w:gridCol w:w="3413"/>
        <w:gridCol w:w="341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480"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41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41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480"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480"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0329041797</w:t>
            </w:r>
            <w:r>
              <w:rPr>
                <w:sz w:val="22"/>
                <w:szCs w:val="22"/>
              </w:rPr>
              <w:t xml:space="preserve"> </w:t>
            </w:r>
            <w:r>
              <w:rPr>
                <w:sz w:val="22"/>
                <w:szCs w:val="22"/>
              </w:rPr>
              <w:br/>
              <w:t xml:space="preserve">(Thăng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480"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12.300.000.000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480"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11.070.000.000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480"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480"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480"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41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480"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(75.2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480"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480"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4" w:type="dxa"/>
            <w:vAlign w:val="center"/>
            <w:textDirection w:val="lrTb"/>
            <w:noWrap w:val="false"/>
          </w:tcPr>
          <w:p w14:paraId="7D1429DF">
            <w:pPr>
              <w:pBdr/>
              <w:spacing/>
              <w:ind/>
              <w:jc w:val="center"/>
              <w:rPr>
                <w:sz w:val="22"/>
                <w:szCs w:val="22"/>
              </w:rPr>
            </w:pPr>
            <w:r>
              <w:rPr>
                <w:color w:val="000000" w:themeColor="text1"/>
                <w:sz w:val="22"/>
                <w:szCs w:val="22"/>
              </w:rPr>
              <w:t xml:space="preserve">Ngách của ngõ 188 Đại Mỗ, </w:t>
            </w:r>
            <w:r>
              <w:rPr>
                <w:color w:val="000000"/>
              </w:rPr>
              <w:t xml:space="preserve">Phường Đại Mỗ, quận Nam Từ Liêm,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480"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480"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75.2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480"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480"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480"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480"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1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480"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682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245440" cy="2533232"/>
                      <wp:effectExtent l="0" t="0" r="0" b="0"/>
                      <wp:docPr id="12" name=""/>
                      <wp:cNvGraphicFramePr/>
                      <a:graphic xmlns:a="http://schemas.openxmlformats.org/drawingml/2006/main">
                        <a:graphicData uri="http://schemas.openxmlformats.org/drawingml/2006/picture">
                          <pic:pic xmlns:pic="http://schemas.openxmlformats.org/drawingml/2006/picture">
                            <pic:nvPicPr>
                              <pic:cNvPr id="1350852380" name="" descr=""/>
                              <pic:cNvPicPr/>
                              <pic:nvPr/>
                            </pic:nvPicPr>
                            <pic:blipFill rotWithShape="1">
                              <a:blip r:embed="rId24"/>
                              <a:stretch/>
                            </pic:blipFill>
                            <pic:spPr bwMode="auto">
                              <a:xfrm flipH="0" flipV="0">
                                <a:off x="0" y="0"/>
                                <a:ext cx="5245438" cy="253323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13.03pt;height:199.47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Chu Thế Hiển</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12042" w:type="dxa"/>
        <w:tblBorders/>
        <w:tblLayout w:type="fixed"/>
        <w:tblLook w:val="04A0" w:firstRow="1" w:lastRow="0" w:firstColumn="1" w:lastColumn="0" w:noHBand="0" w:noVBand="1"/>
      </w:tblPr>
      <w:tblGrid>
        <w:gridCol w:w="595"/>
        <w:gridCol w:w="2976"/>
        <w:gridCol w:w="5953"/>
        <w:gridCol w:w="2517"/>
      </w:tblGrid>
      <w:tr>
        <w:trPr>
          <w:gridAfter w:val="1"/>
          <w:trHeight w:val="20"/>
        </w:trPr>
        <w:tc>
          <w:tcPr>
            <w:shd w:val="clear" w:color="auto" w:fill="auto"/>
            <w:tcBorders>
              <w:top w:val="single" w:color="auto" w:sz="4" w:space="0"/>
              <w:left w:val="single" w:color="auto" w:sz="4" w:space="0"/>
              <w:bottom w:val="single" w:color="auto" w:sz="4" w:space="0"/>
              <w:right w:val="single" w:color="auto" w:sz="4" w:space="0"/>
            </w:tcBorders>
            <w:tcW w:w="595"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76"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53"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76"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76"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0978996965</w:t>
            </w:r>
            <w:r>
              <w:rPr>
                <w:sz w:val="22"/>
                <w:szCs w:val="22"/>
              </w:rPr>
              <w:t xml:space="preserve"> </w:t>
            </w:r>
            <w:r>
              <w:rPr>
                <w:sz w:val="22"/>
                <w:szCs w:val="22"/>
              </w:rPr>
              <w:br/>
              <w:t xml:space="preserve">(Tình</w:t>
            </w:r>
            <w:r>
              <w:rPr>
                <w:sz w:val="22"/>
                <w:szCs w:val="22"/>
              </w:rPr>
              <w:t xml:space="preserve">)</w:t>
            </w:r>
            <w:r>
              <w:rPr>
                <w:sz w:val="22"/>
                <w:szCs w:val="22"/>
              </w:rPr>
            </w:r>
            <w:r>
              <w:rPr>
                <w:sz w:val="22"/>
                <w:szCs w:val="22"/>
              </w:rP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76"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11.800.000.000</w:t>
            </w:r>
            <w:r>
              <w:rPr>
                <w:sz w:val="22"/>
                <w:szCs w:val="22"/>
              </w:rPr>
            </w:r>
            <w:r>
              <w:rPr>
                <w:sz w:val="22"/>
                <w:szCs w:val="22"/>
              </w:rP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76"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10.620.000.000</w:t>
            </w:r>
            <w:r>
              <w:rPr>
                <w:sz w:val="22"/>
                <w:szCs w:val="22"/>
              </w:rPr>
            </w:r>
            <w:r>
              <w:rPr>
                <w:sz w:val="22"/>
                <w:szCs w:val="22"/>
              </w:rP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76"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76"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gridAfter w:val="1"/>
          <w:trHeight w:val="20"/>
        </w:trPr>
        <w:tc>
          <w:tcPr>
            <w:shd w:val="clear" w:color="000000" w:fill="ffffff"/>
            <w:tcBorders>
              <w:top w:val="none" w:color="000000" w:sz="4" w:space="0"/>
              <w:left w:val="single" w:color="auto" w:sz="4" w:space="0"/>
              <w:bottom w:val="single" w:color="auto" w:sz="4" w:space="0"/>
              <w:right w:val="single" w:color="auto" w:sz="4" w:space="0"/>
            </w:tcBorders>
            <w:tcW w:w="595"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76"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76"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(42.5 m²)</w:t>
            </w:r>
            <w:r>
              <w:rPr>
                <w:sz w:val="22"/>
                <w:szCs w:val="22"/>
              </w:rPr>
            </w:r>
            <w:r>
              <w:rPr>
                <w:sz w:val="22"/>
                <w:szCs w:val="22"/>
              </w:rP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76"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76"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43E27038">
            <w:pPr>
              <w:pBdr/>
              <w:spacing/>
              <w:ind/>
              <w:jc w:val="center"/>
              <w:rPr>
                <w:sz w:val="22"/>
                <w:szCs w:val="22"/>
              </w:rPr>
            </w:pPr>
            <w:r>
              <w:rPr>
                <w:color w:val="000000" w:themeColor="text1"/>
                <w:sz w:val="22"/>
                <w:szCs w:val="22"/>
              </w:rPr>
              <w:t xml:space="preserve">Ngách của ngõ 196 Đại Mỗ, </w:t>
            </w:r>
            <w:r>
              <w:rPr>
                <w:color w:val="000000"/>
              </w:rPr>
              <w:t xml:space="preserve">Phường Đại Mỗ, quận Nam Từ Liêm, thành phố Hà Nội</w:t>
            </w:r>
            <w:r>
              <w:rPr>
                <w:sz w:val="22"/>
                <w:szCs w:val="22"/>
              </w:rPr>
            </w:r>
            <w:r>
              <w:rPr>
                <w:sz w:val="22"/>
                <w:szCs w:val="22"/>
              </w:rPr>
            </w:r>
          </w:p>
        </w:tc>
        <w:tc>
          <w:tcPr>
            <w:shd w:val="clear" w:color="000000" w:fill="ffffff"/>
            <w:tcBorders/>
            <w:tcW w:w="2517" w:type="dxa"/>
            <w:vAlign w:val="center"/>
            <w:textDirection w:val="lrTb"/>
            <w:noWrap w:val="false"/>
          </w:tcPr>
          <w:p w14:paraId="0D5F63B8">
            <w:pPr>
              <w:pBdr/>
              <w:spacing/>
              <w:ind/>
              <w:jc w:val="right"/>
              <w:rPr>
                <w:sz w:val="22"/>
                <w:szCs w:val="22"/>
              </w:rPr>
            </w:pPr>
            <w:r>
              <w:rPr>
                <w:color w:val="000000" w:themeColor="text1"/>
                <w:sz w:val="22"/>
                <w:szCs w:val="22"/>
              </w:rPr>
            </w:r>
            <w:r>
              <w:rPr>
                <w:sz w:val="22"/>
                <w:szCs w:val="22"/>
              </w:rPr>
            </w:r>
            <w:r>
              <w:rPr>
                <w:sz w:val="22"/>
                <w:szCs w:val="22"/>
              </w:rP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76"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76"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42.5</w:t>
            </w:r>
            <w:r>
              <w:rPr>
                <w:sz w:val="22"/>
                <w:szCs w:val="22"/>
              </w:rPr>
            </w:r>
            <w:r>
              <w:rPr>
                <w:sz w:val="22"/>
                <w:szCs w:val="22"/>
              </w:rP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76"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4.6</w:t>
            </w:r>
            <w:r>
              <w:rPr>
                <w:sz w:val="22"/>
                <w:szCs w:val="22"/>
              </w:rPr>
            </w:r>
            <w:r>
              <w:rPr>
                <w:sz w:val="22"/>
                <w:szCs w:val="22"/>
              </w:rP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76"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76"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76"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29"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715073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71507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563.05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937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293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55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Chu Thế Hiển</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0766001983</w:t>
            </w:r>
            <w:r>
              <w:rPr>
                <w:sz w:val="22"/>
                <w:szCs w:val="22"/>
              </w:rPr>
              <w:t xml:space="preserve"> </w:t>
            </w:r>
            <w:r>
              <w:rPr>
                <w:sz w:val="22"/>
                <w:szCs w:val="22"/>
              </w:rPr>
              <w:br/>
              <w:t xml:space="preserve">(Thắng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10.600.000.000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9.540.000.000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(51.8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N</w:t>
            </w:r>
            <w:r>
              <w:rPr>
                <w:color w:val="000000" w:themeColor="text1"/>
                <w:sz w:val="22"/>
                <w:szCs w:val="22"/>
              </w:rPr>
              <w:t xml:space="preserve">gách của ngõ 371 Đại Mỗ, </w:t>
            </w:r>
            <w:r>
              <w:rPr>
                <w:color w:val="000000"/>
              </w:rPr>
              <w:t xml:space="preserve">Phường Đại Mỗ, quận Nam Từ Liêm,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51.8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7287199"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728719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573.8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937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93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5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t xml:space="preserve">Chu Thế Hiển </w:t>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3B5C7AEA">
      <w:pPr>
        <w:pBdr/>
        <w:spacing w:after="200" w:line="276" w:lineRule="auto"/>
        <w:ind/>
        <w:rPr>
          <w:lang w:val="pt-BR"/>
        </w:rPr>
      </w:pPr>
      <w:r>
        <w:rPr>
          <w:iCs/>
          <w:lang w:val="pt-BR"/>
        </w:rPr>
      </w:r>
      <w:r>
        <w:rPr>
          <w:lang w:val="pt-BR"/>
        </w:rPr>
      </w:r>
      <w:r>
        <w:rPr>
          <w:lang w:val="pt-BR"/>
        </w:rPr>
      </w:r>
    </w:p>
    <w:p w14:paraId="16EC8674">
      <w:pPr>
        <w:pBdr/>
        <w:spacing w:after="200" w:line="276" w:lineRule="auto"/>
        <w:ind/>
        <w:rPr>
          <w:lang w:val="pt-BR"/>
        </w:rPr>
      </w:pPr>
      <w:r>
        <w:rPr>
          <w:iCs/>
          <w:lang w:val="pt-BR"/>
        </w:rPr>
      </w:r>
      <w:r>
        <w:rPr>
          <w:lang w:val="pt-BR"/>
        </w:rPr>
      </w:r>
      <w:r>
        <w:rPr>
          <w:lang w:val="pt-BR"/>
        </w:rPr>
      </w:r>
    </w:p>
    <w:p w14:paraId="0EFD1F46">
      <w:pPr>
        <w:pBdr/>
        <w:spacing w:after="200" w:line="276" w:lineRule="auto"/>
        <w:ind/>
        <w:rPr>
          <w:lang w:val="pt-BR"/>
        </w:rPr>
      </w:pPr>
      <w:r>
        <w:rPr>
          <w:iCs/>
          <w:lang w:val="pt-BR"/>
        </w:rPr>
      </w:r>
      <w:r>
        <w:rPr>
          <w:lang w:val="pt-BR"/>
        </w:rPr>
      </w:r>
      <w:r>
        <w:rPr>
          <w:lang w:val="pt-BR"/>
        </w:rPr>
      </w:r>
    </w:p>
    <w:p w14:paraId="77F761DF">
      <w:pPr>
        <w:pBdr/>
        <w:spacing w:after="200" w:line="276" w:lineRule="auto"/>
        <w:ind/>
        <w:rPr>
          <w:lang w:val="pt-BR"/>
        </w:rPr>
      </w:pPr>
      <w:r>
        <w:rPr>
          <w:iCs/>
          <w:lang w:val="pt-BR"/>
        </w:rPr>
      </w:r>
      <w:r>
        <w:rPr>
          <w:lang w:val="pt-BR"/>
        </w:rPr>
      </w:r>
      <w:r>
        <w:rPr>
          <w:lang w:val="pt-BR"/>
        </w:rPr>
      </w:r>
    </w:p>
    <w:p w14:paraId="30C9EF93">
      <w:pPr>
        <w:pBdr/>
        <w:spacing w:after="200" w:line="276" w:lineRule="auto"/>
        <w:ind/>
        <w:rPr>
          <w:lang w:val="pt-BR"/>
        </w:rPr>
      </w:pPr>
      <w:r>
        <w:rPr>
          <w:iCs/>
          <w:lang w:val="pt-BR"/>
        </w:rPr>
      </w:r>
      <w:r>
        <w:rPr>
          <w:lang w:val="pt-BR"/>
        </w:rPr>
      </w:r>
      <w:r>
        <w:rPr>
          <w:lang w:val="pt-BR"/>
        </w:rPr>
      </w:r>
    </w:p>
    <w:p w14:paraId="1E7FFEB2">
      <w:pPr>
        <w:pBdr/>
        <w:spacing w:after="200" w:line="276" w:lineRule="auto"/>
        <w:ind/>
        <w:rPr>
          <w:lang w:val="pt-BR"/>
        </w:rPr>
      </w:pPr>
      <w:r>
        <w:rPr>
          <w:iCs/>
          <w:lang w:val="pt-BR"/>
        </w:rPr>
      </w:r>
      <w:r>
        <w:rPr>
          <w:lang w:val="pt-BR"/>
        </w:rPr>
      </w:r>
      <w:r>
        <w:rPr>
          <w:lang w:val="pt-BR"/>
        </w:rPr>
      </w:r>
    </w:p>
    <w:p w14:paraId="37A5D832">
      <w:pPr>
        <w:pBdr/>
        <w:spacing w:after="200" w:line="276" w:lineRule="auto"/>
        <w:ind/>
        <w:rPr>
          <w:lang w:val="pt-BR"/>
        </w:rPr>
      </w:pPr>
      <w:r>
        <w:rPr>
          <w:iCs/>
          <w:lang w:val="pt-BR"/>
        </w:rPr>
      </w:r>
      <w:r>
        <w:rPr>
          <w:lang w:val="pt-BR"/>
        </w:rPr>
      </w:r>
      <w:r>
        <w:rPr>
          <w:lang w:val="pt-BR"/>
        </w:rPr>
      </w:r>
    </w:p>
    <w:p w14:paraId="01701C51">
      <w:pPr>
        <w:pBdr/>
        <w:spacing w:after="200" w:line="276" w:lineRule="auto"/>
        <w:ind/>
        <w:rPr>
          <w:lang w:val="pt-BR"/>
        </w:rPr>
      </w:pPr>
      <w:r>
        <w:rPr>
          <w:iCs/>
          <w:lang w:val="pt-BR"/>
        </w:rPr>
      </w:r>
      <w:r>
        <w:rPr>
          <w:lang w:val="pt-BR"/>
        </w:rPr>
      </w:r>
      <w:r>
        <w:rPr>
          <w:lang w:val="pt-BR"/>
        </w:rPr>
      </w:r>
    </w:p>
    <w:p w14:paraId="70736E8D">
      <w:pPr>
        <w:pBdr/>
        <w:spacing w:after="200" w:line="276" w:lineRule="auto"/>
        <w:ind/>
        <w:rPr>
          <w:lang w:val="pt-BR"/>
        </w:rPr>
      </w:pPr>
      <w:r>
        <w:rPr>
          <w:iCs/>
          <w:lang w:val="pt-BR"/>
        </w:rPr>
      </w:r>
      <w:r>
        <w:rPr>
          <w:lang w:val="pt-BR"/>
        </w:rPr>
      </w:r>
      <w:r>
        <w:rPr>
          <w:lang w:val="pt-BR"/>
        </w:rPr>
      </w:r>
    </w:p>
    <w:p w14:paraId="57D9684D">
      <w:pPr>
        <w:pBdr/>
        <w:spacing w:after="200" w:line="276" w:lineRule="auto"/>
        <w:ind/>
        <w:rPr>
          <w:lang w:val="pt-BR"/>
        </w:rPr>
      </w:pPr>
      <w:r>
        <w:rPr>
          <w:iCs/>
          <w:lang w:val="pt-BR"/>
        </w:rPr>
      </w:r>
      <w:r>
        <w:rPr>
          <w:lang w:val="pt-BR"/>
        </w:rPr>
      </w:r>
      <w:r>
        <w:rPr>
          <w:lang w:val="pt-BR"/>
        </w:rPr>
      </w:r>
    </w:p>
    <w:p w14:paraId="6780EB80">
      <w:pPr>
        <w:pBdr/>
        <w:spacing w:after="200" w:line="276" w:lineRule="auto"/>
        <w:ind/>
        <w:rPr>
          <w:lang w:val="pt-BR"/>
        </w:rPr>
      </w:pPr>
      <w:r>
        <w:rPr>
          <w:iCs/>
          <w:lang w:val="pt-BR"/>
        </w:rPr>
      </w:r>
      <w:r>
        <w:rPr>
          <w:lang w:val="pt-BR"/>
        </w:rPr>
      </w:r>
      <w:r>
        <w:rPr>
          <w:lang w:val="pt-BR"/>
        </w:rPr>
      </w:r>
    </w:p>
    <w:p w14:paraId="3F852C1F">
      <w:pPr>
        <w:pBdr/>
        <w:spacing w:after="200" w:line="276" w:lineRule="auto"/>
        <w:ind/>
        <w:rPr>
          <w:lang w:val="pt-BR"/>
        </w:rPr>
      </w:pPr>
      <w:r>
        <w:rPr>
          <w:iCs/>
          <w:lang w:val="pt-BR"/>
        </w:rPr>
      </w:r>
      <w:r>
        <w:rPr>
          <w:lang w:val="pt-BR"/>
        </w:rPr>
      </w:r>
      <w:r>
        <w:rPr>
          <w:lang w:val="pt-BR"/>
        </w:rPr>
      </w:r>
    </w:p>
    <w:p w14:paraId="1EAD3878" w14:textId="77777777">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14:paraId="3C10EBC8">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5480737" cy="8803499"/>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77945" name=""/>
                        <pic:cNvPicPr>
                          <a:picLocks noChangeAspect="1"/>
                        </pic:cNvPicPr>
                        <pic:nvPr/>
                      </pic:nvPicPr>
                      <pic:blipFill rotWithShape="1">
                        <a:blip r:embed="rId30"/>
                        <a:stretch/>
                      </pic:blipFill>
                      <pic:spPr bwMode="auto">
                        <a:xfrm flipH="0" flipV="0">
                          <a:off x="0" y="0"/>
                          <a:ext cx="5480737" cy="8803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31.55pt;height:693.19pt;mso-wrap-distance-left:0.00pt;mso-wrap-distance-top:0.00pt;mso-wrap-distance-right:0.00pt;mso-wrap-distance-bottom:0.00pt;z-index:1;" stroked="false">
                <v:imagedata r:id="rId30"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272</cp:revision>
  <dcterms:created xsi:type="dcterms:W3CDTF">2025-09-15T09:58:00Z</dcterms:created>
  <dcterms:modified xsi:type="dcterms:W3CDTF">2026-01-20T14:39:09Z</dcterms:modified>
</cp:coreProperties>
</file>