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rPr/>
      </w:pPr>
      <w:r>
        <w:rPr>
          <w:rFonts w:ascii="Times New Roman" w:hAnsi="Times New Roman" w:eastAsia="Times New Roman" w:cs="Times New Roman"/>
          <w:color w:val="000000"/>
          <w:sz w:val="24"/>
        </w:rPr>
        <w:t xml:space="preserve"> </w:t>
      </w: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0"/>
        <w:gridCol/>
      </w:tblGrid>
      <w:tr>
        <w:trPr/>
        <w:tc>
          <w:tcPr>
            <w:tcBorders/>
            <w:tcMar>
              <w:left w:w="0" w:type="dxa"/>
              <w:top w:w="0" w:type="dxa"/>
              <w:right w:w="0" w:type="dxa"/>
              <w:bottom w:w="0" w:type="dxa"/>
            </w:tcMar>
            <w:tcW w:w="480" w:type="dxa"/>
            <w:vAlign w:val="center"/>
            <w:textDirection w:val="lrTb"/>
            <w:noWrap w:val="false"/>
          </w:tcPr>
          <w:p>
            <w:pPr>
              <w:pBdr/>
              <w:spacing w:after="0" w:before="0" w:line="240"/>
              <w:ind/>
              <w:rPr/>
            </w:pPr>
            <w:r/>
          </w:p>
        </w:tc>
      </w:tr>
      <w:tr>
        <w:trPr/>
        <w:tc>
          <w:tcPr>
            <w:tcBorders/>
            <w:tcMar>
              <w:left w:w="0" w:type="dxa"/>
              <w:top w:w="0" w:type="dxa"/>
              <w:right w:w="0" w:type="dxa"/>
              <w:bottom w:w="0" w:type="dxa"/>
            </w:tcMar>
            <w:tcW w:w="480" w:type="dxa"/>
            <w:vAlign w:val="center"/>
            <w:textDirection w:val="lrTb"/>
            <w:noWrap w:val="false"/>
          </w:tcPr>
          <w:p>
            <w:pPr>
              <w:pBdr/>
              <w:spacing w:after="0" w:before="0" w:line="240"/>
              <w:ind/>
              <w:rPr/>
            </w:pPr>
            <w:r/>
          </w:p>
        </w:tc>
        <w:tc>
          <w:tcPr>
            <w:tcBorders/>
            <w:tcMar>
              <w:left w:w="0" w:type="dxa"/>
              <w:top w:w="0" w:type="dxa"/>
              <w:right w:w="0" w:type="dxa"/>
              <w:bottom w:w="0" w:type="dxa"/>
            </w:tcMar>
            <w:tcW w:w="-480" w:type="dxa"/>
            <w:vAlign w:val="center"/>
            <w:textDirection w:val="lrTb"/>
            <w:noWrap w:val="false"/>
          </w:tcPr>
          <w:p>
            <w:pPr>
              <w:pBdr/>
              <w:spacing w:after="0" w:before="0" w:line="240"/>
              <w:ind/>
              <w:rPr/>
            </w:pPr>
            <w:r>
              <mc:AlternateContent>
                <mc:Choice Requires="wpg">
                  <w:drawing>
                    <wp:inline xmlns:wp="http://schemas.openxmlformats.org/drawingml/2006/wordprocessingDrawing" distT="0" distB="0" distL="0" distR="0">
                      <wp:extent cx="5534025" cy="319087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45273" name=""/>
                              <pic:cNvPicPr>
                                <a:picLocks noChangeAspect="1"/>
                              </pic:cNvPicPr>
                              <pic:nvPr/>
                            </pic:nvPicPr>
                            <pic:blipFill rotWithShape="1">
                              <a:blip r:embed="rId11"/>
                              <a:stretch/>
                            </pic:blipFill>
                            <pic:spPr bwMode="auto">
                              <a:xfrm>
                                <a:off x="0" y="0"/>
                                <a:ext cx="5534024" cy="3190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35.75pt;height:251.25pt;mso-wrap-distance-left:0.00pt;mso-wrap-distance-top:0.00pt;mso-wrap-distance-right:0.00pt;mso-wrap-distance-bottom:0.00pt;z-index:1;" stroked="false">
                      <v:imagedata r:id="rId11"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1" w:firstLine="0" w:left="0"/>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860"/>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4-21</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22-23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24-29</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860"/>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48"/>
        <w:gridCol w:w="2562"/>
        <w:gridCol w:w="5628"/>
        <w:gridCol w:w="75"/>
      </w:tblGrid>
      <w:tr>
        <w:trPr>
          <w:gridAfter w:val="1"/>
          <w:trHeight w:val="1152"/>
        </w:trPr>
        <w:tc>
          <w:tcPr>
            <w:tcBorders/>
            <w:tcMar>
              <w:left w:w="108" w:type="dxa"/>
              <w:top w:w="0" w:type="dxa"/>
              <w:right w:w="108" w:type="dxa"/>
              <w:bottom w:w="0" w:type="dxa"/>
            </w:tcMar>
            <w:tcW w:w="154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w:r>
              <mc:AlternateContent>
                <mc:Choice Requires="wpg">
                  <w:drawing>
                    <wp:inline xmlns:wp="http://schemas.openxmlformats.org/drawingml/2006/wordprocessingDrawing" distT="0" distB="0" distL="0" distR="0">
                      <wp:extent cx="961730" cy="869588"/>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76659" name=""/>
                              <pic:cNvPicPr>
                                <a:picLocks noChangeAspect="1"/>
                              </pic:cNvPicPr>
                              <pic:nvPr/>
                            </pic:nvPicPr>
                            <pic:blipFill rotWithShape="1">
                              <a:blip r:embed="rId12"/>
                              <a:stretch/>
                            </pic:blipFill>
                            <pic:spPr bwMode="auto">
                              <a:xfrm flipH="0" flipV="0">
                                <a:off x="0" y="0"/>
                                <a:ext cx="961729" cy="8695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5.73pt;height:68.47pt;mso-wrap-distance-left:0.00pt;mso-wrap-distance-top:0.00pt;mso-wrap-distance-right:0.00pt;mso-wrap-distance-bottom:0.00pt;z-index:1;" stroked="false">
                      <v:imagedata r:id="rId12" o:title=""/>
                      <o:lock v:ext="edit" rotation="t"/>
                    </v:shape>
                  </w:pict>
                </mc:Fallback>
              </mc:AlternateContent>
            </w:r>
            <w:r/>
            <w:r/>
          </w:p>
        </w:tc>
        <w:tc>
          <w:tcPr>
            <w:gridSpan w:val="2"/>
            <w:tcBorders/>
            <w:tcMar>
              <w:left w:w="108" w:type="dxa"/>
              <w:top w:w="0" w:type="dxa"/>
              <w:right w:w="108" w:type="dxa"/>
              <w:bottom w:w="0" w:type="dxa"/>
            </w:tcMar>
            <w:tcW w:w="8190"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3" w:tooltip="mailto:ilotus.contact@gmail.com" w:history="1">
              <w:r>
                <w:rPr>
                  <w:rStyle w:val="846"/>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482"/>
        </w:trPr>
        <w:tc>
          <w:tcPr>
            <w:gridSpan w:val="2"/>
            <w:tcBorders/>
            <w:tcMar>
              <w:left w:w="108" w:type="dxa"/>
              <w:top w:w="0" w:type="dxa"/>
              <w:right w:w="108" w:type="dxa"/>
              <w:bottom w:w="0" w:type="dxa"/>
            </w:tcMar>
            <w:tcW w:w="4110"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275/2026/0080/VFI-CT.24.A</w:t>
            </w:r>
            <w:r/>
          </w:p>
        </w:tc>
        <w:tc>
          <w:tcPr>
            <w:gridSpan w:val="2"/>
            <w:tcBorders/>
            <w:tcMar>
              <w:left w:w="108" w:type="dxa"/>
              <w:top w:w="0" w:type="dxa"/>
              <w:right w:w="108" w:type="dxa"/>
              <w:bottom w:w="0" w:type="dxa"/>
            </w:tcMar>
            <w:tcW w:w="5703"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14 tháng 01 năm 2026</w:t>
            </w:r>
            <w:r/>
          </w:p>
        </w:tc>
      </w:tr>
      <w:tr>
        <w:trPr/>
        <w:tc>
          <w:tcPr>
            <w:tcBorders/>
            <w:tcMar>
              <w:left w:w="0" w:type="dxa"/>
              <w:top w:w="0" w:type="dxa"/>
              <w:right w:w="0" w:type="dxa"/>
              <w:bottom w:w="0" w:type="dxa"/>
            </w:tcMar>
            <w:tcW w:w="1548" w:type="dxa"/>
            <w:vAlign w:val="center"/>
            <w:textDirection w:val="lrTb"/>
            <w:noWrap w:val="false"/>
          </w:tcPr>
          <w:p>
            <w:pPr>
              <w:pBdr/>
              <w:spacing w:after="0" w:before="0" w:line="240"/>
              <w:ind/>
              <w:rPr/>
            </w:pPr>
            <w:r/>
          </w:p>
        </w:tc>
        <w:tc>
          <w:tcPr>
            <w:tcBorders/>
            <w:tcMar>
              <w:left w:w="0" w:type="dxa"/>
              <w:top w:w="0" w:type="dxa"/>
              <w:right w:w="0" w:type="dxa"/>
              <w:bottom w:w="0" w:type="dxa"/>
            </w:tcMar>
            <w:tcW w:w="2562" w:type="dxa"/>
            <w:vAlign w:val="center"/>
            <w:textDirection w:val="lrTb"/>
            <w:noWrap w:val="false"/>
          </w:tcPr>
          <w:p>
            <w:pPr>
              <w:pBdr/>
              <w:spacing w:after="0" w:before="0" w:line="240"/>
              <w:ind/>
              <w:rPr/>
            </w:pPr>
            <w:r/>
          </w:p>
        </w:tc>
        <w:tc>
          <w:tcPr>
            <w:tcBorders/>
            <w:tcMar>
              <w:left w:w="0" w:type="dxa"/>
              <w:top w:w="0" w:type="dxa"/>
              <w:right w:w="0" w:type="dxa"/>
              <w:bottom w:w="0" w:type="dxa"/>
            </w:tcMar>
            <w:tcW w:w="5628" w:type="dxa"/>
            <w:vAlign w:val="center"/>
            <w:textDirection w:val="lrTb"/>
            <w:noWrap w:val="false"/>
          </w:tcPr>
          <w:p>
            <w:pPr>
              <w:pBdr/>
              <w:spacing w:after="0" w:before="0" w:line="240"/>
              <w:ind/>
              <w:rPr/>
            </w:pPr>
            <w:r/>
          </w:p>
        </w:tc>
        <w:tc>
          <w:tcPr>
            <w:tcBorders/>
            <w:tcMar>
              <w:left w:w="0" w:type="dxa"/>
              <w:top w:w="0" w:type="dxa"/>
              <w:right w:w="0" w:type="dxa"/>
              <w:bottom w:w="0" w:type="dxa"/>
            </w:tcMar>
            <w:tcW w:w="75"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Nguyễn Văn Vương</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275/2026/0063/VFI-HĐTĐ.24.A ký ngày 12 tháng 01 năm 2026 giữa Ông Nguyễn Văn Vương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275/2026/0080/VFI-BC.24.A ngày 14 tháng 1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729"/>
        <w:gridCol w:w="709"/>
        <w:gridCol w:w="7087"/>
      </w:tblGrid>
      <w:tr>
        <w:trPr>
          <w:trHeight w:val="20"/>
        </w:trPr>
        <w:tc>
          <w:tcPr>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pacing w:val="-8"/>
                <w:sz w:val="24"/>
              </w:rPr>
              <w:t xml:space="preserve">Ông Nguyễn Văn Vương</w:t>
            </w:r>
            <w:r/>
          </w:p>
        </w:tc>
      </w:tr>
      <w:tr>
        <w:trPr>
          <w:trHeight w:val="20"/>
        </w:trPr>
        <w:tc>
          <w:tcPr>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027076013654</w:t>
            </w:r>
            <w:r/>
          </w:p>
        </w:tc>
      </w:tr>
      <w:tr>
        <w:trPr>
          <w:trHeight w:val="20"/>
        </w:trPr>
        <w:tc>
          <w:tcPr>
            <w:tcBorders/>
            <w:tcMar>
              <w:left w:w="108" w:type="dxa"/>
              <w:top w:w="0" w:type="dxa"/>
              <w:right w:w="108"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Khu Dương Ổ, Phong Khê, thành phố Bắc Ninh, tỉnh Bắc Ninh.</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860"/>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72"/>
        <w:gridCol w:w="216"/>
        <w:gridCol w:w="7654"/>
      </w:tblGrid>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122"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1294/TB-BTC ngày 31/12/2025 về việc doanh nghiệp đủ điều kiện kinh doanh Dịch vụ thẩm định giá.</w:t>
            </w:r>
            <w:r/>
          </w:p>
        </w:tc>
      </w:tr>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19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6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Giá trị quyền sử dụng đất tại thửa đất số: 462 tờ bản đồ số: 24, địa chỉ Xã Phong Khê, Thành phố Bắc Ninh, Tỉnh Bắc Ninh </w:t>
      </w:r>
      <w:r>
        <w:rPr>
          <w:rFonts w:ascii="Times New Roman" w:hAnsi="Times New Roman" w:eastAsia="Times New Roman" w:cs="Times New Roman"/>
          <w:i/>
          <w:color w:val="000000"/>
          <w:sz w:val="24"/>
        </w:rPr>
        <w:t xml:space="preserve">(Nay là phường Võ Cường, thành phố Bắc Ninh) </w:t>
      </w:r>
      <w:r>
        <w:rPr>
          <w:rFonts w:ascii="Times New Roman" w:hAnsi="Times New Roman" w:eastAsia="Times New Roman" w:cs="Times New Roman"/>
          <w:color w:val="000000"/>
          <w:sz w:val="24"/>
        </w:rPr>
        <w:t xml:space="preserve">theo Giấy chứng nhận số X 399916, vào sổ cấp GCN Quyền sử dụng đất số 00273 QSDĐ/285 do UBND huyện Yên Phong cấp 22/03/2003 cho ông Nguyễn Văn Vương.</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01/2026.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01/2026 ước tính như sau:</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2719"/>
        <w:gridCol w:w="1203"/>
        <w:gridCol w:w="1632"/>
        <w:gridCol w:w="1275"/>
        <w:gridCol w:w="1760"/>
        <w:gridCol w:w="15"/>
      </w:tblGrid>
      <w:tr>
        <w:trPr>
          <w:gridAfter w:val="1"/>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5"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gridAfter w:val="1"/>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68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Giá trị quyền sử dụng đất thửa đất số: 462 tờ bản đồ số: 24, địa chỉ Xã Phong Khê, Thành phố Bắc Ninh, Tỉnh Bắc Ninh </w:t>
            </w:r>
            <w:r>
              <w:rPr>
                <w:rFonts w:ascii="Times New Roman" w:hAnsi="Times New Roman" w:eastAsia="Times New Roman" w:cs="Times New Roman"/>
                <w:b/>
                <w:i/>
                <w:color w:val="000000"/>
                <w:sz w:val="24"/>
              </w:rPr>
              <w:t xml:space="preserve">(Nay là phường Võ Cường, thành phố Bắc Ninh)</w:t>
            </w:r>
            <w:r>
              <w:rPr>
                <w:rFonts w:ascii="Times New Roman" w:hAnsi="Times New Roman" w:eastAsia="Times New Roman" w:cs="Times New Roman"/>
                <w:b/>
                <w:color w:val="000000"/>
                <w:sz w:val="24"/>
              </w:rPr>
              <w:t xml:space="preserve"> theo Giấy chứng nhận quyền sử dụng đất số X 399916, vào sổ cấp GCN Quyền sử dụng đất số 00273 QSDĐ/285 do UBND huyện Yên Phong cấp 22/03/2003 cho ông Nguyễn Văn Vương.</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right"/>
              <w:rPr/>
            </w:pPr>
            <w:r>
              <w:rPr>
                <w:rFonts w:ascii="Times New Roman" w:hAnsi="Times New Roman" w:eastAsia="Times New Roman" w:cs="Times New Roman"/>
                <w:b/>
                <w:color w:val="000000"/>
                <w:sz w:val="24"/>
              </w:rPr>
              <w:t xml:space="preserve"> </w:t>
            </w:r>
            <w:r/>
          </w:p>
        </w:tc>
      </w:tr>
      <w:tr>
        <w:trPr>
          <w:gridAfter w:val="1"/>
          <w:trHeight w:val="5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30.600.000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3.121.200.000</w:t>
            </w:r>
            <w:r/>
          </w:p>
        </w:tc>
      </w:tr>
      <w:tr>
        <w:trPr>
          <w:gridAfter w:val="1"/>
          <w:trHeight w:val="55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2 tầng + tum</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7.088.455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964.029.880</w:t>
            </w:r>
            <w:r/>
          </w:p>
        </w:tc>
      </w:tr>
      <w:tr>
        <w:trPr>
          <w:gridAfter w:val="1"/>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6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4.085.229.880</w:t>
            </w:r>
            <w:r/>
          </w:p>
        </w:tc>
      </w:tr>
      <w:tr>
        <w:trPr>
          <w:gridAfter w:val="1"/>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6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4.085.000.000</w:t>
            </w:r>
            <w:r/>
          </w:p>
        </w:tc>
      </w:tr>
      <w:tr>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141"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i/>
                <w:color w:val="000000"/>
                <w:sz w:val="24"/>
              </w:rPr>
              <w:t xml:space="preserve">(Bằng chữ: Bốn tỷ, không trăm tám mươi lăm đồng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8"/>
        <w:gridCol w:w="5130"/>
      </w:tblGrid>
      <w:tr>
        <w:trPr>
          <w:trHeight w:val="20"/>
        </w:trPr>
        <w:tc>
          <w:tcPr>
            <w:tcBorders/>
            <w:tcMar>
              <w:left w:w="108" w:type="dxa"/>
              <w:top w:w="0" w:type="dxa"/>
              <w:right w:w="108" w:type="dxa"/>
              <w:bottom w:w="0" w:type="dxa"/>
            </w:tcMar>
            <w:tcW w:w="4428"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5130"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42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130"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42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Đặng Quang Bách</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VIII13.721</w:t>
            </w:r>
            <w:r/>
          </w:p>
        </w:tc>
        <w:tc>
          <w:tcPr>
            <w:tcBorders/>
            <w:tcMar>
              <w:left w:w="108" w:type="dxa"/>
              <w:top w:w="0" w:type="dxa"/>
              <w:right w:w="108" w:type="dxa"/>
              <w:bottom w:w="0" w:type="dxa"/>
            </w:tcMar>
            <w:tcW w:w="513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860"/>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88"/>
        <w:gridCol w:w="2191"/>
        <w:gridCol w:w="6239"/>
      </w:tblGrid>
      <w:tr>
        <w:trPr>
          <w:trHeight w:val="1152"/>
        </w:trPr>
        <w:tc>
          <w:tcPr>
            <w:tcBorders/>
            <w:tcMar>
              <w:left w:w="108" w:type="dxa"/>
              <w:top w:w="0" w:type="dxa"/>
              <w:right w:w="108" w:type="dxa"/>
              <w:bottom w:w="0" w:type="dxa"/>
            </w:tcMar>
            <w:tcW w:w="158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w:r>
              <mc:AlternateContent>
                <mc:Choice Requires="wpg">
                  <w:drawing>
                    <wp:inline xmlns:wp="http://schemas.openxmlformats.org/drawingml/2006/wordprocessingDrawing" distT="0" distB="0" distL="0" distR="0">
                      <wp:extent cx="1008237" cy="91164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33171" name=""/>
                              <pic:cNvPicPr>
                                <a:picLocks noChangeAspect="1"/>
                              </pic:cNvPicPr>
                              <pic:nvPr/>
                            </pic:nvPicPr>
                            <pic:blipFill rotWithShape="1">
                              <a:blip r:embed="rId14"/>
                              <a:stretch/>
                            </pic:blipFill>
                            <pic:spPr bwMode="auto">
                              <a:xfrm flipH="0" flipV="0">
                                <a:off x="0" y="0"/>
                                <a:ext cx="1008237" cy="9116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79.39pt;height:71.78pt;mso-wrap-distance-left:0.00pt;mso-wrap-distance-top:0.00pt;mso-wrap-distance-right:0.00pt;mso-wrap-distance-bottom:0.00pt;z-index:1;" stroked="false">
                      <v:imagedata r:id="rId14" o:title=""/>
                      <o:lock v:ext="edit" rotation="t"/>
                    </v:shape>
                  </w:pict>
                </mc:Fallback>
              </mc:AlternateContent>
            </w:r>
            <w:r/>
            <w:r/>
          </w:p>
        </w:tc>
        <w:tc>
          <w:tcPr>
            <w:gridSpan w:val="2"/>
            <w:tcBorders/>
            <w:tcMar>
              <w:left w:w="108" w:type="dxa"/>
              <w:top w:w="0" w:type="dxa"/>
              <w:right w:w="108" w:type="dxa"/>
              <w:bottom w:w="0" w:type="dxa"/>
            </w:tcMar>
            <w:tcW w:w="8430"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5" w:tooltip="mailto:ilotus.contact@gmail.com" w:history="1">
              <w:r>
                <w:rPr>
                  <w:rStyle w:val="846"/>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482"/>
        </w:trPr>
        <w:tc>
          <w:tcPr>
            <w:gridSpan w:val="2"/>
            <w:tcBorders/>
            <w:tcMar>
              <w:left w:w="108" w:type="dxa"/>
              <w:top w:w="0" w:type="dxa"/>
              <w:right w:w="108" w:type="dxa"/>
              <w:bottom w:w="0" w:type="dxa"/>
            </w:tcMar>
            <w:tcW w:w="3779"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275/2026/0080/VFI-CT.24.A</w:t>
            </w:r>
            <w:r/>
          </w:p>
        </w:tc>
        <w:tc>
          <w:tcPr>
            <w:tcBorders/>
            <w:tcMar>
              <w:left w:w="108" w:type="dxa"/>
              <w:top w:w="0" w:type="dxa"/>
              <w:right w:w="108" w:type="dxa"/>
              <w:bottom w:w="0" w:type="dxa"/>
            </w:tcMar>
            <w:tcW w:w="6239"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14 tháng 01 năm 2026</w:t>
            </w:r>
            <w:r/>
          </w:p>
        </w:tc>
      </w:tr>
      <w:tr>
        <w:trPr/>
        <w:tc>
          <w:tcPr>
            <w:tcBorders/>
            <w:tcMar>
              <w:left w:w="0" w:type="dxa"/>
              <w:top w:w="0" w:type="dxa"/>
              <w:right w:w="0" w:type="dxa"/>
              <w:bottom w:w="0" w:type="dxa"/>
            </w:tcMar>
            <w:tcW w:w="1588" w:type="dxa"/>
            <w:vAlign w:val="center"/>
            <w:textDirection w:val="lrTb"/>
            <w:noWrap w:val="false"/>
          </w:tcPr>
          <w:p>
            <w:pPr>
              <w:pBdr/>
              <w:spacing w:after="0" w:before="0" w:line="240"/>
              <w:ind/>
              <w:rPr/>
            </w:pPr>
            <w:r/>
          </w:p>
        </w:tc>
        <w:tc>
          <w:tcPr>
            <w:tcBorders/>
            <w:tcMar>
              <w:left w:w="0" w:type="dxa"/>
              <w:top w:w="0" w:type="dxa"/>
              <w:right w:w="0" w:type="dxa"/>
              <w:bottom w:w="0" w:type="dxa"/>
            </w:tcMar>
            <w:tcW w:w="2191" w:type="dxa"/>
            <w:vAlign w:val="center"/>
            <w:textDirection w:val="lrTb"/>
            <w:noWrap w:val="false"/>
          </w:tcPr>
          <w:p>
            <w:pPr>
              <w:pBdr/>
              <w:spacing w:after="0" w:before="0" w:line="240"/>
              <w:ind/>
              <w:rPr/>
            </w:pPr>
            <w:r/>
          </w:p>
        </w:tc>
        <w:tc>
          <w:tcPr>
            <w:tcBorders/>
            <w:tcMar>
              <w:left w:w="0" w:type="dxa"/>
              <w:top w:w="0" w:type="dxa"/>
              <w:right w:w="0" w:type="dxa"/>
              <w:bottom w:w="0" w:type="dxa"/>
            </w:tcMar>
            <w:tcW w:w="6239"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835"/>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275/2026/0080/VFI-CT.24.A ngày 14 tháng 01 năm 2026)</w:t>
      </w:r>
      <w:r/>
    </w:p>
    <w:p>
      <w:pPr>
        <w:pStyle w:val="835"/>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860"/>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85"/>
        <w:gridCol w:w="283"/>
        <w:gridCol w:w="7234"/>
        <w:gridCol w:w="164"/>
      </w:tblGrid>
      <w:tr>
        <w:trPr>
          <w:trHeight w:val="20"/>
        </w:trPr>
        <w:tc>
          <w:tcPr>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108" w:firstLine="0" w:left="-9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gridAfter w:val="1"/>
          <w:trHeight w:val="20"/>
        </w:trPr>
        <w:tc>
          <w:tcPr>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gridAfter w:val="1"/>
          <w:trHeight w:val="20"/>
        </w:trPr>
        <w:tc>
          <w:tcPr>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23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gridAfter w:val="1"/>
          <w:trHeight w:val="20"/>
        </w:trPr>
        <w:tc>
          <w:tcPr>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gridAfter w:val="1"/>
          <w:trHeight w:val="20"/>
        </w:trPr>
        <w:tc>
          <w:tcPr>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gridAfter w:val="1"/>
          <w:trHeight w:val="20"/>
        </w:trPr>
        <w:tc>
          <w:tcPr>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gridAfter w:val="1"/>
          <w:trHeight w:val="20"/>
        </w:trPr>
        <w:tc>
          <w:tcPr>
            <w:tcBorders/>
            <w:tcMar>
              <w:left w:w="108" w:type="dxa"/>
              <w:top w:w="0" w:type="dxa"/>
              <w:right w:w="108" w:type="dxa"/>
              <w:bottom w:w="0" w:type="dxa"/>
            </w:tcMar>
            <w:tcW w:w="19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pacing w:val="-8"/>
                <w:sz w:val="24"/>
              </w:rPr>
              <w:t xml:space="preserve">Ông Nguyễn Văn Vương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027076013654</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Khu Dương Ổ, Phong Khê, thành phố Bắc Ninh, tỉnh Bắc Ninh.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275/2026/0063/VFI-HĐTĐ.24.A</w:t>
            </w:r>
            <w:r/>
          </w:p>
        </w:tc>
      </w:tr>
      <w:tr>
        <w:trPr>
          <w:trHeight w:val="184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Giá trị quyền sử dụng đất tại thửa đất số: 462 tờ bản đồ số: 24, địa chỉ Xã Phong Khê, Thành phố Bắc Ninh, Tỉnh Bắc Ninh (Nay là phường Võ Cường, thành phố Bắc Ninh) theo Giấy chứng nhận quyền sử dụng đất số X 399916, vào sổ cấp GCN Quyền sử dụng đất số 00</w:t>
            </w:r>
            <w:r>
              <w:rPr>
                <w:rFonts w:ascii="Times New Roman" w:hAnsi="Times New Roman" w:eastAsia="Times New Roman" w:cs="Times New Roman"/>
                <w:color w:val="000000"/>
                <w:sz w:val="24"/>
              </w:rPr>
              <w:t xml:space="preserve">273 QSDĐ/285 do UBND huyện Yên Phong cấp 22/03/2003 cho ông Nguyễn Văn Vương.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01/2026.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Võ Cường, Tỉnh Bắc Ninh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01/2026.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số X 399916, vào sổ cấp GCN Quyền sử dụng đất số 00273 QSDĐ/285 tại thửa đất số: 462 tờ bản đồ số 24, địa chỉ Xã Phong Khê, Thành phố Bắc Ninh, Tỉnh Bắc Ninh do UBND huyện Yên Phong cấp 22/03/2003 cho ông Nguyễn Văn Vương.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thẩm định giá số 275/2026/0063/VFI-HĐTĐ.24.A ngày 12/01/2026 giữa Ông Nguyễn Văn Vương 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Bắc</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Ninh – Điểm sáng kinh tế phía Bắc. Bắc Ninh, một trong những tỉnh thành công nghiệp hóa nhanh nhất cả nước, đang trở thành tâm điểm của thị trường bất động sản phía Bắc. Đến năm 2025, kỳ vọng về sự bùng nổ của thị trường này ngày càng rõ nét. Bài viết phân</w:t>
      </w:r>
      <w:r>
        <w:rPr>
          <w:rFonts w:ascii="Times New Roman" w:hAnsi="Times New Roman" w:eastAsia="Times New Roman" w:cs="Times New Roman"/>
          <w:color w:val="000000"/>
          <w:sz w:val="24"/>
        </w:rPr>
        <w:t xml:space="preserve"> tích sâu về tiềm năng, thách thức, và xu hướng định hình thị trường bất động sản Bắc Ninh trong giai đoạn tới.</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Bắc Ninh là tỉnh có quy mô GDP đứng thứ 6 cả nước (2023), đóng góp chính từ khu </w:t>
      </w:r>
      <w:r>
        <w:rPr>
          <w:rFonts w:ascii="Times New Roman" w:hAnsi="Times New Roman" w:eastAsia="Times New Roman" w:cs="Times New Roman"/>
          <w:i/>
          <w:color w:val="000000"/>
          <w:sz w:val="24"/>
        </w:rPr>
        <w:t xml:space="preserve">công </w:t>
      </w:r>
      <w:r>
        <w:rPr>
          <w:rFonts w:ascii="Times New Roman" w:hAnsi="Times New Roman" w:eastAsia="Times New Roman" w:cs="Times New Roman"/>
          <w:color w:val="000000"/>
          <w:sz w:val="24"/>
        </w:rPr>
        <w:t xml:space="preserve">nghiệp (KCN) và thu hút FDI. Với vị trí giáp Hà Nội, hạ tầng giao thông phát triển, tỉnh đang chuyển mình từ nông nghiệp sang công nghiệp – dịch vụ.</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sự gia tăng mạnh mẽ của các dự án FDI, nhu cầu về đất công nghiệp tại Bắc Ninh đang tăng cao. Các khu công nghiệp như Yên Phong, Quế Võ và Tiên Sơn đã thu hút nhiều tập đoàn lớn, tạo động lực cho thị trường bất động sản công nghiệp phát triển. Dự kiến,</w:t>
      </w:r>
      <w:r>
        <w:rPr>
          <w:rFonts w:ascii="Times New Roman" w:hAnsi="Times New Roman" w:eastAsia="Times New Roman" w:cs="Times New Roman"/>
          <w:color w:val="000000"/>
          <w:sz w:val="24"/>
        </w:rPr>
        <w:t xml:space="preserve"> năm </w:t>
      </w:r>
      <w:r>
        <w:rPr>
          <w:rFonts w:ascii="Times New Roman" w:hAnsi="Times New Roman" w:eastAsia="Times New Roman" w:cs="Times New Roman"/>
          <w:i/>
          <w:color w:val="000000"/>
          <w:sz w:val="24"/>
        </w:rPr>
        <w:t xml:space="preserve">2025</w:t>
      </w:r>
      <w:r>
        <w:rPr>
          <w:rFonts w:ascii="Times New Roman" w:hAnsi="Times New Roman" w:eastAsia="Times New Roman" w:cs="Times New Roman"/>
          <w:color w:val="000000"/>
          <w:sz w:val="24"/>
        </w:rPr>
        <w:t xml:space="preserve">, Bắc Ninh sẽ tiếp tục mở rộng các khu công nghiệp và cải thiện hạ tầng để đáp ứng nhu cầu của các nhà đầu tư.</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Sự phát triển của công nghiệp kéo theo nhu cầu về các dịch vụ thương mại và tiện ích. Các trung tâm thương mại, siêu thị và khu mua sắm đang được đầu tư mạnh mẽ tại thành phố Bắc Ninh và thị xã Từ Sơn. Điều này không chỉ đáp ứng nhu cầu mua sắm của người d</w:t>
      </w:r>
      <w:r>
        <w:rPr>
          <w:rFonts w:ascii="Times New Roman" w:hAnsi="Times New Roman" w:eastAsia="Times New Roman" w:cs="Times New Roman"/>
          <w:color w:val="000000"/>
          <w:sz w:val="24"/>
        </w:rPr>
        <w:t xml:space="preserve">ân mà còn tạo ra cơ hội kinh doanh cho các doanh nghiệp trong lĩnh vực bán lẻ và dịch vụ, bất động sản. (Senvangdata.com.vn)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Thị trường bất động sản Bắc Ninh hứa hẹn sôi động nhờ động lực công nghiệp và hạ tầng. Tuy nhiên, nhà đầu tư cần đánh giá kỹ rủi ro pháp lý, môi trường để tối ưu hóa lợi nhuận. Với chiến lược dài hạn và chọn lọc dự án, Bắc Ninh vẫn là “miền đất hứa” cho nh</w:t>
      </w:r>
      <w:r>
        <w:rPr>
          <w:rFonts w:ascii="Times New Roman" w:hAnsi="Times New Roman" w:eastAsia="Times New Roman" w:cs="Times New Roman"/>
          <w:color w:val="000000"/>
          <w:sz w:val="24"/>
        </w:rPr>
        <w:t xml:space="preserve">ững ai biết nắm bắt thời cơ.</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Nguồn:</w:t>
      </w:r>
      <w:r>
        <w:rPr>
          <w:rFonts w:ascii="Times New Roman" w:hAnsi="Times New Roman" w:eastAsia="Times New Roman" w:cs="Times New Roman"/>
          <w:i/>
          <w:color w:val="000000"/>
          <w:sz w:val="24"/>
        </w:rPr>
        <w:t xml:space="preserve">(https://datbacninh.com.vn/thi-truong-bat-dong-san-bac-ninh-2025-tiem-nang-va-thach-thuc/)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Giá trị quyền sử dụng đất tại thửa đất số: 462 tờ bản đồ số: 24, địa chỉ Xã Phong Khê, Thành phố Bắc Ninh, Tỉnh Bắc Ninh </w:t>
            </w:r>
            <w:r>
              <w:rPr>
                <w:rFonts w:ascii="Times New Roman" w:hAnsi="Times New Roman" w:eastAsia="Times New Roman" w:cs="Times New Roman"/>
                <w:b/>
                <w:i/>
                <w:color w:val="000000"/>
                <w:sz w:val="24"/>
              </w:rPr>
              <w:t xml:space="preserve">(Nay là phường Võ Cường, thành phố Bắc Ninh)</w:t>
            </w:r>
            <w:r>
              <w:rPr>
                <w:rFonts w:ascii="Times New Roman" w:hAnsi="Times New Roman" w:eastAsia="Times New Roman" w:cs="Times New Roman"/>
                <w:b/>
                <w:color w:val="000000"/>
                <w:sz w:val="24"/>
              </w:rPr>
              <w:t xml:space="preserve"> theo Giấy chứng nhận số X 399916, vào sổ cấp GCN Quyền sử dụng đất số 00273 QSDĐ/285 do UBND huyện Yên Phong cấp 22/03/2003 cho ông Nguyễn Văn Vương.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Phong Khê, Thành phố Bắc Ninh, Tỉnh Bắc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thổ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Tiếp giáp ngõ bê tông, cách đường Nguyễn Văn Cừ khoảng 800m.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(21.163221, 106.0317)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
              <mc:AlternateContent>
                <mc:Choice Requires="wpg">
                  <w:drawing>
                    <wp:inline xmlns:wp="http://schemas.openxmlformats.org/drawingml/2006/wordprocessingDrawing" distT="0" distB="0" distL="0" distR="0">
                      <wp:extent cx="5457083" cy="224418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91964" name=""/>
                              <pic:cNvPicPr>
                                <a:picLocks noChangeAspect="1"/>
                              </pic:cNvPicPr>
                              <pic:nvPr/>
                            </pic:nvPicPr>
                            <pic:blipFill rotWithShape="1">
                              <a:blip r:embed="rId16"/>
                              <a:stretch/>
                            </pic:blipFill>
                            <pic:spPr bwMode="auto">
                              <a:xfrm flipH="0" flipV="0">
                                <a:off x="0" y="0"/>
                                <a:ext cx="5457082" cy="2244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9.69pt;height:176.71pt;mso-wrap-distance-left:0.00pt;mso-wrap-distance-top:0.00pt;mso-wrap-distance-right:0.00pt;mso-wrap-distance-bottom:0.00pt;z-index:1;" stroked="false">
                      <v:imagedata r:id="rId16" o:title=""/>
                      <o:lock v:ext="edit" rotation="t"/>
                    </v:shape>
                  </w:pict>
                </mc:Fallback>
              </mc:AlternateContent>
            </w:r>
            <w:r/>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13,23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Tương đối vuông vắn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mặt tiền chính:</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Nam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Theo khảo sát thực tế, tài sản trên đất là Công trình nhà 02 tầng 01 tum, xây năm 2020, diện tích sàn xây dựng là 160m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hàng hướng dẫn khảo sát và xác nhận.</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08"/>
        <w:gridCol w:w="1663"/>
        <w:gridCol w:w="1560"/>
        <w:gridCol w:w="1818"/>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trên sổ</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Phong Khê, Thành Phố Bắc Ninh, tỉnh Bắc Ninh</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Phong Khê, Thành Phố Bắc Ninh, tỉnh Bắc Ninh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thực tế</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Phong Khê, Thành phố Bắc Ninh, Tỉnh Bắc Ninh</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Võ Cường, Tỉnh Bắc Ninh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Sau sáp nhập</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VT3</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VT3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 trước nhà</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Môi trường, an ninh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102</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102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13,23</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13,23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Cảnh quan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thương mại</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thương mại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thương mại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860"/>
        <w:tblInd w:w="0" w:type="dxa"/>
        <w:tblW w:w="5000" w:type="pct"/>
        <w:tblCellMar>
          <w:left w:w="0" w:type="dxa"/>
          <w:top w:w="0" w:type="dxa"/>
          <w:right w:w="0" w:type="dxa"/>
          <w:bottom w:w="0" w:type="dxa"/>
        </w:tblCellMa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Look w:val="04A0" w:firstRow="1" w:lastRow="0" w:firstColumn="1" w:lastColumn="0" w:noHBand="0" w:noVBand="1"/>
      </w:tblPr>
      <w:tblGrid>
        <w:gridCol w:w="2381"/>
        <w:gridCol w:w="2381"/>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860"/>
        <w:tblInd w:w="0" w:type="dxa"/>
        <w:tblW w:w="5000" w:type="pct"/>
        <w:tblCellMar>
          <w:left w:w="0" w:type="dxa"/>
          <w:top w:w="0" w:type="dxa"/>
          <w:right w:w="0" w:type="dxa"/>
          <w:bottom w:w="0" w:type="dxa"/>
        </w:tblCellMa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Look w:val="04A0" w:firstRow="1" w:lastRow="0" w:firstColumn="1" w:lastColumn="0" w:noHBand="0" w:noVBand="1"/>
      </w:tblPr>
      <w:tblGrid>
        <w:gridCol w:w="2381"/>
        <w:gridCol w:w="2381"/>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Theo khảo sát thực tế, tài sản trên đất là Công trình nhà 02 tầng 01 tum, xây năm 2020, diện tích sàn xây dựng là 160m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hàng hướng dẫn khảo sát và xác nhận. Việc 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w:t>
      </w:r>
      <w:r>
        <w:rPr>
          <w:rFonts w:ascii="Times New Roman" w:hAnsi="Times New Roman" w:eastAsia="Times New Roman" w:cs="Times New Roman"/>
          <w:color w:val="000000"/>
          <w:sz w:val="24"/>
        </w:rPr>
        <w:t xml:space="preserve">thư này nằm ngoài phạm vi trách nhiệm của chúng tôi. Khách hàng hoặc bên thứ ba khi sử dụng chứng thư, báo cáo này cần lưu ý, cân nhắc thận trọng và chịu trách nhiệm hoàn toàn trước khi đưa ra quyết định cuối cùng.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2"/>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w:t>
      </w:r>
      <w:r>
        <w:rPr>
          <w:rFonts w:ascii="Times New Roman" w:hAnsi="Times New Roman" w:eastAsia="Times New Roman" w:cs="Times New Roman"/>
          <w:color w:val="000000"/>
          <w:spacing w:val="-4"/>
          <w:sz w:val="24"/>
        </w:rPr>
        <w:t xml:space="preserve">ổ thẩm định sử dụng cách tiếp cận từ chi phí (phương pháp chi phí thay thế) để xác định giá trị công trình gắn liền trên đất của tài sản so sánh và tài sản thẩm định</w:t>
      </w:r>
      <w:r>
        <w:rPr>
          <w:rFonts w:ascii="Times New Roman" w:hAnsi="Times New Roman" w:eastAsia="Times New Roman" w:cs="Times New Roman"/>
          <w:color w:val="000000"/>
          <w:spacing w:val="-2"/>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3"/>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0"/>
        <w:tblInd w:w="0" w:type="dxa"/>
        <w:tblW w:w="49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54"/>
        <w:gridCol w:w="1998"/>
        <w:gridCol w:w="1710"/>
        <w:gridCol w:w="1710"/>
        <w:gridCol w:w="1710"/>
        <w:gridCol w:w="1800"/>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4"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TSSS3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98"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Arial" w:hAnsi="Arial" w:eastAsia="Arial" w:cs="Arial"/>
                <w:color w:val="0000ff"/>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Arial" w:hAnsi="Arial" w:eastAsia="Arial" w:cs="Arial"/>
                <w:color w:val="0000ff"/>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Thửa đất số 462, tờ bản đồ số 24, địa chỉ: khu Dương Ổ, phường Yên Phong, Bắc Ninh </w:t>
            </w:r>
            <w:r>
              <w:rPr>
                <w:rFonts w:ascii="Times New Roman" w:hAnsi="Times New Roman" w:eastAsia="Times New Roman" w:cs="Times New Roman"/>
                <w:i/>
                <w:color w:val="000000"/>
                <w:sz w:val="22"/>
              </w:rPr>
              <w:t xml:space="preserve">(Nay phường Võ Cường, Bắc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Khu Dương Ổ, phường Yên Phong, Bắc Ninh </w:t>
            </w:r>
            <w:r>
              <w:rPr>
                <w:rFonts w:ascii="Times New Roman" w:hAnsi="Times New Roman" w:eastAsia="Times New Roman" w:cs="Times New Roman"/>
                <w:i/>
                <w:color w:val="000000"/>
                <w:sz w:val="22"/>
              </w:rPr>
              <w:t xml:space="preserve">(Nay phường Võ Cường, Bắc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Khu Dương Ổ, phường Yên Phong, Bắc Ninh </w:t>
            </w:r>
            <w:r>
              <w:rPr>
                <w:rFonts w:ascii="Times New Roman" w:hAnsi="Times New Roman" w:eastAsia="Times New Roman" w:cs="Times New Roman"/>
                <w:i/>
                <w:color w:val="000000"/>
                <w:sz w:val="22"/>
              </w:rPr>
              <w:t xml:space="preserve">(Nay phường Võ Cường, Bắc Ninh)</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Khu Dương Ổ, phường Yên Phong, Bắc Ninh </w:t>
            </w:r>
            <w:r>
              <w:rPr>
                <w:rFonts w:ascii="Times New Roman" w:hAnsi="Times New Roman" w:eastAsia="Times New Roman" w:cs="Times New Roman"/>
                <w:i/>
                <w:color w:val="000000"/>
                <w:sz w:val="22"/>
              </w:rPr>
              <w:t xml:space="preserve">(Nay phường Võ Cường, Bắc Ninh)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Arial" w:hAnsi="Arial" w:eastAsia="Arial" w:cs="Arial"/>
                <w:color w:val="0000ff"/>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Liên hệ trực tiếp</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Arial" w:hAnsi="Arial" w:eastAsia="Arial" w:cs="Arial"/>
                <w:color w:val="0000ff"/>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SĐT: 0928776268</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SĐT: 0395.777.369</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SĐT: 0395.777.369</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Đã bán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Đang giao dịch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Tháng 12/2025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Tiếp giáp ngõ bê tông, cách đường Nguyễn Văn Cừ khoảng 800m.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Tiếp giáp ngõ bê tông, cách đường Nguyễn Văn Cừ khoảng 1km.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Tiếp giáp ngõ bê tông, cách đường Nguyễn Văn Cừ khoảng 30m.</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Tiếp giáp ngõ bê tông, cách đường Nguyễn Văn Cừ khoảng 200m.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2,7m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2,5m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5m</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4m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102,0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88</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98</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182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13,23</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4,4</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7,00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Mặt cắt ngõ nhỏ nhất dẫn đến tài sản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2,3m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2,5m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5m</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4m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Nhà cấp IV</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98</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2.800.000.000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5.500.000.000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6.600.000.000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2.800.000.000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4.950.000.000</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5.980.000.000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306.481.819</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Đơn giá xây dựng theo Quyết định số 409/QĐ-BXD của Bộ Xây Dựng (đồng/m²)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4.467.665</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b/>
                <w:color w:val="000000"/>
                <w:sz w:val="22"/>
              </w:rPr>
              <w:t xml:space="preserve">2.800.000.000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b/>
                <w:color w:val="000000"/>
                <w:sz w:val="22"/>
              </w:rPr>
              <w:t xml:space="preserve">4.643.518.181</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b/>
                <w:color w:val="000000"/>
                <w:sz w:val="22"/>
              </w:rPr>
              <w:t xml:space="preserve">5.980.000.000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b/>
                <w:color w:val="000000"/>
                <w:sz w:val="22"/>
              </w:rPr>
              <w:t xml:space="preserve">31.818.182</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b/>
                <w:color w:val="000000"/>
                <w:sz w:val="22"/>
              </w:rPr>
              <w:t xml:space="preserve">47.382.839</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b/>
                <w:color w:val="000000"/>
                <w:sz w:val="22"/>
              </w:rPr>
              <w:t xml:space="preserve">32.857.143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Mặt cắt ngõ nhỏ nhất dẫn đến tài sản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554" w:type="dxa"/>
            <w:vAlign w:val="center"/>
            <w:textDirection w:val="lrTb"/>
            <w:noWrap/>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3"/>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0"/>
        <w:tblInd w:w="-211"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71"/>
        <w:gridCol w:w="1638"/>
        <w:gridCol w:w="1121"/>
        <w:gridCol w:w="1548"/>
        <w:gridCol w:w="1530"/>
        <w:gridCol w:w="1530"/>
        <w:gridCol w:w="1530"/>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TSSS3</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2.800.000.000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4.643.518.181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5.980.000.000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31.818.182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47.382.839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32.857.143</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31.818.182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47.382.839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32.857.143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Tiếp giáp ngõ bê tông, cách đường Nguyễn Văn Cừ khoảng 800m.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Tiếp giáp ngõ bê tông, cách đường Nguyễn Văn Cừ khoảng 1km.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Tiếp giáp ngõ bê tông, cách đường Nguyễn Văn Cừ khoảng 30m.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Tiếp giáp ngõ bê tông, cách đường Nguyễn Văn Cừ khoảng 200m.</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-5,00%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-4.738.284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-1.642.857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31.818.182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42.644.555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31.214.286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2,7m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4m</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-4.738.284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-3.285.714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31.818.182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37.906.271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27.928.571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182</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5,00%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-954.545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-1.421.485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1.642.857 </w:t>
            </w:r>
            <w:r/>
          </w:p>
        </w:tc>
      </w:tr>
      <w:tr>
        <w:trPr>
          <w:trHeight w:val="65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30.863.636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36.484.786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29.571.429 </w:t>
            </w:r>
            <w:r/>
          </w:p>
        </w:tc>
      </w:tr>
      <w:tr>
        <w:trPr>
          <w:trHeight w:val="4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13,23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7</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5,00%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1.909.091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3.316.799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1.642.857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32.772.727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39.801.584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31.214.286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 mặt tiền</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32.772.727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39.801.584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31.214.286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Tương đối 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Tương đối 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Tương đối vuông vắn</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-4.738.284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32.772.727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35.063.301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31.214.286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Mặt cắt ngõ nhỏ nhất dẫn đến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4m</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-4.738.284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-3.285.714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32.772.727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30.325.017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27.928.571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32.772.727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30.325.017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27.928.571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32.772.727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30.325.017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27.928.571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30.342.105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-8,0%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both"/>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2.863.636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23.691.419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11.500.000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5</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 - 6%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5% - 10%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954.545 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17.057.822 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4.928.571 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-8,0% đến  8,0%, đảm bảo không quá 15% (theo Thông tư số 32/2024/TT-BTC ngày 16/5/2024 của Bộ Tài chín).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32.772.727</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40,00%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13.109.091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30.325.017</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9.097.505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27.928.571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color w:val="000000"/>
                <w:sz w:val="24"/>
              </w:rPr>
              <w:t xml:space="preserve">8.378.571</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30.585.167</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3" w:before="43" w:line="276" w:lineRule="auto"/>
              <w:ind w:right="0" w:firstLine="0" w:left="0"/>
              <w:jc w:val="center"/>
              <w:rPr/>
            </w:pPr>
            <w:r>
              <w:rPr>
                <w:rFonts w:ascii="Times New Roman" w:hAnsi="Times New Roman" w:eastAsia="Times New Roman" w:cs="Times New Roman"/>
                <w:b/>
                <w:color w:val="000000"/>
                <w:sz w:val="24"/>
              </w:rPr>
              <w:t xml:space="preserve">30.600.000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30.600.000 đồng/m².</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01/2026 ước tính như sau:</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2719"/>
        <w:gridCol w:w="1203"/>
        <w:gridCol w:w="1632"/>
        <w:gridCol w:w="1275"/>
        <w:gridCol w:w="1760"/>
        <w:gridCol w:w="15"/>
      </w:tblGrid>
      <w:tr>
        <w:trPr>
          <w:gridAfter w:val="1"/>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5"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12"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gridAfter w:val="1"/>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68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Giá trị quyền sử dụng đất thửa đất số: 462 tờ bản đồ số: 24, địa chỉ Xã Phong Khê, Thành phố Bắc Ninh, Tỉnh Bắc Ninh </w:t>
            </w:r>
            <w:r>
              <w:rPr>
                <w:rFonts w:ascii="Times New Roman" w:hAnsi="Times New Roman" w:eastAsia="Times New Roman" w:cs="Times New Roman"/>
                <w:b/>
                <w:i/>
                <w:color w:val="000000"/>
                <w:sz w:val="24"/>
              </w:rPr>
              <w:t xml:space="preserve">(Nay là phường Võ Cường, thành phố Bắc Ninh)</w:t>
            </w:r>
            <w:r>
              <w:rPr>
                <w:rFonts w:ascii="Times New Roman" w:hAnsi="Times New Roman" w:eastAsia="Times New Roman" w:cs="Times New Roman"/>
                <w:b/>
                <w:color w:val="000000"/>
                <w:sz w:val="24"/>
              </w:rPr>
              <w:t xml:space="preserve"> theo Giấy chứng nhận quyền sử dụng đất số X 399916, vào sổ cấp GCN Quyền sử dụng đất số 00273 QSDĐ/285 do UBND huyện Yên Phong cấp 22/03/2003 cho ông Nguyễn Văn Vương.</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right"/>
              <w:rPr/>
            </w:pPr>
            <w:r>
              <w:rPr>
                <w:rFonts w:ascii="Times New Roman" w:hAnsi="Times New Roman" w:eastAsia="Times New Roman" w:cs="Times New Roman"/>
                <w:b/>
                <w:color w:val="000000"/>
                <w:sz w:val="24"/>
              </w:rPr>
              <w:t xml:space="preserve"> </w:t>
            </w:r>
            <w:r/>
          </w:p>
        </w:tc>
      </w:tr>
      <w:tr>
        <w:trPr>
          <w:gridAfter w:val="1"/>
          <w:trHeight w:val="5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30.600.000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3.121.200.000</w:t>
            </w:r>
            <w:r/>
          </w:p>
        </w:tc>
      </w:tr>
      <w:tr>
        <w:trPr>
          <w:gridAfter w:val="1"/>
          <w:trHeight w:val="55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2 tầng + tum</w:t>
            </w:r>
            <w:r/>
          </w:p>
        </w:tc>
        <w:tc>
          <w:tcPr>
            <w:tcBorders>
              <w:bottom w:val="single" w:color="000000" w:sz="8" w:space="0"/>
              <w:right w:val="single" w:color="000000" w:sz="8" w:space="0"/>
            </w:tcBorders>
            <w:tcMar>
              <w:left w:w="108" w:type="dxa"/>
              <w:top w:w="0" w:type="dxa"/>
              <w:right w:w="108" w:type="dxa"/>
              <w:bottom w:w="0" w:type="dxa"/>
            </w:tcMar>
            <w:tcW w:w="120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7.088.455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964.029.880</w:t>
            </w:r>
            <w:r/>
          </w:p>
        </w:tc>
      </w:tr>
      <w:tr>
        <w:trPr>
          <w:gridAfter w:val="1"/>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6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4.085.229.880</w:t>
            </w:r>
            <w:r/>
          </w:p>
        </w:tc>
      </w:tr>
      <w:tr>
        <w:trPr>
          <w:gridAfter w:val="1"/>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6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4.085.000.000</w:t>
            </w:r>
            <w:r/>
          </w:p>
        </w:tc>
      </w:tr>
      <w:tr>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141"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i/>
                <w:color w:val="000000"/>
                <w:sz w:val="24"/>
              </w:rPr>
              <w:t xml:space="preserve">(Bằng chữ: Bốn tỷ, không trăm tám mươi lăm đồng ./.)</w:t>
            </w:r>
            <w:r/>
          </w:p>
        </w:tc>
      </w:tr>
    </w:tbl>
    <w:p>
      <w:pPr>
        <w:pBdr>
          <w:top w:val="none" w:color="000000" w:sz="4" w:space="0"/>
          <w:left w:val="none" w:color="000000" w:sz="4" w:space="0"/>
          <w:bottom w:val="none" w:color="000000" w:sz="4" w:space="0"/>
          <w:right w:val="none" w:color="000000" w:sz="4" w:space="0"/>
        </w:pBdr>
        <w:tabs>
          <w:tab w:val="left" w:leader="none" w:pos="993"/>
        </w:tabs>
        <w:spacing w:after="115" w:before="115"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15" w:before="115"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15" w:before="115"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76"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76"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76"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15" w:before="115" w:line="276"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15" w:before="115" w:line="276"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15" w:before="115" w:line="276"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15" w:before="115" w:line="288"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15" w:before="115" w:line="288"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Theo khảo sát thực tế, tài sản trên đất là Công trình nhà 02 tầng 01 tum, xây năm 2020, diện tích sàn xây dựng là 160m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hàng hướng dẫn khảo sát và xác nhận. Việc 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w:t>
      </w:r>
      <w:r>
        <w:rPr>
          <w:rFonts w:ascii="Times New Roman" w:hAnsi="Times New Roman" w:eastAsia="Times New Roman" w:cs="Times New Roman"/>
          <w:color w:val="000000"/>
          <w:sz w:val="24"/>
        </w:rPr>
        <w:t xml:space="preserve">thư này nằm ngoài phạm vi trách nhiệm của chúng tôi. Khách hàng hoặc bên thứ ba khi sử dụng chứng thư, báo cáo này cần lưu ý, cân nhắc thận trọng và chịu trách nhiệm hoàn toàn trước khi đưa ra quyết định cuối cùng.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15" w:before="115" w:line="288"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15" w:before="115"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Style w:val="856"/>
        <w:pBdr/>
        <w:tabs>
          <w:tab w:val="left" w:leader="none" w:pos="993"/>
        </w:tabs>
        <w:spacing w:after="120" w:before="120" w:line="288" w:lineRule="auto"/>
        <w:ind w:left="0"/>
        <w:jc w:val="both"/>
        <w:rPr>
          <w:lang w:val="vi-VN"/>
        </w:rPr>
      </w:pPr>
      <w:r>
        <w:rPr>
          <w:lang w:val="vi-VN"/>
        </w:rPr>
      </w: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275/2026/0080/VFI-CT.24.A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14 tháng 01 năm 2026 tại Công ty Cổ phần Thẩm định và Đầu tư Tài chính Hoa Sen</w:t>
      </w:r>
      <w:r>
        <w:rPr>
          <w:lang w:val="vi-VN"/>
        </w:rPr>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top w:val="none" w:color="000000" w:sz="4" w:space="0"/>
          <w:left w:val="none" w:color="000000" w:sz="4" w:space="0"/>
          <w:bottom w:val="none" w:color="000000" w:sz="4" w:space="0"/>
          <w:right w:val="none" w:color="000000" w:sz="4" w:space="0"/>
        </w:pBdr>
        <w:spacing/>
        <w:ind w:right="0" w:firstLine="0" w:left="0"/>
        <w:jc w:val="cente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r>
      <w:r>
        <w:rPr>
          <w:rFonts w:ascii="Times New Roman" w:hAnsi="Times New Roman" w:eastAsia="Times New Roman" w:cs="Times New Roman"/>
          <w:i/>
          <w:color w:val="000000"/>
          <w:sz w:val="24"/>
        </w:rPr>
        <w:t xml:space="preserve">Báo cáo thẩm định số 275/2026/0080/VFI-BC.24.A 14 tháng 1 năm 2026 của </w:t>
      </w:r>
      <w:r/>
    </w:p>
    <w:p>
      <w:pPr>
        <w:pBdr/>
        <w:spacing/>
        <w:ind/>
        <w:jc w:val="center"/>
        <w:rPr>
          <w:bCs/>
          <w:i/>
          <w:lang w:val="pt-BR"/>
        </w:rPr>
      </w:pPr>
      <w:r>
        <w:rPr>
          <w:rFonts w:ascii="Times New Roman" w:hAnsi="Times New Roman" w:eastAsia="Times New Roman" w:cs="Times New Roman"/>
          <w:i/>
          <w:color w:val="000000"/>
          <w:sz w:val="24"/>
        </w:rPr>
        <w:t xml:space="preserve">Công ty Cổ phần Thẩm định và Đầu tư Tài chính Hoa Sen</w:t>
      </w:r>
      <w:r/>
      <w:r>
        <w:rPr>
          <w:i/>
          <w:lang w:val="pt-BR"/>
        </w:rPr>
      </w:r>
      <w:r>
        <w:rPr>
          <w:i/>
          <w:lang w:val="pt-BR"/>
        </w:rPr>
        <w:t xml:space="preserve">)</w:t>
      </w:r>
      <w:r>
        <w:rPr>
          <w:i/>
          <w:lang w:val="pt-BR"/>
        </w:rPr>
      </w: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HSTD-20260106-0007/BC-VFI</w:t>
      </w:r>
      <w:r>
        <w:rPr>
          <w:i/>
          <w:lang w:val="pt-BR"/>
        </w:rPr>
        <w:t xml:space="preserve">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0928776268</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(88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Phong Khê, Thành </w:t>
            </w:r>
            <w:r>
              <w:rPr>
                <w:color w:val="000000" w:themeColor="text1"/>
                <w:sz w:val="22"/>
                <w:szCs w:val="22"/>
              </w:rPr>
              <w:t xml:space="preserve">phố Bắc Ninh, Tỉnh Bắc Ninh, khoảng cách ra đường chính Cách đường Nguyễn Văn Cừ khoảng 1kmm, độ rộng đường trước mặt tài sản 2.5m, Cách đường Nguyễn Văn Cừ khoảng 1km, đường xe máy lưu thông nhỏ hơn 2.5m, mặt tiền 5m, 21.15922195750822, 106.03220943882616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84693"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3846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5.2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3850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385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4.1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0701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070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1.6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0395.777.369</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(98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Phong Khê, Thành phố Bắc Ninh, Tỉnh Bắc Ninh, khoảng cách ra đường chính Cách đường Nguyễn Văn Cừ khoảng 30mm, độ rộng đường trước mặt tài sản 5m, Cách đường Nguyễn Văn Cừ khoảng 30m, mặt tiền 4.4m, 21.158031943716356, 106.03485706555414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3689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7368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1.7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3182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1318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4.0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3908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5390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6.1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0395.777.369</w:t>
            </w:r>
            <w:r>
              <w:rPr>
                <w:sz w:val="22"/>
                <w:szCs w:val="22"/>
              </w:rPr>
              <w:t xml:space="preserve"> </w:t>
            </w:r>
            <w:r>
              <w:rPr>
                <w:sz w:val="22"/>
                <w:szCs w:val="22"/>
              </w:rPr>
              <w:b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(182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Phong Khê, Thành phố Bắc Ninh, Tỉnh Bắc Ninh, khoảng cách ra đường chính Cách đường Nguyễn Văn Cừ khoảng 200mm, độ rộng đường trước mặt tài sản 4m, Cách đường Nguyễn Văn Cừ khoảng 200m, mặt tiền 7m, 21.157218893393647, 106.03508399433417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4095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2409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2.6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9682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3968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4.9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64B055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5858ED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49790ED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7933208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78D5379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2">
    <w:nsid w:val="5735894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2A54B32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mailto:ilotus.contact@gmail.com" TargetMode="External"/><Relationship Id="rId14" Type="http://schemas.openxmlformats.org/officeDocument/2006/relationships/image" Target="media/image3.png"/><Relationship Id="rId15" Type="http://schemas.openxmlformats.org/officeDocument/2006/relationships/hyperlink" Target="mailto:ilotus.contact@gmail.com" TargetMode="External"/><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271</cp:revision>
  <dcterms:created xsi:type="dcterms:W3CDTF">2025-09-15T09:58:00Z</dcterms:created>
  <dcterms:modified xsi:type="dcterms:W3CDTF">2026-01-30T08:33:34Z</dcterms:modified>
</cp:coreProperties>
</file>