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75AAD4D2">
      <w:pPr>
        <w:pBdr/>
        <w:spacing/>
        <w:ind w:right="-1"/>
        <w:jc w:val="center"/>
        <w:rPr>
          <w:b/>
          <w:bCs/>
          <w:sz w:val="28"/>
          <w:szCs w:val="28"/>
        </w:rPr>
      </w:pPr>
      <w:r>
        <w:rPr>
          <w:b/>
          <w:sz w:val="28"/>
        </w:rPr>
      </w:r>
      <w:r>
        <w:rPr>
          <w:b/>
          <w:sz w:val="28"/>
        </w:rPr>
      </w:r>
      <w:r>
        <w:rPr>
          <w:b/>
          <w:bCs/>
          <w:sz w:val="28"/>
          <w:szCs w:val="28"/>
        </w:rPr>
      </w:r>
    </w:p>
    <w:p w14:paraId="2FB64195" w14:textId="65746AA4">
      <w:pPr>
        <w:pBdr/>
        <w:spacing/>
        <w:ind w:right="-1"/>
        <w:jc w:val="center"/>
        <w:rPr>
          <w:b/>
          <w:bCs/>
          <w:sz w:val="28"/>
          <w:szCs w:val="28"/>
        </w:rPr>
      </w:pPr>
      <w:r>
        <w:rPr>
          <w:b/>
          <w:sz w:val="28"/>
        </w:rPr>
      </w:r>
      <w:r>
        <w:rPr>
          <w:b/>
          <w:sz w:val="28"/>
        </w:rPr>
      </w:r>
      <w:r>
        <w:rPr>
          <w:b/>
          <w:bCs/>
          <w:sz w:val="28"/>
          <w:szCs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016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0162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hd w:val="clear" w:color="auto" w:fill="auto"/>
                              <w:spacing w:after="120" w:before="120" w:line="276" w:lineRule="auto"/>
                              <w:ind/>
                              <w:jc w:val="center"/>
                              <w:rPr>
                                <w:rFonts w:ascii="Times New Roman" w:hAnsi="Times New Roman" w:cs="Times New Roman"/>
                                <w:b/>
                                <w:sz w:val="24"/>
                                <w:szCs w:val="24"/>
                              </w:rPr>
                            </w:pPr>
                            <w:r>
                              <w:rPr>
                                <w:rFonts w:ascii="Times New Roman" w:hAnsi="Times New Roman" w:eastAsia="Times New Roman" w:cs="Times New Roman"/>
                                <w:b/>
                                <w:sz w:val="24"/>
                                <w:szCs w:val="24"/>
                              </w:rPr>
                              <w:t xml:space="preserve">Số</w:t>
                            </w:r>
                            <w:r>
                              <w:rPr>
                                <w:rFonts w:ascii="Times New Roman" w:hAnsi="Times New Roman" w:eastAsia="Times New Roman" w:cs="Times New Roman"/>
                                <w:b/>
                                <w:sz w:val="24"/>
                                <w:szCs w:val="24"/>
                              </w:rPr>
                              <w:t xml:space="preserve">:</w:t>
                            </w:r>
                            <w:r>
                              <w:rPr>
                                <w:rFonts w:ascii="Times New Roman" w:hAnsi="Times New Roman" w:eastAsia="Times New Roman" w:cs="Times New Roman"/>
                                <w:b/>
                                <w:bCs/>
                                <w:sz w:val="24"/>
                                <w:szCs w:val="24"/>
                              </w:rPr>
                              <w:t xml:space="preserve"> </w:t>
                            </w:r>
                            <w:r>
                              <w:rPr>
                                <w:b/>
                                <w:bCs/>
                                <w:highlight w:val="none"/>
                              </w:rPr>
                              <w:t xml:space="preserve">275/2026/0007/VFI-CT.51.A</w:t>
                            </w:r>
                            <w:r>
                              <w:rPr>
                                <w:rFonts w:ascii="Times New Roman" w:hAnsi="Times New Roman" w:cs="Times New Roman"/>
                                <w:b/>
                                <w:sz w:val="24"/>
                                <w:szCs w:val="24"/>
                              </w:rPr>
                            </w:r>
                            <w:r>
                              <w:rPr>
                                <w:rFonts w:ascii="Times New Roman" w:hAnsi="Times New Roman" w:cs="Times New Roman"/>
                                <w:b/>
                                <w:sz w:val="24"/>
                                <w:szCs w:val="24"/>
                              </w:rPr>
                            </w:r>
                          </w:p>
                          <w:p w14:paraId="1E00851B" w14:textId="240AC658">
                            <w:pPr>
                              <w:pBdr/>
                              <w:tabs>
                                <w:tab w:val="left" w:leader="none" w:pos="3002"/>
                              </w:tabs>
                              <w:spacing w:after="120" w:before="120" w:line="322"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BÀ PHÙNG THỊ HƯƠNG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rFonts w:ascii="Times New Roman" w:hAnsi="Times New Roman" w:eastAsia="Times New Roman" w:cs="Times New Roman"/>
                                <w:iCs/>
                                <w:color w:val="000000"/>
                                <w:spacing w:val="3"/>
                                <w:sz w:val="24"/>
                                <w:szCs w:val="24"/>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themeColor="text1"/>
                                <w:spacing w:val="3"/>
                                <w:sz w:val="24"/>
                                <w:highlight w:val="white"/>
                              </w:rPr>
                              <w:t xml:space="preserve">Quyền sử dụng đất tại Thửa đất số: 5, tờ bản đồ số: 54 có địa chỉ: Thôn Đại Quang, xã Đoài Phương, Thành phố Hà Nội </w:t>
                            </w:r>
                            <w:r>
                              <w:rPr>
                                <w:rFonts w:ascii="Times New Roman" w:hAnsi="Times New Roman" w:eastAsia="Times New Roman" w:cs="Times New Roman"/>
                                <w:i/>
                                <w:iCs/>
                                <w:color w:val="000000" w:themeColor="text1"/>
                                <w:spacing w:val="3"/>
                                <w:sz w:val="24"/>
                                <w:highlight w:val="white"/>
                              </w:rPr>
                              <w:t xml:space="preserve">(Trước là xã Sơn Đông, thị xã Sơn Tây, Thành phố Hà Nội)</w:t>
                            </w:r>
                            <w:r>
                              <w:rPr>
                                <w:rFonts w:ascii="Times New Roman" w:hAnsi="Times New Roman" w:eastAsia="Times New Roman" w:cs="Times New Roman"/>
                                <w:color w:val="000000" w:themeColor="text1"/>
                                <w:spacing w:val="3"/>
                                <w:sz w:val="24"/>
                                <w:highlight w:val="white"/>
                              </w:rPr>
                              <w:t xml:space="preserve"> theo Giấy chứng nhận quyền sử dụng đất, quyền sở hữu tài sản gắn liền với đất số: AA 05574115</w:t>
                            </w:r>
                            <w:r>
                              <w:rPr>
                                <w:rFonts w:ascii="Times New Roman" w:hAnsi="Times New Roman" w:eastAsia="Times New Roman" w:cs="Times New Roman"/>
                                <w:color w:val="000000" w:themeColor="text1"/>
                                <w:spacing w:val="3"/>
                                <w:sz w:val="24"/>
                                <w:highlight w:val="white"/>
                              </w:rPr>
                              <w:t xml:space="preserve">, số vào sổ cấp GCN: CM 5011  do Chi nhánh Văn phòng Đăng ký đất đa</w:t>
                            </w:r>
                            <w:r>
                              <w:rPr>
                                <w:rFonts w:ascii="Times New Roman" w:hAnsi="Times New Roman" w:eastAsia="Times New Roman" w:cs="Times New Roman"/>
                                <w:color w:val="000000" w:themeColor="text1"/>
                                <w:spacing w:val="3"/>
                                <w:sz w:val="24"/>
                                <w:highlight w:val="white"/>
                              </w:rPr>
                              <w:t xml:space="preserve">i Hà Nội -</w:t>
                            </w:r>
                            <w:r>
                              <w:rPr>
                                <w:rFonts w:ascii="Times New Roman" w:hAnsi="Times New Roman" w:eastAsia="Times New Roman" w:cs="Times New Roman"/>
                                <w:color w:val="000000" w:themeColor="text1"/>
                                <w:spacing w:val="3"/>
                                <w:sz w:val="24"/>
                                <w:highlight w:val="white"/>
                              </w:rPr>
                              <w:t xml:space="preserve"> Thị xã Sơn Tây cấp ngày 24/12/2025 cho Ông</w:t>
                            </w:r>
                            <w:r>
                              <w:rPr>
                                <w:rFonts w:ascii="Times New Roman" w:hAnsi="Times New Roman" w:eastAsia="Times New Roman" w:cs="Times New Roman"/>
                                <w:color w:val="000000" w:themeColor="text1"/>
                                <w:spacing w:val="3"/>
                                <w:sz w:val="24"/>
                                <w:highlight w:val="none"/>
                              </w:rPr>
                              <w:t xml:space="preserve"> Nguyễn Văn Thắng và vợ Bà Phùng Thị Hương</w:t>
                            </w:r>
                            <w:r>
                              <w:rPr>
                                <w:rFonts w:ascii="Times New Roman" w:hAnsi="Times New Roman" w:eastAsia="Times New Roman" w:cs="Times New Roman"/>
                                <w:color w:val="000000"/>
                                <w:spacing w:val="3"/>
                                <w:sz w:val="24"/>
                                <w:highlight w:val="none"/>
                              </w:rPr>
                              <w:t xml:space="preserve">.</w:t>
                            </w:r>
                            <w:r>
                              <w:rPr>
                                <w:rFonts w:ascii="Times New Roman" w:hAnsi="Times New Roman" w:eastAsia="Times New Roman" w:cs="Times New Roman"/>
                                <w:iCs/>
                                <w:color w:val="000000"/>
                                <w:spacing w:val="3"/>
                                <w:sz w:val="24"/>
                                <w:szCs w:val="24"/>
                                <w:highlight w:val="none"/>
                              </w:rPr>
                            </w:r>
                            <w:r>
                              <w:rPr>
                                <w:rFonts w:ascii="Times New Roman" w:hAnsi="Times New Roman" w:eastAsia="Times New Roman" w:cs="Times New Roman"/>
                                <w:iCs/>
                                <w:color w:val="000000"/>
                                <w:spacing w:val="3"/>
                                <w:sz w:val="24"/>
                                <w:szCs w:val="24"/>
                                <w:highlight w:val="none"/>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2.1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hd w:val="clear" w:color="auto" w:fill="auto"/>
                        <w:spacing w:after="120" w:before="120" w:line="276" w:lineRule="auto"/>
                        <w:ind/>
                        <w:jc w:val="center"/>
                        <w:rPr>
                          <w:rFonts w:ascii="Times New Roman" w:hAnsi="Times New Roman" w:cs="Times New Roman"/>
                          <w:b/>
                          <w:sz w:val="24"/>
                          <w:szCs w:val="24"/>
                        </w:rPr>
                      </w:pPr>
                      <w:r>
                        <w:rPr>
                          <w:rFonts w:ascii="Times New Roman" w:hAnsi="Times New Roman" w:eastAsia="Times New Roman" w:cs="Times New Roman"/>
                          <w:b/>
                          <w:sz w:val="24"/>
                          <w:szCs w:val="24"/>
                        </w:rPr>
                        <w:t xml:space="preserve">Số</w:t>
                      </w:r>
                      <w:r>
                        <w:rPr>
                          <w:rFonts w:ascii="Times New Roman" w:hAnsi="Times New Roman" w:eastAsia="Times New Roman" w:cs="Times New Roman"/>
                          <w:b/>
                          <w:sz w:val="24"/>
                          <w:szCs w:val="24"/>
                        </w:rPr>
                        <w:t xml:space="preserve">:</w:t>
                      </w:r>
                      <w:r>
                        <w:rPr>
                          <w:rFonts w:ascii="Times New Roman" w:hAnsi="Times New Roman" w:eastAsia="Times New Roman" w:cs="Times New Roman"/>
                          <w:b/>
                          <w:bCs/>
                          <w:sz w:val="24"/>
                          <w:szCs w:val="24"/>
                        </w:rPr>
                        <w:t xml:space="preserve"> </w:t>
                      </w:r>
                      <w:r>
                        <w:rPr>
                          <w:b/>
                          <w:bCs/>
                          <w:highlight w:val="none"/>
                        </w:rPr>
                        <w:t xml:space="preserve">275/2026/0007/VFI-CT.51.A</w:t>
                      </w:r>
                      <w:r>
                        <w:rPr>
                          <w:rFonts w:ascii="Times New Roman" w:hAnsi="Times New Roman" w:cs="Times New Roman"/>
                          <w:b/>
                          <w:sz w:val="24"/>
                          <w:szCs w:val="24"/>
                        </w:rPr>
                      </w:r>
                      <w:r>
                        <w:rPr>
                          <w:rFonts w:ascii="Times New Roman" w:hAnsi="Times New Roman" w:cs="Times New Roman"/>
                          <w:b/>
                          <w:sz w:val="24"/>
                          <w:szCs w:val="24"/>
                        </w:rPr>
                      </w:r>
                    </w:p>
                    <w:p w14:paraId="1E00851B" w14:textId="240AC658">
                      <w:pPr>
                        <w:pBdr/>
                        <w:tabs>
                          <w:tab w:val="left" w:leader="none" w:pos="3002"/>
                        </w:tabs>
                        <w:spacing w:after="120" w:before="120" w:line="322"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BÀ PHÙNG THỊ HƯƠNG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rFonts w:ascii="Times New Roman" w:hAnsi="Times New Roman" w:eastAsia="Times New Roman" w:cs="Times New Roman"/>
                          <w:iCs/>
                          <w:color w:val="000000"/>
                          <w:spacing w:val="3"/>
                          <w:sz w:val="24"/>
                          <w:szCs w:val="24"/>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themeColor="text1"/>
                          <w:spacing w:val="3"/>
                          <w:sz w:val="24"/>
                          <w:highlight w:val="white"/>
                        </w:rPr>
                        <w:t xml:space="preserve">Quyền sử dụng đất tại Thửa đất số: 5, tờ bản đồ số: 54 có địa chỉ: Thôn Đại Quang, xã Đoài Phương, Thành phố Hà Nội </w:t>
                      </w:r>
                      <w:r>
                        <w:rPr>
                          <w:rFonts w:ascii="Times New Roman" w:hAnsi="Times New Roman" w:eastAsia="Times New Roman" w:cs="Times New Roman"/>
                          <w:i/>
                          <w:iCs/>
                          <w:color w:val="000000" w:themeColor="text1"/>
                          <w:spacing w:val="3"/>
                          <w:sz w:val="24"/>
                          <w:highlight w:val="white"/>
                        </w:rPr>
                        <w:t xml:space="preserve">(Trước là xã Sơn Đông, thị xã Sơn Tây, Thành phố Hà Nội)</w:t>
                      </w:r>
                      <w:r>
                        <w:rPr>
                          <w:rFonts w:ascii="Times New Roman" w:hAnsi="Times New Roman" w:eastAsia="Times New Roman" w:cs="Times New Roman"/>
                          <w:color w:val="000000" w:themeColor="text1"/>
                          <w:spacing w:val="3"/>
                          <w:sz w:val="24"/>
                          <w:highlight w:val="white"/>
                        </w:rPr>
                        <w:t xml:space="preserve"> theo Giấy chứng nhận quyền sử dụng đất, quyền sở hữu tài sản gắn liền với đất số: AA 05574115</w:t>
                      </w:r>
                      <w:r>
                        <w:rPr>
                          <w:rFonts w:ascii="Times New Roman" w:hAnsi="Times New Roman" w:eastAsia="Times New Roman" w:cs="Times New Roman"/>
                          <w:color w:val="000000" w:themeColor="text1"/>
                          <w:spacing w:val="3"/>
                          <w:sz w:val="24"/>
                          <w:highlight w:val="white"/>
                        </w:rPr>
                        <w:t xml:space="preserve">, số vào sổ cấp GCN: CM 5011  do Chi nhánh Văn phòng Đăng ký đất đa</w:t>
                      </w:r>
                      <w:r>
                        <w:rPr>
                          <w:rFonts w:ascii="Times New Roman" w:hAnsi="Times New Roman" w:eastAsia="Times New Roman" w:cs="Times New Roman"/>
                          <w:color w:val="000000" w:themeColor="text1"/>
                          <w:spacing w:val="3"/>
                          <w:sz w:val="24"/>
                          <w:highlight w:val="white"/>
                        </w:rPr>
                        <w:t xml:space="preserve">i Hà Nội -</w:t>
                      </w:r>
                      <w:r>
                        <w:rPr>
                          <w:rFonts w:ascii="Times New Roman" w:hAnsi="Times New Roman" w:eastAsia="Times New Roman" w:cs="Times New Roman"/>
                          <w:color w:val="000000" w:themeColor="text1"/>
                          <w:spacing w:val="3"/>
                          <w:sz w:val="24"/>
                          <w:highlight w:val="white"/>
                        </w:rPr>
                        <w:t xml:space="preserve"> Thị xã Sơn Tây cấp ngày 24/12/2025 cho Ông</w:t>
                      </w:r>
                      <w:r>
                        <w:rPr>
                          <w:rFonts w:ascii="Times New Roman" w:hAnsi="Times New Roman" w:eastAsia="Times New Roman" w:cs="Times New Roman"/>
                          <w:color w:val="000000" w:themeColor="text1"/>
                          <w:spacing w:val="3"/>
                          <w:sz w:val="24"/>
                          <w:highlight w:val="none"/>
                        </w:rPr>
                        <w:t xml:space="preserve"> Nguyễn Văn Thắng và vợ Bà Phùng Thị Hương</w:t>
                      </w:r>
                      <w:r>
                        <w:rPr>
                          <w:rFonts w:ascii="Times New Roman" w:hAnsi="Times New Roman" w:eastAsia="Times New Roman" w:cs="Times New Roman"/>
                          <w:color w:val="000000"/>
                          <w:spacing w:val="3"/>
                          <w:sz w:val="24"/>
                          <w:highlight w:val="none"/>
                        </w:rPr>
                        <w:t xml:space="preserve">.</w:t>
                      </w:r>
                      <w:r>
                        <w:rPr>
                          <w:rFonts w:ascii="Times New Roman" w:hAnsi="Times New Roman" w:eastAsia="Times New Roman" w:cs="Times New Roman"/>
                          <w:iCs/>
                          <w:color w:val="000000"/>
                          <w:spacing w:val="3"/>
                          <w:sz w:val="24"/>
                          <w:szCs w:val="24"/>
                          <w:highlight w:val="none"/>
                        </w:rPr>
                      </w:r>
                      <w:r>
                        <w:rPr>
                          <w:rFonts w:ascii="Times New Roman" w:hAnsi="Times New Roman" w:eastAsia="Times New Roman" w:cs="Times New Roman"/>
                          <w:iCs/>
                          <w:color w:val="000000"/>
                          <w:spacing w:val="3"/>
                          <w:sz w:val="24"/>
                          <w:szCs w:val="24"/>
                          <w:highlight w:val="none"/>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4-22</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 + Hồ sơ pháp lý + BBKS</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23-26</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27-32</w:t>
            </w:r>
            <w:r>
              <w:rPr>
                <w:b/>
                <w:bCs/>
              </w:rPr>
            </w:r>
            <w:r>
              <w:rPr>
                <w:b/>
                <w:bCs/>
              </w:rPr>
            </w:r>
          </w:p>
        </w:tc>
      </w:tr>
    </w:tbl>
    <w:p w14:paraId="65E81109"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ayout w:type="fixed"/>
        <w:tblLook w:val="04A0" w:firstRow="1" w:lastRow="0" w:firstColumn="1" w:lastColumn="0" w:noHBand="0" w:noVBand="1"/>
      </w:tblPr>
      <w:tblGrid>
        <w:gridCol w:w="29"/>
        <w:gridCol w:w="1829"/>
        <w:gridCol w:w="2388"/>
        <w:gridCol w:w="5536"/>
        <w:gridCol w:w="317"/>
      </w:tblGrid>
      <w:tr>
        <w:trPr>
          <w:trHeight w:val="1152"/>
        </w:trPr>
        <w:tc>
          <w:tcPr>
            <w:gridSpan w:val="2"/>
            <w:tcBorders/>
            <w:tcW w:w="1858"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4217" w:type="dxa"/>
            <w:textDirection w:val="lrTb"/>
            <w:noWrap w:val="false"/>
          </w:tcPr>
          <w:p w14:paraId="103F6C0D" w14:textId="77777777">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Fonts w:ascii="Times New Roman" w:hAnsi="Times New Roman" w:eastAsia="Times New Roman" w:cs="Times New Roman"/>
                <w:color w:val="000000"/>
                <w:sz w:val="24"/>
              </w:rPr>
              <w:t xml:space="preserve">275/2026/0007/VFI-CT.51.A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6C20F813" w14:textId="77777777">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08 tháng 01 năm 2026</w:t>
            </w:r>
            <w:r>
              <w:rPr>
                <w:color w:val="000000" w:themeColor="text1"/>
                <w:sz w:val="24"/>
                <w:szCs w:val="24"/>
                <w:lang w:val="vi-VN"/>
              </w:rPr>
            </w:r>
            <w:r>
              <w:rPr>
                <w:color w:val="000000" w:themeColor="text1"/>
                <w:sz w:val="24"/>
                <w:szCs w:val="24"/>
                <w:lang w:val="vi-VN"/>
              </w:rPr>
            </w:r>
          </w:p>
        </w:tc>
      </w:tr>
    </w:tbl>
    <w:p w14:paraId="60EC0402" w14:textId="3594439F">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14:paraId="7D9B109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u w:val="single"/>
        </w:rPr>
        <w:t xml:space="preserve">Kính gửi</w:t>
      </w:r>
      <w:r>
        <w:rPr>
          <w:rFonts w:ascii="Times New Roman" w:hAnsi="Times New Roman" w:eastAsia="Times New Roman" w:cs="Times New Roman"/>
          <w:b/>
          <w:color w:val="000000"/>
          <w:sz w:val="24"/>
        </w:rPr>
        <w:t xml:space="preserve">: BÀ PHÙNG THỊ HƯƠNG</w:t>
      </w:r>
      <w:r/>
    </w:p>
    <w:p w14:paraId="6DE12E46">
      <w:pPr>
        <w:pBdr>
          <w:top w:val="none" w:color="000000" w:sz="4" w:space="0"/>
          <w:left w:val="none" w:color="000000" w:sz="4" w:space="0"/>
          <w:bottom w:val="none" w:color="000000" w:sz="4" w:space="0"/>
          <w:right w:val="none" w:color="000000" w:sz="4" w:space="0"/>
        </w:pBdr>
        <w:tabs>
          <w:tab w:val="left" w:leader="none" w:pos="450"/>
        </w:tabs>
        <w:spacing w:after="120" w:before="120" w:line="288" w:lineRule="auto"/>
        <w:ind w:right="0" w:firstLine="0" w:left="0"/>
        <w:jc w:val="both"/>
        <w:rPr/>
      </w:pPr>
      <w:r>
        <w:rPr>
          <w:rFonts w:ascii="Times New Roman" w:hAnsi="Times New Roman" w:eastAsia="Times New Roman" w:cs="Times New Roman"/>
          <w:color w:val="000000"/>
          <w:spacing w:val="-4"/>
          <w:sz w:val="24"/>
        </w:rPr>
        <w:tab/>
        <w:t xml:space="preserve">Căn cứ Hợp đồng dịch vụ thẩm định giá số: 275/2026/0007/VFI-HĐTĐ.51.A ký ngày 06/01/2026 giữa Bà Phùng Thị Hương</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pacing w:val="-6"/>
          <w:sz w:val="24"/>
        </w:rPr>
        <w:t xml:space="preserve">với </w:t>
      </w:r>
      <w:r>
        <w:rPr>
          <w:rFonts w:ascii="Times New Roman" w:hAnsi="Times New Roman" w:eastAsia="Times New Roman" w:cs="Times New Roman"/>
          <w:color w:val="000000"/>
          <w:spacing w:val="-4"/>
          <w:sz w:val="24"/>
        </w:rPr>
        <w:t xml:space="preserve">Công ty Cổ phần Thẩm định và Đầu tư Tài chính Hoa Sen;</w:t>
      </w:r>
      <w:r/>
    </w:p>
    <w:p w14:paraId="4E448ABC">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pacing w:val="-2"/>
          <w:sz w:val="24"/>
        </w:rPr>
        <w:t xml:space="preserve">Căn cứ Báo cáo thẩm định giá số 275/2026/0007/VFI-BC.51.A ngày </w:t>
      </w:r>
      <w:r>
        <w:rPr>
          <w:rFonts w:ascii="Times New Roman" w:hAnsi="Times New Roman" w:eastAsia="Times New Roman" w:cs="Times New Roman"/>
          <w:color w:val="000000"/>
          <w:spacing w:val="-4"/>
          <w:sz w:val="24"/>
        </w:rPr>
        <w:t xml:space="preserve">06/01/2026</w:t>
      </w:r>
      <w:r>
        <w:rPr>
          <w:rFonts w:ascii="Times New Roman" w:hAnsi="Times New Roman" w:eastAsia="Times New Roman" w:cs="Times New Roman"/>
          <w:color w:val="000000"/>
          <w:spacing w:val="-2"/>
          <w:sz w:val="24"/>
        </w:rPr>
        <w:t xml:space="preserve"> của Công ty Cổ phần Thẩm định và Đầu tư Tài chính Hoa Sen;</w:t>
      </w:r>
      <w:r/>
    </w:p>
    <w:p w14:paraId="3C37E63F">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z w:val="24"/>
        </w:rPr>
        <w:t xml:space="preserve">Công ty Cổ phần Thẩm định và Đầu tư Tài chính Hoa Sen cung cấp Chứng thư thẩm định giá tài sản với nội dung sau:</w:t>
      </w:r>
      <w:r>
        <w:rPr>
          <w:rFonts w:ascii="Times New Roman" w:hAnsi="Times New Roman" w:eastAsia="Times New Roman" w:cs="Times New Roman"/>
          <w:sz w:val="24"/>
        </w:rPr>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ayout w:type="fixed"/>
        <w:tblLook w:val="04A0" w:firstRow="1" w:lastRow="0" w:firstColumn="1" w:lastColumn="0" w:noHBand="0" w:noVBand="1"/>
      </w:tblPr>
      <w:tblGrid>
        <w:gridCol w:w="2579"/>
        <w:gridCol w:w="283"/>
        <w:gridCol w:w="6662"/>
      </w:tblGrid>
      <w:tr>
        <w:trPr>
          <w:trHeight w:val="20"/>
        </w:trPr>
        <w:tc>
          <w:tcPr>
            <w:shd w:val="clear" w:color="auto" w:fill="auto"/>
            <w:tcBorders/>
            <w:tcW w:w="2579" w:type="dxa"/>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83" w:type="dxa"/>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62" w:type="dxa"/>
            <w:vAlign w:val="center"/>
            <w:textDirection w:val="lrTb"/>
            <w:noWrap w:val="false"/>
          </w:tcPr>
          <w:p>
            <w:pPr>
              <w:pBdr/>
              <w:spacing/>
              <w:ind/>
              <w:rPr/>
            </w:pPr>
            <w:r>
              <w:rPr>
                <w:b/>
                <w:bCs/>
              </w:rPr>
              <w:t xml:space="preserve">Bà Phùng Thị Hương</w:t>
            </w:r>
            <w:r/>
          </w:p>
        </w:tc>
      </w:tr>
      <w:tr>
        <w:trPr>
          <w:trHeight w:val="20"/>
        </w:trPr>
        <w:tc>
          <w:tcPr>
            <w:shd w:val="clear" w:color="auto" w:fill="auto"/>
            <w:tcBorders/>
            <w:tcW w:w="2579" w:type="dxa"/>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83" w:type="dxa"/>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62" w:type="dxa"/>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001184025497</w:t>
            </w:r>
            <w:r>
              <w:rPr>
                <w:color w:val="ff0000"/>
                <w:lang w:val="pt-BR"/>
              </w:rPr>
            </w:r>
            <w:r>
              <w:rPr>
                <w:color w:val="ff0000"/>
                <w:lang w:val="pt-BR"/>
              </w:rPr>
            </w:r>
          </w:p>
        </w:tc>
      </w:tr>
      <w:tr>
        <w:trPr>
          <w:trHeight w:val="20"/>
        </w:trPr>
        <w:tc>
          <w:tcPr>
            <w:shd w:val="clear" w:color="auto" w:fill="auto"/>
            <w:tcBorders/>
            <w:tcW w:w="2579" w:type="dxa"/>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Ngày, tháng, năm sinh</w:t>
            </w:r>
            <w:r>
              <w:rPr>
                <w:bCs/>
                <w:color w:val="000000" w:themeColor="text1"/>
                <w:lang w:val="pt-BR"/>
              </w:rPr>
            </w:r>
            <w:r>
              <w:rPr>
                <w:bCs/>
                <w:color w:val="000000" w:themeColor="text1"/>
                <w:lang w:val="pt-BR"/>
              </w:rPr>
            </w:r>
          </w:p>
        </w:tc>
        <w:tc>
          <w:tcPr>
            <w:shd w:val="clear" w:color="auto" w:fill="auto"/>
            <w:tcBorders/>
            <w:tcW w:w="283" w:type="dxa"/>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62" w:type="dxa"/>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08/10/1984</w:t>
            </w:r>
            <w:r>
              <w:rPr>
                <w:color w:val="ff0000"/>
                <w:lang w:val="pt-BR"/>
              </w:rPr>
            </w:r>
            <w:r>
              <w:rPr>
                <w:color w:val="ff0000"/>
                <w:lang w:val="pt-BR"/>
              </w:rPr>
            </w:r>
          </w:p>
        </w:tc>
      </w:tr>
      <w:tr>
        <w:trPr>
          <w:trHeight w:val="20"/>
        </w:trPr>
        <w:tc>
          <w:tcPr>
            <w:shd w:val="clear" w:color="auto" w:fill="auto"/>
            <w:tcBorders/>
            <w:tcW w:w="2579" w:type="dxa"/>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83" w:type="dxa"/>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62" w:type="dxa"/>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Thôn Đại Sơn, xã Sơn Đông, thị xã Sơn Tây, Thành phố Hà Nội </w:t>
            </w:r>
            <w:r>
              <w:rPr>
                <w:i/>
                <w:iCs/>
                <w:color w:val="000000" w:themeColor="text1"/>
                <w:lang w:val="vi-VN"/>
              </w:rPr>
              <w:t xml:space="preserve">(Nay là xã Đoài Phương, Thành phố Hà Nội)</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602"/>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color w:val="000000" w:themeColor="text1"/>
              </w:rPr>
            </w:pPr>
            <w:r>
              <w:rPr>
                <w:bCs/>
                <w:color w:val="000000" w:themeColor="text1"/>
              </w:rPr>
              <w:t xml:space="preserve">S</w:t>
            </w:r>
            <w:r>
              <w:rPr>
                <w:bCs/>
                <w:color w:val="000000" w:themeColor="text1"/>
              </w:rPr>
              <w:t xml:space="preserve">ố</w:t>
            </w:r>
            <w:r>
              <w:rPr>
                <w:bCs/>
                <w:color w:val="000000" w:themeColor="text1"/>
              </w:rPr>
              <w:t xml:space="preserve"> 1294/TB-BTC </w:t>
            </w:r>
            <w:r>
              <w:rPr>
                <w:bCs/>
                <w:color w:val="000000" w:themeColor="text1"/>
              </w:rPr>
              <w:t xml:space="preserve">ngày</w:t>
            </w:r>
            <w:r>
              <w:rPr>
                <w:bCs/>
                <w:color w:val="000000" w:themeColor="text1"/>
              </w:rPr>
              <w:t xml:space="preserve"> 31/12/2025</w:t>
            </w:r>
            <w:r>
              <w:rPr>
                <w:bCs/>
                <w:color w:val="000000" w:themeColor="text1"/>
              </w:rPr>
              <w:t xml:space="preserve"> </w:t>
            </w:r>
            <w:r>
              <w:rPr>
                <w:bCs/>
                <w:color w:val="000000" w:themeColor="text1"/>
              </w:rPr>
              <w:t xml:space="preserve">về</w:t>
            </w:r>
            <w:r>
              <w:rPr>
                <w:bCs/>
                <w:color w:val="000000" w:themeColor="text1"/>
              </w:rPr>
              <w:t xml:space="preserve"> </w:t>
            </w:r>
            <w:r>
              <w:rPr>
                <w:bCs/>
                <w:color w:val="000000" w:themeColor="text1"/>
              </w:rPr>
              <w:t xml:space="preserve">việc</w:t>
            </w:r>
            <w:r>
              <w:rPr>
                <w:bCs/>
                <w:color w:val="000000" w:themeColor="text1"/>
              </w:rPr>
              <w:t xml:space="preserve"> </w:t>
            </w:r>
            <w:r>
              <w:rPr>
                <w:bCs/>
                <w:color w:val="000000" w:themeColor="text1"/>
              </w:rPr>
              <w:t xml:space="preserve">doanh</w:t>
            </w:r>
            <w:r>
              <w:rPr>
                <w:bCs/>
                <w:color w:val="000000" w:themeColor="text1"/>
              </w:rPr>
              <w:t xml:space="preserve"> </w:t>
            </w:r>
            <w:r>
              <w:rPr>
                <w:bCs/>
                <w:color w:val="000000" w:themeColor="text1"/>
              </w:rPr>
              <w:t xml:space="preserve">nghiệp</w:t>
            </w:r>
            <w:r>
              <w:rPr>
                <w:bCs/>
                <w:color w:val="000000" w:themeColor="text1"/>
              </w:rPr>
              <w:t xml:space="preserve"> </w:t>
            </w:r>
            <w:r>
              <w:rPr>
                <w:bCs/>
                <w:color w:val="000000" w:themeColor="text1"/>
              </w:rPr>
              <w:t xml:space="preserve">đủ</w:t>
            </w:r>
            <w:r>
              <w:rPr>
                <w:bCs/>
                <w:color w:val="000000" w:themeColor="text1"/>
              </w:rPr>
              <w:t xml:space="preserve"> </w:t>
            </w:r>
            <w:r>
              <w:rPr>
                <w:bCs/>
                <w:color w:val="000000" w:themeColor="text1"/>
              </w:rPr>
              <w:t xml:space="preserve">điều</w:t>
            </w:r>
            <w:r>
              <w:rPr>
                <w:bCs/>
                <w:color w:val="000000" w:themeColor="text1"/>
              </w:rPr>
              <w:t xml:space="preserve"> </w:t>
            </w:r>
            <w:r>
              <w:rPr>
                <w:bCs/>
                <w:color w:val="000000" w:themeColor="text1"/>
              </w:rPr>
              <w:t xml:space="preserve">kiện</w:t>
            </w:r>
            <w:r>
              <w:rPr>
                <w:bCs/>
                <w:color w:val="000000" w:themeColor="text1"/>
              </w:rPr>
              <w:t xml:space="preserve"> </w:t>
            </w:r>
            <w:r>
              <w:rPr>
                <w:bCs/>
                <w:color w:val="000000" w:themeColor="text1"/>
              </w:rPr>
              <w:t xml:space="preserve">kinh</w:t>
            </w:r>
            <w:r>
              <w:rPr>
                <w:bCs/>
                <w:color w:val="000000" w:themeColor="text1"/>
              </w:rPr>
              <w:t xml:space="preserve"> </w:t>
            </w:r>
            <w:r>
              <w:rPr>
                <w:bCs/>
                <w:color w:val="000000" w:themeColor="text1"/>
              </w:rPr>
              <w:t xml:space="preserve">doanh</w:t>
            </w:r>
            <w:r>
              <w:rPr>
                <w:bCs/>
                <w:color w:val="000000" w:themeColor="text1"/>
              </w:rPr>
              <w:t xml:space="preserve"> </w:t>
            </w:r>
            <w:r>
              <w:rPr>
                <w:bCs/>
                <w:color w:val="000000" w:themeColor="text1"/>
              </w:rPr>
              <w:t xml:space="preserve">Dịch</w:t>
            </w:r>
            <w:r>
              <w:rPr>
                <w:bCs/>
                <w:color w:val="000000" w:themeColor="text1"/>
              </w:rPr>
              <w:t xml:space="preserve"> </w:t>
            </w:r>
            <w:r>
              <w:rPr>
                <w:bCs/>
                <w:color w:val="000000" w:themeColor="text1"/>
              </w:rPr>
              <w:t xml:space="preserve">vụ</w:t>
            </w:r>
            <w:r>
              <w:rPr>
                <w:bCs/>
                <w:color w:val="000000" w:themeColor="text1"/>
              </w:rPr>
              <w:t xml:space="preserve"> </w:t>
            </w:r>
            <w:r>
              <w:rPr>
                <w:bCs/>
                <w:color w:val="000000" w:themeColor="text1"/>
              </w:rPr>
              <w:t xml:space="preserve">thẩm</w:t>
            </w:r>
            <w:r>
              <w:rPr>
                <w:bCs/>
                <w:color w:val="000000" w:themeColor="text1"/>
              </w:rPr>
              <w:t xml:space="preserve"> </w:t>
            </w:r>
            <w:r>
              <w:rPr>
                <w:bCs/>
                <w:color w:val="000000" w:themeColor="text1"/>
              </w:rPr>
              <w:t xml:space="preserve">định</w:t>
            </w:r>
            <w:r>
              <w:rPr>
                <w:bCs/>
                <w:color w:val="000000" w:themeColor="text1"/>
              </w:rPr>
              <w:t xml:space="preserve"> </w:t>
            </w:r>
            <w:r>
              <w:rPr>
                <w:bCs/>
                <w:color w:val="000000" w:themeColor="text1"/>
              </w:rPr>
              <w:t xml:space="preserve">giá</w:t>
            </w:r>
            <w:r>
              <w:rPr>
                <w:bCs/>
                <w:color w:val="000000" w:themeColor="text1"/>
              </w:rPr>
              <w:t xml:space="preserve">.</w:t>
            </w:r>
            <w:r>
              <w:rPr>
                <w:bCs/>
                <w:color w:val="000000" w:themeColor="text1"/>
              </w:rPr>
            </w:r>
            <w:r>
              <w:rPr>
                <w:bCs/>
                <w:color w:val="000000" w:themeColor="text1"/>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pacing w:val="3"/>
          <w:sz w:val="24"/>
          <w:highlight w:val="white"/>
        </w:rPr>
        <w:t xml:space="preserve">Quyền sử dụng đất tại Thửa đất số: 5, tờ bản đồ số: 54 có địa chỉ: Thôn Đại Quang, xã Đoài Phương, Thành phố Hà Nội </w:t>
      </w:r>
      <w:r>
        <w:rPr>
          <w:rFonts w:ascii="Times New Roman" w:hAnsi="Times New Roman" w:eastAsia="Times New Roman" w:cs="Times New Roman"/>
          <w:i/>
          <w:iCs/>
          <w:color w:val="000000"/>
          <w:spacing w:val="3"/>
          <w:sz w:val="24"/>
          <w:highlight w:val="white"/>
        </w:rPr>
        <w:t xml:space="preserve">(Trước là xã Sơn Đông, thị xã Sơn Tây, Thành phố Hà Nội)</w:t>
      </w:r>
      <w:r>
        <w:rPr>
          <w:rFonts w:ascii="Times New Roman" w:hAnsi="Times New Roman" w:eastAsia="Times New Roman" w:cs="Times New Roman"/>
          <w:color w:val="000000"/>
          <w:spacing w:val="3"/>
          <w:sz w:val="24"/>
          <w:highlight w:val="white"/>
        </w:rPr>
        <w:t xml:space="preserve"> theo Giấy chứng nhận quyền sử dụng đất quyền sở hữu tài sản gắn liền với đất số: AA 05574115</w:t>
      </w:r>
      <w:r>
        <w:rPr>
          <w:rFonts w:ascii="Times New Roman" w:hAnsi="Times New Roman" w:eastAsia="Times New Roman" w:cs="Times New Roman"/>
          <w:color w:val="000000"/>
          <w:spacing w:val="3"/>
          <w:sz w:val="24"/>
          <w:highlight w:val="white"/>
        </w:rPr>
        <w:t xml:space="preserve">, số vào sổ cấp GCN: CM 5011  do Chi nhánh Văn phòng Đăng ký đất đai Hà Nội - Thị xã Sơn Tây cấp ngày 24/12/2025 cho Ông</w:t>
      </w:r>
      <w:r>
        <w:rPr>
          <w:rFonts w:ascii="Times New Roman" w:hAnsi="Times New Roman" w:eastAsia="Times New Roman" w:cs="Times New Roman"/>
          <w:color w:val="000000"/>
          <w:spacing w:val="3"/>
          <w:sz w:val="24"/>
          <w:highlight w:val="none"/>
        </w:rPr>
        <w:t xml:space="preserve"> Nguyễn Văn Thắng và vợ Bà Phùng Thị Hương.</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4966"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943"/>
        <w:gridCol w:w="1802"/>
        <w:gridCol w:w="1599"/>
        <w:gridCol w:w="2164"/>
      </w:tblGrid>
      <w:tr>
        <w:trPr>
          <w:trHeight w:val="20"/>
        </w:trPr>
        <w:tc>
          <w:tcPr>
            <w:shd w:val="clear" w:color="000000" w:fill="ffffff"/>
            <w:tcBorders/>
            <w:tcW w:w="952" w:type="dxa"/>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2943" w:type="dxa"/>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599" w:type="dxa"/>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344" w:type="dxa"/>
            <w:vAlign w:val="center"/>
            <w:textDirection w:val="lrTb"/>
            <w:noWrap w:val="false"/>
          </w:tcPr>
          <w:p w14:paraId="6202BB86" w14:textId="47F5533D">
            <w:pPr>
              <w:pBdr/>
              <w:spacing w:after="40" w:before="40" w:line="288" w:lineRule="auto"/>
              <w:ind/>
              <w:jc w:val="both"/>
              <w:rPr>
                <w:b/>
                <w:bCs/>
              </w:rPr>
            </w:pPr>
            <w:r>
              <w:rPr>
                <w:color w:val="000000"/>
              </w:rPr>
            </w:r>
            <w:r>
              <w:rPr>
                <w:rFonts w:ascii="Times New Roman" w:hAnsi="Times New Roman" w:eastAsia="Times New Roman" w:cs="Times New Roman"/>
                <w:b/>
                <w:bCs/>
                <w:color w:val="000000"/>
                <w:spacing w:val="3"/>
                <w:sz w:val="24"/>
                <w:highlight w:val="white"/>
              </w:rPr>
              <w:t xml:space="preserve">Quyền sử dụng đất tại Thửa đất số: 5, tờ bản đồ số: 54 có địa chỉ: Thôn Đại Quang, xã Đoài Phương, Thành phố Hà Nội </w:t>
            </w:r>
            <w:r>
              <w:rPr>
                <w:rFonts w:ascii="Times New Roman" w:hAnsi="Times New Roman" w:eastAsia="Times New Roman" w:cs="Times New Roman"/>
                <w:b/>
                <w:bCs/>
                <w:i/>
                <w:iCs/>
                <w:color w:val="000000"/>
                <w:spacing w:val="3"/>
                <w:sz w:val="24"/>
                <w:highlight w:val="white"/>
              </w:rPr>
              <w:t xml:space="preserve">(Trước là xã Sơn Đông, thị xã Sơn Tây, Thành phố Hà Nội)</w:t>
            </w:r>
            <w:r>
              <w:rPr>
                <w:rFonts w:ascii="Times New Roman" w:hAnsi="Times New Roman" w:eastAsia="Times New Roman" w:cs="Times New Roman"/>
                <w:b/>
                <w:bCs/>
                <w:color w:val="000000"/>
                <w:spacing w:val="3"/>
                <w:sz w:val="24"/>
                <w:highlight w:val="white"/>
              </w:rPr>
              <w:t xml:space="preserve"> theo Giấy chứng nhận quyền sử dụng đất quyền sở hữu tài sản gắn liền với đất số: AA 05574115</w:t>
            </w:r>
            <w:r>
              <w:rPr>
                <w:rFonts w:ascii="Times New Roman" w:hAnsi="Times New Roman" w:eastAsia="Times New Roman" w:cs="Times New Roman"/>
                <w:b/>
                <w:bCs/>
                <w:color w:val="000000"/>
                <w:spacing w:val="3"/>
                <w:sz w:val="24"/>
                <w:highlight w:val="white"/>
              </w:rPr>
              <w:t xml:space="preserve">, số vào sổ cấp GCN: CM 5011  do Chi nhánh Văn phòng Đăng ký đất đai Hà Nội - Thị xã Sơn Tây cấp ngày 24/12/2025 cho Ông</w:t>
            </w:r>
            <w:r>
              <w:rPr>
                <w:rFonts w:ascii="Times New Roman" w:hAnsi="Times New Roman" w:eastAsia="Times New Roman" w:cs="Times New Roman"/>
                <w:b/>
                <w:bCs/>
                <w:color w:val="000000"/>
                <w:spacing w:val="3"/>
                <w:sz w:val="24"/>
                <w:highlight w:val="none"/>
              </w:rPr>
              <w:t xml:space="preserve"> Nguyễn Văn Thắng và vợ Phùng Thị Hương.</w:t>
            </w:r>
            <w:r>
              <w:rPr>
                <w:b/>
                <w:bCs/>
              </w:rPr>
            </w:r>
            <w:r>
              <w:rPr>
                <w:b/>
                <w:bCs/>
              </w:rPr>
            </w:r>
          </w:p>
        </w:tc>
        <w:tc>
          <w:tcPr>
            <w:shd w:val="clear" w:color="000000" w:fill="ffffff"/>
            <w:tcBorders/>
            <w:tcW w:w="2164" w:type="dxa"/>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14:paraId="0A390AA8" w14:textId="0DD0F612">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943" w:type="dxa"/>
            <w:vAlign w:val="center"/>
            <w:textDirection w:val="lrTb"/>
            <w:noWrap w:val="false"/>
          </w:tcPr>
          <w:p w14:paraId="495A8C53" w14:textId="30B5F9FB">
            <w:pPr>
              <w:pBdr/>
              <w:spacing w:after="40" w:before="40" w:line="288" w:lineRule="auto"/>
              <w:ind/>
              <w:jc w:val="both"/>
              <w:rPr>
                <w:b w:val="0"/>
                <w:bCs w:val="0"/>
              </w:rPr>
            </w:pPr>
            <w:r>
              <w:rPr>
                <w:b w:val="0"/>
                <w:bCs w:val="0"/>
              </w:rPr>
              <w:t xml:space="preserve">Đất hỗn hợp (Đất ONT + Đất CLN).</w:t>
            </w:r>
            <w:r>
              <w:rPr>
                <w:b w:val="0"/>
                <w:bCs w:val="0"/>
              </w:rPr>
            </w:r>
            <w:r>
              <w:rPr>
                <w:b w:val="0"/>
                <w:bCs w:val="0"/>
              </w:rPr>
            </w:r>
          </w:p>
        </w:tc>
        <w:tc>
          <w:tcPr>
            <w:tcBorders/>
            <w:tcW w:w="1802" w:type="dxa"/>
            <w:vAlign w:val="center"/>
            <w:textDirection w:val="lrTb"/>
            <w:noWrap/>
          </w:tcPr>
          <w:p w14:paraId="31C615F5" w14:textId="5CFBA4BF">
            <w:pPr>
              <w:pBdr/>
              <w:spacing w:after="40" w:before="40" w:line="288" w:lineRule="auto"/>
              <w:ind/>
              <w:jc w:val="center"/>
              <w:rPr>
                <w:color w:val="000000"/>
              </w:rPr>
            </w:pPr>
            <w:r>
              <w:rPr>
                <w:color w:val="000000" w:themeColor="text1"/>
              </w:rPr>
              <w:t xml:space="preserve">262,4</w:t>
            </w:r>
            <w:r>
              <w:rPr>
                <w:color w:val="000000"/>
              </w:rPr>
            </w:r>
            <w:r>
              <w:rPr>
                <w:color w:val="000000"/>
              </w:rPr>
            </w:r>
          </w:p>
        </w:tc>
        <w:tc>
          <w:tcPr>
            <w:shd w:val="clear" w:color="000000" w:fill="ffffff"/>
            <w:tcBorders/>
            <w:tcW w:w="1599" w:type="dxa"/>
            <w:vAlign w:val="center"/>
            <w:textDirection w:val="lrTb"/>
            <w:noWrap w:val="false"/>
          </w:tcPr>
          <w:p w14:paraId="17452EA0" w14:textId="137C4E73">
            <w:pPr>
              <w:pBdr/>
              <w:spacing w:after="40" w:before="40" w:line="288" w:lineRule="auto"/>
              <w:ind/>
              <w:jc w:val="center"/>
              <w:rPr/>
            </w:pPr>
            <w:r>
              <w:rPr>
                <w:color w:val="000000" w:themeColor="text1"/>
              </w:rPr>
              <w:t xml:space="preserve">14.000.000</w:t>
            </w:r>
            <w:r/>
          </w:p>
        </w:tc>
        <w:tc>
          <w:tcPr>
            <w:shd w:val="clear" w:color="000000" w:fill="ffffff"/>
            <w:tcBorders/>
            <w:tcW w:w="2164" w:type="dxa"/>
            <w:vAlign w:val="center"/>
            <w:textDirection w:val="lrTb"/>
            <w:noWrap w:val="false"/>
          </w:tcPr>
          <w:p w14:paraId="6F4E7E86">
            <w:pPr>
              <w:pBdr/>
              <w:spacing w:after="40" w:before="40" w:line="288" w:lineRule="auto"/>
              <w:ind/>
              <w:jc w:val="center"/>
              <w:rPr>
                <w:b/>
                <w:bCs/>
                <w:color w:val="000000"/>
              </w:rPr>
            </w:pPr>
            <w:r>
              <w:t xml:space="preserve">3.673.600.000</w:t>
            </w:r>
            <w:r>
              <w:rPr>
                <w:b/>
                <w:bCs/>
                <w:color w:val="000000"/>
              </w:rPr>
            </w:r>
            <w:r>
              <w:rPr>
                <w:b/>
                <w:bCs/>
                <w:color w:val="000000"/>
              </w:rPr>
            </w:r>
          </w:p>
        </w:tc>
      </w:tr>
      <w:tr>
        <w:trPr>
          <w:trHeight w:val="20"/>
        </w:trPr>
        <w:tc>
          <w:tcPr>
            <w:gridSpan w:val="4"/>
            <w:tcBorders/>
            <w:tcW w:w="7297" w:type="dxa"/>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14:paraId="2DA0FB80" w14:textId="5AB79773">
            <w:pPr>
              <w:pBdr/>
              <w:spacing w:after="40" w:before="40" w:line="288" w:lineRule="auto"/>
              <w:ind/>
              <w:jc w:val="center"/>
              <w:rPr>
                <w:b/>
                <w:bCs/>
                <w:color w:val="000000"/>
              </w:rPr>
            </w:pPr>
            <w:r>
              <w:rPr>
                <w:b/>
                <w:bCs/>
                <w:color w:val="000000"/>
              </w:rPr>
              <w:t xml:space="preserve">3.674.000.000</w:t>
            </w:r>
            <w:r>
              <w:rPr>
                <w:b/>
                <w:bCs/>
                <w:color w:val="000000"/>
              </w:rPr>
            </w:r>
            <w:r>
              <w:rPr>
                <w:b/>
                <w:bCs/>
                <w:color w:val="000000"/>
              </w:rPr>
            </w:r>
          </w:p>
        </w:tc>
      </w:tr>
      <w:tr>
        <w:trPr>
          <w:trHeight w:val="20"/>
        </w:trPr>
        <w:tc>
          <w:tcPr>
            <w:gridSpan w:val="5"/>
            <w:tcBorders/>
            <w:tcW w:w="9461" w:type="dxa"/>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Ba tỷ, sáu trăm bảy mươi bốn triệu đồng chẵn</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099" w:type="dxa"/>
        <w:tblBorders/>
        <w:tblLayout w:type="fixed"/>
        <w:tblLook w:val="04A0" w:firstRow="1" w:lastRow="0" w:firstColumn="1" w:lastColumn="0" w:noHBand="0" w:noVBand="1"/>
      </w:tblPr>
      <w:tblGrid>
        <w:gridCol w:w="29"/>
        <w:gridCol w:w="1829"/>
        <w:gridCol w:w="2388"/>
        <w:gridCol w:w="5536"/>
        <w:gridCol w:w="317"/>
      </w:tblGrid>
      <w:tr>
        <w:trPr>
          <w:trHeight w:val="1152"/>
        </w:trPr>
        <w:tc>
          <w:tcPr>
            <w:gridSpan w:val="2"/>
            <w:tcBorders/>
            <w:tcW w:w="1858"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4217" w:type="dxa"/>
            <w:textDirection w:val="lrTb"/>
            <w:noWrap w:val="false"/>
          </w:tcPr>
          <w:p w14:paraId="55E7402E" w14:textId="77777777">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Fonts w:ascii="Times New Roman" w:hAnsi="Times New Roman" w:eastAsia="Times New Roman" w:cs="Times New Roman"/>
                <w:color w:val="081b3a"/>
                <w:spacing w:val="3"/>
                <w:sz w:val="24"/>
              </w:rPr>
              <w:t xml:space="preserve">275/2026/0007/VFI-BC.51.A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2396134F" w14:textId="77777777">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06 tháng 01 năm 2026</w:t>
            </w:r>
            <w:r>
              <w:rPr>
                <w:color w:val="000000" w:themeColor="text1"/>
                <w:sz w:val="24"/>
                <w:szCs w:val="24"/>
                <w:lang w:val="vi-VN"/>
              </w:rPr>
            </w:r>
            <w:r>
              <w:rPr>
                <w:color w:val="000000" w:themeColor="text1"/>
                <w:sz w:val="24"/>
                <w:szCs w:val="24"/>
                <w:lang w:val="vi-VN"/>
              </w:rPr>
            </w:r>
          </w:p>
        </w:tc>
      </w:tr>
    </w:tbl>
    <w:p w14:paraId="53E21BF3" w14:textId="59EB6EC9">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6"/>
        <w:pBdr/>
        <w:tabs>
          <w:tab w:val="left" w:leader="none" w:pos="0"/>
          <w:tab w:val="left" w:leader="none" w:pos="4820"/>
        </w:tabs>
        <w:spacing w:after="200" w:before="100" w:line="340" w:lineRule="atLeast"/>
        <w:ind w:hanging="180"/>
        <w:rPr>
          <w:b w:val="0"/>
          <w:bCs w:val="0"/>
          <w:i/>
          <w:spacing w:val="-6"/>
          <w:sz w:val="24"/>
          <w:szCs w:val="24"/>
        </w:rPr>
      </w:pPr>
      <w:r>
        <w:rPr>
          <w:b w:val="0"/>
          <w:bCs w:val="0"/>
          <w:i/>
          <w:spacing w:val="-6"/>
          <w:sz w:val="24"/>
          <w:szCs w:val="24"/>
          <w:lang w:val="pt-BR"/>
        </w:rPr>
      </w:r>
      <w:r>
        <w:rPr>
          <w:rFonts w:ascii="Times New Roman" w:hAnsi="Times New Roman" w:eastAsia="Times New Roman" w:cs="Times New Roman"/>
          <w:b w:val="0"/>
          <w:bCs w:val="0"/>
          <w:i/>
          <w:color w:val="000000"/>
          <w:spacing w:val="-6"/>
          <w:sz w:val="24"/>
        </w:rPr>
        <w:t xml:space="preserve">(Kèm theo Chứng thư thẩm định giá số: </w:t>
      </w:r>
      <w:r>
        <w:rPr>
          <w:rFonts w:ascii="Times New Roman" w:hAnsi="Times New Roman" w:eastAsia="Times New Roman" w:cs="Times New Roman"/>
          <w:b w:val="0"/>
          <w:bCs w:val="0"/>
          <w:i/>
          <w:color w:val="081b3a"/>
          <w:spacing w:val="3"/>
          <w:sz w:val="24"/>
        </w:rPr>
        <w:t xml:space="preserve">275/2026/0007</w:t>
      </w:r>
      <w:r>
        <w:rPr>
          <w:rFonts w:ascii="Times New Roman" w:hAnsi="Times New Roman" w:eastAsia="Times New Roman" w:cs="Times New Roman"/>
          <w:b w:val="0"/>
          <w:bCs w:val="0"/>
          <w:i/>
          <w:color w:val="081b3a"/>
          <w:spacing w:val="3"/>
          <w:sz w:val="24"/>
        </w:rPr>
        <w:t xml:space="preserve">/VFI-CT.51.A</w:t>
      </w:r>
      <w:r>
        <w:rPr>
          <w:rFonts w:ascii="Times New Roman" w:hAnsi="Times New Roman" w:eastAsia="Times New Roman" w:cs="Times New Roman"/>
          <w:b w:val="0"/>
          <w:bCs w:val="0"/>
          <w:i/>
          <w:color w:val="000000"/>
          <w:spacing w:val="-6"/>
          <w:sz w:val="24"/>
        </w:rPr>
        <w:t xml:space="preserve">  ngày </w:t>
      </w:r>
      <w:r>
        <w:rPr>
          <w:rFonts w:ascii="Times New Roman" w:hAnsi="Times New Roman" w:eastAsia="Times New Roman" w:cs="Times New Roman"/>
          <w:b w:val="0"/>
          <w:bCs w:val="0"/>
          <w:i/>
          <w:color w:val="000000"/>
          <w:spacing w:val="-6"/>
          <w:sz w:val="24"/>
        </w:rPr>
        <w:t xml:space="preserve">06</w:t>
      </w:r>
      <w:r>
        <w:rPr>
          <w:rFonts w:ascii="Times New Roman" w:hAnsi="Times New Roman" w:eastAsia="Times New Roman" w:cs="Times New Roman"/>
          <w:b w:val="0"/>
          <w:bCs w:val="0"/>
          <w:i/>
          <w:color w:val="000000"/>
          <w:spacing w:val="-6"/>
          <w:sz w:val="24"/>
        </w:rPr>
        <w:t xml:space="preserve"> tháng </w:t>
      </w:r>
      <w:r>
        <w:rPr>
          <w:rFonts w:ascii="Times New Roman" w:hAnsi="Times New Roman" w:eastAsia="Times New Roman" w:cs="Times New Roman"/>
          <w:b w:val="0"/>
          <w:bCs w:val="0"/>
          <w:i/>
          <w:color w:val="000000"/>
          <w:spacing w:val="-6"/>
          <w:sz w:val="24"/>
        </w:rPr>
        <w:t xml:space="preserve">01</w:t>
      </w:r>
      <w:r>
        <w:rPr>
          <w:rFonts w:ascii="Times New Roman" w:hAnsi="Times New Roman" w:eastAsia="Times New Roman" w:cs="Times New Roman"/>
          <w:b w:val="0"/>
          <w:bCs w:val="0"/>
          <w:i/>
          <w:color w:val="000000"/>
          <w:spacing w:val="-6"/>
          <w:sz w:val="24"/>
        </w:rPr>
        <w:t xml:space="preserve"> năm 2025)</w:t>
      </w:r>
      <w:r>
        <w:rPr>
          <w:b w:val="0"/>
          <w:bCs w:val="0"/>
          <w:i/>
          <w:spacing w:val="-6"/>
          <w:sz w:val="24"/>
          <w:szCs w:val="24"/>
        </w:rPr>
      </w:r>
      <w:r>
        <w:rPr>
          <w:b w:val="0"/>
          <w:bCs w:val="0"/>
          <w:i/>
          <w:spacing w:val="-6"/>
          <w:sz w:val="24"/>
          <w:szCs w:val="24"/>
        </w:rPr>
      </w:r>
    </w:p>
    <w:p w14:paraId="115F5EC5" w14:textId="3D6167EF">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14:paraId="621972A2" w14:textId="7EAC10D2">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34752698">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14:paraId="6D301134">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676D365A">
            <w:pPr>
              <w:pBdr/>
              <w:spacing/>
              <w:ind/>
              <w:rPr/>
            </w:pPr>
            <w:r>
              <w:rPr>
                <w:b/>
                <w:bCs/>
              </w:rPr>
              <w:t xml:space="preserve">Bà Phùng Thị Hương</w:t>
            </w:r>
            <w:r/>
          </w:p>
        </w:tc>
      </w:tr>
      <w:tr>
        <w:trPr>
          <w:trHeight w:val="20"/>
        </w:trPr>
        <w:tc>
          <w:tcPr>
            <w:tcBorders/>
            <w:tcW w:w="2518" w:type="dxa"/>
            <w:vAlign w:val="center"/>
            <w:textDirection w:val="lrTb"/>
            <w:noWrap w:val="false"/>
          </w:tcPr>
          <w:p w14:paraId="24E0EEF9">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14:paraId="29ECC559">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2BE08023">
            <w:pPr>
              <w:pBdr/>
              <w:spacing w:after="40" w:before="40" w:line="276" w:lineRule="auto"/>
              <w:ind/>
              <w:jc w:val="both"/>
              <w:rPr>
                <w:color w:val="ff0000"/>
                <w:lang w:val="pt-BR"/>
              </w:rPr>
            </w:pPr>
            <w:r>
              <w:rPr>
                <w:color w:val="000000" w:themeColor="text1"/>
                <w:lang w:val="vi-VN"/>
              </w:rPr>
              <w:t xml:space="preserve">001184025497</w:t>
            </w:r>
            <w:r>
              <w:rPr>
                <w:color w:val="ff0000"/>
                <w:lang w:val="pt-BR"/>
              </w:rPr>
            </w:r>
            <w:r>
              <w:rPr>
                <w:color w:val="ff0000"/>
                <w:lang w:val="pt-BR"/>
              </w:rPr>
            </w:r>
          </w:p>
        </w:tc>
      </w:tr>
      <w:tr>
        <w:trPr>
          <w:trHeight w:val="20"/>
        </w:trPr>
        <w:tc>
          <w:tcPr>
            <w:tcBorders/>
            <w:tcW w:w="2518" w:type="dxa"/>
            <w:vAlign w:val="center"/>
            <w:textDirection w:val="lrTb"/>
            <w:noWrap w:val="false"/>
          </w:tcPr>
          <w:p w14:paraId="3094BE4A">
            <w:pPr>
              <w:pBdr/>
              <w:spacing w:after="40" w:before="40" w:line="276" w:lineRule="auto"/>
              <w:ind/>
              <w:jc w:val="both"/>
              <w:rPr>
                <w:bCs/>
                <w:color w:val="000000" w:themeColor="text1"/>
                <w:lang w:val="pt-BR"/>
              </w:rPr>
            </w:pPr>
            <w:r>
              <w:rPr>
                <w:bCs/>
                <w:color w:val="000000" w:themeColor="text1"/>
                <w:lang w:val="pt-BR"/>
              </w:rPr>
              <w:t xml:space="preserve">Ngày, tháng, năm sinh</w:t>
            </w:r>
            <w:r>
              <w:rPr>
                <w:bCs/>
                <w:color w:val="000000" w:themeColor="text1"/>
                <w:lang w:val="pt-BR"/>
              </w:rPr>
            </w:r>
            <w:r>
              <w:rPr>
                <w:bCs/>
                <w:color w:val="000000" w:themeColor="text1"/>
                <w:lang w:val="pt-BR"/>
              </w:rPr>
            </w:r>
          </w:p>
        </w:tc>
        <w:tc>
          <w:tcPr>
            <w:tcBorders/>
            <w:tcW w:w="284" w:type="dxa"/>
            <w:vAlign w:val="center"/>
            <w:textDirection w:val="lrTb"/>
            <w:noWrap w:val="false"/>
          </w:tcPr>
          <w:p w14:paraId="56915A36">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2ACC12D4">
            <w:pPr>
              <w:pBdr/>
              <w:spacing w:after="40" w:before="40" w:line="276" w:lineRule="auto"/>
              <w:ind/>
              <w:jc w:val="both"/>
              <w:rPr>
                <w:color w:val="ff0000"/>
                <w:lang w:val="pt-BR"/>
              </w:rPr>
            </w:pPr>
            <w:r>
              <w:rPr>
                <w:color w:val="000000" w:themeColor="text1"/>
                <w:lang w:val="vi-VN"/>
              </w:rPr>
              <w:t xml:space="preserve">08/10/1984</w:t>
            </w:r>
            <w:r>
              <w:rPr>
                <w:color w:val="ff0000"/>
                <w:lang w:val="pt-BR"/>
              </w:rPr>
            </w:r>
            <w:r>
              <w:rPr>
                <w:color w:val="ff0000"/>
                <w:lang w:val="pt-BR"/>
              </w:rPr>
            </w:r>
          </w:p>
        </w:tc>
      </w:tr>
      <w:tr>
        <w:trPr>
          <w:trHeight w:val="20"/>
        </w:trPr>
        <w:tc>
          <w:tcPr>
            <w:tcBorders/>
            <w:tcW w:w="2518" w:type="dxa"/>
            <w:vAlign w:val="center"/>
            <w:textDirection w:val="lrTb"/>
            <w:noWrap w:val="false"/>
          </w:tcPr>
          <w:p w14:paraId="719AF69F">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14:paraId="547FA2D1">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2E2178E9">
            <w:pPr>
              <w:pBdr/>
              <w:spacing w:after="40" w:before="40" w:line="276" w:lineRule="auto"/>
              <w:ind/>
              <w:jc w:val="both"/>
              <w:rPr>
                <w:color w:val="ff0000"/>
                <w:lang w:val="pt-BR"/>
              </w:rPr>
            </w:pPr>
            <w:r>
              <w:rPr>
                <w:color w:val="000000" w:themeColor="text1"/>
                <w:lang w:val="vi-VN"/>
              </w:rPr>
              <w:t xml:space="preserve">Thôn Đại Sơn, xã Sơn Đông, thị xã Sơn Tây, Thành phố Hà Nội </w:t>
            </w:r>
            <w:r>
              <w:rPr>
                <w:i/>
                <w:iCs/>
                <w:color w:val="000000" w:themeColor="text1"/>
                <w:lang w:val="vi-VN"/>
              </w:rPr>
              <w:t xml:space="preserve">(Nay là xã Đoài Phương,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78E84ABD">
            <w:pPr>
              <w:pBdr/>
              <w:spacing w:after="40" w:before="40" w:line="288" w:lineRule="auto"/>
              <w:ind/>
              <w:jc w:val="both"/>
              <w:rPr>
                <w:b w:val="0"/>
                <w:bCs w:val="0"/>
              </w:rPr>
            </w:pPr>
            <w:r>
              <w:rPr>
                <w:color w:val="000000"/>
              </w:rPr>
            </w:r>
            <w:r>
              <w:rPr>
                <w:rFonts w:ascii="Times New Roman" w:hAnsi="Times New Roman" w:eastAsia="Times New Roman" w:cs="Times New Roman"/>
                <w:b w:val="0"/>
                <w:bCs w:val="0"/>
                <w:color w:val="000000"/>
                <w:spacing w:val="3"/>
                <w:sz w:val="24"/>
                <w:highlight w:val="white"/>
              </w:rPr>
              <w:t xml:space="preserve">Quyền sử dụng đất tại Thửa đất số: 5, tờ bản đồ số: 54 có địa chỉ: Thôn Đại Quang, xã Đoài Phương, Thành phố Hà Nội </w:t>
            </w:r>
            <w:r>
              <w:rPr>
                <w:rFonts w:ascii="Times New Roman" w:hAnsi="Times New Roman" w:eastAsia="Times New Roman" w:cs="Times New Roman"/>
                <w:b w:val="0"/>
                <w:bCs w:val="0"/>
                <w:i/>
                <w:iCs/>
                <w:color w:val="000000"/>
                <w:spacing w:val="3"/>
                <w:sz w:val="24"/>
                <w:highlight w:val="white"/>
              </w:rPr>
              <w:t xml:space="preserve">(Trước là xã Sơn Đông, thị xã Sơn Tây, Thành phố Hà Nội)</w:t>
            </w:r>
            <w:r>
              <w:rPr>
                <w:rFonts w:ascii="Times New Roman" w:hAnsi="Times New Roman" w:eastAsia="Times New Roman" w:cs="Times New Roman"/>
                <w:b w:val="0"/>
                <w:bCs w:val="0"/>
                <w:color w:val="000000"/>
                <w:spacing w:val="3"/>
                <w:sz w:val="24"/>
                <w:highlight w:val="white"/>
              </w:rPr>
              <w:t xml:space="preserve"> theo Giấy chứng nhận quyền sử dụng đất quyền sở hữu tài sản gắn liền với đất số: AA 05574115</w:t>
            </w:r>
            <w:r>
              <w:rPr>
                <w:rFonts w:ascii="Times New Roman" w:hAnsi="Times New Roman" w:eastAsia="Times New Roman" w:cs="Times New Roman"/>
                <w:b w:val="0"/>
                <w:bCs w:val="0"/>
                <w:color w:val="000000"/>
                <w:spacing w:val="3"/>
                <w:sz w:val="24"/>
                <w:highlight w:val="white"/>
              </w:rPr>
              <w:t xml:space="preserve">, số vào sổ cấp GCN: CM 5011  do Chi nhánh Văn phòng Đăng ký đất đai Hà Nội - Thị xã Sơn Tây cấp ngày 24/12/2025 cho Ông</w:t>
            </w:r>
            <w:r>
              <w:rPr>
                <w:rFonts w:ascii="Times New Roman" w:hAnsi="Times New Roman" w:eastAsia="Times New Roman" w:cs="Times New Roman"/>
                <w:b w:val="0"/>
                <w:bCs w:val="0"/>
                <w:color w:val="000000"/>
                <w:spacing w:val="3"/>
                <w:sz w:val="24"/>
                <w:highlight w:val="none"/>
              </w:rPr>
              <w:t xml:space="preserve"> Nguyễn Văn Thắng và vợ Phùng Thị Hương.</w:t>
            </w:r>
            <w:r>
              <w:rPr>
                <w:b w:val="0"/>
                <w:bCs w:val="0"/>
              </w:rPr>
            </w:r>
            <w:r>
              <w:rPr>
                <w:b w:val="0"/>
                <w:bCs w:val="0"/>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r>
            <w:r>
              <w:rPr>
                <w:rFonts w:ascii="Times New Roman" w:hAnsi="Times New Roman" w:eastAsia="Times New Roman" w:cs="Times New Roman"/>
                <w:b w:val="0"/>
                <w:bCs w:val="0"/>
                <w:color w:val="000000"/>
                <w:spacing w:val="3"/>
                <w:sz w:val="24"/>
                <w:highlight w:val="white"/>
              </w:rPr>
              <w:t xml:space="preserve">Thôn Đại Quang, xã Đoài Phương, Thành phố Hà Nội </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21.0809583, 105.512915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27"/>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27"/>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27"/>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27"/>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27"/>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27"/>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b w:val="0"/>
          <w:bCs w:val="0"/>
          <w:color w:val="000000"/>
          <w:spacing w:val="3"/>
          <w:sz w:val="24"/>
          <w:highlight w:val="white"/>
        </w:rPr>
        <w:t xml:space="preserve">Giấy chứng nhận quyền sử dụng đất quyền sở hữu tài sản gắn liền với đất số: AA 05574115</w:t>
      </w:r>
      <w:r>
        <w:rPr>
          <w:rFonts w:ascii="Times New Roman" w:hAnsi="Times New Roman" w:eastAsia="Times New Roman" w:cs="Times New Roman"/>
          <w:b w:val="0"/>
          <w:bCs w:val="0"/>
          <w:color w:val="000000"/>
          <w:spacing w:val="3"/>
          <w:sz w:val="24"/>
          <w:highlight w:val="white"/>
        </w:rPr>
        <w:t xml:space="preserve">, số vào sổ cấp GCN: CM 5011  do Chi nhánh Văn phòng Đăng ký đất đai Hà Nội - Thị xã Sơn Tây cấp ngày 24/12/2025 cho Ông</w:t>
      </w:r>
      <w:r>
        <w:rPr>
          <w:rFonts w:ascii="Times New Roman" w:hAnsi="Times New Roman" w:eastAsia="Times New Roman" w:cs="Times New Roman"/>
          <w:b w:val="0"/>
          <w:bCs w:val="0"/>
          <w:color w:val="000000"/>
          <w:spacing w:val="3"/>
          <w:sz w:val="24"/>
          <w:highlight w:val="none"/>
        </w:rPr>
        <w:t xml:space="preserve"> Nguyễn Văn Thắng và vợ Bà Phùng Thị Hương.</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w:t>
      </w:r>
      <w:r>
        <w:rPr>
          <w:rFonts w:ascii="Times New Roman" w:hAnsi="Times New Roman" w:eastAsia="Times New Roman" w:cs="Times New Roman"/>
          <w:color w:val="081b3a"/>
          <w:spacing w:val="3"/>
          <w:sz w:val="24"/>
        </w:rPr>
        <w:t xml:space="preserve">275/2026/0007/VFI-HĐTĐ.51.A</w:t>
      </w:r>
      <w:r>
        <w:rPr>
          <w:rFonts w:ascii="Times New Roman" w:hAnsi="Times New Roman" w:eastAsia="Times New Roman" w:cs="Times New Roman"/>
          <w:color w:val="000000"/>
          <w:sz w:val="24"/>
        </w:rPr>
        <w:t xml:space="preserve"> </w:t>
      </w:r>
      <w:r>
        <w:rPr>
          <w:color w:val="000000" w:themeColor="text1"/>
          <w:lang w:val="pt-BR"/>
        </w:rPr>
        <w:t xml:space="preserve">ngày 06/01/2026 giữa bà Phùng Thị Hương với Công ty Cổ phần Thẩm định và Đầu tư Tài chính Hoa Sen;</w:t>
      </w:r>
      <w:r>
        <w:rPr>
          <w:b/>
          <w:lang w:val="pt-BR"/>
        </w:rPr>
      </w:r>
      <w:r>
        <w:rPr>
          <w:b/>
          <w:lang w:val="pt-BR"/>
        </w:rPr>
      </w:r>
    </w:p>
    <w:p w14:paraId="7BDC3A25" w14:textId="77D2CF95">
      <w:pPr>
        <w:pStyle w:val="1027"/>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70973181">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b/>
          <w:color w:val="000000"/>
          <w:sz w:val="24"/>
        </w:rPr>
        <w:t xml:space="preserve">Top 3 kiểu nhà nên mua tại Sơn Tây, Hà Nội</w:t>
      </w:r>
      <w:r/>
    </w:p>
    <w:p w14:paraId="29ED8CCD">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color w:val="000000"/>
          <w:sz w:val="24"/>
        </w:rPr>
        <w:t xml:space="preserve">Thị trường bất động sản Sơn Tây đang chứng kiến sự chuyển mình mạnh mẽ nhờ hạ tầng kết nối trung tâm Hà Nội được nâng cấp và quỹ đất rộng. Khi mua bán nhà đất Sơn Tây Hà Nội, người mua cần xác định rõ mục đích: an cư, đầu tư hoặc cho thuê. Với kinh nghiệm </w:t>
      </w:r>
      <w:r>
        <w:rPr>
          <w:rFonts w:ascii="Times New Roman" w:hAnsi="Times New Roman" w:eastAsia="Times New Roman" w:cs="Times New Roman"/>
          <w:color w:val="000000"/>
          <w:sz w:val="24"/>
        </w:rPr>
        <w:t xml:space="preserve">hơn 10 năm tư vấn nhà đất thị xã Sơn Tây Hà Nội, tôi nhận thấy có ba kiểu nhà nổi bật, vừa đáp ứng nhu cầu sinh sống, vừa có tiềm năng tăng giá bền vững. Dưới đây là ba gợi ý giúp bạn lựa chọn đúng phân khúc phù hợp, đồng thời tối ưu hiệu quả dòng tiền khi</w:t>
      </w:r>
      <w:r>
        <w:rPr>
          <w:rFonts w:ascii="Times New Roman" w:hAnsi="Times New Roman" w:eastAsia="Times New Roman" w:cs="Times New Roman"/>
          <w:color w:val="000000"/>
          <w:sz w:val="24"/>
        </w:rPr>
        <w:t xml:space="preserve"> mua nhà đất tại Sơn Tây Hà Nội trong giai đoạn này.</w:t>
      </w:r>
      <w:r/>
    </w:p>
    <w:p w14:paraId="18858083">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b/>
          <w:color w:val="000000"/>
          <w:sz w:val="24"/>
        </w:rPr>
        <w:t xml:space="preserve">Nhà trong khu dân cư lâu đời, giá ổn định</w:t>
      </w:r>
      <w:r/>
    </w:p>
    <w:p w14:paraId="3B195114">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color w:val="000000"/>
          <w:sz w:val="24"/>
        </w:rPr>
        <w:t xml:space="preserve">Phân khúc nhà đất thị xã Sơn Tây nằm ở các khu dân cư truyền thống như Phú Thịnh, Quang Trung, Ngô Quyền thường có lợi thế về vị trí gần chợ, trường học, bệnh viện. Cộng đồng dân cư ổn định bảo đảm an ninh, giao thông thuận tiện, hạ tầng cơ bản hoàn chỉnh.</w:t>
      </w:r>
      <w:r>
        <w:rPr>
          <w:rFonts w:ascii="Times New Roman" w:hAnsi="Times New Roman" w:eastAsia="Times New Roman" w:cs="Times New Roman"/>
          <w:color w:val="000000"/>
          <w:sz w:val="24"/>
        </w:rPr>
        <w:t xml:space="preserve"> Nhà trong khu lâu đời thường có giá bình quân thấp hơn khu đô thị mới nhưng tiềm năng giữ giá tốt trong dài hạn.</w:t>
      </w:r>
      <w:r/>
    </w:p>
    <w:p w14:paraId="365BE32B">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color w:val="000000"/>
          <w:sz w:val="24"/>
        </w:rPr>
        <w:t xml:space="preserve">Trong mua bán nhà đất Sơn Tây Ba Vì, nhóm nhà này được ưa chuộng bởi: Pháp lý rõ ràng, sổ đỏ riêng từng căn. Cơ hội cải tạo, nâng tầng linh hoạt do mật độ dân cư thấp. Tính thanh khoản cao, dễ cho thuê hoặc chuyển nhượng. Nếu mục tiêu là an cư ổn định, lựa</w:t>
      </w:r>
      <w:r>
        <w:rPr>
          <w:rFonts w:ascii="Times New Roman" w:hAnsi="Times New Roman" w:eastAsia="Times New Roman" w:cs="Times New Roman"/>
          <w:color w:val="000000"/>
          <w:sz w:val="24"/>
        </w:rPr>
        <w:t xml:space="preserve"> chọn mua nhà riêng Sơn Tây Hà Nội trong khu dân cư lâu đời là hướng đi an toàn. Giá ít biến động, đồng thời phù hợp với người mua trung niên hoặc gia đình trẻ tìm nơi lập nghiệp lâu dài.</w:t>
      </w:r>
      <w:r/>
    </w:p>
    <w:p w14:paraId="585602AA">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b/>
          <w:color w:val="000000"/>
          <w:sz w:val="24"/>
        </w:rPr>
        <w:t xml:space="preserve">Nhà thổ cư diện tích rộng, dễ cải tạo</w:t>
      </w:r>
      <w:r/>
    </w:p>
    <w:p w14:paraId="01F127DF">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color w:val="000000"/>
          <w:sz w:val="24"/>
        </w:rPr>
        <w:t xml:space="preserve">Một trong những ưu điểm của nhà đất Sơn Tây Hà Nội là quỹ đất rộng, đặc biệt các khu như Sơn Lộc, Viên Sơn hay Trung Sơn Trầm. Nhà thổ cư diện tích từ 100–200 m² với mặt tiền thoáng, nằm trong hẻm xe hơi hoặc gần tuyến chính, đang là lựa chọn hấp dẫn. Loại</w:t>
      </w:r>
      <w:r>
        <w:rPr>
          <w:rFonts w:ascii="Times New Roman" w:hAnsi="Times New Roman" w:eastAsia="Times New Roman" w:cs="Times New Roman"/>
          <w:color w:val="000000"/>
          <w:sz w:val="24"/>
        </w:rPr>
        <w:t xml:space="preserve"> nhà này phù hợp với người có kế hoạch mở homestay, quán cà phê hoặc xây dựng biệt thự vườn mini.</w:t>
      </w:r>
      <w:r/>
    </w:p>
    <w:p w14:paraId="19DA8380">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color w:val="000000"/>
          <w:sz w:val="24"/>
        </w:rPr>
        <w:t xml:space="preserve">Khi mua bán nhà đất tại thị xã Sơn Tây, loại nhà thổ cư có thể cải tạo dễ dàng là sản phẩm được giới đầu tư ưu tiên vì: Chi phí đất còn mềm, biên độ tăng giá cao khi hạ tầng phát triển. Dễ chia nhỏ lô hoặc cải tạo thêm tầng để khai thác cho thuê. Có thể kế</w:t>
      </w:r>
      <w:r>
        <w:rPr>
          <w:rFonts w:ascii="Times New Roman" w:hAnsi="Times New Roman" w:eastAsia="Times New Roman" w:cs="Times New Roman"/>
          <w:color w:val="000000"/>
          <w:sz w:val="24"/>
        </w:rPr>
        <w:t xml:space="preserve">t hợp giữa ở và kinh doanh nhỏ, tận dụng lợi thế vị trí.</w:t>
      </w:r>
      <w:r/>
    </w:p>
    <w:p w14:paraId="32519854">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color w:val="000000"/>
          <w:sz w:val="24"/>
        </w:rPr>
        <w:t xml:space="preserve">Tôi từng hỗ trợ nhiều nhà đầu tư mua bán nhà đất thị xã Sơn Tây Hà Nội trong giai đoạn 2018–2023, đến nay tài sản đã tăng từ 30–45% nhờ nâng cấp cảnh quan và phát triển giao thông trục Hoàng Diệu, Nguyễn Thái Học. Nếu có tầm nhìn 3–5 năm, đây là dòng sản p</w:t>
      </w:r>
      <w:r>
        <w:rPr>
          <w:rFonts w:ascii="Times New Roman" w:hAnsi="Times New Roman" w:eastAsia="Times New Roman" w:cs="Times New Roman"/>
          <w:color w:val="000000"/>
          <w:sz w:val="24"/>
        </w:rPr>
        <w:t xml:space="preserve">hẩm sinh lời ổn định, phù hợp cả với nhà đầu tư cá nhân lẫn gia đình muốn mở rộng không gian sống.</w:t>
      </w:r>
      <w:r/>
    </w:p>
    <w:p w14:paraId="1C88486E">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b/>
          <w:color w:val="000000"/>
          <w:sz w:val="24"/>
        </w:rPr>
        <w:t xml:space="preserve">Nhà gần trục đường chính</w:t>
      </w:r>
      <w:r/>
    </w:p>
    <w:p w14:paraId="177DEC73">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color w:val="000000"/>
          <w:sz w:val="24"/>
        </w:rPr>
        <w:t xml:space="preserve">Song song các khu dân cư truyền thống, bán nhà Sơn Tây gần trục đường chính như Quang Trung, Lê Lợi, Phạm Ngũ Lão hay khu vực nhà đất Sơn Lộc Sơn Tây Hà Nội được đánh giá là dễ khai thác thương mại nhất. Với hệ thống giao thông mở rộng, khả năng kết nối ca</w:t>
      </w:r>
      <w:r>
        <w:rPr>
          <w:rFonts w:ascii="Times New Roman" w:hAnsi="Times New Roman" w:eastAsia="Times New Roman" w:cs="Times New Roman"/>
          <w:color w:val="000000"/>
          <w:sz w:val="24"/>
        </w:rPr>
        <w:t xml:space="preserve">o, nhóm nhà này thu hút giới đầu tư mua để kinh doanh văn phòng, cửa hàng, hoặc chuyển đổi mô hình lưu trú ngắn hạn.</w:t>
      </w:r>
      <w:r/>
    </w:p>
    <w:p w14:paraId="596901A5">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color w:val="000000"/>
          <w:sz w:val="24"/>
        </w:rPr>
        <w:t xml:space="preserve">Điểm mạnh khi mua bán nhà đất thị xã Sơn Tây nằm ở gần đường lớn gồm: Mặt bằng sáng, lượng người qua lại đông, thuận tiện cho thuê. Giá trị tài sản tăng đều cùng quy hoạch hạ tầng khu trung tâm. Dễ bán lại khi cần xoay dòng vốn, đặc biệt sau khi TP. Hà Nội</w:t>
      </w:r>
      <w:r>
        <w:rPr>
          <w:rFonts w:ascii="Times New Roman" w:hAnsi="Times New Roman" w:eastAsia="Times New Roman" w:cs="Times New Roman"/>
          <w:color w:val="000000"/>
          <w:sz w:val="24"/>
        </w:rPr>
        <w:t xml:space="preserve"> triển khai mở rộng vành đai phía Tây.</w:t>
      </w:r>
      <w:r/>
    </w:p>
    <w:p w14:paraId="5E37D320">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color w:val="000000"/>
          <w:sz w:val="24"/>
        </w:rPr>
        <w:t xml:space="preserve">Loại hình này phù hợp với người mua có tiềm lực tài chính và tầm nhìn khai thác thương mại. Tuy nhiên, người mua nên khảo sát kỹ vấn đề tiếng ồn, quy định xây dựng, để đảm bảo công năng sử dụng phù hợp khi mua bán nhà đất Sơn Tây Hà Nội.</w:t>
      </w:r>
      <w:r/>
    </w:p>
    <w:p w14:paraId="5E6CDDB2">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b/>
          <w:color w:val="000000"/>
          <w:sz w:val="24"/>
        </w:rPr>
        <w:t xml:space="preserve">Cách chọn nhà tại khu vực Sơn Tây, Hà Nội</w:t>
      </w:r>
      <w:r/>
    </w:p>
    <w:p w14:paraId="2E42225C">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color w:val="000000"/>
          <w:sz w:val="24"/>
        </w:rPr>
        <w:t xml:space="preserve">Khi tìm hiểu mua bán nhà đất thị xã Sơn Tây, yếu tố cốt lõi là cân đối giữa vị trí, pháp lý và tiềm năng phát triển hạ tầng. So với các huyện lân cận, Sơn Tây hội tụ lợi thế “vệ tinh” rõ nét: giao thông kết nối nội đô, quỹ đất sẵn có và cảnh quan xanh. Dướ</w:t>
      </w:r>
      <w:r>
        <w:rPr>
          <w:rFonts w:ascii="Times New Roman" w:hAnsi="Times New Roman" w:eastAsia="Times New Roman" w:cs="Times New Roman"/>
          <w:color w:val="000000"/>
          <w:sz w:val="24"/>
        </w:rPr>
        <w:t xml:space="preserve">i đây là các tiêu chí giúp bạn chọn nhà hợp lý, tối ưu giá trị và tránh rủi ro khi mua nhà đất tại Sơn Tây Hà Nội.</w:t>
      </w:r>
      <w:r/>
    </w:p>
    <w:p w14:paraId="45E2176B">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b/>
          <w:color w:val="000000"/>
          <w:sz w:val="24"/>
        </w:rPr>
        <w:t xml:space="preserve">Xác định mục tiêu sử dụng rõ ràng</w:t>
      </w:r>
      <w:r/>
    </w:p>
    <w:p w14:paraId="1A8A8BE2">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color w:val="000000"/>
          <w:sz w:val="24"/>
        </w:rPr>
        <w:t xml:space="preserve">Trước khi xuống tiền tại thị xã Sơn Tây, người mua cần xác định thật rõ mục tiêu của mình: mua để ở, đầu tư ngắn hạn hay nắm giữ dài hạn. Đồng thời, hãy tính toán đầy đủ ngân sách bao gồm cả chi phí sang tên và sửa chữa để tránh phát sinh vượt kế hoạch. Cu</w:t>
      </w:r>
      <w:r>
        <w:rPr>
          <w:rFonts w:ascii="Times New Roman" w:hAnsi="Times New Roman" w:eastAsia="Times New Roman" w:cs="Times New Roman"/>
          <w:color w:val="000000"/>
          <w:sz w:val="24"/>
        </w:rPr>
        <w:t xml:space="preserve">ối cùng, việc đặt ra kỳ vọng lợi nhuận và thời gian giữ tài sản sẽ giúp bạn lựa chọn được sản phẩm phù hợp, tránh đầu tư cảm tính và tối ưu hiệu quả trong từng giao dịch.</w:t>
      </w:r>
      <w:r/>
    </w:p>
    <w:p w14:paraId="4CF87F27">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color w:val="000000"/>
          <w:sz w:val="24"/>
        </w:rPr>
        <w:t xml:space="preserve">Với người mua để an cư, nên chọn nhà đất thị xã Sơn Tây khu vực gần trung tâm, có hạ tầng sẵn. Nếu đầu tư dài hạn, khu Cổ Đông, Sơn Lộc hoặc xã Kim Sơn là lựa chọn tiềm năng. Việc xác định rõ mục đích giúp tránh hiện tượng mua theo cảm tính hoặc bị cuốn th</w:t>
      </w:r>
      <w:r>
        <w:rPr>
          <w:rFonts w:ascii="Times New Roman" w:hAnsi="Times New Roman" w:eastAsia="Times New Roman" w:cs="Times New Roman"/>
          <w:color w:val="000000"/>
          <w:sz w:val="24"/>
        </w:rPr>
        <w:t xml:space="preserve">eo sóng thị trường.</w:t>
      </w:r>
      <w:r/>
    </w:p>
    <w:p w14:paraId="2374E4EA">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b/>
          <w:color w:val="000000"/>
          <w:sz w:val="24"/>
        </w:rPr>
        <w:t xml:space="preserve">Đánh giá pháp lý và quy hoạch</w:t>
      </w:r>
      <w:r/>
    </w:p>
    <w:p w14:paraId="5CAA0766">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color w:val="000000"/>
          <w:sz w:val="24"/>
        </w:rPr>
        <w:t xml:space="preserve">Thực tế tại thị trường bất động sản Sơn Tây, không ít căn rơi vào tình trạng sổ tạm, đất xen kẹt hoặc đang chờ điều chỉnh quy hoạch, vì vậy thẩm định pháp lý luôn phải đặt lên hàng đầu. Người mua nên yêu cầu xem đầy đủ giấy chứng nhận quyền sử dụng đất và </w:t>
      </w:r>
      <w:r>
        <w:rPr>
          <w:rFonts w:ascii="Times New Roman" w:hAnsi="Times New Roman" w:eastAsia="Times New Roman" w:cs="Times New Roman"/>
          <w:color w:val="000000"/>
          <w:sz w:val="24"/>
        </w:rPr>
        <w:t xml:space="preserve">đối chiếu đúng mục đích sử dụng; đồng thời tra cứu quy hoạch tại Phòng Tài nguyên và Môi trường hoặc cổng thông tin điện tử của thị xã để nắm rõ tình trạng thửa đất.v\</w:t>
      </w:r>
      <w:r/>
    </w:p>
    <w:p w14:paraId="136AD1D9">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color w:val="000000"/>
          <w:sz w:val="24"/>
        </w:rPr>
        <w:t xml:space="preserve">Đặc biệt, cần tránh những lô nằm trong quy hoạch mở đường hoặc thuộc hành lang bảo vệ di tích, nhằm đảm bảo tài sản giữ giá lâu dài và hạn chế tối đa rủi ro về sau. Đảm bảo pháp lý đầy đủ sẽ giúp việc chuyển nhượng, thế chấp hay xin cấp phép xây dựng về sa</w:t>
      </w:r>
      <w:r>
        <w:rPr>
          <w:rFonts w:ascii="Times New Roman" w:hAnsi="Times New Roman" w:eastAsia="Times New Roman" w:cs="Times New Roman"/>
          <w:color w:val="000000"/>
          <w:sz w:val="24"/>
        </w:rPr>
        <w:t xml:space="preserve">u thuận lợi, đặc biệt khi mua bán nhà đất Sơn Tây Ba Vì hoặc các lô đất nằm giáp ranh giữa hai khu vực hành chính.</w:t>
      </w:r>
      <w:r/>
    </w:p>
    <w:p w14:paraId="7F2E5361">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b/>
          <w:color w:val="000000"/>
          <w:sz w:val="24"/>
        </w:rPr>
        <w:t xml:space="preserve">So sánh giá khu vực và tiềm năng hạ tầng</w:t>
      </w:r>
      <w:r/>
    </w:p>
    <w:p w14:paraId="63D1B01F">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color w:val="000000"/>
          <w:sz w:val="24"/>
        </w:rPr>
        <w:t xml:space="preserve">Giá nhà đất Sơn Tây đang dao động từ 25–60 triệu/m2 tùy khu, rẻ hơn nhiều so với quận nội thành Hà Nội. Tuy nhiên, tiềm năng tăng giá được đánh giá cao nhờ: mở rộng tuyến quốc lộ 32, cao tốc Hòa Lạc Sơn Tây, và dự án vành đai 4. Người mua nên khảo sát ít n</w:t>
      </w:r>
      <w:r>
        <w:rPr>
          <w:rFonts w:ascii="Times New Roman" w:hAnsi="Times New Roman" w:eastAsia="Times New Roman" w:cs="Times New Roman"/>
          <w:color w:val="000000"/>
          <w:sz w:val="24"/>
        </w:rPr>
        <w:t xml:space="preserve">hất hai  ba vị trí để so sánh mức giá, từ đó đưa ra quyết định phù hợp.</w:t>
      </w:r>
      <w:r/>
    </w:p>
    <w:p w14:paraId="7B7A33CF">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color w:val="000000"/>
          <w:sz w:val="24"/>
        </w:rPr>
        <w:t xml:space="preserve">Các khu vực như nhà đất Sơn Lộc Sơn Tây Hà Nội, Quang Trung, Lê Lợi thường tăng ổn định nhờ hoạt động dịch vụ sôi động. Trong khi các xã ven như Xuân Sơn, Thanh Mỹ, Cổ Đông phù hợp đầu tư dài hạn vì quỹ đất lớn, giá còn thấp. Khi mua bán nhà đất tại thị xã</w:t>
      </w:r>
      <w:r>
        <w:rPr>
          <w:rFonts w:ascii="Times New Roman" w:hAnsi="Times New Roman" w:eastAsia="Times New Roman" w:cs="Times New Roman"/>
          <w:color w:val="000000"/>
          <w:sz w:val="24"/>
        </w:rPr>
        <w:t xml:space="preserve"> Sơn Tây, nên chọn nơi có hạ tầng điện, nước, mạng viễn thông hoàn thiện và khả năng kết nối vùng tốt.</w:t>
      </w:r>
      <w:r/>
    </w:p>
    <w:p w14:paraId="3CB1B548">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b/>
          <w:color w:val="000000"/>
          <w:sz w:val="24"/>
        </w:rPr>
        <w:t xml:space="preserve">Đánh giá tiềm năng sinh lời và khai thác thực tế</w:t>
      </w:r>
      <w:r/>
    </w:p>
    <w:p w14:paraId="0F736C91">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color w:val="000000"/>
          <w:sz w:val="24"/>
        </w:rPr>
        <w:t xml:space="preserve">Trong 5 năm tới, bất động sản thị xã Sơn Tây hưởng lợi từ xu hướng giãn dân và du lịch nội đô. Với vị trí cửa ngõ phía Tây, nơi đây không chỉ thu hút người dân Hà Nội tìm mua nhà vườn nghỉ dưỡng mà còn hấp dẫn các nhà đầu tư tìm cơ hội sinh lời từ cho thuê</w:t>
      </w:r>
      <w:r>
        <w:rPr>
          <w:rFonts w:ascii="Times New Roman" w:hAnsi="Times New Roman" w:eastAsia="Times New Roman" w:cs="Times New Roman"/>
          <w:color w:val="000000"/>
          <w:sz w:val="24"/>
        </w:rPr>
        <w:t xml:space="preserve"> ngắn hạn. Để đánh giá hiệu quả, người mua nên xem xét: Khả năng khai thác thương mại (nhà gần chợ, trường, khu du lịch). Tốc độ tăng giá trung bình hằng năm của khu vực. Uy tín chủ cũ hoặc bên môi giới tham gia giao dịch.</w:t>
      </w:r>
      <w:r/>
    </w:p>
    <w:p w14:paraId="0FD35078">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color w:val="000000"/>
          <w:sz w:val="24"/>
        </w:rPr>
        <w:t xml:space="preserve">Kinh nghiệm khi mua bán nhà đất Sơn Tây Hà Nội cho thấy, những căn nhà có thể vừa ở vừa cho thuê khi du lịch phát triển sẽ đạt hiệu suất sinh lời 8–12%/năm, cao hơn nhiều khu vực khác ngoại thành Hà Nội.</w:t>
      </w:r>
      <w:r/>
    </w:p>
    <w:p w14:paraId="52CC61A4">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3" w:left="0"/>
        <w:jc w:val="both"/>
        <w:rPr/>
      </w:pPr>
      <w:r>
        <w:rPr>
          <w:rFonts w:ascii="Times New Roman" w:hAnsi="Times New Roman" w:eastAsia="Times New Roman" w:cs="Times New Roman"/>
          <w:color w:val="000000"/>
          <w:sz w:val="24"/>
        </w:rPr>
        <w:t xml:space="preserve">Bất động sản Sơn Tây đang bước vào giai đoạn phát triển mới, mở ra nhiều cơ hội sinh lời cho nhà đầu tư trung hoặc dài hạn. Tuy nhiên, việc nắm bắt thông tin quy hoạch và xu hướng giá là điều quan trọng trước khi ra quyết định. Hãy tiếp cận thị trường với </w:t>
      </w:r>
      <w:r>
        <w:rPr>
          <w:rFonts w:ascii="Times New Roman" w:hAnsi="Times New Roman" w:eastAsia="Times New Roman" w:cs="Times New Roman"/>
          <w:color w:val="000000"/>
          <w:sz w:val="24"/>
        </w:rPr>
        <w:t xml:space="preserve">góc nhìn phân tích, dữ liệu thực tế và chiến lược rõ ràng. Đừng bỏ lỡ những cập nhật chuyên sâu từ chúng tôi để đầu tư hiệu quả tại Sơn Tây.</w:t>
      </w:r>
      <w:r/>
    </w:p>
    <w:p w14:paraId="6DD843B4" w14:textId="7AD4A83E">
      <w:pPr>
        <w:pBdr/>
        <w:tabs>
          <w:tab w:val="left" w:leader="none" w:pos="426"/>
        </w:tabs>
        <w:spacing w:after="120" w:before="120" w:line="276" w:lineRule="auto"/>
        <w:ind/>
        <w:jc w:val="center"/>
        <w:rPr>
          <w:i/>
          <w:iCs/>
        </w:rPr>
      </w:pPr>
      <w:r>
        <w:rPr>
          <w:i/>
          <w:iCs/>
          <w:lang w:val="pt-BR"/>
        </w:rPr>
        <w:t xml:space="preserve">(Nguồn tham khảo: </w:t>
      </w:r>
      <w:r>
        <w:rPr>
          <w:i/>
          <w:iCs/>
          <w:lang w:val="pt-BR"/>
        </w:rPr>
        <w:t xml:space="preserve">https://thienkhoi.com/tin-tuc-su-kien/blog/bat-dong-san-son-tay</w:t>
      </w:r>
      <w:r>
        <w:rPr>
          <w:i/>
          <w:iCs/>
          <w:lang w:val="pt-BR"/>
        </w:rPr>
        <w:t xml:space="preserve">)</w:t>
        <w:tab/>
      </w:r>
      <w:r>
        <w:rPr>
          <w:i/>
          <w:iCs/>
        </w:rPr>
      </w:r>
      <w:r>
        <w:rPr>
          <w:i/>
          <w:iCs/>
        </w:rPr>
      </w:r>
    </w:p>
    <w:p w14:paraId="20BF0D54" w14:textId="312C63AB">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412"/>
        <w:gridCol w:w="223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14:paraId="221E5671">
            <w:pPr>
              <w:pBdr/>
              <w:spacing w:after="40" w:before="40" w:line="288" w:lineRule="auto"/>
              <w:ind/>
              <w:jc w:val="both"/>
              <w:rPr>
                <w:b/>
                <w:bCs/>
              </w:rPr>
            </w:pPr>
            <w:r>
              <w:rPr>
                <w:color w:val="000000"/>
              </w:rPr>
            </w:r>
            <w:r>
              <w:rPr>
                <w:rFonts w:ascii="Times New Roman" w:hAnsi="Times New Roman" w:eastAsia="Times New Roman" w:cs="Times New Roman"/>
                <w:b/>
                <w:bCs/>
                <w:color w:val="000000"/>
                <w:spacing w:val="3"/>
                <w:sz w:val="24"/>
                <w:highlight w:val="white"/>
              </w:rPr>
              <w:t xml:space="preserve">Quyền sử dụng đất tại Thửa đất số: 5, tờ bản đồ số: 54 có địa chỉ: Thôn Đại Quang, xã Đoài Phương, Thành phố Hà Nội </w:t>
            </w:r>
            <w:r>
              <w:rPr>
                <w:rFonts w:ascii="Times New Roman" w:hAnsi="Times New Roman" w:eastAsia="Times New Roman" w:cs="Times New Roman"/>
                <w:b/>
                <w:bCs/>
                <w:i/>
                <w:iCs/>
                <w:color w:val="000000"/>
                <w:spacing w:val="3"/>
                <w:sz w:val="24"/>
                <w:highlight w:val="white"/>
              </w:rPr>
              <w:t xml:space="preserve">(Trước là xã Sơn Đông, thị xã Sơn Tây, Thành phố Hà Nội)</w:t>
            </w:r>
            <w:r>
              <w:rPr>
                <w:rFonts w:ascii="Times New Roman" w:hAnsi="Times New Roman" w:eastAsia="Times New Roman" w:cs="Times New Roman"/>
                <w:b/>
                <w:bCs/>
                <w:color w:val="000000"/>
                <w:spacing w:val="3"/>
                <w:sz w:val="24"/>
                <w:highlight w:val="white"/>
              </w:rPr>
              <w:t xml:space="preserve"> theo Giấy chứng nhận quyền sử dụng đất quyền sở hữu tài sản gắn liền với đất số: AA 05574115</w:t>
            </w:r>
            <w:r>
              <w:rPr>
                <w:rFonts w:ascii="Times New Roman" w:hAnsi="Times New Roman" w:eastAsia="Times New Roman" w:cs="Times New Roman"/>
                <w:b/>
                <w:bCs/>
                <w:color w:val="000000"/>
                <w:spacing w:val="3"/>
                <w:sz w:val="24"/>
                <w:highlight w:val="white"/>
              </w:rPr>
              <w:t xml:space="preserve">, số vào sổ cấp GCN: CM 5011  do Chi nhánh Văn phòng Đăng ký đất đai Hà Nội - Thị xã Sơn Tây cấp ngày 24/12/2025 cho Ông</w:t>
            </w:r>
            <w:r>
              <w:rPr>
                <w:rFonts w:ascii="Times New Roman" w:hAnsi="Times New Roman" w:eastAsia="Times New Roman" w:cs="Times New Roman"/>
                <w:b/>
                <w:bCs/>
                <w:color w:val="000000"/>
                <w:spacing w:val="3"/>
                <w:sz w:val="24"/>
                <w:highlight w:val="none"/>
              </w:rPr>
              <w:t xml:space="preserve"> Nguyễn Văn Thắng và vợ Bà Phùng Thị Hương.</w:t>
            </w:r>
            <w:r>
              <w:rPr>
                <w:b/>
                <w:bCs/>
              </w:rPr>
            </w:r>
            <w:r>
              <w:rPr>
                <w:b/>
                <w:bCs/>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412"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236" w:type="dxa"/>
            <w:vAlign w:val="center"/>
            <w:textDirection w:val="lrTb"/>
            <w:noWrap w:val="false"/>
          </w:tcPr>
          <w:p w14:paraId="5B848F9F" w14:textId="5A84DF19">
            <w:pPr>
              <w:pBdr/>
              <w:spacing/>
              <w:ind/>
              <w:jc w:val="center"/>
              <w:rPr>
                <w:color w:val="000000"/>
              </w:rPr>
            </w:pPr>
            <w:r>
              <w:rPr>
                <w:color w:val="000000" w:themeColor="text1"/>
              </w:rPr>
              <w:t xml:space="preserve">5</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54</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412" w:type="dxa"/>
            <w:vAlign w:val="center"/>
            <w:textDirection w:val="lrTb"/>
            <w:noWrap w:val="false"/>
          </w:tcPr>
          <w:p w14:paraId="103A3B47" w14:textId="77777777">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369" w:type="dxa"/>
            <w:vAlign w:val="center"/>
            <w:textDirection w:val="lrTb"/>
            <w:noWrap w:val="false"/>
          </w:tcPr>
          <w:p w14:paraId="2500C91E" w14:textId="05641D6E">
            <w:pPr>
              <w:pBdr/>
              <w:spacing/>
              <w:ind/>
              <w:jc w:val="both"/>
              <w:rPr>
                <w:b w:val="0"/>
                <w:bCs w:val="0"/>
                <w:color w:val="000000"/>
              </w:rPr>
            </w:pPr>
            <w:r>
              <w:rPr>
                <w:color w:val="000000"/>
              </w:rPr>
            </w:r>
            <w:r>
              <w:rPr>
                <w:rFonts w:ascii="Times New Roman" w:hAnsi="Times New Roman" w:eastAsia="Times New Roman" w:cs="Times New Roman"/>
                <w:b w:val="0"/>
                <w:bCs w:val="0"/>
                <w:color w:val="000000"/>
                <w:spacing w:val="3"/>
                <w:sz w:val="24"/>
                <w:highlight w:val="white"/>
              </w:rPr>
              <w:t xml:space="preserve">Thôn Đại Quang, xã Đoài Phương, Thành phố Hà Nội </w:t>
            </w:r>
            <w:r>
              <w:rPr>
                <w:rFonts w:ascii="Times New Roman" w:hAnsi="Times New Roman" w:eastAsia="Times New Roman" w:cs="Times New Roman"/>
                <w:b w:val="0"/>
                <w:bCs w:val="0"/>
                <w:i/>
                <w:iCs/>
                <w:color w:val="000000"/>
                <w:spacing w:val="3"/>
                <w:sz w:val="24"/>
                <w:highlight w:val="white"/>
              </w:rPr>
              <w:t xml:space="preserve">(Trước là xã Sơn Đông, thị xã Sơn Tây, Thành phố Hà Nội)</w:t>
            </w:r>
            <w:r>
              <w:rPr>
                <w:b w:val="0"/>
                <w:bCs w:val="0"/>
                <w:color w:val="000000"/>
              </w:rPr>
            </w:r>
            <w:r>
              <w:rPr>
                <w:b w:val="0"/>
                <w:bCs w:val="0"/>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412" w:type="dxa"/>
            <w:vAlign w:val="center"/>
            <w:textDirection w:val="lrTb"/>
            <w:noWrap w:val="false"/>
          </w:tcPr>
          <w:p w14:paraId="4E49EAA7"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236" w:type="dxa"/>
            <w:vAlign w:val="center"/>
            <w:textDirection w:val="lrTb"/>
            <w:noWrap w:val="false"/>
          </w:tcPr>
          <w:p w14:paraId="04BBE80E" w14:textId="62BF6733">
            <w:pPr>
              <w:pBdr/>
              <w:spacing/>
              <w:ind/>
              <w:jc w:val="center"/>
              <w:rPr>
                <w:color w:val="000000"/>
              </w:rPr>
            </w:pPr>
            <w:r>
              <w:rPr>
                <w:color w:val="000000"/>
              </w:rPr>
              <w:t xml:space="preserve">262,4m</w:t>
            </w:r>
            <w:r>
              <w:rPr>
                <w:color w:val="000000"/>
                <w:vertAlign w:val="superscript"/>
              </w:rPr>
              <w:t xml:space="preserve">2</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chung của vợ và chồng</w:t>
            </w:r>
            <w:r>
              <w:rPr>
                <w:color w:val="000000"/>
              </w:rPr>
            </w:r>
            <w:r>
              <w:rPr>
                <w:color w:val="000000"/>
              </w:rPr>
            </w:r>
          </w:p>
        </w:tc>
      </w:tr>
      <w:tr>
        <w:trPr>
          <w:trHeight w:val="771"/>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412" w:type="dxa"/>
            <w:vAlign w:val="center"/>
            <w:textDirection w:val="lrTb"/>
            <w:noWrap w:val="false"/>
          </w:tcPr>
          <w:p w14:paraId="1D8F7683" w14:textId="77777777">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236" w:type="dxa"/>
            <w:vAlign w:val="center"/>
            <w:textDirection w:val="lrTb"/>
            <w:noWrap w:val="false"/>
          </w:tcPr>
          <w:p w14:paraId="23C2323E" w14:textId="151A25C8">
            <w:pPr>
              <w:pBdr/>
              <w:spacing/>
              <w:ind/>
              <w:jc w:val="center"/>
              <w:rPr>
                <w:color w:val="000000" w:themeColor="text1"/>
              </w:rPr>
            </w:pPr>
            <w:r>
              <w:rPr>
                <w:color w:val="000000" w:themeColor="text1"/>
              </w:rPr>
              <w:t xml:space="preserve">Đất ONT </w:t>
            </w:r>
            <w:r>
              <w:rPr>
                <w:color w:val="000000" w:themeColor="text1"/>
              </w:rPr>
              <w:t xml:space="preserve">(60,0m</w:t>
            </w:r>
            <w:r>
              <w:rPr>
                <w:color w:val="000000" w:themeColor="text1"/>
                <w:vertAlign w:val="superscript"/>
              </w:rPr>
              <w:t xml:space="preserve">2</w:t>
            </w:r>
            <w:r>
              <w:rPr>
                <w:color w:val="000000" w:themeColor="text1"/>
              </w:rPr>
              <w:t xml:space="preserve">); </w:t>
            </w:r>
            <w:r>
              <w:rPr>
                <w:color w:val="000000" w:themeColor="text1"/>
              </w:rPr>
              <w:t xml:space="preserve">Đất CLN </w:t>
            </w:r>
            <w:r>
              <w:rPr>
                <w:color w:val="000000" w:themeColor="text1"/>
                <w:highlight w:val="none"/>
              </w:rPr>
              <w:t xml:space="preserve">(202,4m</w:t>
            </w:r>
            <w:r>
              <w:rPr>
                <w:color w:val="000000" w:themeColor="text1"/>
                <w:highlight w:val="none"/>
                <w:vertAlign w:val="superscript"/>
              </w:rPr>
              <w:t xml:space="preserve">2</w:t>
            </w:r>
            <w:r>
              <w:rPr>
                <w:color w:val="000000" w:themeColor="text1"/>
                <w:highlight w:val="none"/>
              </w:rPr>
              <w:t xml:space="preserve">)</w:t>
            </w:r>
            <w:r>
              <w:rPr>
                <w:color w:val="000000" w:themeColor="text1"/>
              </w:rPr>
            </w:r>
            <w:r>
              <w:rPr>
                <w:color w:val="000000" w:themeColor="text1"/>
              </w:rPr>
            </w:r>
          </w:p>
        </w:tc>
        <w:tc>
          <w:tcPr>
            <w:tcBorders/>
            <w:tcW w:w="2126" w:type="dxa"/>
            <w:vAlign w:val="center"/>
            <w:textDirection w:val="lrTb"/>
            <w:noWrap w:val="false"/>
          </w:tcPr>
          <w:p w14:paraId="6C0E4645" w14:textId="77777777">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 </w:t>
            </w:r>
            <w:r>
              <w:rPr>
                <w:color w:val="000000"/>
              </w:rPr>
              <w:t xml:space="preserve">:</w:t>
            </w:r>
            <w:r>
              <w:rPr>
                <w:color w:val="000000"/>
              </w:rPr>
            </w:r>
            <w:r>
              <w:rPr>
                <w:color w:val="000000"/>
              </w:rPr>
            </w:r>
          </w:p>
        </w:tc>
        <w:tc>
          <w:tcPr>
            <w:tcBorders/>
            <w:tcW w:w="2007" w:type="dxa"/>
            <w:vAlign w:val="center"/>
            <w:textDirection w:val="lrTb"/>
            <w:noWrap w:val="false"/>
          </w:tcPr>
          <w:p w14:paraId="6FB98282">
            <w:pPr>
              <w:pBdr/>
              <w:spacing/>
              <w:ind/>
              <w:jc w:val="center"/>
              <w:rPr>
                <w:color w:val="000000" w:themeColor="text1"/>
              </w:rPr>
            </w:pPr>
            <w:r>
              <w:rPr>
                <w:color w:val="000000" w:themeColor="text1"/>
              </w:rPr>
              <w:t xml:space="preserve">Đất ONT </w:t>
            </w:r>
            <w:r>
              <w:rPr>
                <w:color w:val="000000" w:themeColor="text1"/>
              </w:rPr>
              <w:t xml:space="preserve">(Lâu dài</w:t>
            </w:r>
            <w:r>
              <w:rPr>
                <w:color w:val="000000" w:themeColor="text1"/>
              </w:rPr>
              <w:t xml:space="preserve">); </w:t>
            </w:r>
            <w:r>
              <w:rPr>
                <w:color w:val="000000" w:themeColor="text1"/>
              </w:rPr>
              <w:t xml:space="preserve">Đất CLN</w:t>
            </w:r>
            <w:r>
              <w:rPr>
                <w:color w:val="000000" w:themeColor="text1"/>
              </w:rPr>
            </w:r>
            <w:r>
              <w:rPr>
                <w:color w:val="000000" w:themeColor="text1"/>
              </w:rPr>
            </w:r>
          </w:p>
          <w:p w14:paraId="594E2D73">
            <w:pPr>
              <w:pBdr/>
              <w:spacing/>
              <w:ind/>
              <w:jc w:val="center"/>
              <w:rPr>
                <w:color w:val="000000"/>
              </w:rPr>
            </w:pPr>
            <w:r>
              <w:rPr>
                <w:color w:val="000000" w:themeColor="text1"/>
                <w:highlight w:val="none"/>
              </w:rPr>
              <w:t xml:space="preserve">(Đến 15/10/2043</w:t>
            </w:r>
            <w:r>
              <w:rPr>
                <w:color w:val="000000" w:themeColor="text1"/>
                <w:highlight w:val="none"/>
              </w:rPr>
              <w:t xml:space="preserve">)</w:t>
            </w:r>
            <w:r>
              <w:rPr>
                <w:color w:val="000000"/>
              </w:rPr>
            </w:r>
            <w:r>
              <w:rPr>
                <w:color w:val="000000"/>
              </w:rPr>
            </w:r>
          </w:p>
        </w:tc>
      </w:tr>
      <w:tr>
        <w:trPr>
          <w:trHeight w:val="20"/>
        </w:trPr>
        <w:tc>
          <w:tcPr>
            <w:tcBorders/>
            <w:tcW w:w="734" w:type="dxa"/>
            <w:vAlign w:val="center"/>
            <w:vMerge w:val="restart"/>
            <w:textDirection w:val="lrTb"/>
            <w:noWrap w:val="false"/>
          </w:tcPr>
          <w:p w14:paraId="6D4A3429">
            <w:pPr>
              <w:pBdr/>
              <w:spacing/>
              <w:ind/>
              <w:jc w:val="center"/>
              <w:rPr>
                <w:color w:val="000000"/>
              </w:rPr>
            </w:pPr>
            <w:r>
              <w:rPr>
                <w:color w:val="000000"/>
              </w:rPr>
              <w:t xml:space="preserve">-</w:t>
            </w:r>
            <w:r>
              <w:rPr>
                <w:color w:val="000000"/>
              </w:rPr>
            </w:r>
            <w:r>
              <w:rPr>
                <w:color w:val="000000"/>
              </w:rPr>
            </w:r>
          </w:p>
        </w:tc>
        <w:tc>
          <w:tcPr>
            <w:tcBorders/>
            <w:tcW w:w="2412" w:type="dxa"/>
            <w:vAlign w:val="center"/>
            <w:vMerge w:val="restart"/>
            <w:textDirection w:val="lrTb"/>
            <w:noWrap w:val="false"/>
          </w:tcPr>
          <w:p w14:paraId="2B74B000">
            <w:pPr>
              <w:pBdr/>
              <w:spacing/>
              <w:ind/>
              <w:rPr>
                <w:color w:val="000000"/>
              </w:rPr>
            </w:pPr>
            <w:r>
              <w:rPr>
                <w:color w:val="000000"/>
              </w:rPr>
              <w:t xml:space="preserve">Ghi chú:</w:t>
            </w:r>
            <w:r>
              <w:rPr>
                <w:color w:val="000000"/>
              </w:rPr>
            </w:r>
            <w:r>
              <w:rPr>
                <w:color w:val="000000"/>
              </w:rPr>
            </w:r>
          </w:p>
        </w:tc>
        <w:tc>
          <w:tcPr>
            <w:gridSpan w:val="3"/>
            <w:tcBorders/>
            <w:tcW w:w="6369" w:type="dxa"/>
            <w:vAlign w:val="center"/>
            <w:vMerge w:val="restart"/>
            <w:textDirection w:val="lrTb"/>
            <w:noWrap w:val="false"/>
          </w:tcPr>
          <w:p w14:paraId="257AB9C6">
            <w:pPr>
              <w:pBdr/>
              <w:spacing/>
              <w:ind w:firstLine="0" w:left="0"/>
              <w:jc w:val="left"/>
              <w:rPr>
                <w:bCs/>
                <w:i/>
                <w:color w:val="000000"/>
                <w:highlight w:val="none"/>
              </w:rPr>
            </w:pPr>
            <w:r>
              <w:rPr>
                <w:i/>
                <w:iCs/>
                <w:color w:val="000000"/>
              </w:rPr>
              <w:t xml:space="preserve">+ Số tờ, số thửa được xác định theo bản đồ dự án tổng thể thuộc xã Sơn Đông, thị xã Sơn Tây trước khi sáp nhập.</w:t>
            </w:r>
            <w:r>
              <w:rPr>
                <w:i/>
                <w:iCs/>
                <w:color w:val="000000"/>
                <w:highlight w:val="none"/>
              </w:rPr>
            </w:r>
            <w:r>
              <w:rPr>
                <w:bCs/>
                <w:i/>
                <w:color w:val="000000"/>
                <w:highlight w:val="none"/>
              </w:rPr>
            </w:r>
          </w:p>
          <w:p w14:paraId="76A2AFCE">
            <w:pPr>
              <w:pBdr/>
              <w:spacing/>
              <w:ind/>
              <w:jc w:val="left"/>
              <w:rPr>
                <w:bCs/>
                <w:i/>
                <w:color w:val="000000"/>
                <w:highlight w:val="none"/>
              </w:rPr>
            </w:pPr>
            <w:r>
              <w:rPr>
                <w:i/>
                <w:iCs/>
                <w:color w:val="000000"/>
                <w:highlight w:val="none"/>
              </w:rPr>
              <w:t xml:space="preserve">+ Giấy chứng nhận này được cấp đổi từ GCN số AP 971434 đã được UBND thị xã Sơn Tây cấp ngày 16/7/2009.</w:t>
            </w:r>
            <w:r>
              <w:rPr>
                <w:i/>
                <w:iCs/>
                <w:color w:val="000000"/>
                <w:highlight w:val="none"/>
              </w:rPr>
            </w:r>
            <w:r>
              <w:rPr>
                <w:bCs/>
                <w:i/>
                <w:color w:val="000000"/>
                <w:highlight w:val="none"/>
              </w:rPr>
            </w:r>
          </w:p>
          <w:p w14:paraId="5986BECA">
            <w:pPr>
              <w:pBdr/>
              <w:spacing/>
              <w:ind/>
              <w:jc w:val="left"/>
              <w:rPr>
                <w:bCs/>
                <w:i/>
                <w:color w:val="000000"/>
              </w:rPr>
            </w:pPr>
            <w:r>
              <w:rPr>
                <w:i/>
                <w:iCs/>
                <w:color w:val="000000"/>
                <w:highlight w:val="none"/>
              </w:rPr>
              <w:t xml:space="preserve">+ Theo bản đồ 2002-20003 là thửa 04-3, tờ 19.</w:t>
            </w:r>
            <w:r>
              <w:rPr>
                <w:i/>
                <w:iCs/>
                <w:color w:val="000000"/>
              </w:rPr>
            </w:r>
            <w:r>
              <w:rPr>
                <w:bCs/>
                <w:i/>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412" w:type="dxa"/>
            <w:vAlign w:val="center"/>
            <w:textDirection w:val="lrTb"/>
            <w:noWrap w:val="false"/>
          </w:tcPr>
          <w:p w14:paraId="747D2D54" w14:textId="77777777">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369" w:type="dxa"/>
            <w:vAlign w:val="center"/>
            <w:textDirection w:val="lrTb"/>
            <w:noWrap w:val="false"/>
          </w:tcPr>
          <w:p w14:paraId="0140E9A7" w14:textId="3E371A2A">
            <w:pPr>
              <w:pBdr/>
              <w:spacing/>
              <w:ind/>
              <w:jc w:val="both"/>
              <w:rPr>
                <w:color w:val="000000"/>
              </w:rPr>
            </w:pPr>
            <w:r>
              <w:rPr>
                <w:color w:val="000000"/>
              </w:rPr>
              <w:t xml:space="preserve">Tại thời điểm thẩm định, Tổ thẩm định không thu thập được thông tin quy hoạch gì liên quan đến thửa đất.</w: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412" w:type="dxa"/>
            <w:vAlign w:val="center"/>
            <w:textDirection w:val="lrTb"/>
            <w:noWrap w:val="false"/>
          </w:tcPr>
          <w:p w14:paraId="316313C5" w14:textId="77777777">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236" w:type="dxa"/>
            <w:vAlign w:val="center"/>
            <w:textDirection w:val="lrTb"/>
            <w:noWrap w:val="false"/>
          </w:tcPr>
          <w:p w14:paraId="40FA449B" w14:textId="626514CB">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01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412" w:type="dxa"/>
            <w:vAlign w:val="center"/>
            <w:textDirection w:val="lrTb"/>
            <w:noWrap w:val="false"/>
          </w:tcPr>
          <w:p w14:paraId="49DD3D88" w14:textId="453F62C0">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236" w:type="dxa"/>
            <w:vAlign w:val="center"/>
            <w:textDirection w:val="lrTb"/>
            <w:noWrap w:val="false"/>
          </w:tcPr>
          <w:p w14:paraId="478E64B2" w14:textId="1EF759FC">
            <w:pPr>
              <w:pBdr/>
              <w:spacing/>
              <w:ind/>
              <w:jc w:val="center"/>
              <w:rPr>
                <w:color w:val="000000"/>
              </w:rPr>
            </w:pPr>
            <w:r>
              <w:rPr>
                <w:color w:val="000000" w:themeColor="text1"/>
              </w:rPr>
              <w:t xml:space="preserve">4,0</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4,0</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412" w:type="dxa"/>
            <w:vAlign w:val="center"/>
            <w:textDirection w:val="lrTb"/>
            <w:noWrap w:val="false"/>
          </w:tcPr>
          <w:p w14:paraId="78255039" w14:textId="7009D7CA">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369" w:type="dxa"/>
            <w:vAlign w:val="center"/>
            <w:textDirection w:val="lrTb"/>
            <w:noWrap w:val="false"/>
          </w:tcPr>
          <w:p w14:paraId="4A838002" w14:textId="4079FCA5">
            <w:pPr>
              <w:pBdr/>
              <w:spacing/>
              <w:ind/>
              <w:jc w:val="both"/>
              <w:rPr>
                <w:color w:val="000000"/>
              </w:rPr>
            </w:pPr>
            <w:r>
              <w:rPr>
                <w:color w:val="000000" w:themeColor="text1"/>
              </w:rPr>
              <w:t xml:space="preserve">Tài sản cách đường DT82 khoảng 200m.</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412" w:type="dxa"/>
            <w:vAlign w:val="center"/>
            <w:textDirection w:val="lrTb"/>
            <w:noWrap w:val="false"/>
          </w:tcPr>
          <w:p w14:paraId="2C5B1560" w14:textId="3736C6AF">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369" w:type="dxa"/>
            <w:vAlign w:val="center"/>
            <w:textDirection w:val="lrTb"/>
            <w:noWrap w:val="false"/>
          </w:tcPr>
          <w:p w14:paraId="4A9DE101">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Hướng Tây Bắc: Tiếp giáp với đường giao thông;</w:t>
            </w:r>
            <w:r/>
          </w:p>
          <w:p w14:paraId="3D4FCA9C" w14:textId="0B548AE7">
            <w:pPr>
              <w:pBdr/>
              <w:spacing/>
              <w:ind/>
              <w:rPr>
                <w:color w:val="000000" w:themeColor="text1"/>
              </w:rPr>
            </w:pPr>
            <w:r>
              <w:rPr>
                <w:rFonts w:ascii="Times New Roman" w:hAnsi="Times New Roman" w:eastAsia="Times New Roman" w:cs="Times New Roman"/>
                <w:color w:val="000000"/>
                <w:sz w:val="24"/>
              </w:rPr>
              <w:t xml:space="preserve">+ Các hướng khác: Tiếp giáp các thửa đất khác.</w:t>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21.0809583</w:t>
            </w:r>
            <w:r>
              <w:rPr>
                <w:color w:val="000000"/>
              </w:rPr>
              <w:t xml:space="preserve">, </w:t>
            </w:r>
            <w:r>
              <w:rPr>
                <w:color w:val="000000"/>
              </w:rPr>
              <w:t xml:space="preserve">105.512915</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jc w:val="center"/>
              <w:rPr>
                <w:color w:val="000000"/>
              </w:rPr>
            </w:pPr>
            <w:r>
              <w:rPr>
                <w:color w:val="000000"/>
              </w:rPr>
              <mc:AlternateContent>
                <mc:Choice Requires="wpg">
                  <w:drawing>
                    <wp:anchor xmlns:wp="http://schemas.openxmlformats.org/drawingml/2006/wordprocessingDrawing" xmlns:wp14="http://schemas.microsoft.com/office/word/2010/wordprocessingDrawing" distT="0" distB="0" distL="115200" distR="115200" simplePos="0" relativeHeight="251662848" behindDoc="0" locked="0" layoutInCell="1" allowOverlap="1">
                      <wp:simplePos x="0" y="0"/>
                      <wp:positionH relativeFrom="column">
                        <wp:posOffset>18120</wp:posOffset>
                      </wp:positionH>
                      <wp:positionV relativeFrom="paragraph">
                        <wp:posOffset>0</wp:posOffset>
                      </wp:positionV>
                      <wp:extent cx="5476875" cy="2540000"/>
                      <wp:effectExtent l="0" t="0" r="0" b="0"/>
                      <wp:wrapSquare wrapText="bothSides"/>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476874" cy="2539999"/>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position:absolute;z-index:251662848;o:allowoverlap:true;o:allowincell:true;mso-position-horizontal-relative:text;margin-left:1.43pt;mso-position-horizontal:absolute;mso-position-vertical-relative:text;margin-top:0.00pt;mso-position-vertical:absolute;width:431.25pt;height:200.00pt;mso-wrap-distance-left:9.07pt;mso-wrap-distance-top:0.00pt;mso-wrap-distance-right:9.07pt;mso-wrap-distance-bottom:0.00pt;z-index:1;" stroked="false">
                      <w10:wrap type="squar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412" w:type="dxa"/>
            <w:vAlign w:val="center"/>
            <w:textDirection w:val="lrTb"/>
            <w:noWrap w:val="false"/>
          </w:tcPr>
          <w:p w14:paraId="1C5D022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236" w:type="dxa"/>
            <w:vAlign w:val="center"/>
            <w:textDirection w:val="lrTb"/>
            <w:noWrap w:val="false"/>
          </w:tcPr>
          <w:p w14:paraId="3727A96B" w14:textId="5D0D3DCE">
            <w:pPr>
              <w:pBdr/>
              <w:spacing/>
              <w:ind/>
              <w:jc w:val="center"/>
              <w:rPr>
                <w:color w:val="000000"/>
              </w:rPr>
            </w:pPr>
            <w:r>
              <w:rPr>
                <w:color w:val="000000" w:themeColor="text1"/>
              </w:rPr>
              <w:t xml:space="preserve">262,4</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w:t>
            </w:r>
            <w:r>
              <w:rPr>
                <w:color w:val="000000"/>
              </w:rPr>
            </w:r>
            <w:r>
              <w:rPr>
                <w:color w:val="000000"/>
              </w:rPr>
            </w:r>
          </w:p>
        </w:tc>
      </w:tr>
      <w:tr>
        <w:trPr>
          <w:trHeight w:val="257"/>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412" w:type="dxa"/>
            <w:vAlign w:val="center"/>
            <w:textDirection w:val="lrTb"/>
            <w:noWrap w:val="false"/>
          </w:tcPr>
          <w:p w14:paraId="13138EB4" w14:textId="77777777">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236" w:type="dxa"/>
            <w:vAlign w:val="center"/>
            <w:textDirection w:val="lrTb"/>
            <w:noWrap w:val="false"/>
          </w:tcPr>
          <w:p w14:paraId="70564D34" w14:textId="5F84B402">
            <w:pPr>
              <w:pBdr/>
              <w:spacing/>
              <w:ind/>
              <w:jc w:val="center"/>
              <w:rPr>
                <w:color w:val="000000"/>
              </w:rPr>
            </w:pPr>
            <w:r>
              <w:rPr>
                <w:color w:val="000000" w:themeColor="text1"/>
              </w:rPr>
              <w:t xml:space="preserve">7,06</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37,45~42,78</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412" w:type="dxa"/>
            <w:vAlign w:val="center"/>
            <w:textDirection w:val="lrTb"/>
            <w:noWrap w:val="false"/>
          </w:tcPr>
          <w:p w14:paraId="0E56F59F" w14:textId="77777777">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236" w:type="dxa"/>
            <w:vAlign w:val="center"/>
            <w:textDirection w:val="lrTb"/>
            <w:noWrap w:val="false"/>
          </w:tcPr>
          <w:p w14:paraId="3919853E" w14:textId="2C62E28D">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412"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369" w:type="dxa"/>
            <w:vAlign w:val="center"/>
            <w:textDirection w:val="lrTb"/>
            <w:noWrap w:val="false"/>
          </w:tcPr>
          <w:p w14:paraId="3B811F72" w14:textId="653D8563">
            <w:pPr>
              <w:pBdr/>
              <w:spacing/>
              <w:ind/>
              <w:jc w:val="both"/>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412" w:type="dxa"/>
            <w:vAlign w:val="center"/>
            <w:textDirection w:val="lrTb"/>
            <w:noWrap w:val="false"/>
          </w:tcPr>
          <w:p w14:paraId="2726CE1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369" w:type="dxa"/>
            <w:vAlign w:val="center"/>
            <w:textDirection w:val="lrTb"/>
            <w:noWrap w:val="false"/>
          </w:tcPr>
          <w:p w14:paraId="16BC0A31" w14:textId="70BF50FA">
            <w:pPr>
              <w:pBdr/>
              <w:spacing/>
              <w:ind/>
              <w:rPr>
                <w:color w:val="000000"/>
              </w:rPr>
            </w:pPr>
            <w:r>
              <w:rPr>
                <w:color w:val="000000"/>
              </w:rPr>
            </w:r>
            <w:r>
              <w:rPr>
                <w:rFonts w:ascii="Times New Roman" w:hAnsi="Times New Roman" w:eastAsia="Times New Roman" w:cs="Times New Roman"/>
                <w:color w:val="000000"/>
                <w:sz w:val="24"/>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412" w:type="dxa"/>
            <w:vAlign w:val="center"/>
            <w:textDirection w:val="lrTb"/>
            <w:noWrap w:val="false"/>
          </w:tcPr>
          <w:p w14:paraId="6CCD30D6" w14:textId="77777777">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236" w:type="dxa"/>
            <w:vAlign w:val="center"/>
            <w:textDirection w:val="lrTb"/>
            <w:noWrap w:val="false"/>
          </w:tcPr>
          <w:p w14:paraId="16D77596" w14:textId="71DCC784">
            <w:pPr>
              <w:pBdr/>
              <w:spacing/>
              <w:ind/>
              <w:jc w:val="center"/>
              <w:rPr>
                <w:color w:val="000000"/>
              </w:rPr>
            </w:pPr>
            <w:r>
              <w:rPr>
                <w:color w:val="000000"/>
              </w:rPr>
              <w:t xml:space="preserve">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Trung bình khá</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412" w:type="dxa"/>
            <w:vAlign w:val="center"/>
            <w:textDirection w:val="lrTb"/>
            <w:noWrap w:val="false"/>
          </w:tcPr>
          <w:p w14:paraId="6E246916" w14:textId="77777777">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236" w:type="dxa"/>
            <w:vAlign w:val="center"/>
            <w:textDirection w:val="lrTb"/>
            <w:noWrap w:val="false"/>
          </w:tcPr>
          <w:p w14:paraId="05E06F1A" w14:textId="025E89B8">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r>
            <w:r>
              <w:rPr>
                <w:rFonts w:ascii="Times New Roman" w:hAnsi="Times New Roman" w:eastAsia="Times New Roman" w:cs="Times New Roman"/>
                <w:color w:val="000000"/>
                <w:sz w:val="24"/>
              </w:rPr>
              <w:t xml:space="preserve">Tốt</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 Đất trống.</w:t>
            </w:r>
            <w:r>
              <w:rPr>
                <w:b/>
                <w:bCs/>
                <w:color w:val="000000"/>
              </w:rPr>
            </w:r>
            <w:r>
              <w:rPr>
                <w:b/>
                <w:bCs/>
                <w:color w:val="000000"/>
              </w:rPr>
            </w:r>
          </w:p>
        </w:tc>
      </w:tr>
    </w:tbl>
    <w:p w14:paraId="4BA57E1E" w14:textId="77777777">
      <w:pPr>
        <w:pBdr/>
        <w:spacing w:line="235" w:lineRule="auto"/>
        <w:ind w:left="646"/>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1"/>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4576CF3F" w14:textId="77777777">
            <w:pPr>
              <w:pBdr/>
              <w:spacing/>
              <w:ind/>
              <w:jc w:val="center"/>
              <w:rPr/>
            </w:pPr>
            <w:r>
              <w:t xml:space="preserve">Thôn Đại Quang, xã Đoài Phương, thành phố Hà Nội ✔</w:t>
            </w:r>
            <w:r/>
          </w:p>
        </w:tc>
        <w:tc>
          <w:tcPr>
            <w:tcBorders/>
            <w:tcW w:w="1605" w:type="dxa"/>
            <w:vAlign w:val="center"/>
            <w:textDirection w:val="lrTb"/>
            <w:noWrap w:val="false"/>
          </w:tcPr>
          <w:p w14:paraId="70B5AA46">
            <w:pPr>
              <w:pBdr/>
              <w:spacing/>
              <w:ind/>
              <w:jc w:val="center"/>
              <w:rPr/>
            </w:pPr>
            <w:r>
              <w:t xml:space="preserve">Thôn Đại Quang, xã Đoài Phương, thành phố Hà Nội ✔</w:t>
            </w:r>
            <w:r/>
          </w:p>
        </w:tc>
        <w:tc>
          <w:tcPr>
            <w:tcBorders/>
            <w:tcW w:w="1371" w:type="dxa"/>
            <w:vAlign w:val="center"/>
            <w:textDirection w:val="lrTb"/>
            <w:noWrap w:val="false"/>
          </w:tcPr>
          <w:p w14:paraId="679599B6">
            <w:pPr>
              <w:pBdr/>
              <w:spacing/>
              <w:ind/>
              <w:jc w:val="center"/>
              <w:rPr/>
            </w:pPr>
            <w:r>
              <w:t xml:space="preserve">Không</w:t>
            </w:r>
            <w:r/>
          </w:p>
          <w:p w14:paraId="720BC03F" w14:textId="77777777">
            <w:pPr>
              <w:pBdr/>
              <w:spacing/>
              <w:ind/>
              <w:jc w:val="center"/>
              <w:rPr/>
            </w:pP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14BB1E4B">
            <w:pPr>
              <w:pBdr/>
              <w:spacing/>
              <w:ind/>
              <w:jc w:val="center"/>
              <w:rPr/>
            </w:pPr>
            <w:r>
              <w:t xml:space="preserve">Thôn Đại Quang, xã Đoài Phương, thành phố Hà Nội ✔</w:t>
            </w:r>
            <w:r/>
          </w:p>
        </w:tc>
        <w:tc>
          <w:tcPr>
            <w:tcBorders/>
            <w:tcW w:w="1605" w:type="dxa"/>
            <w:vAlign w:val="center"/>
            <w:textDirection w:val="lrTb"/>
            <w:noWrap w:val="false"/>
          </w:tcPr>
          <w:p w14:paraId="2C9B8086">
            <w:pPr>
              <w:pBdr/>
              <w:spacing/>
              <w:ind/>
              <w:jc w:val="center"/>
              <w:rPr/>
            </w:pPr>
            <w:r>
              <w:t xml:space="preserve">Thôn Đại Quang, xã Đoài Phương, thành phố Hà Nội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4576CF3F" w14:textId="77777777">
            <w:pPr>
              <w:pBdr/>
              <w:spacing/>
              <w:ind/>
              <w:jc w:val="center"/>
              <w:rPr>
                <w:b w:val="0"/>
                <w:bCs w:val="0"/>
              </w:rPr>
            </w:pPr>
            <w:r>
              <w:rPr>
                <w:rFonts w:ascii="Times New Roman" w:hAnsi="Times New Roman" w:eastAsia="Times New Roman" w:cs="Times New Roman"/>
                <w:b w:val="0"/>
                <w:bCs w:val="0"/>
                <w:color w:val="000000"/>
                <w:spacing w:val="3"/>
                <w:sz w:val="24"/>
                <w:highlight w:val="white"/>
              </w:rPr>
              <w:t xml:space="preserve">Giấy chứng </w:t>
            </w:r>
            <w:r>
              <w:rPr>
                <w:rFonts w:ascii="Times New Roman" w:hAnsi="Times New Roman" w:eastAsia="Times New Roman" w:cs="Times New Roman"/>
                <w:b w:val="0"/>
                <w:bCs w:val="0"/>
                <w:color w:val="000000"/>
                <w:spacing w:val="3"/>
                <w:sz w:val="24"/>
                <w:highlight w:val="white"/>
              </w:rPr>
              <w:t xml:space="preserve">nhận quyền sử dụng đất quyền sở hữu tài sản gắn liền với đất số</w:t>
            </w:r>
            <w:r>
              <w:rPr>
                <w:rFonts w:ascii="Times New Roman" w:hAnsi="Times New Roman" w:eastAsia="Times New Roman" w:cs="Times New Roman"/>
                <w:b w:val="0"/>
                <w:bCs w:val="0"/>
                <w:color w:val="000000"/>
                <w:spacing w:val="3"/>
                <w:sz w:val="24"/>
                <w:highlight w:val="none"/>
              </w:rPr>
              <w:t xml:space="preserve"> </w:t>
            </w:r>
            <w:r>
              <w:rPr>
                <w:b w:val="0"/>
                <w:bCs w:val="0"/>
              </w:rPr>
              <w:t xml:space="preserve">✔</w:t>
            </w:r>
            <w:r>
              <w:rPr>
                <w:b w:val="0"/>
                <w:bCs w:val="0"/>
              </w:rPr>
            </w:r>
            <w:r>
              <w:rPr>
                <w:b w:val="0"/>
                <w:bCs w:val="0"/>
              </w:rP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4576CF3F" w14:textId="77777777">
            <w:pPr>
              <w:pBdr/>
              <w:spacing/>
              <w:ind/>
              <w:jc w:val="center"/>
              <w:rPr/>
            </w:pPr>
            <w:r>
              <w:t xml:space="preserve">Đất ở nông thôn, Đất trồng cây lâu năm ✔</w:t>
            </w:r>
            <w:r/>
          </w:p>
        </w:tc>
        <w:tc>
          <w:tcPr>
            <w:tcBorders/>
            <w:tcW w:w="1605" w:type="dxa"/>
            <w:vAlign w:val="center"/>
            <w:textDirection w:val="lrTb"/>
            <w:noWrap w:val="false"/>
          </w:tcPr>
          <w:p w14:paraId="60500F81">
            <w:pPr>
              <w:pBdr/>
              <w:spacing/>
              <w:ind/>
              <w:jc w:val="center"/>
              <w:rPr/>
            </w:pPr>
            <w:r>
              <w:t xml:space="preserve">Đất ở nông thôn, Đất trồng cây lâu năm ✔</w:t>
            </w:r>
            <w:r/>
          </w:p>
        </w:tc>
        <w:tc>
          <w:tcPr>
            <w:tcBorders/>
            <w:tcW w:w="1371" w:type="dxa"/>
            <w:vAlign w:val="center"/>
            <w:textDirection w:val="lrTb"/>
            <w:noWrap w:val="false"/>
          </w:tcPr>
          <w:p w14:paraId="4AB26E53">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4576CF3F" w14:textId="77777777">
            <w:pPr>
              <w:pBdr/>
              <w:spacing/>
              <w:ind/>
              <w:jc w:val="center"/>
              <w:rPr/>
            </w:pPr>
            <w:r>
              <w:t xml:space="preserve">Đất ONT: Lâu dài; Đất CLN: Có thời hạn</w:t>
            </w:r>
            <w:r/>
          </w:p>
        </w:tc>
        <w:tc>
          <w:tcPr>
            <w:tcBorders/>
            <w:tcW w:w="1605" w:type="dxa"/>
            <w:vAlign w:val="center"/>
            <w:textDirection w:val="lrTb"/>
            <w:noWrap w:val="false"/>
          </w:tcPr>
          <w:p w14:paraId="3F5315DF">
            <w:pPr>
              <w:pBdr/>
              <w:spacing/>
              <w:ind/>
              <w:jc w:val="center"/>
              <w:rPr/>
            </w:pPr>
            <w:r>
              <w:t xml:space="preserve">Đất ONT: Lâu dài; Đất CLN: Có thời hạn</w:t>
            </w:r>
            <w:r>
              <w:t xml:space="preserve">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43145ADA">
            <w:pPr>
              <w:pBdr/>
              <w:spacing/>
              <w:ind/>
              <w:jc w:val="center"/>
              <w:rPr/>
            </w:pPr>
            <w:r>
              <w:t xml:space="preserve">VT2 ✔</w:t>
            </w:r>
            <w:r/>
          </w:p>
        </w:tc>
        <w:tc>
          <w:tcPr>
            <w:tcBorders/>
            <w:tcW w:w="1605" w:type="dxa"/>
            <w:vAlign w:val="center"/>
            <w:textDirection w:val="lrTb"/>
            <w:noWrap w:val="false"/>
          </w:tcPr>
          <w:p w14:paraId="79F97508" w14:textId="77777777">
            <w:pPr>
              <w:pBdr/>
              <w:spacing/>
              <w:ind/>
              <w:jc w:val="center"/>
              <w:rPr/>
            </w:pPr>
            <w:r>
              <w:t xml:space="preserve">VT2 ✔</w:t>
            </w:r>
            <w:r/>
          </w:p>
        </w:tc>
        <w:tc>
          <w:tcPr>
            <w:tcBorders/>
            <w:tcW w:w="1371" w:type="dxa"/>
            <w:vAlign w:val="center"/>
            <w:textDirection w:val="lrTb"/>
            <w:noWrap w:val="false"/>
          </w:tcPr>
          <w:p w14:paraId="16D06822">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4576CF3F" w14:textId="77777777">
            <w:pPr>
              <w:pBdr/>
              <w:spacing/>
              <w:ind/>
              <w:jc w:val="center"/>
              <w:rPr/>
            </w:pPr>
            <w:r>
              <w:t xml:space="preserve">Đường bê tông</w:t>
            </w:r>
            <w:r/>
          </w:p>
        </w:tc>
        <w:tc>
          <w:tcPr>
            <w:tcBorders/>
            <w:tcW w:w="1605" w:type="dxa"/>
            <w:vAlign w:val="center"/>
            <w:textDirection w:val="lrTb"/>
            <w:noWrap w:val="false"/>
          </w:tcPr>
          <w:p w14:paraId="79F97508" w14:textId="77777777">
            <w:pPr>
              <w:pBdr/>
              <w:spacing/>
              <w:ind/>
              <w:jc w:val="center"/>
              <w:rPr/>
            </w:pPr>
            <w:r>
              <w:t xml:space="preserve">Đường bê tông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4576CF3F" w14:textId="77777777">
            <w:pPr>
              <w:pBdr/>
              <w:tabs>
                <w:tab w:val="center" w:leader="none" w:pos="672"/>
              </w:tabs>
              <w:spacing/>
              <w:ind/>
              <w:jc w:val="center"/>
              <w:rPr/>
            </w:pPr>
            <w:r>
              <w:t xml:space="preserve">4,0</w:t>
            </w:r>
            <w:r>
              <w:t xml:space="preserve"> </w:t>
            </w:r>
            <w:r>
              <w:t xml:space="preserve">✔</w:t>
            </w:r>
            <w:r/>
          </w:p>
        </w:tc>
        <w:tc>
          <w:tcPr>
            <w:tcBorders/>
            <w:tcW w:w="1605" w:type="dxa"/>
            <w:vAlign w:val="center"/>
            <w:textDirection w:val="lrTb"/>
            <w:noWrap w:val="false"/>
          </w:tcPr>
          <w:p w14:paraId="79F97508" w14:textId="77777777">
            <w:pPr>
              <w:pBdr/>
              <w:spacing/>
              <w:ind/>
              <w:jc w:val="center"/>
              <w:rPr/>
            </w:pPr>
            <w:r>
              <w:t xml:space="preserve">4,0 ✔</w:t>
            </w:r>
            <w:r/>
          </w:p>
        </w:tc>
        <w:tc>
          <w:tcPr>
            <w:tcBorders/>
            <w:tcW w:w="1371" w:type="dxa"/>
            <w:vAlign w:val="center"/>
            <w:textDirection w:val="lrTb"/>
            <w:noWrap w:val="false"/>
          </w:tcPr>
          <w:p w14:paraId="2BC3B2A5">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5D137A2F">
            <w:pPr>
              <w:pBdr/>
              <w:spacing/>
              <w:ind/>
              <w:jc w:val="center"/>
              <w:rPr/>
            </w:pPr>
            <w:r>
              <w:t xml:space="preserve">Hạ tầng khu dân cư thông thường ✔</w:t>
            </w:r>
            <w:r/>
          </w:p>
        </w:tc>
        <w:tc>
          <w:tcPr>
            <w:tcBorders/>
            <w:tcW w:w="1605" w:type="dxa"/>
            <w:vAlign w:val="center"/>
            <w:textDirection w:val="lrTb"/>
            <w:noWrap w:val="false"/>
          </w:tcPr>
          <w:p w14:paraId="79F97508" w14:textId="77777777">
            <w:pPr>
              <w:pBdr/>
              <w:spacing/>
              <w:ind/>
              <w:jc w:val="center"/>
              <w:rPr/>
            </w:pPr>
            <w:r>
              <w:t xml:space="preserve">Hạ tầng khu dân cư thông thường ✔</w:t>
            </w:r>
            <w:r/>
          </w:p>
        </w:tc>
        <w:tc>
          <w:tcPr>
            <w:tcBorders/>
            <w:tcW w:w="1371" w:type="dxa"/>
            <w:vAlign w:val="center"/>
            <w:textDirection w:val="lrTb"/>
            <w:noWrap w:val="false"/>
          </w:tcPr>
          <w:p w14:paraId="7B60BBB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6957AB0B">
            <w:pPr>
              <w:pBdr/>
              <w:spacing/>
              <w:ind/>
              <w:jc w:val="center"/>
              <w:rPr/>
            </w:pPr>
            <w:r>
              <w:t xml:space="preserve">Tốt ✔</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1DFA5D6C">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32324002">
            <w:pPr>
              <w:pBdr/>
              <w:spacing/>
              <w:ind/>
              <w:jc w:val="center"/>
              <w:rPr/>
            </w:pPr>
            <w:r>
              <w:t xml:space="preserve">262,4 ✔</w:t>
            </w:r>
            <w:r/>
          </w:p>
        </w:tc>
        <w:tc>
          <w:tcPr>
            <w:tcBorders/>
            <w:tcW w:w="1605" w:type="dxa"/>
            <w:vAlign w:val="center"/>
            <w:textDirection w:val="lrTb"/>
            <w:noWrap w:val="false"/>
          </w:tcPr>
          <w:p w14:paraId="79F97508" w14:textId="77777777">
            <w:pPr>
              <w:pBdr/>
              <w:spacing/>
              <w:ind/>
              <w:jc w:val="center"/>
              <w:rPr/>
            </w:pPr>
            <w:r>
              <w:t xml:space="preserve">262,4 ✔</w:t>
            </w:r>
            <w:r/>
          </w:p>
        </w:tc>
        <w:tc>
          <w:tcPr>
            <w:tcBorders/>
            <w:tcW w:w="1371" w:type="dxa"/>
            <w:vAlign w:val="center"/>
            <w:textDirection w:val="lrTb"/>
            <w:noWrap w:val="false"/>
          </w:tcPr>
          <w:p w14:paraId="27C70139">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3748345A">
            <w:pPr>
              <w:pBdr/>
              <w:spacing/>
              <w:ind/>
              <w:jc w:val="center"/>
              <w:rPr/>
            </w:pPr>
            <w:r>
              <w:t xml:space="preserve">7,06 ✔</w:t>
            </w:r>
            <w:r/>
          </w:p>
        </w:tc>
        <w:tc>
          <w:tcPr>
            <w:tcBorders/>
            <w:tcW w:w="1605" w:type="dxa"/>
            <w:vAlign w:val="center"/>
            <w:textDirection w:val="lrTb"/>
            <w:noWrap w:val="false"/>
          </w:tcPr>
          <w:p w14:paraId="79F97508" w14:textId="77777777">
            <w:pPr>
              <w:pBdr/>
              <w:spacing/>
              <w:ind/>
              <w:jc w:val="center"/>
              <w:rPr/>
            </w:pPr>
            <w:r>
              <w:t xml:space="preserve">7,06 ✔</w:t>
            </w:r>
            <w:r/>
          </w:p>
        </w:tc>
        <w:tc>
          <w:tcPr>
            <w:tcBorders/>
            <w:tcW w:w="1371" w:type="dxa"/>
            <w:vAlign w:val="center"/>
            <w:textDirection w:val="lrTb"/>
            <w:noWrap w:val="false"/>
          </w:tcPr>
          <w:p w14:paraId="17A71E5E">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1560" w:type="dxa"/>
            <w:vAlign w:val="center"/>
            <w:textDirection w:val="lrTb"/>
            <w:noWrap w:val="false"/>
          </w:tcPr>
          <w:p w14:paraId="550B4657">
            <w:pPr>
              <w:pBdr/>
              <w:spacing/>
              <w:ind/>
              <w:jc w:val="center"/>
              <w:rPr>
                <w:color w:val="000000" w:themeColor="text1"/>
              </w:rPr>
            </w:pPr>
            <w:r>
              <w:rPr>
                <w:color w:val="000000" w:themeColor="text1"/>
              </w:rPr>
              <w:t xml:space="preserve">37,45~42,78</w:t>
            </w:r>
            <w:r>
              <w:rPr>
                <w:color w:val="000000" w:themeColor="text1"/>
              </w:rPr>
              <w:t xml:space="preserve"> </w:t>
            </w:r>
            <w:r>
              <w:t xml:space="preserve">✔</w:t>
            </w:r>
            <w:r>
              <w:rPr>
                <w:color w:val="000000" w:themeColor="text1"/>
              </w:rPr>
            </w:r>
            <w:r>
              <w:rPr>
                <w:color w:val="000000" w:themeColor="text1"/>
              </w:rPr>
            </w:r>
          </w:p>
        </w:tc>
        <w:tc>
          <w:tcPr>
            <w:tcBorders/>
            <w:tcW w:w="1605" w:type="dxa"/>
            <w:vAlign w:val="center"/>
            <w:textDirection w:val="lrTb"/>
            <w:noWrap w:val="false"/>
          </w:tcPr>
          <w:p w14:paraId="550B4657">
            <w:pPr>
              <w:pBdr/>
              <w:spacing/>
              <w:ind/>
              <w:jc w:val="center"/>
              <w:rPr>
                <w:color w:val="000000" w:themeColor="text1"/>
              </w:rPr>
            </w:pPr>
            <w:r>
              <w:rPr>
                <w:color w:val="000000" w:themeColor="text1"/>
              </w:rPr>
              <w:t xml:space="preserve">37,45~42,78</w:t>
            </w:r>
            <w:r>
              <w:rPr>
                <w:color w:val="000000" w:themeColor="text1"/>
              </w:rPr>
            </w:r>
            <w:r>
              <w:rPr>
                <w:color w:val="000000" w:themeColor="text1"/>
              </w:rPr>
            </w:r>
          </w:p>
          <w:p w14:paraId="0BCF922E">
            <w:pPr>
              <w:pBdr/>
              <w:spacing/>
              <w:ind/>
              <w:jc w:val="center"/>
              <w:rPr>
                <w:color w:val="000000" w:themeColor="text1"/>
              </w:rPr>
            </w:pPr>
            <w:r>
              <w:rPr>
                <w:color w:val="000000" w:themeColor="text1"/>
              </w:rPr>
              <w:t xml:space="preserve"> </w:t>
            </w:r>
            <w:r>
              <w:t xml:space="preserve">✔</w:t>
            </w:r>
            <w:r>
              <w:rPr>
                <w:color w:val="000000" w:themeColor="text1"/>
              </w:rPr>
            </w:r>
            <w:r>
              <w:rPr>
                <w:color w:val="000000" w:themeColor="text1"/>
              </w:rPr>
            </w:r>
          </w:p>
        </w:tc>
        <w:tc>
          <w:tcPr>
            <w:tcBorders/>
            <w:tcW w:w="1371" w:type="dxa"/>
            <w:vAlign w:val="center"/>
            <w:textDirection w:val="lrTb"/>
            <w:noWrap w:val="false"/>
          </w:tcPr>
          <w:p w14:paraId="082CDBC2">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4576CF3F" w14:textId="77777777">
            <w:pPr>
              <w:pBdr/>
              <w:spacing/>
              <w:ind/>
              <w:jc w:val="center"/>
              <w:rPr/>
            </w:pPr>
            <w:r>
              <w:t xml:space="preserve">Tiếp giáp 01 mặt tiền</w:t>
            </w:r>
            <w:r/>
          </w:p>
        </w:tc>
        <w:tc>
          <w:tcPr>
            <w:tcBorders/>
            <w:tcW w:w="1605" w:type="dxa"/>
            <w:vAlign w:val="center"/>
            <w:textDirection w:val="lrTb"/>
            <w:noWrap w:val="false"/>
          </w:tcPr>
          <w:p w14:paraId="79F97508" w14:textId="77777777">
            <w:pPr>
              <w:pBdr/>
              <w:spacing/>
              <w:ind/>
              <w:jc w:val="center"/>
              <w:rPr/>
            </w:pPr>
            <w:r>
              <w:t xml:space="preserve">Tiếp giáp 01 mặt tiền ✔</w:t>
            </w:r>
            <w:r/>
          </w:p>
        </w:tc>
        <w:tc>
          <w:tcPr>
            <w:tcBorders/>
            <w:tcW w:w="1371" w:type="dxa"/>
            <w:vAlign w:val="center"/>
            <w:textDirection w:val="lrTb"/>
            <w:noWrap w:val="false"/>
          </w:tcPr>
          <w:p w14:paraId="4F635C8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4576CF3F" w14:textId="77777777">
            <w:pPr>
              <w:pBdr/>
              <w:spacing/>
              <w:ind/>
              <w:jc w:val="center"/>
              <w:rPr/>
            </w:pPr>
            <w:r>
              <w:t xml:space="preserve">Tương đối vuông vức</w:t>
            </w:r>
            <w:r/>
          </w:p>
        </w:tc>
        <w:tc>
          <w:tcPr>
            <w:tcBorders/>
            <w:tcW w:w="1605" w:type="dxa"/>
            <w:vAlign w:val="center"/>
            <w:textDirection w:val="lrTb"/>
            <w:noWrap w:val="false"/>
          </w:tcPr>
          <w:p w14:paraId="79F97508" w14:textId="77777777">
            <w:pPr>
              <w:pBdr/>
              <w:spacing/>
              <w:ind/>
              <w:jc w:val="center"/>
              <w:rPr/>
            </w:pPr>
            <w:r>
              <w:t xml:space="preserve">Tương đối vuông vức ✔</w:t>
            </w:r>
            <w:r/>
          </w:p>
        </w:tc>
        <w:tc>
          <w:tcPr>
            <w:tcBorders/>
            <w:tcW w:w="1371" w:type="dxa"/>
            <w:vAlign w:val="center"/>
            <w:textDirection w:val="lrTb"/>
            <w:noWrap w:val="false"/>
          </w:tcPr>
          <w:p w14:paraId="0CF13F05">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0D4355A5">
            <w:pPr>
              <w:pBdr/>
              <w:spacing/>
              <w:ind/>
              <w:jc w:val="center"/>
              <w:rPr/>
            </w:pPr>
            <w:r>
              <w:t xml:space="preserve">Tây Bắc ✔</w:t>
            </w:r>
            <w:r/>
          </w:p>
        </w:tc>
        <w:tc>
          <w:tcPr>
            <w:tcBorders/>
            <w:tcW w:w="1605" w:type="dxa"/>
            <w:vAlign w:val="center"/>
            <w:textDirection w:val="lrTb"/>
            <w:noWrap w:val="false"/>
          </w:tcPr>
          <w:p w14:paraId="79F97508" w14:textId="77777777">
            <w:pPr>
              <w:pBdr/>
              <w:spacing/>
              <w:ind/>
              <w:jc w:val="center"/>
              <w:rPr/>
            </w:pPr>
            <w:r>
              <w:t xml:space="preserve">Tây Bắc ✔</w:t>
            </w:r>
            <w:r/>
          </w:p>
        </w:tc>
        <w:tc>
          <w:tcPr>
            <w:tcBorders/>
            <w:tcW w:w="1371" w:type="dxa"/>
            <w:vAlign w:val="center"/>
            <w:textDirection w:val="lrTb"/>
            <w:noWrap w:val="false"/>
          </w:tcPr>
          <w:p w14:paraId="2B1F8074">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3D7F9B6E">
            <w:pPr>
              <w:pBdr/>
              <w:spacing/>
              <w:ind/>
              <w:jc w:val="center"/>
              <w:rPr/>
            </w:pPr>
            <w:r>
              <w:t xml:space="preserve">View khu dân cư ✔</w:t>
            </w:r>
            <w:r/>
          </w:p>
        </w:tc>
        <w:tc>
          <w:tcPr>
            <w:tcBorders/>
            <w:tcW w:w="1605" w:type="dxa"/>
            <w:vAlign w:val="center"/>
            <w:textDirection w:val="lrTb"/>
            <w:noWrap w:val="false"/>
          </w:tcPr>
          <w:p w14:paraId="79F97508" w14:textId="77777777">
            <w:pPr>
              <w:pBdr/>
              <w:spacing/>
              <w:ind/>
              <w:jc w:val="center"/>
              <w:rPr/>
            </w:pPr>
            <w:r>
              <w:t xml:space="preserve">View khu dân cư ✔</w:t>
            </w:r>
            <w:r/>
          </w:p>
        </w:tc>
        <w:tc>
          <w:tcPr>
            <w:tcBorders/>
            <w:tcW w:w="1371" w:type="dxa"/>
            <w:vAlign w:val="center"/>
            <w:textDirection w:val="lrTb"/>
            <w:noWrap w:val="false"/>
          </w:tcPr>
          <w:p w14:paraId="59887174">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3B3C7996">
            <w:pPr>
              <w:pBdr/>
              <w:spacing/>
              <w:ind/>
              <w:jc w:val="center"/>
              <w:rPr/>
            </w:pPr>
            <w:r>
              <w:t xml:space="preserve">Trung bình ✔</w:t>
            </w:r>
            <w:r/>
          </w:p>
        </w:tc>
        <w:tc>
          <w:tcPr>
            <w:tcBorders/>
            <w:tcW w:w="1605" w:type="dxa"/>
            <w:vAlign w:val="center"/>
            <w:textDirection w:val="lrTb"/>
            <w:noWrap w:val="false"/>
          </w:tcPr>
          <w:p w14:paraId="79F97508" w14:textId="77777777">
            <w:pPr>
              <w:pBdr/>
              <w:spacing/>
              <w:ind/>
              <w:jc w:val="center"/>
              <w:rPr/>
            </w:pPr>
            <w:r>
              <w:t xml:space="preserve">Trung bình ✔</w:t>
            </w:r>
            <w:r/>
          </w:p>
        </w:tc>
        <w:tc>
          <w:tcPr>
            <w:tcBorders/>
            <w:tcW w:w="1371" w:type="dxa"/>
            <w:vAlign w:val="center"/>
            <w:textDirection w:val="lrTb"/>
            <w:noWrap w:val="false"/>
          </w:tcPr>
          <w:p w14:paraId="0368C7A6">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jc w:val="both"/>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jc w:val="both"/>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jc w:val="both"/>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jc w:val="both"/>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jc w:val="both"/>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jc w:val="both"/>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jc w:val="both"/>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34C97D3D" w14:textId="2CA4AAB8">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7"/>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7"/>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0203C927" w14:textId="3E855EB4">
      <w:pPr>
        <w:pStyle w:val="1027"/>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27"/>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7"/>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27"/>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75"/>
        <w:gridCol w:w="1701"/>
        <w:gridCol w:w="1751"/>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75"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01"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51"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01"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51"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15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Sơn Đông, Thị xã Sơn Tây,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Sơn Đông, Thị xã Sơn Tây,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Sơn Đông, Thị xã Sơn Tây,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Sơn Đông, Thị xã Sơn Tây, Thành phố Hà Nội</w:t>
            </w:r>
            <w:r>
              <w:rPr>
                <w:sz w:val="22"/>
                <w:szCs w:val="22"/>
              </w:rPr>
            </w:r>
            <w:r>
              <w:rPr>
                <w:sz w:val="22"/>
                <w:szCs w:val="22"/>
              </w:rPr>
            </w:r>
          </w:p>
        </w:tc>
      </w:tr>
      <w:tr>
        <w:trPr>
          <w:trHeight w:val="98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https://www.facebook.com/share/p/1BAaa4s8w8/</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https://www.facebook.com/share/p/1KzCafbdYN/</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0385.256568</w:t>
            </w:r>
            <w:r>
              <w:rPr>
                <w:sz w:val="22"/>
                <w:szCs w:val="22"/>
              </w:rPr>
              <w:t xml:space="preserve"> </w:t>
            </w:r>
            <w:r>
              <w:rPr>
                <w:sz w:val="22"/>
                <w:szCs w:val="22"/>
              </w:rPr>
              <w:br/>
              <w:t xml:space="preserve">(</w:t>
            </w:r>
            <w:r>
              <w:rPr>
                <w:sz w:val="22"/>
                <w:szCs w:val="22"/>
              </w:rPr>
              <w:t xml:space="preserve">Nguyễn Thanh Hoa</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0989.675619</w:t>
            </w:r>
            <w:r>
              <w:rPr>
                <w:sz w:val="22"/>
                <w:szCs w:val="22"/>
              </w:rPr>
              <w:br/>
            </w:r>
            <w:r>
              <w:rPr>
                <w:sz w:val="22"/>
                <w:szCs w:val="22"/>
              </w:rPr>
              <w:t xml:space="preserve">(</w:t>
            </w:r>
            <w:r>
              <w:rPr>
                <w:sz w:val="22"/>
                <w:szCs w:val="22"/>
              </w:rPr>
              <w:t xml:space="preserve">Long Nguyễn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0912.655866</w:t>
            </w:r>
            <w:r>
              <w:rPr>
                <w:sz w:val="22"/>
                <w:szCs w:val="22"/>
              </w:rPr>
              <w:br/>
            </w:r>
            <w:r>
              <w:rPr>
                <w:sz w:val="22"/>
                <w:szCs w:val="22"/>
              </w:rPr>
              <w:t xml:space="preserve">(</w:t>
            </w:r>
            <w:r>
              <w:rPr>
                <w:sz w:val="22"/>
                <w:szCs w:val="22"/>
              </w:rPr>
              <w:t xml:space="preserve">Đỗ Cường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r>
            <w:r>
              <w:rPr>
                <w:color w:val="000000"/>
                <w:sz w:val="22"/>
                <w:szCs w:val="22"/>
              </w:rPr>
              <w:t xml:space="preserve">Đang giao 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r>
            <w:r>
              <w:rPr>
                <w:color w:val="000000"/>
                <w:sz w:val="22"/>
                <w:szCs w:val="22"/>
              </w:rPr>
              <w:t xml:space="preserve">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518AA4D9">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79E8774A" w14:textId="34A52F37">
            <w:pPr>
              <w:pBdr/>
              <w:shd w:val="nil" w:color="auto"/>
              <w:spacing/>
              <w:ind/>
              <w:jc w:val="center"/>
              <w:rPr>
                <w:sz w:val="22"/>
                <w:szCs w:val="22"/>
                <w14:ligatures w14:val="none"/>
              </w:rPr>
            </w:pPr>
            <w:r>
              <w:rPr>
                <w:sz w:val="22"/>
                <w:szCs w:val="22"/>
              </w:rPr>
              <w:t xml:space="preserve">Đất ở nông thôn (60 m²), Đất trồng cây lâu năm </w:t>
            </w:r>
            <w:r>
              <w:rPr>
                <w:sz w:val="22"/>
                <w:szCs w:val="22"/>
                <w14:ligatures w14:val="none"/>
              </w:rPr>
            </w:r>
            <w:r>
              <w:rPr>
                <w:sz w:val="22"/>
                <w:szCs w:val="22"/>
                <w14:ligatures w14:val="none"/>
              </w:rPr>
            </w:r>
          </w:p>
          <w:p w14:paraId="64B1E696">
            <w:pPr>
              <w:pBdr/>
              <w:shd w:val="nil" w:color="000000"/>
              <w:spacing/>
              <w:ind/>
              <w:jc w:val="center"/>
              <w:rPr>
                <w:sz w:val="22"/>
                <w:szCs w:val="22"/>
                <w14:ligatures w14:val="none"/>
              </w:rPr>
            </w:pPr>
            <w:r>
              <w:rPr>
                <w:sz w:val="22"/>
                <w:szCs w:val="22"/>
              </w:rPr>
              <w:t xml:space="preserve">(202,4 m²)</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66354EA3" w14:textId="401122BA">
            <w:pPr>
              <w:pBdr/>
              <w:shd w:val="nil" w:color="auto"/>
              <w:spacing/>
              <w:ind/>
              <w:jc w:val="center"/>
              <w:rPr>
                <w:sz w:val="22"/>
                <w:szCs w:val="22"/>
                <w:highlight w:val="none"/>
                <w14:ligatures w14:val="none"/>
              </w:rPr>
            </w:pPr>
            <w:r>
              <w:rPr>
                <w:sz w:val="22"/>
                <w:szCs w:val="22"/>
              </w:rPr>
            </w:r>
            <w:r>
              <w:rPr>
                <w:sz w:val="22"/>
                <w:szCs w:val="22"/>
                <w:highlight w:val="none"/>
              </w:rPr>
              <w:t xml:space="preserve">Đất ở nông thôn (100 m²), Đất trồng cây lâu năm</w:t>
            </w:r>
            <w:r>
              <w:rPr>
                <w:sz w:val="22"/>
                <w:szCs w:val="22"/>
                <w:highlight w:val="none"/>
                <w14:ligatures w14:val="none"/>
              </w:rPr>
            </w:r>
            <w:r>
              <w:rPr>
                <w:sz w:val="22"/>
                <w:szCs w:val="22"/>
                <w:highlight w:val="none"/>
                <w14:ligatures w14:val="none"/>
              </w:rPr>
            </w:r>
          </w:p>
          <w:p w14:paraId="2D97F324">
            <w:pPr>
              <w:pBdr/>
              <w:shd w:val="nil" w:color="auto"/>
              <w:spacing/>
              <w:ind/>
              <w:jc w:val="center"/>
              <w:rPr>
                <w:sz w:val="22"/>
                <w:szCs w:val="22"/>
                <w14:ligatures w14:val="none"/>
              </w:rPr>
            </w:pPr>
            <w:r>
              <w:rPr>
                <w:sz w:val="22"/>
                <w:szCs w:val="22"/>
                <w:highlight w:val="none"/>
              </w:rPr>
              <w:t xml:space="preserve"> (191,5 m²)</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hd w:val="nil" w:color="auto"/>
              <w:spacing/>
              <w:ind/>
              <w:jc w:val="center"/>
              <w:rPr>
                <w:sz w:val="22"/>
                <w:szCs w:val="22"/>
                <w:highlight w:val="none"/>
                <w14:ligatures w14:val="none"/>
              </w:rPr>
            </w:pPr>
            <w:r>
              <w:rPr>
                <w:sz w:val="22"/>
                <w:szCs w:val="22"/>
              </w:rPr>
            </w:r>
            <w:r>
              <w:rPr>
                <w:sz w:val="22"/>
                <w:szCs w:val="22"/>
                <w:highlight w:val="none"/>
              </w:rPr>
              <w:t xml:space="preserve">Đất trồng cây lâu năm (55,5 m²), Đất ở nông thôn </w:t>
            </w:r>
            <w:r>
              <w:rPr>
                <w:sz w:val="22"/>
                <w:szCs w:val="22"/>
                <w:highlight w:val="none"/>
                <w14:ligatures w14:val="none"/>
              </w:rPr>
            </w:r>
            <w:r>
              <w:rPr>
                <w:sz w:val="22"/>
                <w:szCs w:val="22"/>
                <w:highlight w:val="none"/>
                <w14:ligatures w14:val="none"/>
              </w:rPr>
            </w:r>
          </w:p>
          <w:p w14:paraId="12036C28">
            <w:pPr>
              <w:pBdr/>
              <w:shd w:val="nil" w:color="auto"/>
              <w:spacing/>
              <w:ind/>
              <w:jc w:val="center"/>
              <w:rPr>
                <w:sz w:val="22"/>
                <w:szCs w:val="22"/>
                <w14:ligatures w14:val="none"/>
              </w:rPr>
            </w:pPr>
            <w:r>
              <w:rPr>
                <w:sz w:val="22"/>
                <w:szCs w:val="22"/>
                <w:highlight w:val="none"/>
              </w:rPr>
              <w:t xml:space="preserve">(60 m²)</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hd w:val="nil" w:color="auto"/>
              <w:spacing/>
              <w:ind/>
              <w:jc w:val="center"/>
              <w:rPr>
                <w:sz w:val="22"/>
                <w:szCs w:val="22"/>
                <w:highlight w:val="none"/>
                <w14:ligatures w14:val="none"/>
              </w:rPr>
            </w:pPr>
            <w:r>
              <w:rPr>
                <w:sz w:val="22"/>
                <w:szCs w:val="22"/>
              </w:rPr>
            </w:r>
            <w:r>
              <w:rPr>
                <w:sz w:val="22"/>
                <w:szCs w:val="22"/>
                <w:highlight w:val="none"/>
              </w:rPr>
              <w:t xml:space="preserve">Đất ở tại đô thị (60 m²), Đất trồng cây lâu năm </w:t>
            </w:r>
            <w:r>
              <w:rPr>
                <w:sz w:val="22"/>
                <w:szCs w:val="22"/>
                <w:highlight w:val="none"/>
                <w14:ligatures w14:val="none"/>
              </w:rPr>
            </w:r>
            <w:r>
              <w:rPr>
                <w:sz w:val="22"/>
                <w:szCs w:val="22"/>
                <w:highlight w:val="none"/>
                <w14:ligatures w14:val="none"/>
              </w:rPr>
            </w:r>
          </w:p>
          <w:p w14:paraId="5DD26B56">
            <w:pPr>
              <w:pBdr/>
              <w:shd w:val="nil" w:color="auto"/>
              <w:spacing/>
              <w:ind/>
              <w:jc w:val="center"/>
              <w:rPr>
                <w:sz w:val="22"/>
                <w:szCs w:val="22"/>
                <w:highlight w:val="none"/>
                <w14:ligatures w14:val="none"/>
              </w:rPr>
            </w:pPr>
            <w:r>
              <w:rPr>
                <w:sz w:val="22"/>
                <w:szCs w:val="22"/>
                <w:highlight w:val="none"/>
              </w:rPr>
              <w:t xml:space="preserve">(</w:t>
            </w:r>
            <w:r>
              <w:rPr>
                <w:sz w:val="22"/>
                <w:szCs w:val="22"/>
                <w:highlight w:val="none"/>
              </w:rPr>
              <w:t xml:space="preserve">56 m²)</w:t>
            </w:r>
            <w:r>
              <w:rPr>
                <w:sz w:val="22"/>
                <w:szCs w:val="22"/>
                <w:highlight w:val="none"/>
                <w14:ligatures w14:val="none"/>
              </w:rPr>
            </w:r>
            <w:r>
              <w:rPr>
                <w:sz w:val="22"/>
                <w:szCs w:val="22"/>
                <w:highlight w:val="none"/>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328ECDC9">
            <w:pPr>
              <w:pBdr/>
              <w:spacing/>
              <w:ind/>
              <w:jc w:val="center"/>
              <w:rPr>
                <w:color w:val="000000"/>
                <w:sz w:val="22"/>
                <w:szCs w:val="22"/>
              </w:rPr>
            </w:pPr>
            <w:r>
              <w:rPr>
                <w:color w:val="000000" w:themeColor="text1"/>
                <w:sz w:val="22"/>
                <w:szCs w:val="22"/>
              </w:rPr>
              <w:t xml:space="preserve">Lâu dài, Có thời hạn (đến 14/10/2043)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 Có thời hạn (đến 14/10/2043)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 Có thời hạn (đến 14/10/2043)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 Có thời hạn (đến 14/10/2043)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05EC8294">
            <w:pPr>
              <w:pBdr/>
              <w:spacing/>
              <w:ind/>
              <w:jc w:val="center"/>
              <w:rPr>
                <w:color w:val="000000"/>
              </w:rPr>
            </w:pPr>
            <w:r>
              <w:rPr>
                <w:color w:val="000000" w:themeColor="text1"/>
              </w:rPr>
              <w:t xml:space="preserve">Tài sản cách đường DT82 khoảng 200 m</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262F563A">
            <w:pPr>
              <w:pBdr/>
              <w:spacing/>
              <w:ind/>
              <w:jc w:val="center"/>
              <w:rPr>
                <w:color w:val="000000"/>
              </w:rPr>
            </w:pPr>
            <w:r>
              <w:rPr>
                <w:color w:val="000000" w:themeColor="text1"/>
              </w:rPr>
              <w:t xml:space="preserve">Tài sản cách đường DT82 khoảng 190 m</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BABAD28">
            <w:pPr>
              <w:pBdr/>
              <w:spacing/>
              <w:ind/>
              <w:jc w:val="center"/>
              <w:rPr>
                <w:color w:val="000000"/>
              </w:rPr>
            </w:pPr>
            <w:r>
              <w:rPr>
                <w:color w:val="000000" w:themeColor="text1"/>
              </w:rPr>
              <w:t xml:space="preserve">Tài sản cách đường DT82 khoảng 600 m</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DB1A6F">
            <w:pPr>
              <w:pBdr/>
              <w:spacing/>
              <w:ind/>
              <w:jc w:val="center"/>
              <w:rPr>
                <w:color w:val="000000"/>
              </w:rPr>
            </w:pPr>
            <w:r>
              <w:rPr>
                <w:color w:val="000000" w:themeColor="text1"/>
              </w:rPr>
              <w:t xml:space="preserve">Tài sản cách đường DT82 khoảng 1700 m</w:t>
            </w:r>
            <w:r>
              <w:rPr>
                <w:color w:val="000000"/>
              </w:rPr>
            </w:r>
            <w:r>
              <w:rPr>
                <w:color w:val="000000"/>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262,4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291,5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115,5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116,0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7,06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23,28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5,63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Không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Không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Không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Tỉ lệ đất ở/tổng diện tích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52903425">
            <w:pPr>
              <w:pBdr/>
              <w:shd w:val="nil" w:color="auto"/>
              <w:spacing/>
              <w:ind/>
              <w:jc w:val="center"/>
              <w:rPr>
                <w:sz w:val="22"/>
                <w:szCs w:val="22"/>
                <w14:ligatures w14:val="none"/>
              </w:rPr>
            </w:pPr>
            <w:r>
              <w:rPr>
                <w:sz w:val="22"/>
                <w:szCs w:val="22"/>
              </w:rPr>
              <w:t xml:space="preserve"> 22,8%</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7561BAC6">
            <w:pPr>
              <w:pBdr/>
              <w:shd w:val="nil" w:color="auto"/>
              <w:spacing/>
              <w:ind/>
              <w:jc w:val="center"/>
              <w:rPr>
                <w:sz w:val="22"/>
                <w:szCs w:val="22"/>
                <w14:ligatures w14:val="none"/>
              </w:rPr>
            </w:pPr>
            <w:r>
              <w:rPr>
                <w:sz w:val="22"/>
                <w:szCs w:val="22"/>
              </w:rPr>
              <w:t xml:space="preserve"> 34%</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B0C26B">
            <w:pPr>
              <w:pBdr/>
              <w:shd w:val="nil" w:color="auto"/>
              <w:spacing/>
              <w:ind/>
              <w:jc w:val="center"/>
              <w:rPr>
                <w:sz w:val="22"/>
                <w:szCs w:val="22"/>
                <w14:ligatures w14:val="none"/>
              </w:rPr>
            </w:pPr>
            <w:r>
              <w:rPr>
                <w:sz w:val="22"/>
                <w:szCs w:val="22"/>
              </w:rPr>
              <w:t xml:space="preserve"> 51,9%</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CF2368E">
            <w:pPr>
              <w:pBdr/>
              <w:shd w:val="nil" w:color="auto"/>
              <w:spacing/>
              <w:ind/>
              <w:jc w:val="center"/>
              <w:rPr>
                <w:sz w:val="22"/>
                <w:szCs w:val="22"/>
                <w14:ligatures w14:val="none"/>
              </w:rPr>
            </w:pPr>
            <w:r>
              <w:rPr>
                <w:sz w:val="22"/>
                <w:szCs w:val="22"/>
              </w:rPr>
              <w:t xml:space="preserve">51,7%</w:t>
            </w:r>
            <w:r>
              <w:rPr>
                <w:sz w:val="22"/>
                <w:szCs w:val="22"/>
                <w14:ligatures w14:val="none"/>
              </w:rPr>
            </w:r>
            <w:r>
              <w:rPr>
                <w:sz w:val="22"/>
                <w:szCs w:val="22"/>
                <w14:ligatures w14: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08C8E65E">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75" w:type="dxa"/>
            <w:vAlign w:val="center"/>
            <w:vMerge w:val="restart"/>
            <w:textDirection w:val="lrTb"/>
            <w:noWrap w:val="false"/>
          </w:tcPr>
          <w:p w14:paraId="50300F6E">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01" w:type="dxa"/>
            <w:vAlign w:val="center"/>
            <w:vMerge w:val="restart"/>
            <w:textDirection w:val="lrTb"/>
            <w:noWrap w:val="false"/>
          </w:tcPr>
          <w:p w14:paraId="00BB97B0">
            <w:pPr>
              <w:pBdr/>
              <w:shd w:val="nil" w:color="000000"/>
              <w:spacing/>
              <w:ind/>
              <w:jc w:val="left"/>
              <w:rPr/>
            </w:pPr>
            <w:r/>
            <w:r/>
          </w:p>
        </w:tc>
        <w:tc>
          <w:tcPr>
            <w:tcBorders>
              <w:top w:val="none" w:color="000000" w:sz="4" w:space="0"/>
              <w:left w:val="none" w:color="000000" w:sz="4" w:space="0"/>
              <w:bottom w:val="single" w:color="000000" w:sz="4" w:space="0"/>
              <w:right w:val="single" w:color="000000" w:sz="4" w:space="0"/>
            </w:tcBorders>
            <w:tcW w:w="1751" w:type="dxa"/>
            <w:vAlign w:val="center"/>
            <w:vMerge w:val="restart"/>
            <w:textDirection w:val="lrTb"/>
            <w:noWrap w:val="false"/>
          </w:tcPr>
          <w:p w14:paraId="309B39C0">
            <w:pPr>
              <w:pBdr/>
              <w:shd w:val="nil" w:color="000000"/>
              <w:spacing/>
              <w:ind/>
              <w:jc w:val="center"/>
              <w:rPr/>
            </w:pPr>
            <w:r>
              <w:t xml:space="preserve">Đất trống</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CF099F9">
            <w:pPr>
              <w:pBdr/>
              <w:shd w:val="nil" w:color="000000"/>
              <w:spacing/>
              <w:ind/>
              <w:jc w:val="center"/>
              <w:rPr/>
            </w:pPr>
            <w:r>
              <w:t xml:space="preserve">Đất trống</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16BAC1A">
            <w:pPr>
              <w:pBdr/>
              <w:shd w:val="nil" w:color="000000"/>
              <w:spacing/>
              <w:ind/>
              <w:jc w:val="center"/>
              <w:rPr/>
            </w:pPr>
            <w:r>
              <w:t xml:space="preserve">Đất trống</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1.750.000.000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3.255.000.000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2.418.000.000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1.627.500.000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342C2EE2" w14:textId="43DC2550">
            <w:pPr>
              <w:pBdr/>
              <w:spacing/>
              <w:ind/>
              <w:jc w:val="center"/>
              <w:rPr>
                <w:b/>
                <w:bCs/>
                <w:color w:val="000000"/>
                <w:sz w:val="22"/>
                <w:szCs w:val="22"/>
              </w:rPr>
            </w:pPr>
            <w:r>
              <w:rPr>
                <w:b/>
                <w:bCs/>
                <w:color w:val="000000" w:themeColor="text1"/>
                <w:sz w:val="22"/>
                <w:szCs w:val="22"/>
              </w:rPr>
              <w:t xml:space="preserve">3.255.000.000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b/>
                <w:bCs/>
                <w:color w:val="000000"/>
                <w:sz w:val="22"/>
                <w:szCs w:val="22"/>
              </w:rPr>
            </w:pPr>
            <w:r>
              <w:rPr>
                <w:b/>
                <w:bCs/>
                <w:color w:val="000000" w:themeColor="text1"/>
                <w:sz w:val="22"/>
                <w:szCs w:val="22"/>
              </w:rPr>
              <w:t xml:space="preserve">2.418.000.000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b/>
                <w:bCs/>
                <w:color w:val="000000"/>
                <w:sz w:val="22"/>
                <w:szCs w:val="22"/>
              </w:rPr>
            </w:pPr>
            <w:r>
              <w:rPr>
                <w:b/>
                <w:bCs/>
                <w:color w:val="000000" w:themeColor="text1"/>
                <w:sz w:val="22"/>
                <w:szCs w:val="22"/>
              </w:rPr>
              <w:t xml:space="preserve">1.627.500.000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tcPr>
          <w:p w14:paraId="3A1D6D3E" w14:textId="37533F96">
            <w:pPr>
              <w:pBdr/>
              <w:spacing/>
              <w:ind/>
              <w:jc w:val="center"/>
              <w:rPr>
                <w:b/>
                <w:bCs/>
                <w:color w:val="000000"/>
                <w:sz w:val="22"/>
                <w:szCs w:val="22"/>
              </w:rPr>
            </w:pPr>
            <w:r>
              <w:rPr>
                <w:b/>
                <w:bCs/>
                <w:color w:val="000000" w:themeColor="text1"/>
                <w:sz w:val="22"/>
                <w:szCs w:val="22"/>
              </w:rPr>
              <w:t xml:space="preserve">11.166.381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b/>
                <w:bCs/>
                <w:color w:val="000000"/>
                <w:sz w:val="22"/>
                <w:szCs w:val="22"/>
              </w:rPr>
            </w:pPr>
            <w:r>
              <w:rPr>
                <w:b/>
                <w:bCs/>
                <w:color w:val="000000" w:themeColor="text1"/>
                <w:sz w:val="22"/>
                <w:szCs w:val="22"/>
              </w:rPr>
              <w:t xml:space="preserve">20.935.065</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b/>
                <w:bCs/>
                <w:color w:val="000000"/>
                <w:sz w:val="22"/>
                <w:szCs w:val="22"/>
              </w:rPr>
            </w:pPr>
            <w:r>
              <w:rPr>
                <w:b/>
                <w:bCs/>
                <w:color w:val="000000" w:themeColor="text1"/>
                <w:sz w:val="22"/>
                <w:szCs w:val="22"/>
              </w:rPr>
              <w:t xml:space="preserve">14.030.172</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202AA58">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DC44F6">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14:paraId="5E96C1BE">
            <w:pPr>
              <w:pBdr/>
              <w:spacing/>
              <w:ind/>
              <w:rPr>
                <w:color w:val="000000"/>
                <w:sz w:val="22"/>
                <w:szCs w:val="22"/>
              </w:rPr>
            </w:pPr>
            <w:r>
              <w:rPr>
                <w:color w:val="000000" w:themeColor="text1"/>
                <w:sz w:val="22"/>
                <w:szCs w:val="22"/>
              </w:rPr>
              <w:t xml:space="preserve">Tỷ lệ đất ở/tổng diện tích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300"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300"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Ind w:w="-114"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46"/>
        <w:gridCol w:w="1765"/>
        <w:gridCol w:w="1030"/>
        <w:gridCol w:w="1522"/>
        <w:gridCol w:w="1522"/>
        <w:gridCol w:w="1522"/>
        <w:gridCol w:w="1522"/>
      </w:tblGrid>
      <w:tr>
        <w:trPr>
          <w:trHeight w:val="20"/>
          <w:tblHeader/>
        </w:trPr>
        <w:tc>
          <w:tcPr>
            <w:shd w:val="clear" w:color="000000" w:fill="ffffff"/>
            <w:tcBorders/>
            <w:tcW w:w="746"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3.255.000.000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2.418.000.000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1.627.500.000</w:t>
            </w:r>
            <w:r>
              <w:rPr>
                <w:color w:val="000000"/>
                <w:sz w:val="20"/>
                <w:szCs w:val="20"/>
              </w:rPr>
            </w:r>
            <w:r>
              <w:rPr>
                <w:color w:val="000000"/>
                <w:sz w:val="20"/>
                <w:szCs w:val="20"/>
              </w:rPr>
            </w:r>
          </w:p>
        </w:tc>
      </w:tr>
      <w:tr>
        <w:trPr>
          <w:trHeight w:val="20"/>
        </w:trPr>
        <w:tc>
          <w:tcPr>
            <w:shd w:val="clear" w:color="000000" w:fill="ffffff"/>
            <w:tcBorders/>
            <w:tcW w:w="746"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11.166.381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20.935.065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14.030.172</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11.166.381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20.935.065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14.030.172</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5081ED9">
            <w:pPr>
              <w:pBdr/>
              <w:spacing/>
              <w:ind/>
              <w:jc w:val="center"/>
              <w:rPr>
                <w:color w:val="000000"/>
              </w:rPr>
            </w:pPr>
            <w:r>
              <w:rPr>
                <w:color w:val="000000" w:themeColor="text1"/>
              </w:rPr>
              <w:t xml:space="preserve">Tài sản cách đường DT82 khoảng 200 m</w:t>
            </w:r>
            <w:r>
              <w:rPr>
                <w:color w:val="000000"/>
              </w:rPr>
            </w:r>
            <w:r>
              <w:rPr>
                <w:color w:val="000000"/>
              </w:rPr>
            </w:r>
          </w:p>
        </w:tc>
        <w:tc>
          <w:tcPr>
            <w:shd w:val="clear" w:color="000000" w:fill="ffffff"/>
            <w:tcBorders/>
            <w:tcW w:w="1522" w:type="dxa"/>
            <w:vAlign w:val="center"/>
            <w:textDirection w:val="lrTb"/>
            <w:noWrap w:val="false"/>
          </w:tcPr>
          <w:p w14:paraId="05654FBA">
            <w:pPr>
              <w:pBdr/>
              <w:spacing/>
              <w:ind/>
              <w:jc w:val="center"/>
              <w:rPr>
                <w:color w:val="000000"/>
              </w:rPr>
            </w:pPr>
            <w:r>
              <w:rPr>
                <w:color w:val="000000" w:themeColor="text1"/>
              </w:rPr>
              <w:t xml:space="preserve">Tài sản cách đường DT82 khoảng 190 m</w:t>
            </w:r>
            <w:r>
              <w:rPr>
                <w:color w:val="000000"/>
              </w:rPr>
            </w:r>
            <w:r>
              <w:rPr>
                <w:color w:val="000000"/>
              </w:rPr>
            </w:r>
          </w:p>
        </w:tc>
        <w:tc>
          <w:tcPr>
            <w:shd w:val="clear" w:color="000000" w:fill="ffffff"/>
            <w:tcBorders/>
            <w:tcW w:w="1522" w:type="dxa"/>
            <w:vAlign w:val="center"/>
            <w:textDirection w:val="lrTb"/>
            <w:noWrap w:val="false"/>
          </w:tcPr>
          <w:p w14:paraId="2D47D13E">
            <w:pPr>
              <w:pBdr/>
              <w:spacing/>
              <w:ind/>
              <w:jc w:val="center"/>
              <w:rPr>
                <w:color w:val="000000"/>
              </w:rPr>
            </w:pPr>
            <w:r>
              <w:rPr>
                <w:color w:val="000000" w:themeColor="text1"/>
              </w:rPr>
              <w:t xml:space="preserve">Tài sản cách đường DT82 khoảng 600 m</w:t>
            </w:r>
            <w:r>
              <w:rPr>
                <w:color w:val="000000"/>
              </w:rPr>
            </w:r>
            <w:r>
              <w:rPr>
                <w:color w:val="000000"/>
              </w:rPr>
            </w:r>
          </w:p>
        </w:tc>
        <w:tc>
          <w:tcPr>
            <w:shd w:val="clear" w:color="000000" w:fill="ffffff"/>
            <w:tcBorders/>
            <w:tcW w:w="1522" w:type="dxa"/>
            <w:vAlign w:val="center"/>
            <w:textDirection w:val="lrTb"/>
            <w:noWrap w:val="false"/>
          </w:tcPr>
          <w:p w14:paraId="25E2B3E8">
            <w:pPr>
              <w:pBdr/>
              <w:spacing/>
              <w:ind/>
              <w:jc w:val="center"/>
              <w:rPr>
                <w:color w:val="000000"/>
              </w:rPr>
            </w:pPr>
            <w:r>
              <w:rPr>
                <w:color w:val="000000" w:themeColor="text1"/>
              </w:rPr>
              <w:t xml:space="preserve">Tài sản cách đường DT82 khoảng 1700 m</w:t>
            </w:r>
            <w:r>
              <w:rPr>
                <w:color w:val="000000"/>
              </w:rPr>
            </w:r>
            <w:r>
              <w:rPr>
                <w:color w:val="000000"/>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628.052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1.683.621</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11.166.381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21.563.117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15.713.793</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3,1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11.166.381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21.563.117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15.713.793</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262,4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291,5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115,5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116</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334.991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-2.093.507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-1.403.017</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12.394.682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19.469.610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15.433.190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themeColor="text1"/>
                <w:sz w:val="22"/>
                <w:szCs w:val="22"/>
              </w:rPr>
            </w:pPr>
            <w:r>
              <w:rPr>
                <w:color w:val="000000" w:themeColor="text1"/>
                <w:sz w:val="22"/>
                <w:szCs w:val="22"/>
              </w:rPr>
              <w:t xml:space="preserve">C.5</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themeColor="text1"/>
                <w:sz w:val="22"/>
                <w:szCs w:val="22"/>
              </w:rPr>
            </w:pPr>
            <w:r>
              <w:rPr>
                <w:b/>
                <w:bCs/>
                <w:color w:val="000000" w:themeColor="text1"/>
                <w:sz w:val="22"/>
                <w:szCs w:val="22"/>
              </w:rPr>
              <w:t xml:space="preserve">Tỷ lệ mặt tiền/ </w:t>
            </w:r>
            <w:r>
              <w:rPr>
                <w:b/>
                <w:bCs/>
                <w:color w:val="000000" w:themeColor="text1"/>
                <w:sz w:val="22"/>
                <w:szCs w:val="22"/>
              </w:rPr>
              <w:t xml:space="preserve">diện tích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4,9%</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-781.647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-628.052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-420.905</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11.613.035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18.841.558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15.012.285</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11.613.035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18.841.558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15.012.285</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558.319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-1.046.753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-701.509</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12.171.354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17.794.805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14.310.776</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Không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Không</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1.116.638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13.287.992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17.794.805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14.310.776</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A771B4B">
            <w:pPr>
              <w:pBdr/>
              <w:spacing/>
              <w:ind/>
              <w:rPr>
                <w:b/>
                <w:bCs/>
                <w:color w:val="000000"/>
                <w:sz w:val="22"/>
                <w:szCs w:val="22"/>
              </w:rPr>
            </w:pPr>
            <w:r>
              <w:rPr>
                <w:b/>
                <w:bCs/>
                <w:color w:val="000000" w:themeColor="text1"/>
                <w:sz w:val="22"/>
                <w:szCs w:val="22"/>
              </w:rPr>
              <w:t xml:space="preserve">Tỉ lệ đất ở/tổng diện tích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A46954F">
            <w:pPr>
              <w:pBdr/>
              <w:shd w:val="nil" w:color="000000"/>
              <w:spacing/>
              <w:ind/>
              <w:jc w:val="center"/>
              <w:rPr>
                <w:sz w:val="22"/>
                <w:szCs w:val="22"/>
                <w14:ligatures w14:val="none"/>
              </w:rPr>
            </w:pPr>
            <w:r>
              <w:rPr>
                <w:sz w:val="22"/>
                <w:szCs w:val="22"/>
              </w:rPr>
              <w:t xml:space="preserve"> 22,8%</w:t>
            </w:r>
            <w:r>
              <w:rPr>
                <w:sz w:val="22"/>
                <w:szCs w:val="22"/>
                <w14:ligatures w14:val="none"/>
              </w:rPr>
            </w:r>
            <w:r>
              <w:rPr>
                <w:sz w:val="22"/>
                <w:szCs w:val="22"/>
                <w14:ligatures w14:val="none"/>
              </w:rPr>
            </w:r>
          </w:p>
        </w:tc>
        <w:tc>
          <w:tcPr>
            <w:shd w:val="clear" w:color="000000" w:fill="ffffff"/>
            <w:tcBorders/>
            <w:tcW w:w="1522" w:type="dxa"/>
            <w:vAlign w:val="center"/>
            <w:textDirection w:val="lrTb"/>
            <w:noWrap w:val="false"/>
          </w:tcPr>
          <w:p w14:paraId="1D24B423">
            <w:pPr>
              <w:pBdr/>
              <w:shd w:val="nil" w:color="000000"/>
              <w:spacing/>
              <w:ind/>
              <w:jc w:val="center"/>
              <w:rPr>
                <w:sz w:val="22"/>
                <w:szCs w:val="22"/>
                <w14:ligatures w14:val="none"/>
              </w:rPr>
            </w:pPr>
            <w:r>
              <w:rPr>
                <w:sz w:val="22"/>
                <w:szCs w:val="22"/>
              </w:rPr>
              <w:t xml:space="preserve"> 34%</w:t>
            </w:r>
            <w:r>
              <w:rPr>
                <w:sz w:val="22"/>
                <w:szCs w:val="22"/>
                <w14:ligatures w14:val="none"/>
              </w:rPr>
            </w:r>
            <w:r>
              <w:rPr>
                <w:sz w:val="22"/>
                <w:szCs w:val="22"/>
                <w14:ligatures w14:val="none"/>
              </w:rPr>
            </w:r>
          </w:p>
        </w:tc>
        <w:tc>
          <w:tcPr>
            <w:shd w:val="clear" w:color="000000" w:fill="ffffff"/>
            <w:tcBorders/>
            <w:tcW w:w="1522" w:type="dxa"/>
            <w:vAlign w:val="center"/>
            <w:textDirection w:val="lrTb"/>
            <w:noWrap w:val="false"/>
          </w:tcPr>
          <w:p w14:paraId="3A55A691">
            <w:pPr>
              <w:pBdr/>
              <w:shd w:val="nil" w:color="000000"/>
              <w:spacing/>
              <w:ind/>
              <w:jc w:val="center"/>
              <w:rPr>
                <w:sz w:val="22"/>
                <w:szCs w:val="22"/>
                <w14:ligatures w14:val="none"/>
              </w:rPr>
            </w:pPr>
            <w:r>
              <w:rPr>
                <w:sz w:val="22"/>
                <w:szCs w:val="22"/>
              </w:rPr>
              <w:t xml:space="preserve"> 51,9%</w:t>
            </w:r>
            <w:r>
              <w:rPr>
                <w:sz w:val="22"/>
                <w:szCs w:val="22"/>
                <w14:ligatures w14:val="none"/>
              </w:rPr>
            </w:r>
            <w:r>
              <w:rPr>
                <w:sz w:val="22"/>
                <w:szCs w:val="22"/>
                <w14:ligatures w14:val="none"/>
              </w:rPr>
            </w:r>
          </w:p>
        </w:tc>
        <w:tc>
          <w:tcPr>
            <w:shd w:val="clear" w:color="000000" w:fill="ffffff"/>
            <w:tcBorders/>
            <w:tcW w:w="1522" w:type="dxa"/>
            <w:vAlign w:val="center"/>
            <w:textDirection w:val="lrTb"/>
            <w:noWrap w:val="false"/>
          </w:tcPr>
          <w:p w14:paraId="09AADFAB">
            <w:pPr>
              <w:pBdr/>
              <w:shd w:val="nil" w:color="000000"/>
              <w:spacing/>
              <w:ind/>
              <w:jc w:val="center"/>
              <w:rPr>
                <w:sz w:val="22"/>
                <w:szCs w:val="22"/>
                <w14:ligatures w14:val="none"/>
              </w:rPr>
            </w:pPr>
            <w:r>
              <w:rPr>
                <w:sz w:val="22"/>
                <w:szCs w:val="22"/>
              </w:rPr>
              <w:t xml:space="preserve">51,7%</w:t>
            </w:r>
            <w:r>
              <w:rPr>
                <w:sz w:val="22"/>
                <w:szCs w:val="22"/>
                <w14:ligatures w14:val="none"/>
              </w:rPr>
            </w:r>
            <w:r>
              <w:rPr>
                <w:sz w:val="22"/>
                <w:szCs w:val="22"/>
                <w14:ligatures w14:val="none"/>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-334.991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-1.884.156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-1.262.715</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12.953.001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15.910.649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13.048.061</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12.953.001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15.910.649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13.048.061</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13.970.570</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-7,28%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13,89%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-6,6%</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4.019.896</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6.280.520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6.594.181</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746"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- 12%</w:t>
            </w:r>
            <w:r>
              <w:rPr>
                <w:sz w:val="22"/>
                <w:szCs w:val="22"/>
              </w:rPr>
            </w:r>
            <w:r>
              <w:rPr>
                <w:sz w:val="22"/>
                <w:szCs w:val="22"/>
              </w:rPr>
            </w:r>
          </w:p>
        </w:tc>
      </w:tr>
      <w:tr>
        <w:trPr>
          <w:trHeight w:val="20"/>
        </w:trPr>
        <w:tc>
          <w:tcPr>
            <w:shd w:val="clear" w:color="000000" w:fill="ffffff"/>
            <w:tcBorders/>
            <w:tcW w:w="746"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1.786.620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5.024.416</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982.111</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324"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-7,28</w:t>
      </w:r>
      <w:r>
        <w:t xml:space="preserve">% </w:t>
      </w:r>
      <w:r>
        <w:t xml:space="preserve">đến</w:t>
      </w:r>
      <w:r>
        <w:t xml:space="preserve"> </w:t>
      </w:r>
      <w:r>
        <w:t xml:space="preserve"> </w:t>
      </w:r>
      <w:r>
        <w:t xml:space="preserve">13,89</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line="300" w:lineRule="auto"/>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line="300" w:lineRule="auto"/>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line="300" w:lineRule="auto"/>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line="300" w:lineRule="auto"/>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line="300" w:lineRule="auto"/>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line="300" w:lineRule="auto"/>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line="300" w:lineRule="auto"/>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line="300" w:lineRule="auto"/>
              <w:ind/>
              <w:jc w:val="center"/>
              <w:rPr>
                <w:color w:val="000000"/>
              </w:rPr>
            </w:pPr>
            <w:r>
              <w:rPr>
                <w:color w:val="000000"/>
              </w:rPr>
              <w:t xml:space="preserve">12.953.001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line="300"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line="300" w:lineRule="auto"/>
              <w:ind/>
              <w:jc w:val="center"/>
              <w:rPr>
                <w:color w:val="000000"/>
              </w:rPr>
            </w:pPr>
            <w:r>
              <w:rPr>
                <w:color w:val="000000"/>
              </w:rPr>
              <w:t xml:space="preserve">4.318.531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line="300" w:lineRule="auto"/>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line="300" w:lineRule="auto"/>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line="300" w:lineRule="auto"/>
              <w:ind/>
              <w:jc w:val="center"/>
              <w:rPr>
                <w:color w:val="000000"/>
              </w:rPr>
            </w:pPr>
            <w:r>
              <w:rPr>
                <w:color w:val="000000"/>
              </w:rPr>
              <w:t xml:space="preserve">15.910.649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line="300"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line="300" w:lineRule="auto"/>
              <w:ind/>
              <w:jc w:val="center"/>
              <w:rPr>
                <w:color w:val="000000"/>
              </w:rPr>
            </w:pPr>
            <w:r>
              <w:rPr>
                <w:color w:val="000000"/>
              </w:rPr>
              <w:t xml:space="preserve">5.303.019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line="300" w:lineRule="auto"/>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line="300" w:lineRule="auto"/>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line="300" w:lineRule="auto"/>
              <w:ind/>
              <w:jc w:val="center"/>
              <w:rPr>
                <w:color w:val="000000"/>
              </w:rPr>
            </w:pPr>
            <w:r>
              <w:rPr>
                <w:color w:val="000000"/>
              </w:rPr>
              <w:t xml:space="preserve">13.048.061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line="300"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line="300" w:lineRule="auto"/>
              <w:ind/>
              <w:jc w:val="center"/>
              <w:rPr>
                <w:color w:val="000000"/>
              </w:rPr>
            </w:pPr>
            <w:r>
              <w:rPr>
                <w:color w:val="000000"/>
              </w:rPr>
              <w:t xml:space="preserve">4.348.919</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line="300" w:lineRule="auto"/>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line="300" w:lineRule="auto"/>
              <w:ind/>
              <w:jc w:val="center"/>
              <w:rPr>
                <w:b/>
                <w:bCs/>
                <w:color w:val="000000"/>
              </w:rPr>
            </w:pPr>
            <w:r>
              <w:rPr>
                <w:b/>
                <w:bCs/>
                <w:color w:val="000000" w:themeColor="text1"/>
                <w:lang w:val="vi-VN"/>
              </w:rPr>
              <w:t xml:space="preserve">13.970.469</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line="300" w:lineRule="auto"/>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line="300" w:lineRule="auto"/>
              <w:ind/>
              <w:jc w:val="center"/>
              <w:rPr>
                <w:b/>
                <w:bCs/>
                <w:color w:val="000000"/>
              </w:rPr>
            </w:pPr>
            <w:r>
              <w:rPr>
                <w:b/>
                <w:bCs/>
                <w:color w:val="000000" w:themeColor="text1"/>
                <w:lang w:val="vi-VN"/>
              </w:rPr>
              <w:t xml:space="preserve">14.000.000</w:t>
            </w:r>
            <w:r>
              <w:rPr>
                <w:b/>
                <w:bCs/>
                <w:color w:val="000000"/>
              </w:rPr>
            </w:r>
            <w:r>
              <w:rPr>
                <w:b/>
                <w:bCs/>
                <w:color w:val="000000"/>
              </w:rPr>
            </w:r>
          </w:p>
        </w:tc>
      </w:tr>
    </w:tbl>
    <w:p w14:paraId="6A5CE52D" w14:textId="303DCC42">
      <w:pPr>
        <w:pBdr/>
        <w:spacing w:after="120" w:before="120" w:line="324"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14.000.000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27"/>
        <w:numPr>
          <w:ilvl w:val="0"/>
          <w:numId w:val="26"/>
        </w:numPr>
        <w:pBdr/>
        <w:spacing w:after="120" w:before="120" w:line="324"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27"/>
        <w:pBdr/>
        <w:tabs>
          <w:tab w:val="left" w:leader="none" w:pos="993"/>
        </w:tabs>
        <w:spacing w:after="120" w:before="120" w:line="324"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Pr>
          <w:highlight w:val="none"/>
        </w:rPr>
      </w:r>
      <w:r>
        <w:rPr>
          <w:highlight w:val="none"/>
        </w:rPr>
      </w:r>
    </w:p>
    <w:tbl>
      <w:tblPr>
        <w:tblW w:w="4981"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68"/>
        <w:gridCol w:w="3226"/>
        <w:gridCol w:w="1701"/>
        <w:gridCol w:w="1843"/>
        <w:gridCol w:w="1951"/>
      </w:tblGrid>
      <w:tr>
        <w:trPr>
          <w:trHeight w:val="20"/>
        </w:trPr>
        <w:tc>
          <w:tcPr>
            <w:shd w:val="clear" w:color="000000" w:fill="ffffff"/>
            <w:tcBorders/>
            <w:tcW w:w="768" w:type="dxa"/>
            <w:vAlign w:val="center"/>
            <w:textDirection w:val="lrTb"/>
            <w:noWrap w:val="false"/>
          </w:tcPr>
          <w:p w14:paraId="6DD355DF">
            <w:pPr>
              <w:pBdr/>
              <w:spacing w:after="40" w:before="40" w:line="288" w:lineRule="auto"/>
              <w:ind/>
              <w:jc w:val="center"/>
              <w:rPr>
                <w:b/>
                <w:bCs/>
              </w:rPr>
            </w:pPr>
            <w:r>
              <w:rPr>
                <w:b/>
                <w:bCs/>
              </w:rPr>
              <w:t xml:space="preserve">TT</w:t>
            </w:r>
            <w:r>
              <w:rPr>
                <w:b/>
                <w:bCs/>
              </w:rPr>
            </w:r>
            <w:r>
              <w:rPr>
                <w:b/>
                <w:bCs/>
              </w:rPr>
            </w:r>
          </w:p>
        </w:tc>
        <w:tc>
          <w:tcPr>
            <w:shd w:val="clear" w:color="000000" w:fill="ffffff"/>
            <w:tcBorders/>
            <w:tcW w:w="3226" w:type="dxa"/>
            <w:vAlign w:val="center"/>
            <w:textDirection w:val="lrTb"/>
            <w:noWrap w:val="false"/>
          </w:tcPr>
          <w:p w14:paraId="3EB9BDCE">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701" w:type="dxa"/>
            <w:vAlign w:val="center"/>
            <w:textDirection w:val="lrTb"/>
            <w:noWrap w:val="false"/>
          </w:tcPr>
          <w:p w14:paraId="5FA70D0F">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843" w:type="dxa"/>
            <w:vAlign w:val="center"/>
            <w:textDirection w:val="lrTb"/>
            <w:noWrap w:val="false"/>
          </w:tcPr>
          <w:p w14:paraId="70AC0BCA">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951" w:type="dxa"/>
            <w:vAlign w:val="center"/>
            <w:textDirection w:val="lrTb"/>
            <w:noWrap w:val="false"/>
          </w:tcPr>
          <w:p w14:paraId="225B3EBB">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768" w:type="dxa"/>
            <w:vAlign w:val="center"/>
            <w:textDirection w:val="lrTb"/>
            <w:noWrap w:val="false"/>
          </w:tcPr>
          <w:p w14:paraId="4A9207CD">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770" w:type="dxa"/>
            <w:vAlign w:val="center"/>
            <w:textDirection w:val="lrTb"/>
            <w:noWrap w:val="false"/>
          </w:tcPr>
          <w:p w14:paraId="0400B22D">
            <w:pPr>
              <w:pBdr/>
              <w:spacing w:after="40" w:before="40" w:line="288" w:lineRule="auto"/>
              <w:ind/>
              <w:jc w:val="both"/>
              <w:rPr>
                <w:b/>
                <w:bCs/>
              </w:rPr>
            </w:pPr>
            <w:r>
              <w:rPr>
                <w:color w:val="000000"/>
              </w:rPr>
            </w:r>
            <w:r>
              <w:rPr>
                <w:rFonts w:ascii="Times New Roman" w:hAnsi="Times New Roman" w:eastAsia="Times New Roman" w:cs="Times New Roman"/>
                <w:b/>
                <w:bCs/>
                <w:color w:val="000000"/>
                <w:spacing w:val="3"/>
                <w:sz w:val="24"/>
                <w:highlight w:val="white"/>
              </w:rPr>
              <w:t xml:space="preserve">Quyền sử dụng đất tại Thửa đất số: 5, tờ bản đồ số: 54 có địa chỉ: Thôn Đại Quang, xã Đoài Phương, Thành phố Hà Nội </w:t>
            </w:r>
            <w:r>
              <w:rPr>
                <w:rFonts w:ascii="Times New Roman" w:hAnsi="Times New Roman" w:eastAsia="Times New Roman" w:cs="Times New Roman"/>
                <w:b/>
                <w:bCs/>
                <w:i/>
                <w:iCs/>
                <w:color w:val="000000"/>
                <w:spacing w:val="3"/>
                <w:sz w:val="24"/>
                <w:highlight w:val="white"/>
              </w:rPr>
              <w:t xml:space="preserve">(Trước là xã Sơn Đông, thị xã Sơn Tây, Thành phố Hà Nội )</w:t>
            </w:r>
            <w:r>
              <w:rPr>
                <w:rFonts w:ascii="Times New Roman" w:hAnsi="Times New Roman" w:eastAsia="Times New Roman" w:cs="Times New Roman"/>
                <w:b/>
                <w:bCs/>
                <w:color w:val="000000"/>
                <w:spacing w:val="3"/>
                <w:sz w:val="24"/>
                <w:highlight w:val="white"/>
              </w:rPr>
              <w:t xml:space="preserve"> theo Giấy chứng nhận quyền sử dụng đất quyền sở hữu tài sản gắn liền với đất số: AA 05574115</w:t>
            </w:r>
            <w:r>
              <w:rPr>
                <w:rFonts w:ascii="Times New Roman" w:hAnsi="Times New Roman" w:eastAsia="Times New Roman" w:cs="Times New Roman"/>
                <w:b/>
                <w:bCs/>
                <w:color w:val="000000"/>
                <w:spacing w:val="3"/>
                <w:sz w:val="24"/>
                <w:highlight w:val="white"/>
              </w:rPr>
              <w:t xml:space="preserve">, số vào sổ cấp GCN: CM 5011  do Chi nhánh Văn phòng Đăng ký đất đai Hà Nội - Thị xã Sơn Tây cấp ngày 24/12/2025 cho Ông</w:t>
            </w:r>
            <w:r>
              <w:rPr>
                <w:rFonts w:ascii="Times New Roman" w:hAnsi="Times New Roman" w:eastAsia="Times New Roman" w:cs="Times New Roman"/>
                <w:b/>
                <w:bCs/>
                <w:color w:val="000000"/>
                <w:spacing w:val="3"/>
                <w:sz w:val="24"/>
                <w:highlight w:val="none"/>
              </w:rPr>
              <w:t xml:space="preserve"> Nguyễn Văn Thắng và vợ Bà Phùng Thị Hương.</w:t>
            </w:r>
            <w:r>
              <w:rPr>
                <w:b/>
                <w:bCs/>
              </w:rPr>
            </w:r>
            <w:r>
              <w:rPr>
                <w:b/>
                <w:bCs/>
              </w:rPr>
            </w:r>
          </w:p>
        </w:tc>
        <w:tc>
          <w:tcPr>
            <w:shd w:val="clear" w:color="000000" w:fill="ffffff"/>
            <w:tcBorders/>
            <w:tcW w:w="1951" w:type="dxa"/>
            <w:vAlign w:val="center"/>
            <w:textDirection w:val="lrTb"/>
            <w:noWrap w:val="false"/>
          </w:tcPr>
          <w:p w14:paraId="10DA8FED">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68" w:type="dxa"/>
            <w:vAlign w:val="center"/>
            <w:textDirection w:val="lrTb"/>
            <w:noWrap w:val="false"/>
          </w:tcPr>
          <w:p w14:paraId="06A7CAED">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3226" w:type="dxa"/>
            <w:vAlign w:val="center"/>
            <w:textDirection w:val="lrTb"/>
            <w:noWrap w:val="false"/>
          </w:tcPr>
          <w:p w14:paraId="0B6739E9">
            <w:pPr>
              <w:pBdr/>
              <w:spacing w:after="40" w:before="40" w:line="288" w:lineRule="auto"/>
              <w:ind/>
              <w:rPr>
                <w:b w:val="0"/>
                <w:bCs w:val="0"/>
              </w:rPr>
            </w:pPr>
            <w:r>
              <w:rPr>
                <w:b w:val="0"/>
                <w:bCs w:val="0"/>
              </w:rPr>
              <w:t xml:space="preserve">Đất hỗn hợp (Đất ONT + Đất CLN).</w:t>
            </w:r>
            <w:r>
              <w:rPr>
                <w:b w:val="0"/>
                <w:bCs w:val="0"/>
              </w:rPr>
            </w:r>
            <w:r>
              <w:rPr>
                <w:b w:val="0"/>
                <w:bCs w:val="0"/>
              </w:rPr>
            </w:r>
          </w:p>
        </w:tc>
        <w:tc>
          <w:tcPr>
            <w:tcBorders/>
            <w:tcW w:w="1701" w:type="dxa"/>
            <w:vAlign w:val="center"/>
            <w:textDirection w:val="lrTb"/>
            <w:noWrap/>
          </w:tcPr>
          <w:p w14:paraId="7724AB5F">
            <w:pPr>
              <w:pBdr/>
              <w:spacing w:after="40" w:before="40" w:line="288" w:lineRule="auto"/>
              <w:ind/>
              <w:jc w:val="center"/>
              <w:rPr>
                <w:color w:val="000000"/>
              </w:rPr>
            </w:pPr>
            <w:r>
              <w:rPr>
                <w:color w:val="000000" w:themeColor="text1"/>
              </w:rPr>
              <w:t xml:space="preserve">262,4</w:t>
            </w:r>
            <w:r>
              <w:rPr>
                <w:color w:val="000000"/>
              </w:rPr>
            </w:r>
            <w:r>
              <w:rPr>
                <w:color w:val="000000"/>
              </w:rPr>
            </w:r>
          </w:p>
        </w:tc>
        <w:tc>
          <w:tcPr>
            <w:shd w:val="clear" w:color="000000" w:fill="ffffff"/>
            <w:tcBorders/>
            <w:tcW w:w="1843" w:type="dxa"/>
            <w:vAlign w:val="center"/>
            <w:textDirection w:val="lrTb"/>
            <w:noWrap w:val="false"/>
          </w:tcPr>
          <w:p w14:paraId="58D3D047">
            <w:pPr>
              <w:pBdr/>
              <w:spacing w:after="40" w:before="40" w:line="288" w:lineRule="auto"/>
              <w:ind/>
              <w:jc w:val="center"/>
              <w:rPr/>
            </w:pPr>
            <w:r>
              <w:rPr>
                <w:color w:val="000000" w:themeColor="text1"/>
              </w:rPr>
              <w:t xml:space="preserve">14.000.000</w:t>
            </w:r>
            <w:r/>
          </w:p>
        </w:tc>
        <w:tc>
          <w:tcPr>
            <w:shd w:val="clear" w:color="000000" w:fill="ffffff"/>
            <w:tcBorders/>
            <w:tcW w:w="1951" w:type="dxa"/>
            <w:vAlign w:val="center"/>
            <w:textDirection w:val="lrTb"/>
            <w:noWrap w:val="false"/>
          </w:tcPr>
          <w:p w14:paraId="4FA21E80">
            <w:pPr>
              <w:pBdr/>
              <w:spacing w:after="40" w:before="40" w:line="288" w:lineRule="auto"/>
              <w:ind/>
              <w:jc w:val="center"/>
              <w:rPr>
                <w:b/>
                <w:bCs/>
                <w:color w:val="000000"/>
              </w:rPr>
            </w:pPr>
            <w:r>
              <w:t xml:space="preserve">3.673.600.000</w:t>
            </w:r>
            <w:r>
              <w:rPr>
                <w:b/>
                <w:bCs/>
                <w:color w:val="000000"/>
              </w:rPr>
            </w:r>
            <w:r>
              <w:rPr>
                <w:b/>
                <w:bCs/>
                <w:color w:val="000000"/>
              </w:rPr>
            </w:r>
          </w:p>
        </w:tc>
      </w:tr>
      <w:tr>
        <w:trPr>
          <w:trHeight w:val="20"/>
        </w:trPr>
        <w:tc>
          <w:tcPr>
            <w:gridSpan w:val="4"/>
            <w:tcBorders/>
            <w:tcW w:w="7538" w:type="dxa"/>
            <w:vAlign w:val="center"/>
            <w:textDirection w:val="lrTb"/>
            <w:noWrap/>
          </w:tcPr>
          <w:p w14:paraId="334B7FB4">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951" w:type="dxa"/>
            <w:vAlign w:val="center"/>
            <w:textDirection w:val="lrTb"/>
            <w:noWrap/>
          </w:tcPr>
          <w:p w14:paraId="6F71D5E4">
            <w:pPr>
              <w:pBdr/>
              <w:spacing w:after="40" w:before="40" w:line="288" w:lineRule="auto"/>
              <w:ind/>
              <w:jc w:val="center"/>
              <w:rPr>
                <w:b/>
                <w:bCs/>
                <w:color w:val="000000"/>
              </w:rPr>
            </w:pPr>
            <w:r>
              <w:rPr>
                <w:b/>
                <w:bCs/>
                <w:color w:val="000000"/>
              </w:rPr>
              <w:t xml:space="preserve">3.674.000.000</w:t>
            </w:r>
            <w:r>
              <w:rPr>
                <w:b/>
                <w:bCs/>
                <w:color w:val="000000"/>
              </w:rPr>
            </w:r>
            <w:r>
              <w:rPr>
                <w:b/>
                <w:bCs/>
                <w:color w:val="000000"/>
              </w:rPr>
            </w:r>
          </w:p>
        </w:tc>
      </w:tr>
      <w:tr>
        <w:trPr>
          <w:trHeight w:val="20"/>
        </w:trPr>
        <w:tc>
          <w:tcPr>
            <w:gridSpan w:val="5"/>
            <w:tcBorders/>
            <w:tcW w:w="9488" w:type="dxa"/>
            <w:vAlign w:val="center"/>
            <w:textDirection w:val="lrTb"/>
            <w:noWrap w:val="false"/>
          </w:tcPr>
          <w:p w14:paraId="532B9C6E">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Ba tỷ, sáu trăm bảy mươi bốn triệu đồng chẵn</w:t>
            </w:r>
            <w:r>
              <w:rPr>
                <w:b/>
                <w:bCs/>
                <w:i/>
                <w:iCs/>
                <w:color w:val="000000"/>
              </w:rPr>
              <w:t xml:space="preserve">./.)</w:t>
            </w:r>
            <w:r>
              <w:rPr>
                <w:b/>
                <w:bCs/>
                <w:i/>
                <w:iCs/>
                <w:color w:val="000000"/>
              </w:rPr>
            </w:r>
            <w:r>
              <w:rPr>
                <w:b/>
                <w:bCs/>
                <w:i/>
                <w:iCs/>
                <w:color w:val="000000"/>
              </w:rPr>
            </w:r>
          </w:p>
        </w:tc>
      </w:tr>
    </w:tbl>
    <w:p w14:paraId="187E2E91" w14:textId="56B58432">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7"/>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7"/>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27"/>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27"/>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27"/>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27"/>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27"/>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27"/>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7"/>
        <w:numPr>
          <w:ilvl w:val="0"/>
          <w:numId w:val="5"/>
        </w:numPr>
        <w:pBdr/>
        <w:tabs>
          <w:tab w:val="left" w:leader="none" w:pos="993"/>
        </w:tabs>
        <w:spacing w:after="120" w:before="120" w:line="300"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27"/>
        <w:numPr>
          <w:ilvl w:val="0"/>
          <w:numId w:val="5"/>
        </w:numPr>
        <w:pBdr/>
        <w:tabs>
          <w:tab w:val="left" w:leader="none" w:pos="993"/>
        </w:tabs>
        <w:spacing w:after="120" w:before="120" w:line="300"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27"/>
        <w:numPr>
          <w:ilvl w:val="0"/>
          <w:numId w:val="5"/>
        </w:numPr>
        <w:pBdr/>
        <w:tabs>
          <w:tab w:val="left" w:leader="none" w:pos="993"/>
        </w:tabs>
        <w:spacing w:after="120" w:before="120" w:line="300"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27"/>
        <w:numPr>
          <w:ilvl w:val="0"/>
          <w:numId w:val="5"/>
        </w:numPr>
        <w:pBdr/>
        <w:tabs>
          <w:tab w:val="left" w:leader="none" w:pos="993"/>
        </w:tabs>
        <w:spacing w:after="120" w:before="120" w:line="300"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27"/>
        <w:numPr>
          <w:ilvl w:val="0"/>
          <w:numId w:val="5"/>
        </w:numPr>
        <w:pBdr/>
        <w:tabs>
          <w:tab w:val="left" w:leader="none" w:pos="993"/>
        </w:tabs>
        <w:spacing w:after="120" w:before="120" w:line="300"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27"/>
        <w:numPr>
          <w:ilvl w:val="0"/>
          <w:numId w:val="5"/>
        </w:numPr>
        <w:pBdr/>
        <w:tabs>
          <w:tab w:val="left" w:leader="none" w:pos="993"/>
        </w:tabs>
        <w:spacing w:after="120" w:before="120" w:line="300"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27"/>
        <w:numPr>
          <w:ilvl w:val="0"/>
          <w:numId w:val="5"/>
        </w:numPr>
        <w:pBdr/>
        <w:spacing w:after="120" w:before="120" w:line="300"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27"/>
        <w:numPr>
          <w:ilvl w:val="0"/>
          <w:numId w:val="5"/>
        </w:numPr>
        <w:pBdr/>
        <w:tabs>
          <w:tab w:val="left" w:leader="none" w:pos="993"/>
        </w:tabs>
        <w:spacing w:after="120" w:before="120" w:line="300"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27"/>
        <w:numPr>
          <w:ilvl w:val="0"/>
          <w:numId w:val="5"/>
        </w:numPr>
        <w:pBdr/>
        <w:spacing w:after="120" w:before="120" w:line="300"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27"/>
        <w:numPr>
          <w:ilvl w:val="0"/>
          <w:numId w:val="3"/>
        </w:numPr>
        <w:pBdr/>
        <w:tabs>
          <w:tab w:val="left" w:leader="none" w:pos="993"/>
        </w:tabs>
        <w:spacing w:after="120" w:before="120" w:line="300"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7"/>
        <w:numPr>
          <w:ilvl w:val="0"/>
          <w:numId w:val="5"/>
        </w:numPr>
        <w:pBdr/>
        <w:tabs>
          <w:tab w:val="left" w:leader="none" w:pos="993"/>
        </w:tabs>
        <w:spacing w:after="120" w:before="120" w:line="300"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27"/>
        <w:numPr>
          <w:ilvl w:val="0"/>
          <w:numId w:val="5"/>
        </w:numPr>
        <w:pBdr/>
        <w:tabs>
          <w:tab w:val="left" w:leader="none" w:pos="993"/>
        </w:tabs>
        <w:spacing w:after="120" w:before="120" w:line="300"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300"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7"/>
        <w:pBdr/>
        <w:tabs>
          <w:tab w:val="left" w:leader="none" w:pos="993"/>
        </w:tabs>
        <w:spacing w:after="120" w:before="120" w:line="300"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27"/>
        <w:pBdr/>
        <w:tabs>
          <w:tab w:val="left" w:leader="none" w:pos="993"/>
        </w:tabs>
        <w:spacing w:after="120" w:before="120" w:line="300"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rFonts w:ascii="Times New Roman" w:hAnsi="Times New Roman" w:eastAsia="Times New Roman" w:cs="Times New Roman"/>
          <w:color w:val="081b3a"/>
          <w:spacing w:val="3"/>
          <w:sz w:val="24"/>
        </w:rPr>
        <w:t xml:space="preserve">275/2026/0007/VFI-CT.51.A</w:t>
      </w:r>
      <w:r>
        <w:rPr>
          <w:rFonts w:ascii="Times New Roman" w:hAnsi="Times New Roman" w:eastAsia="Times New Roman" w:cs="Times New Roman"/>
          <w:color w:val="ff0000"/>
          <w:sz w:val="24"/>
        </w:rPr>
        <w:t xml:space="preserve"> </w:t>
      </w:r>
      <w:r>
        <w:rPr>
          <w:color w:val="ff0000"/>
          <w:lang w:val="vi-VN"/>
        </w:rPr>
        <w:t xml:space="preserve"> </w:t>
      </w:r>
      <w:r>
        <w:rPr>
          <w:color w:val="000000" w:themeColor="text1"/>
        </w:rPr>
        <w:t xml:space="preserve">ngày 06 tháng 01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GĐ</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r>
              <w:rPr>
                <w:rFonts w:eastAsia="Calibri"/>
                <w:b/>
                <w:color w:val="000000" w:themeColor="text1"/>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rFonts w:ascii="Times New Roman" w:hAnsi="Times New Roman" w:eastAsia="Times New Roman" w:cs="Times New Roman"/>
          <w:i/>
          <w:color w:val="081b3a"/>
          <w:spacing w:val="3"/>
          <w:sz w:val="24"/>
        </w:rPr>
        <w:t xml:space="preserve">275/2026/0007/VFI-BC.51.A</w:t>
      </w:r>
      <w:r>
        <w:rPr>
          <w:rFonts w:ascii="Times New Roman" w:hAnsi="Times New Roman" w:eastAsia="Times New Roman" w:cs="Times New Roman"/>
          <w:i/>
          <w:color w:val="000000"/>
          <w:sz w:val="24"/>
        </w:rPr>
        <w:t xml:space="preserve"> </w:t>
      </w:r>
      <w:r>
        <w:rPr>
          <w:i/>
          <w:lang w:val="pt-BR"/>
        </w:rPr>
        <w:t xml:space="preserve"> ngày </w:t>
      </w:r>
      <w:r>
        <w:rPr>
          <w:i/>
          <w:lang w:val="pt-BR"/>
        </w:rPr>
        <w:t xml:space="preserve">06 tháng 01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cW w:w="4757" w:type="dxa"/>
            <w:vAlign w:val="center"/>
            <w:textDirection w:val="lrTb"/>
            <w:noWrap w:val="false"/>
          </w:tcPr>
          <w:p w14:paraId="0B6D1CC4">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3200" cy="204825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804061" name=""/>
                              <pic:cNvPicPr>
                                <a:picLocks noChangeAspect="1"/>
                              </pic:cNvPicPr>
                              <pic:nvPr/>
                            </pic:nvPicPr>
                            <pic:blipFill rotWithShape="1">
                              <a:blip r:embed="rId18"/>
                              <a:stretch/>
                            </pic:blipFill>
                            <pic:spPr bwMode="auto">
                              <a:xfrm rot="0" flipH="0" flipV="0">
                                <a:off x="0" y="0"/>
                                <a:ext cx="2743199" cy="20482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16.00pt;height:161.28pt;mso-wrap-distance-left:0.00pt;mso-wrap-distance-top:0.00pt;mso-wrap-distance-right:0.00pt;mso-wrap-distance-bottom:0.00pt;rotation:0;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3200" cy="204825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947719" name=""/>
                              <pic:cNvPicPr>
                                <a:picLocks noChangeAspect="1"/>
                              </pic:cNvPicPr>
                              <pic:nvPr/>
                            </pic:nvPicPr>
                            <pic:blipFill rotWithShape="1">
                              <a:blip r:embed="rId19"/>
                              <a:stretch/>
                            </pic:blipFill>
                            <pic:spPr bwMode="auto">
                              <a:xfrm rot="0" flipH="0" flipV="0">
                                <a:off x="0" y="0"/>
                                <a:ext cx="2743199" cy="20482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6.00pt;height:161.28pt;mso-wrap-distance-left:0.00pt;mso-wrap-distance-top:0.00pt;mso-wrap-distance-right:0.00pt;mso-wrap-distance-bottom:0.00pt;rotation:0;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41D80931">
            <w:pPr>
              <w:pBdr/>
              <w:spacing w:after="120"/>
              <w:ind/>
              <w:jc w:val="center"/>
              <w:rPr>
                <w:b/>
                <w:bCs/>
                <w:i/>
                <w:lang w:val="pt-BR"/>
              </w:rPr>
            </w:pPr>
            <w:r>
              <w:rPr>
                <w:b/>
                <w:bCs/>
                <w:i/>
                <w:lang w:val="pt-BR"/>
              </w:rPr>
              <w:t xml:space="preserve">Tổng quan tài sản</w:t>
            </w:r>
            <w:r>
              <w:rPr>
                <w:b/>
                <w:bCs/>
                <w:i/>
                <w:lang w:val="pt-BR"/>
              </w:rPr>
            </w:r>
            <w:r>
              <w:rPr>
                <w:b/>
                <w:bCs/>
                <w:i/>
                <w:lang w:val="pt-BR"/>
              </w:rPr>
            </w:r>
          </w:p>
        </w:tc>
        <w:tc>
          <w:tcPr>
            <w:tcBorders/>
            <w:tcW w:w="4757" w:type="dxa"/>
            <w:vAlign w:val="center"/>
            <w:textDirection w:val="lrTb"/>
            <w:noWrap w:val="false"/>
          </w:tcPr>
          <w:p w14:paraId="20550C8E">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43200" cy="204825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043431" name=""/>
                              <pic:cNvPicPr>
                                <a:picLocks noChangeAspect="1"/>
                              </pic:cNvPicPr>
                              <pic:nvPr/>
                            </pic:nvPicPr>
                            <pic:blipFill rotWithShape="1">
                              <a:blip r:embed="rId20"/>
                              <a:stretch/>
                            </pic:blipFill>
                            <pic:spPr bwMode="auto">
                              <a:xfrm rot="0" flipH="0" flipV="0">
                                <a:off x="0" y="0"/>
                                <a:ext cx="2743199" cy="20482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6.00pt;height:161.28pt;mso-wrap-distance-left:0.00pt;mso-wrap-distance-top:0.00pt;mso-wrap-distance-right:0.00pt;mso-wrap-distance-bottom:0.00pt;rotation:0;z-index:1;" stroked="false">
                      <v:imagedata r:id="rId20"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left"/>
              <w:rPr>
                <w:b/>
                <w:bCs/>
                <w:i/>
                <w:lang w:val="pt-BR"/>
              </w:rPr>
            </w:pPr>
            <w:r>
              <w:rPr>
                <w:b/>
                <w:bCs/>
                <w:i/>
                <w:lang w:val="pt-BR"/>
              </w:rPr>
            </w:r>
            <w:r>
              <mc:AlternateContent>
                <mc:Choice Requires="wpg">
                  <w:drawing>
                    <wp:inline xmlns:wp="http://schemas.openxmlformats.org/drawingml/2006/wordprocessingDrawing" distT="0" distB="0" distL="0" distR="0">
                      <wp:extent cx="2743200" cy="20574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385683" name=""/>
                              <pic:cNvPicPr>
                                <a:picLocks noChangeAspect="1"/>
                              </pic:cNvPicPr>
                              <pic:nvPr/>
                            </pic:nvPicPr>
                            <pic:blipFill rotWithShape="1">
                              <a:blip r:embed="rId21"/>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6.00pt;height:162.00pt;mso-wrap-distance-left:0.00pt;mso-wrap-distance-top:0.00pt;mso-wrap-distance-right:0.00pt;mso-wrap-distance-bottom:0.00pt;rotation:0;z-index:1;" stroked="false">
                      <v:imagedata r:id="rId21" o:title=""/>
                      <o:lock v:ext="edit" rotation="t"/>
                    </v:shape>
                  </w:pict>
                </mc:Fallback>
              </mc:AlternateContent>
            </w:r>
            <w:r>
              <w:rPr>
                <w:b/>
                <w:bCs/>
                <w:i/>
                <w:lang w:val="pt-BR"/>
              </w:rPr>
            </w:r>
            <w:r>
              <w:rPr>
                <w:b/>
                <w:bCs/>
                <w:i/>
                <w:lang w:val="pt-BR"/>
              </w:rPr>
            </w:r>
          </w:p>
        </w:tc>
      </w:tr>
      <w:tr>
        <w:trPr/>
        <w:tc>
          <w:tcPr>
            <w:tcBorders/>
            <w:tcW w:w="4758" w:type="dxa"/>
            <w:vAlign w:val="center"/>
            <w:vMerge w:val="restart"/>
            <w:textDirection w:val="lrTb"/>
            <w:noWrap w:val="false"/>
          </w:tcPr>
          <w:p w14:paraId="14C4408B">
            <w:pPr>
              <w:pBdr/>
              <w:spacing w:after="120"/>
              <w:ind/>
              <w:jc w:val="center"/>
              <w:rPr>
                <w:b/>
                <w:bCs/>
                <w:i/>
              </w:rPr>
            </w:pPr>
            <w:r>
              <w:rPr>
                <w:b/>
                <w:bCs/>
                <w:i/>
                <w:lang w:val="pt-BR"/>
              </w:rPr>
              <w:t xml:space="preserve">Hướng của tài sản</w:t>
            </w:r>
            <w:r>
              <w:rPr>
                <w:b/>
                <w:bCs/>
                <w:i/>
              </w:rPr>
            </w:r>
            <w:r>
              <w:rPr>
                <w:b/>
                <w:bCs/>
                <w:i/>
              </w:rPr>
            </w:r>
          </w:p>
        </w:tc>
        <w:tc>
          <w:tcPr>
            <w:tcBorders/>
            <w:tcW w:w="4757" w:type="dxa"/>
            <w:vAlign w:val="center"/>
            <w:vMerge w:val="restart"/>
            <w:textDirection w:val="lrTb"/>
            <w:noWrap w:val="false"/>
          </w:tcPr>
          <w:p w14:paraId="622A0FAF">
            <w:pPr>
              <w:pBdr/>
              <w:spacing w:after="120"/>
              <w:ind/>
              <w:jc w:val="center"/>
              <w:rPr>
                <w:b/>
                <w:bCs/>
                <w:i/>
              </w:rPr>
            </w:pPr>
            <w:r>
              <w:rPr>
                <w:b/>
                <w:bCs/>
                <w:i/>
                <w:lang w:val="pt-BR"/>
              </w:rPr>
              <w:t xml:space="preserve">Thành phần tham gia khảo sát</w:t>
            </w:r>
            <w:r>
              <w:rPr>
                <w:b/>
                <w:bCs/>
                <w:i/>
              </w:rPr>
            </w:r>
            <w:r>
              <w:rPr>
                <w:b/>
                <w:bCs/>
                <w:i/>
              </w:rPr>
            </w:r>
          </w:p>
        </w:tc>
      </w:tr>
      <w:tr>
        <w:trPr/>
        <w:tc>
          <w:tcPr>
            <w:tcBorders/>
            <w:tcW w:w="4758" w:type="dxa"/>
            <w:vAlign w:val="center"/>
            <w:vMerge w:val="restart"/>
            <w:textDirection w:val="lrTb"/>
            <w:noWrap w:val="false"/>
          </w:tcPr>
          <w:p w14:paraId="4E077F7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914400" cy="202996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511307" name=""/>
                              <pic:cNvPicPr>
                                <a:picLocks noChangeAspect="1"/>
                              </pic:cNvPicPr>
                              <pic:nvPr/>
                            </pic:nvPicPr>
                            <pic:blipFill rotWithShape="1">
                              <a:blip r:embed="rId22"/>
                              <a:stretch/>
                            </pic:blipFill>
                            <pic:spPr bwMode="auto">
                              <a:xfrm rot="0" flipH="0" flipV="0">
                                <a:off x="0" y="0"/>
                                <a:ext cx="914400" cy="20299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72.00pt;height:159.84pt;mso-wrap-distance-left:0.00pt;mso-wrap-distance-top:0.00pt;mso-wrap-distance-right:0.00pt;mso-wrap-distance-bottom:0.00pt;rotation:0;z-index:1;" stroked="false">
                      <v:imagedata r:id="rId22"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14:paraId="1B5FC76E">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3200" cy="20574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178479" name=""/>
                              <pic:cNvPicPr>
                                <a:picLocks noChangeAspect="1"/>
                              </pic:cNvPicPr>
                              <pic:nvPr/>
                            </pic:nvPicPr>
                            <pic:blipFill rotWithShape="1">
                              <a:blip r:embed="rId23"/>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6.00pt;height:162.00pt;mso-wrap-distance-left:0.00pt;mso-wrap-distance-top:0.00pt;mso-wrap-distance-right:0.00pt;mso-wrap-distance-bottom:0.00pt;rotation:0;z-index:1;" stroked="false">
                      <v:imagedata r:id="rId23" o:title=""/>
                      <o:lock v:ext="edit" rotation="t"/>
                    </v:shape>
                  </w:pict>
                </mc:Fallback>
              </mc:AlternateContent>
            </w:r>
            <w:r>
              <w:rPr>
                <w:i/>
                <w:lang w:val="pt-BR"/>
              </w:rPr>
            </w:r>
            <w:r>
              <w:rPr>
                <w:i/>
                <w:lang w:val="pt-BR"/>
              </w:rPr>
            </w:r>
          </w:p>
        </w:tc>
      </w:tr>
    </w:tbl>
    <w:p w14:paraId="1B410DB9" w14:textId="524702BD">
      <w:pPr>
        <w:pBdr/>
        <w:spacing/>
        <w:ind/>
        <w:rPr/>
      </w:pPr>
      <w:r/>
      <w:r/>
    </w:p>
    <w:p w14:paraId="37412123" w14:textId="77777777">
      <w:pPr>
        <w:pBdr/>
        <w:spacing w:after="200" w:line="276" w:lineRule="auto"/>
        <w:ind/>
        <w:rPr>
          <w:highlight w:val="none"/>
        </w:rPr>
      </w:pPr>
      <w:r>
        <w:br w:type="page" w:clear="all"/>
      </w:r>
      <w:r>
        <w:rPr>
          <w:highlight w:val="none"/>
        </w:rPr>
      </w:r>
      <w:r>
        <w:rPr>
          <w:highlight w:val="none"/>
        </w:rPr>
      </w:r>
    </w:p>
    <w:p w14:paraId="0CA3133C">
      <w:pPr>
        <w:pBdr/>
        <w:spacing w:after="200" w:line="276" w:lineRule="auto"/>
        <w:ind/>
        <w:jc w:val="center"/>
        <w:rPr>
          <w:b/>
          <w:bCs/>
          <w:highlight w:val="none"/>
        </w:rPr>
      </w:pPr>
      <w:r>
        <w:rPr>
          <w:b/>
          <w:bCs/>
          <w:highlight w:val="none"/>
        </w:rPr>
        <w:t xml:space="preserve">GIẤY CHỨNG NHẬN</w:t>
      </w:r>
      <w:r>
        <w:rPr>
          <w:b/>
          <w:bCs/>
          <w:highlight w:val="none"/>
        </w:rPr>
      </w:r>
      <w:r>
        <w:rPr>
          <w:b/>
          <w:bCs/>
          <w:highlight w:val="none"/>
        </w:rPr>
      </w:r>
    </w:p>
    <w:p w14:paraId="778031D0">
      <w:pPr>
        <w:pBdr/>
        <w:spacing w:after="200" w:line="276" w:lineRule="auto"/>
        <w:ind/>
        <w:jc w:val="center"/>
        <w:rPr>
          <w:b/>
          <w:bCs/>
          <w:highlight w:val="none"/>
        </w:rPr>
      </w:pPr>
      <w:r>
        <w:rPr>
          <w:b/>
          <w:bCs/>
          <w:highlight w:val="none"/>
        </w:rPr>
      </w:r>
      <w:r/>
      <w:r>
        <mc:AlternateContent>
          <mc:Choice Requires="wpg">
            <w:drawing>
              <wp:inline xmlns:wp="http://schemas.openxmlformats.org/drawingml/2006/wordprocessingDrawing" distT="0" distB="0" distL="0" distR="0">
                <wp:extent cx="5486400" cy="7324344"/>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008687" name=""/>
                        <pic:cNvPicPr>
                          <a:picLocks noChangeAspect="1"/>
                        </pic:cNvPicPr>
                        <pic:nvPr/>
                      </pic:nvPicPr>
                      <pic:blipFill rotWithShape="1">
                        <a:blip r:embed="rId24"/>
                        <a:stretch/>
                      </pic:blipFill>
                      <pic:spPr bwMode="auto">
                        <a:xfrm rot="0" flipH="0" flipV="0">
                          <a:off x="0" y="0"/>
                          <a:ext cx="5486398" cy="73243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32.00pt;height:576.72pt;mso-wrap-distance-left:0.00pt;mso-wrap-distance-top:0.00pt;mso-wrap-distance-right:0.00pt;mso-wrap-distance-bottom:0.00pt;rotation:0;z-index:1;" stroked="false">
                <v:imagedata r:id="rId24" o:title=""/>
                <o:lock v:ext="edit" rotation="t"/>
              </v:shape>
            </w:pict>
          </mc:Fallback>
        </mc:AlternateContent>
      </w:r>
      <w:r/>
      <w:r>
        <w:rPr>
          <w:b/>
          <w:bCs/>
          <w:highlight w:val="none"/>
        </w:rPr>
      </w:r>
      <w:r>
        <w:rPr>
          <w:b/>
          <w:bCs/>
          <w:highlight w:val="none"/>
        </w:rPr>
      </w:r>
    </w:p>
    <w:p w14:paraId="3251442F">
      <w:pPr>
        <w:pBdr/>
        <w:spacing w:after="200" w:line="276" w:lineRule="auto"/>
        <w:ind/>
        <w:jc w:val="center"/>
        <w:rPr>
          <w:highlight w:val="none"/>
        </w:rPr>
      </w:pPr>
      <w:r>
        <w:rPr>
          <w:b/>
          <w:bCs/>
          <w:highlight w:val="none"/>
        </w:rPr>
      </w:r>
      <w:r>
        <mc:AlternateContent>
          <mc:Choice Requires="wpg">
            <w:drawing>
              <wp:inline xmlns:wp="http://schemas.openxmlformats.org/drawingml/2006/wordprocessingDrawing" distT="0" distB="0" distL="0" distR="0">
                <wp:extent cx="5486400" cy="7306056"/>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312806" name=""/>
                        <pic:cNvPicPr>
                          <a:picLocks noChangeAspect="1"/>
                        </pic:cNvPicPr>
                        <pic:nvPr/>
                      </pic:nvPicPr>
                      <pic:blipFill rotWithShape="1">
                        <a:blip r:embed="rId25"/>
                        <a:stretch/>
                      </pic:blipFill>
                      <pic:spPr bwMode="auto">
                        <a:xfrm rot="0" flipH="0" flipV="0">
                          <a:off x="0" y="0"/>
                          <a:ext cx="5486399" cy="73060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32.00pt;height:575.28pt;mso-wrap-distance-left:0.00pt;mso-wrap-distance-top:0.00pt;mso-wrap-distance-right:0.00pt;mso-wrap-distance-bottom:0.00pt;rotation:0;z-index:1;" stroked="false">
                <v:imagedata r:id="rId25" o:title=""/>
                <o:lock v:ext="edit" rotation="t"/>
              </v:shape>
            </w:pict>
          </mc:Fallback>
        </mc:AlternateContent>
      </w:r>
      <w:r>
        <w:rPr>
          <w:highlight w:val="none"/>
        </w:rPr>
      </w:r>
      <w:r>
        <w:rPr>
          <w:highlight w:val="none"/>
        </w:rPr>
      </w:r>
    </w:p>
    <w:p w14:paraId="196310EE">
      <w:pPr>
        <w:pBdr/>
        <w:spacing w:after="200" w:line="276" w:lineRule="auto"/>
        <w:ind/>
        <w:jc w:val="center"/>
        <w:rPr>
          <w:b/>
          <w:bCs/>
          <w:highlight w:val="none"/>
        </w:rPr>
      </w:pPr>
      <w:r>
        <w:rPr>
          <w:b/>
          <w:bCs/>
          <w:highlight w:val="none"/>
        </w:rPr>
      </w:r>
      <w:r>
        <w:rPr>
          <w:b/>
          <w:bCs/>
          <w:highlight w:val="none"/>
        </w:rPr>
      </w:r>
      <w:r>
        <w:rPr>
          <w:b/>
          <w:bCs/>
          <w:highlight w:val="none"/>
        </w:rPr>
      </w:r>
    </w:p>
    <w:p w14:paraId="58805186">
      <w:pPr>
        <w:pBdr/>
        <w:spacing w:after="200" w:line="276" w:lineRule="auto"/>
        <w:ind/>
        <w:jc w:val="center"/>
        <w:rPr>
          <w:b/>
          <w:bCs/>
          <w:highlight w:val="none"/>
        </w:rPr>
      </w:pPr>
      <w:r>
        <w:rPr>
          <w:b/>
          <w:bCs/>
          <w:highlight w:val="none"/>
        </w:rPr>
      </w:r>
      <w:r>
        <w:rPr>
          <w:b/>
          <w:bCs/>
          <w:highlight w:val="none"/>
        </w:rPr>
      </w:r>
      <w:r>
        <w:rPr>
          <w:b/>
          <w:bCs/>
          <w:highlight w:val="none"/>
        </w:rPr>
      </w:r>
    </w:p>
    <w:p w14:paraId="63873A44">
      <w:pPr>
        <w:pBdr/>
        <w:spacing w:after="200" w:line="276" w:lineRule="auto"/>
        <w:ind/>
        <w:jc w:val="center"/>
        <w:rPr>
          <w:b/>
          <w:bCs/>
          <w:highlight w:val="none"/>
        </w:rPr>
      </w:pPr>
      <w:r>
        <w:rPr>
          <w:b/>
          <w:bCs/>
          <w:highlight w:val="none"/>
        </w:rPr>
      </w:r>
      <w:r>
        <w:rPr>
          <w:b/>
          <w:bCs/>
          <w:highlight w:val="none"/>
        </w:rPr>
      </w:r>
      <w:r>
        <w:rPr>
          <w:b/>
          <w:bCs/>
          <w:highlight w:val="none"/>
        </w:rPr>
      </w:r>
    </w:p>
    <w:p w14:paraId="434936F0">
      <w:pPr>
        <w:pBdr/>
        <w:spacing w:after="200" w:line="276" w:lineRule="auto"/>
        <w:ind/>
        <w:jc w:val="center"/>
        <w:rPr>
          <w:b/>
          <w:bCs/>
          <w:highlight w:val="none"/>
        </w:rPr>
      </w:pPr>
      <w:r>
        <w:rPr>
          <w:b/>
          <w:bCs/>
          <w:highlight w:val="none"/>
        </w:rPr>
      </w:r>
      <w:r>
        <w:rPr>
          <w:b/>
          <w:bCs/>
          <w:highlight w:val="none"/>
        </w:rPr>
      </w:r>
      <w:r>
        <w:rPr>
          <w:b/>
          <w:bCs/>
          <w:highlight w:val="none"/>
        </w:rPr>
      </w:r>
    </w:p>
    <w:p w14:paraId="6A6E5195">
      <w:pPr>
        <w:pBdr/>
        <w:spacing w:after="200" w:line="276" w:lineRule="auto"/>
        <w:ind/>
        <w:jc w:val="center"/>
        <w:rPr>
          <w:b/>
          <w:bCs/>
          <w:highlight w:val="none"/>
        </w:rPr>
      </w:pPr>
      <w:r>
        <w:rPr>
          <w:b/>
          <w:bCs/>
          <w:highlight w:val="none"/>
        </w:rPr>
      </w:r>
      <w:r>
        <w:rPr>
          <w:b/>
          <w:bCs/>
          <w:highlight w:val="none"/>
        </w:rPr>
      </w:r>
      <w:r>
        <w:rPr>
          <w:b/>
          <w:bCs/>
          <w:highlight w:val="none"/>
        </w:rPr>
      </w:r>
    </w:p>
    <w:p w14:paraId="4C8112AF">
      <w:pPr>
        <w:pBdr/>
        <w:spacing w:after="200" w:line="276" w:lineRule="auto"/>
        <w:ind/>
        <w:jc w:val="center"/>
        <w:rPr>
          <w:b/>
          <w:bCs/>
          <w:highlight w:val="none"/>
        </w:rPr>
      </w:pPr>
      <w:r>
        <w:rPr>
          <w:b/>
          <w:bCs/>
          <w:highlight w:val="none"/>
        </w:rPr>
        <w:t xml:space="preserve">BIÊN BẢN KHẢO SÁT</w:t>
      </w:r>
      <w:r>
        <w:rPr>
          <w:b/>
          <w:bCs/>
          <w:highlight w:val="none"/>
        </w:rPr>
      </w:r>
      <w:r>
        <w:rPr>
          <w:b/>
          <w:bCs/>
          <w:highlight w:val="none"/>
        </w:rPr>
      </w:r>
    </w:p>
    <w:p w14:paraId="51C59292">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6048375" cy="795266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95680" name=""/>
                        <pic:cNvPicPr>
                          <a:picLocks noChangeAspect="1"/>
                        </pic:cNvPicPr>
                        <pic:nvPr/>
                      </pic:nvPicPr>
                      <pic:blipFill rotWithShape="1">
                        <a:blip r:embed="rId26"/>
                        <a:stretch/>
                      </pic:blipFill>
                      <pic:spPr bwMode="auto">
                        <a:xfrm>
                          <a:off x="0" y="0"/>
                          <a:ext cx="6048374" cy="79526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26.19pt;mso-wrap-distance-left:0.00pt;mso-wrap-distance-top:0.00pt;mso-wrap-distance-right:0.00pt;mso-wrap-distance-bottom:0.00pt;z-index:1;" stroked="false">
                <v:imagedata r:id="rId26" o:title=""/>
                <o:lock v:ext="edit" rotation="t"/>
              </v:shape>
            </w:pict>
          </mc:Fallback>
        </mc:AlternateContent>
      </w:r>
      <w:r>
        <w:rPr>
          <w:b/>
          <w:bCs/>
          <w:highlight w:val="none"/>
        </w:rPr>
      </w:r>
      <w:r>
        <w:rPr>
          <w:b/>
          <w:bCs/>
          <w:highlight w:val="none"/>
        </w:rPr>
      </w:r>
    </w:p>
    <w:p w14:paraId="73F52FC8">
      <w:pPr>
        <w:pBdr/>
        <w:spacing w:after="200" w:line="276" w:lineRule="auto"/>
        <w:ind/>
        <w:jc w:val="center"/>
        <w:rPr>
          <w:b/>
          <w:bCs/>
        </w:rPr>
      </w:pPr>
      <w:r>
        <w:rPr>
          <w:b/>
          <w:bCs/>
        </w:rPr>
      </w:r>
      <w:r>
        <w:rPr>
          <w:b/>
          <w:bCs/>
        </w:rPr>
      </w:r>
      <w:r>
        <w:rPr>
          <w:b/>
          <w:bCs/>
        </w:rPr>
      </w:r>
    </w:p>
    <w:p w14:paraId="19F72A5D">
      <w:pPr>
        <w:pBdr/>
        <w:spacing w:after="200" w:line="276" w:lineRule="auto"/>
        <w:ind/>
        <w:jc w:val="center"/>
        <w:rPr>
          <w:b/>
          <w:bCs/>
        </w:rPr>
      </w:pPr>
      <w:r>
        <w:rPr>
          <w:b/>
          <w:bCs/>
          <w:highlight w:val="none"/>
        </w:rPr>
      </w:r>
      <w:r>
        <w:rPr>
          <w:b/>
          <w:bCs/>
        </w:rPr>
      </w:r>
      <w:r>
        <w:rPr>
          <w:b/>
          <w:bCs/>
        </w:rP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rFonts w:ascii="Times New Roman" w:hAnsi="Times New Roman" w:eastAsia="Times New Roman" w:cs="Times New Roman"/>
          <w:i/>
          <w:color w:val="081b3a"/>
          <w:spacing w:val="3"/>
          <w:sz w:val="23"/>
        </w:rPr>
        <w:t xml:space="preserve">275/2026/0007/VFI-BC.51.A</w:t>
      </w:r>
      <w:r>
        <w:rPr>
          <w:rFonts w:ascii="Times New Roman" w:hAnsi="Times New Roman" w:eastAsia="Times New Roman" w:cs="Times New Roman"/>
          <w:i/>
          <w:color w:val="000000"/>
          <w:sz w:val="24"/>
        </w:rPr>
        <w:t xml:space="preserve"> </w:t>
      </w:r>
      <w:r>
        <w:rPr>
          <w:i/>
          <w:lang w:val="pt-BR"/>
        </w:rPr>
        <w:t xml:space="preserve"> ngày </w:t>
      </w:r>
      <w:r>
        <w:rPr>
          <w:i/>
          <w:lang w:val="pt-BR"/>
        </w:rPr>
        <w:t xml:space="preserve">06 tháng 01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
          <w:iCs/>
        </w:rPr>
      </w:pPr>
      <w:r>
        <w:rPr>
          <w:b/>
          <w:bCs/>
          <w:i/>
          <w:iCs/>
          <w:lang w:val="pt-BR"/>
        </w:rPr>
        <w:t xml:space="preserve">PHIẾU ĐIỀU TRA TÀI SẢN SO SÁNH 1</w:t>
      </w:r>
      <w:r>
        <w:rPr>
          <w:b/>
          <w:bCs/>
          <w:i/>
          <w:iCs/>
        </w:rPr>
      </w:r>
      <w:r>
        <w:rPr>
          <w:b/>
          <w:bCs/>
          <w:i/>
          <w:iCs/>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0385.256568</w:t>
            </w:r>
            <w:r>
              <w:rPr>
                <w:sz w:val="22"/>
                <w:szCs w:val="22"/>
              </w:rPr>
              <w:t xml:space="preserve"> </w:t>
            </w:r>
            <w:r>
              <w:rPr>
                <w:sz w:val="22"/>
                <w:szCs w:val="22"/>
              </w:rPr>
              <w:br/>
              <w:t xml:space="preserve">(Nguyễn Thanh Hoa</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3.500.000.000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3.255.000.000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nông thôn (100 m²), Đất trồng cây lâu năm (191,5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color w:val="000000" w:themeColor="text1"/>
                <w:sz w:val="22"/>
                <w:szCs w:val="22"/>
              </w:rPr>
            </w:pPr>
            <w:r>
              <w:rPr>
                <w:color w:val="000000" w:themeColor="text1"/>
                <w:sz w:val="22"/>
                <w:szCs w:val="22"/>
              </w:rPr>
              <w:t xml:space="preserve">Đất ở nông thôn </w:t>
            </w:r>
            <w:r>
              <w:rPr>
                <w:color w:val="000000" w:themeColor="text1"/>
                <w:sz w:val="22"/>
                <w:szCs w:val="22"/>
              </w:rPr>
              <w:t xml:space="preserve">(Lâu dài)</w:t>
            </w:r>
            <w:r>
              <w:rPr>
                <w:color w:val="000000" w:themeColor="text1"/>
                <w:sz w:val="22"/>
                <w:szCs w:val="22"/>
              </w:rPr>
            </w:r>
            <w:r>
              <w:rPr>
                <w:color w:val="000000" w:themeColor="text1"/>
                <w:sz w:val="22"/>
                <w:szCs w:val="22"/>
              </w:rPr>
            </w:r>
          </w:p>
          <w:p w14:paraId="39DAF172">
            <w:pPr>
              <w:pBdr/>
              <w:spacing/>
              <w:ind/>
              <w:jc w:val="center"/>
              <w:rPr>
                <w:color w:val="000000" w:themeColor="text1"/>
                <w:sz w:val="22"/>
                <w:szCs w:val="22"/>
              </w:rPr>
            </w:pPr>
            <w:r>
              <w:rPr>
                <w:color w:val="000000" w:themeColor="text1"/>
                <w:sz w:val="22"/>
                <w:szCs w:val="22"/>
              </w:rPr>
              <w:t xml:space="preserve">Đất trồng cây lâu năm </w:t>
            </w:r>
            <w:r>
              <w:rPr>
                <w:color w:val="000000" w:themeColor="text1"/>
                <w:sz w:val="22"/>
                <w:szCs w:val="22"/>
              </w:rPr>
              <w:t xml:space="preserve">(Có thời hạn đến 14/10/2043)</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hd w:val="nil" w:color="auto"/>
              <w:spacing/>
              <w:ind/>
              <w:jc w:val="center"/>
              <w:rPr>
                <w:sz w:val="22"/>
                <w:szCs w:val="22"/>
                <w14:ligatures w14:val="none"/>
              </w:rPr>
            </w:pPr>
            <w:r>
              <w:rPr>
                <w:color w:val="000000" w:themeColor="text1"/>
                <w:sz w:val="22"/>
                <w:szCs w:val="22"/>
              </w:rPr>
            </w:r>
            <w:r>
              <w:rPr>
                <w:sz w:val="22"/>
                <w:szCs w:val="22"/>
                <w:highlight w:val="none"/>
              </w:rPr>
              <w:t xml:space="preserve">Tài sản cách đường DT82 khoảng 190 m</w:t>
            </w:r>
            <w:r>
              <w:rPr>
                <w:sz w:val="22"/>
                <w:szCs w:val="22"/>
                <w14:ligatures w14:val="none"/>
              </w:rPr>
            </w:r>
            <w:r>
              <w:rPr>
                <w:sz w:val="22"/>
                <w:szCs w:val="22"/>
                <w14:ligatures w14: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291,5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23,28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t xml:space="preserve">Ngõ cụt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787515"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378751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98.23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644444"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1195207023" name="" descr=""/>
                              <pic:cNvPicPr/>
                              <pic:nvPr/>
                            </pic:nvPicPr>
                            <pic:blipFill rotWithShape="1">
                              <a:blip r:embed="rId28"/>
                              <a:stretch/>
                            </pic:blipFill>
                            <pic:spPr bwMode="auto">
                              <a:xfrm>
                                <a:off x="0" y="0"/>
                                <a:ext cx="5644443"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44.44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b/>
                <w:bCs/>
                <w:i/>
              </w:rPr>
            </w:pPr>
            <w:r>
              <w:rPr>
                <w:b/>
                <w:bCs/>
                <w:i/>
                <w:iCs/>
              </w:rPr>
              <w:t xml:space="preserve">Nguyễn Đăng Hiếu</w:t>
            </w:r>
            <w:r>
              <w:rPr>
                <w:b/>
                <w:bCs/>
                <w:i/>
              </w:rPr>
            </w:r>
            <w:r>
              <w:rPr>
                <w:b/>
                <w:bCs/>
                <w:i/>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A8ECAEC">
      <w:pPr>
        <w:pBdr/>
        <w:spacing w:after="120"/>
        <w:ind/>
        <w:jc w:val="center"/>
        <w:rPr>
          <w:b/>
          <w:bCs/>
          <w:i/>
          <w:iCs/>
        </w:rPr>
      </w:pPr>
      <w:r>
        <w:rPr>
          <w:b/>
          <w:bCs/>
          <w:i/>
          <w:iCs/>
          <w:lang w:val="pt-BR"/>
        </w:rPr>
        <w:t xml:space="preserve">PHIẾU ĐIỀU TRA TÀI SẢN SO SÁNH 2</w:t>
      </w:r>
      <w:r>
        <w:rPr>
          <w:b/>
          <w:bCs/>
          <w:i/>
          <w:iCs/>
        </w:rPr>
      </w:r>
      <w:r>
        <w:rPr>
          <w:b/>
          <w:bCs/>
          <w:i/>
          <w:iCs/>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https://www.facebook.com/share/p/1BAaa4s8w8/</w:t>
            </w:r>
            <w:r>
              <w:rPr>
                <w:color w:val="000000" w:themeColor="text1"/>
                <w:sz w:val="22"/>
                <w:szCs w:val="22"/>
              </w:rPr>
              <w:br/>
              <w:t xml:space="preserve">0989.675619</w:t>
            </w:r>
            <w:r>
              <w:rPr>
                <w:sz w:val="22"/>
                <w:szCs w:val="22"/>
              </w:rPr>
              <w:t xml:space="preserve"> </w:t>
            </w:r>
            <w:r>
              <w:rPr>
                <w:sz w:val="22"/>
                <w:szCs w:val="22"/>
              </w:rPr>
              <w:br/>
              <w:t xml:space="preserve">(Long Nguyễn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2.600.000.000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2.418.000.000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Đã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nông thôn (60 m²), Đất trồng cây lâu năm (55,5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914348">
            <w:pPr>
              <w:pBdr/>
              <w:spacing/>
              <w:ind/>
              <w:jc w:val="center"/>
              <w:rPr>
                <w:color w:val="000000" w:themeColor="text1"/>
                <w:sz w:val="22"/>
                <w:szCs w:val="22"/>
              </w:rPr>
            </w:pPr>
            <w:r>
              <w:rPr>
                <w:color w:val="000000" w:themeColor="text1"/>
                <w:sz w:val="22"/>
                <w:szCs w:val="22"/>
              </w:rPr>
              <w:t xml:space="preserve">Đất ở nông thôn </w:t>
            </w:r>
            <w:r>
              <w:rPr>
                <w:color w:val="000000" w:themeColor="text1"/>
                <w:sz w:val="22"/>
                <w:szCs w:val="22"/>
              </w:rPr>
              <w:t xml:space="preserve">(Lâu dài)</w:t>
            </w:r>
            <w:r>
              <w:rPr>
                <w:color w:val="000000" w:themeColor="text1"/>
                <w:sz w:val="22"/>
                <w:szCs w:val="22"/>
              </w:rPr>
            </w:r>
            <w:r>
              <w:rPr>
                <w:color w:val="000000" w:themeColor="text1"/>
                <w:sz w:val="22"/>
                <w:szCs w:val="22"/>
              </w:rPr>
            </w:r>
          </w:p>
          <w:p w14:paraId="5236103A">
            <w:pPr>
              <w:pBdr/>
              <w:spacing/>
              <w:ind/>
              <w:jc w:val="center"/>
              <w:rPr>
                <w:color w:val="000000" w:themeColor="text1"/>
                <w:sz w:val="22"/>
                <w:szCs w:val="22"/>
              </w:rPr>
            </w:pPr>
            <w:r>
              <w:rPr>
                <w:color w:val="000000" w:themeColor="text1"/>
                <w:sz w:val="22"/>
                <w:szCs w:val="22"/>
              </w:rPr>
              <w:t xml:space="preserve">Đất trồng cây lâu năm </w:t>
            </w:r>
            <w:r>
              <w:rPr>
                <w:color w:val="000000" w:themeColor="text1"/>
                <w:sz w:val="22"/>
                <w:szCs w:val="22"/>
              </w:rPr>
              <w:t xml:space="preserve">(Có thời hạn đến 14/10/2043)</w:t>
            </w:r>
            <w:r>
              <w:rPr>
                <w:color w:val="000000" w:themeColor="text1"/>
                <w:sz w:val="22"/>
                <w:szCs w:val="22"/>
              </w:rPr>
            </w:r>
            <w:r>
              <w:rPr>
                <w:color w:val="000000" w:themeColor="text1"/>
                <w:sz w:val="22"/>
                <w:szCs w:val="22"/>
              </w:rPr>
            </w:r>
          </w:p>
        </w:tc>
      </w:tr>
      <w:tr>
        <w:trPr>
          <w:trHeight w:val="199"/>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hd w:val="nil" w:color="auto"/>
              <w:spacing/>
              <w:ind/>
              <w:jc w:val="center"/>
              <w:rPr>
                <w:sz w:val="22"/>
                <w:szCs w:val="22"/>
                <w14:ligatures w14:val="none"/>
              </w:rPr>
            </w:pPr>
            <w:r>
              <w:rPr>
                <w:color w:val="000000" w:themeColor="text1"/>
                <w:sz w:val="22"/>
                <w:szCs w:val="22"/>
              </w:rPr>
            </w:r>
            <w:r>
              <w:rPr>
                <w:sz w:val="22"/>
                <w:szCs w:val="22"/>
                <w:highlight w:val="none"/>
              </w:rPr>
              <w:t xml:space="preserve">Tài sản cách đường DT82 khoảng 600 m</w:t>
            </w:r>
            <w:r>
              <w:rPr>
                <w:sz w:val="22"/>
                <w:szCs w:val="22"/>
                <w14:ligatures w14:val="none"/>
              </w:rPr>
            </w:r>
            <w:r>
              <w:rPr>
                <w:sz w:val="22"/>
                <w:szCs w:val="22"/>
                <w14:ligatures w14: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115,5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228554"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322855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54.22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1085850" cy="6477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965240" name=""/>
                              <pic:cNvPicPr>
                                <a:picLocks noChangeAspect="1"/>
                              </pic:cNvPicPr>
                              <pic:nvPr/>
                            </pic:nvPicPr>
                            <pic:blipFill rotWithShape="1">
                              <a:blip r:embed="rId30"/>
                              <a:stretch/>
                            </pic:blipFill>
                            <pic:spPr bwMode="auto">
                              <a:xfrm>
                                <a:off x="0" y="0"/>
                                <a:ext cx="1085850" cy="6476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85.50pt;height:51.00pt;mso-wrap-distance-left:0.00pt;mso-wrap-distance-top:0.00pt;mso-wrap-distance-right:0.00pt;mso-wrap-distance-bottom:0.00pt;z-index:1;" stroked="false">
                      <v:imagedata r:id="rId30" o:title=""/>
                      <o:lock v:ext="edit" rotation="t"/>
                    </v:shape>
                  </w:pict>
                </mc:Fallback>
              </mc:AlternateConten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909151"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90915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29.07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b/>
                <w:bCs/>
                <w:i/>
              </w:rPr>
            </w:pPr>
            <w:r>
              <w:rPr>
                <w:b/>
                <w:bCs/>
                <w:i/>
                <w:iCs/>
              </w:rPr>
              <w:t xml:space="preserve">Nguyễn Đăng Hiếu</w:t>
            </w:r>
            <w:r>
              <w:rPr>
                <w:b/>
                <w:bCs/>
                <w:i/>
              </w:rPr>
            </w:r>
            <w:r>
              <w:rPr>
                <w:b/>
                <w:bCs/>
                <w:i/>
              </w:rP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2B9D213E">
      <w:pPr>
        <w:pBdr/>
        <w:spacing w:after="120"/>
        <w:ind/>
        <w:jc w:val="center"/>
        <w:rPr>
          <w:b/>
          <w:bCs/>
          <w:i/>
          <w:iCs/>
        </w:rPr>
      </w:pPr>
      <w:r>
        <w:rPr>
          <w:b/>
          <w:bCs/>
          <w:i/>
          <w:iCs/>
          <w:lang w:val="pt-BR"/>
        </w:rPr>
        <w:t xml:space="preserve">PHIẾU ĐIỀU TRA TÀI SẢN SO SÁNH 3</w:t>
      </w:r>
      <w:r>
        <w:rPr>
          <w:b/>
          <w:bCs/>
          <w:i/>
          <w:iCs/>
        </w:rPr>
      </w:r>
      <w:r>
        <w:rPr>
          <w:b/>
          <w:bCs/>
          <w:i/>
          <w:iCs/>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https://www.facebook.com/share/p/1KzCafbdYN/</w:t>
            </w:r>
            <w:r>
              <w:rPr>
                <w:color w:val="000000" w:themeColor="text1"/>
                <w:sz w:val="22"/>
                <w:szCs w:val="22"/>
              </w:rPr>
              <w:br/>
            </w:r>
            <w:r>
              <w:rPr>
                <w:sz w:val="22"/>
                <w:szCs w:val="22"/>
              </w:rPr>
              <w:t xml:space="preserve">SĐT: </w:t>
            </w:r>
            <w:r>
              <w:rPr>
                <w:color w:val="000000" w:themeColor="text1"/>
                <w:sz w:val="22"/>
                <w:szCs w:val="22"/>
              </w:rPr>
              <w:t xml:space="preserve">0912.655866</w:t>
            </w:r>
            <w:r>
              <w:rPr>
                <w:sz w:val="22"/>
                <w:szCs w:val="22"/>
              </w:rPr>
              <w:t xml:space="preserve"> </w:t>
            </w:r>
            <w:r>
              <w:rPr>
                <w:sz w:val="22"/>
                <w:szCs w:val="22"/>
              </w:rPr>
              <w:br/>
              <w:t xml:space="preserve">(Đỗ Cường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1.750.000.000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1.627.500.000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(60 m²), Đất trồng cây lâu năm (56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2C1E2B">
            <w:pPr>
              <w:pBdr/>
              <w:spacing/>
              <w:ind/>
              <w:jc w:val="center"/>
              <w:rPr>
                <w:color w:val="000000" w:themeColor="text1"/>
                <w:sz w:val="22"/>
                <w:szCs w:val="22"/>
              </w:rPr>
            </w:pPr>
            <w:r>
              <w:rPr>
                <w:color w:val="000000" w:themeColor="text1"/>
                <w:sz w:val="22"/>
                <w:szCs w:val="22"/>
              </w:rPr>
              <w:t xml:space="preserve">Đất ở nông thôn </w:t>
            </w:r>
            <w:r>
              <w:rPr>
                <w:color w:val="000000" w:themeColor="text1"/>
                <w:sz w:val="22"/>
                <w:szCs w:val="22"/>
              </w:rPr>
              <w:t xml:space="preserve">(Lâu dài)</w:t>
            </w:r>
            <w:r>
              <w:rPr>
                <w:color w:val="000000" w:themeColor="text1"/>
                <w:sz w:val="22"/>
                <w:szCs w:val="22"/>
              </w:rPr>
            </w:r>
            <w:r>
              <w:rPr>
                <w:color w:val="000000" w:themeColor="text1"/>
                <w:sz w:val="22"/>
                <w:szCs w:val="22"/>
              </w:rPr>
            </w:r>
          </w:p>
          <w:p w14:paraId="1BEF6E4B">
            <w:pPr>
              <w:pBdr/>
              <w:spacing/>
              <w:ind/>
              <w:jc w:val="center"/>
              <w:rPr>
                <w:color w:val="000000" w:themeColor="text1"/>
                <w:sz w:val="22"/>
                <w:szCs w:val="22"/>
              </w:rPr>
            </w:pPr>
            <w:r>
              <w:rPr>
                <w:color w:val="000000" w:themeColor="text1"/>
                <w:sz w:val="22"/>
                <w:szCs w:val="22"/>
              </w:rPr>
              <w:t xml:space="preserve">Đất trồng cây lâu năm </w:t>
            </w:r>
            <w:r>
              <w:rPr>
                <w:color w:val="000000" w:themeColor="text1"/>
                <w:sz w:val="22"/>
                <w:szCs w:val="22"/>
              </w:rPr>
              <w:t xml:space="preserve">(Có thời hạn đến 14/10/2043)</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hd w:val="nil" w:color="auto"/>
              <w:spacing/>
              <w:ind/>
              <w:jc w:val="center"/>
              <w:rPr>
                <w:rFonts w:ascii="Times New Roman" w:hAnsi="Times New Roman" w:cs="Times New Roman"/>
                <w:sz w:val="22"/>
                <w:szCs w:val="22"/>
                <w14:ligatures w14:val="none"/>
              </w:rPr>
            </w:pPr>
            <w:r>
              <w:rPr>
                <w:color w:val="000000" w:themeColor="text1"/>
                <w:sz w:val="22"/>
                <w:szCs w:val="22"/>
              </w:rPr>
            </w:r>
            <w:r>
              <w:rPr>
                <w:rFonts w:ascii="Times New Roman" w:hAnsi="Times New Roman" w:eastAsia="Times New Roman" w:cs="Times New Roman"/>
                <w:sz w:val="22"/>
                <w:szCs w:val="22"/>
                <w:highlight w:val="none"/>
              </w:rPr>
              <w:t xml:space="preserve">Tài sản cách đường DT82 khoảng 1700 m</w:t>
            </w:r>
            <w:r>
              <w:rPr>
                <w:rFonts w:ascii="Times New Roman" w:hAnsi="Times New Roman" w:cs="Times New Roman"/>
                <w:sz w:val="22"/>
                <w:szCs w:val="22"/>
                <w14:ligatures w14:val="none"/>
              </w:rPr>
            </w:r>
            <w:r>
              <w:rPr>
                <w:rFonts w:ascii="Times New Roman" w:hAnsi="Times New Roman" w:cs="Times New Roman"/>
                <w:sz w:val="22"/>
                <w:szCs w:val="22"/>
                <w14:ligatures w14: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116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5,63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770592"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377059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96.90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1466850" cy="70485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855312" name=""/>
                              <pic:cNvPicPr>
                                <a:picLocks noChangeAspect="1"/>
                              </pic:cNvPicPr>
                              <pic:nvPr/>
                            </pic:nvPicPr>
                            <pic:blipFill rotWithShape="1">
                              <a:blip r:embed="rId33"/>
                              <a:stretch/>
                            </pic:blipFill>
                            <pic:spPr bwMode="auto">
                              <a:xfrm>
                                <a:off x="0" y="0"/>
                                <a:ext cx="1466849" cy="7048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15.50pt;height:55.50pt;mso-wrap-distance-left:0.00pt;mso-wrap-distance-top:0.00pt;mso-wrap-distance-right:0.00pt;mso-wrap-distance-bottom:0.00pt;z-index:1;" stroked="false">
                      <v:imagedata r:id="rId33" o:title=""/>
                      <o:lock v:ext="edit" rotation="t"/>
                    </v:shape>
                  </w:pict>
                </mc:Fallback>
              </mc:AlternateConten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72000" cy="3172968"/>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rot="0" flipH="0" flipV="0">
                                <a:off x="0" y="0"/>
                                <a:ext cx="4572000" cy="317296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60.00pt;height:249.84pt;mso-wrap-distance-left:0.00pt;mso-wrap-distance-top:0.00pt;mso-wrap-distance-right:0.00pt;mso-wrap-distance-bottom:0.00pt;rotation:0;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5826D8F8">
            <w:pPr>
              <w:pBdr/>
              <w:spacing/>
              <w:ind/>
              <w:jc w:val="center"/>
              <w:rPr>
                <w:b/>
                <w:bCs/>
                <w:i/>
              </w:rPr>
            </w:pPr>
            <w:r>
              <w:rPr>
                <w:b/>
                <w:bCs/>
                <w:i/>
                <w:iCs/>
              </w:rPr>
              <w:t xml:space="preserve">Nguyễn Đăng Hiếu</w:t>
            </w:r>
            <w:r>
              <w:rPr>
                <w:b/>
                <w:bCs/>
                <w:i/>
              </w:rPr>
            </w:r>
            <w:r>
              <w:rPr>
                <w:b/>
                <w:bCs/>
                <w:i/>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5B25818F"/>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Đăng Hiếu</cp:lastModifiedBy>
  <cp:revision>272</cp:revision>
  <dcterms:created xsi:type="dcterms:W3CDTF">2025-09-15T09:58:00Z</dcterms:created>
  <dcterms:modified xsi:type="dcterms:W3CDTF">2026-01-09T02:22:20Z</dcterms:modified>
</cp:coreProperties>
</file>