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74435</wp:posOffset>
                </wp:positionV>
                <wp:extent cx="5467350" cy="2734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734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Thành Quân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235" w:lineRule="atLeast"/>
                              <w:ind w:right="0" w:firstLine="0" w:left="0"/>
                              <w:rPr>
                                <w:sz w:val="22"/>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bCs/>
                                <w:i/>
                                <w:iCs/>
                              </w:rPr>
                              <w:t xml:space="preserve">.</w:t>
                            </w:r>
                            <w:r>
                              <w:rPr>
                                <w:sz w:val="22"/>
                              </w:rPr>
                            </w:r>
                            <w:r>
                              <w:rPr>
                                <w:sz w:val="22"/>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86pt;mso-position-vertical:absolute;width:430.50pt;height:21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Thành Quân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235" w:lineRule="atLeast"/>
                        <w:ind w:right="0" w:firstLine="0" w:left="0"/>
                        <w:rPr>
                          <w:sz w:val="22"/>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bCs/>
                          <w:i/>
                          <w:iCs/>
                        </w:rPr>
                        <w:t xml:space="preserve">.</w:t>
                      </w:r>
                      <w:r>
                        <w:rPr>
                          <w:sz w:val="22"/>
                        </w:rPr>
                      </w:r>
                      <w:r>
                        <w:rPr>
                          <w:sz w:val="22"/>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28-29</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4: Biên bản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30</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28" w:type="dxa"/>
        <w:tblBorders/>
        <w:tblLayout w:type="fixed"/>
        <w:tblLook w:val="04A0" w:firstRow="1" w:lastRow="0" w:firstColumn="1" w:lastColumn="0" w:noHBand="0" w:noVBand="1"/>
      </w:tblPr>
      <w:tblGrid>
        <w:gridCol w:w="312"/>
        <w:gridCol w:w="1134"/>
        <w:gridCol w:w="2976"/>
        <w:gridCol w:w="5506"/>
      </w:tblGrid>
      <w:tr>
        <w:trPr>
          <w:trHeight w:val="1417"/>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48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6"/>
        </w:trPr>
        <w:tc>
          <w:tcPr>
            <w:gridSpan w:val="2"/>
            <w:shd w:val="clear" w:color="auto" w:fill="auto"/>
            <w:tcBorders/>
            <w:tcMar>
              <w:left w:w="108" w:type="dxa"/>
              <w:top w:w="0" w:type="dxa"/>
              <w:right w:w="108" w:type="dxa"/>
              <w:bottom w:w="0" w:type="dxa"/>
            </w:tcMar>
            <w:tcW w:w="4110"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275/2026/0188/VFI-CT.65.A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06"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23 tháng 01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Ông </w:t>
      </w:r>
      <w:r>
        <w:rPr>
          <w:rFonts w:ascii="Times New Roman Bold" w:hAnsi="Times New Roman Bold"/>
          <w:b/>
          <w:color w:val="000000" w:themeColor="text1"/>
          <w:highlight w:val="white"/>
          <w:lang w:val="pt-BR"/>
        </w:rPr>
        <w:t xml:space="preserve">N</w:t>
      </w:r>
      <w:r>
        <w:rPr>
          <w:rFonts w:ascii="Times New Roman Bold" w:hAnsi="Times New Roman Bold"/>
          <w:b/>
          <w:color w:val="000000" w:themeColor="text1"/>
          <w:highlight w:val="white"/>
          <w:lang w:val="pt-BR"/>
        </w:rPr>
        <w:t xml:space="preserve">gu</w:t>
      </w:r>
      <w:r>
        <w:rPr>
          <w:rFonts w:ascii="Times New Roman Bold" w:hAnsi="Times New Roman Bold"/>
          <w:b/>
          <w:color w:val="000000" w:themeColor="text1"/>
          <w:lang w:val="pt-BR"/>
        </w:rPr>
        <w:t xml:space="preserve">yễn Thành Quân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275/2026/0188/VFI-HĐTĐ.65.A</w:t>
      </w:r>
      <w:r>
        <w:rPr>
          <w:spacing w:val="-4"/>
          <w:lang w:val="vi-VN"/>
        </w:rPr>
        <w:t xml:space="preserve"> ký ngày </w:t>
      </w:r>
      <w:r>
        <w:rPr>
          <w:color w:val="000000" w:themeColor="text1"/>
          <w:spacing w:val="-4"/>
        </w:rPr>
        <w:t xml:space="preserve">30 tháng 12 năm 2025</w:t>
      </w:r>
      <w:r>
        <w:rPr>
          <w:spacing w:val="-4"/>
          <w:lang w:val="vi-VN"/>
        </w:rPr>
        <w:t xml:space="preserve"> </w:t>
      </w:r>
      <w:r>
        <w:rPr>
          <w:spacing w:val="-4"/>
          <w:lang w:val="vi-VN"/>
        </w:rPr>
        <w:t xml:space="preserve">gi</w:t>
      </w:r>
      <w:r>
        <w:rPr>
          <w:b w:val="0"/>
          <w:bCs w:val="0"/>
          <w:spacing w:val="-4"/>
          <w:highlight w:val="white"/>
          <w:lang w:val="vi-VN"/>
        </w:rPr>
        <w:t xml:space="preserve">ữa</w:t>
      </w:r>
      <w:r>
        <w:rPr>
          <w:b w:val="0"/>
          <w:bCs w:val="0"/>
          <w:spacing w:val="-4"/>
          <w:highlight w:val="white"/>
          <w:lang w:val="vi-VN"/>
        </w:rPr>
        <w:t xml:space="preserve"> </w:t>
      </w:r>
      <w:r>
        <w:rPr>
          <w:b w:val="0"/>
          <w:bCs w:val="0"/>
          <w:highlight w:val="white"/>
          <w:lang w:val="pt-BR"/>
        </w:rPr>
        <w:t xml:space="preserve">Ông </w:t>
      </w:r>
      <w:r>
        <w:rPr>
          <w:rFonts w:ascii="Times New Roman Bold" w:hAnsi="Times New Roman Bold"/>
          <w:b w:val="0"/>
          <w:bCs w:val="0"/>
          <w:color w:val="000000" w:themeColor="text1"/>
          <w:highlight w:val="white"/>
          <w:lang w:val="pt-BR"/>
        </w:rPr>
        <w:t xml:space="preserve">N</w:t>
      </w:r>
      <w:r>
        <w:rPr>
          <w:rFonts w:ascii="Times New Roman Bold" w:hAnsi="Times New Roman Bold"/>
          <w:b w:val="0"/>
          <w:bCs w:val="0"/>
          <w:color w:val="000000" w:themeColor="text1"/>
          <w:highlight w:val="white"/>
          <w:lang w:val="pt-BR"/>
        </w:rPr>
        <w:t xml:space="preserve">gu</w:t>
      </w:r>
      <w:r>
        <w:rPr>
          <w:rFonts w:ascii="Times New Roman Bold" w:hAnsi="Times New Roman Bold"/>
          <w:b w:val="0"/>
          <w:bCs w:val="0"/>
          <w:color w:val="000000" w:themeColor="text1"/>
          <w:highlight w:val="white"/>
          <w:lang w:val="pt-BR"/>
        </w:rPr>
        <w:t xml:space="preserve">yễn Thành Quân và </w:t>
      </w:r>
      <w:r>
        <w:rPr>
          <w:b w:val="0"/>
          <w:bCs w:val="0"/>
          <w:color w:val="000000" w:themeColor="text1"/>
          <w:spacing w:val="-4"/>
          <w:highlight w:val="white"/>
          <w:lang w:val="vi-VN"/>
        </w:rPr>
        <w:t xml:space="preserve">C</w:t>
      </w:r>
      <w:r>
        <w:rPr>
          <w:b w:val="0"/>
          <w:bCs w:val="0"/>
          <w:color w:val="000000" w:themeColor="text1"/>
          <w:spacing w:val="-4"/>
          <w:highlight w:val="white"/>
          <w:lang w:val="vi-VN"/>
        </w:rPr>
        <w:t xml:space="preserve">ôn</w:t>
      </w:r>
      <w:r>
        <w:rPr>
          <w:color w:val="000000" w:themeColor="text1"/>
          <w:spacing w:val="-4"/>
          <w:lang w:val="vi-VN"/>
        </w:rPr>
        <w:t xml:space="preserve">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275/2026/0188/VFI-BC.65.A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336"/>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Thành Quân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001089029569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340"/>
        <w:gridCol w:w="1802"/>
        <w:gridCol w:w="2582"/>
        <w:gridCol w:w="2164"/>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4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24"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4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300,0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15.800.000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4.740.000.000</w:t>
            </w: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340"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22,0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182.000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4.000.000</w:t>
            </w:r>
            <w:r/>
          </w:p>
        </w:tc>
      </w:tr>
      <w:tr>
        <w:trPr>
          <w:trHeight w:val="20"/>
        </w:trPr>
        <w:tc>
          <w:tcPr>
            <w:gridSpan w:val="4"/>
            <w:tcBorders/>
            <w:tcW w:w="737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highlight w:val="white"/>
              </w:rPr>
            </w:pPr>
            <w:r>
              <w:rPr>
                <w:b/>
                <w:bCs/>
                <w:highlight w:val="white"/>
              </w:rPr>
              <w:t xml:space="preserve">4.744.000.000</w:t>
            </w:r>
            <w:r>
              <w:rPr>
                <w:b/>
                <w:bCs/>
                <w:color w:val="000000"/>
                <w:highlight w:val="white"/>
              </w:rPr>
            </w:r>
            <w:r>
              <w:rPr>
                <w:b/>
                <w:bCs/>
                <w:color w:val="000000"/>
                <w:highlight w:val="white"/>
              </w:rPr>
            </w:r>
          </w:p>
        </w:tc>
      </w:tr>
      <w:tr>
        <w:trPr>
          <w:trHeight w:val="20"/>
        </w:trPr>
        <w:tc>
          <w:tcPr>
            <w:gridSpan w:val="5"/>
            <w:tcBorders/>
            <w:tcW w:w="953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Bốn tỷ bảy trăm bốn mươi bốn triệu</w:t>
            </w:r>
            <w:r>
              <w:rPr>
                <w:b/>
                <w:bCs/>
                <w:i/>
                <w:iCs/>
                <w:color w:val="000000"/>
              </w:rPr>
              <w:t xml:space="preserve">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33" w:type="dxa"/>
        <w:tblBorders/>
        <w:tblLayout w:type="fixed"/>
        <w:tblLook w:val="04A0" w:firstRow="1" w:lastRow="0" w:firstColumn="1" w:lastColumn="0" w:noHBand="0" w:noVBand="1"/>
      </w:tblPr>
      <w:tblGrid>
        <w:gridCol w:w="312"/>
        <w:gridCol w:w="1134"/>
        <w:gridCol w:w="3827"/>
        <w:gridCol w:w="4760"/>
      </w:tblGrid>
      <w:tr>
        <w:trPr>
          <w:trHeight w:val="1559"/>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58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52"/>
        </w:trPr>
        <w:tc>
          <w:tcPr>
            <w:gridSpan w:val="2"/>
            <w:shd w:val="clear" w:color="auto" w:fill="auto"/>
            <w:tcBorders/>
            <w:tcMar>
              <w:left w:w="108" w:type="dxa"/>
              <w:top w:w="0" w:type="dxa"/>
              <w:right w:w="108" w:type="dxa"/>
              <w:bottom w:w="0" w:type="dxa"/>
            </w:tcMar>
            <w:tcW w:w="4961" w:type="dxa"/>
            <w:textDirection w:val="lrTb"/>
            <w:noWrap w:val="false"/>
          </w:tcPr>
          <w:p>
            <w:pPr>
              <w:pStyle w:val="1036"/>
              <w:pBdr/>
              <w:spacing w:after="60"/>
              <w:ind/>
              <w:rPr>
                <w:color w:val="000000" w:themeColor="text1"/>
                <w:sz w:val="24"/>
                <w:szCs w:val="24"/>
                <w:highlight w:val="white"/>
              </w:rPr>
            </w:pPr>
            <w:r>
              <w:rPr>
                <w:rStyle w:val="1035"/>
                <w:rFonts w:ascii="Times New Roman" w:hAnsi="Times New Roman"/>
                <w:color w:val="000000" w:themeColor="text1"/>
                <w:highlight w:val="white"/>
                <w:lang w:val="pt-BR"/>
              </w:rPr>
              <w:t xml:space="preserve">Số</w:t>
            </w:r>
            <w:r>
              <w:rPr>
                <w:rStyle w:val="1035"/>
                <w:rFonts w:ascii="Times New Roman" w:hAnsi="Times New Roman"/>
                <w:color w:val="000000" w:themeColor="text1"/>
                <w:highlight w:val="white"/>
                <w:lang w:val="pt-BR"/>
              </w:rPr>
              <w:t xml:space="preserve">: </w:t>
            </w:r>
            <w:r>
              <w:rPr>
                <w:rStyle w:val="1035"/>
                <w:rFonts w:ascii="Times New Roman" w:hAnsi="Times New Roman"/>
                <w:color w:val="000000" w:themeColor="text1"/>
                <w:highlight w:val="white"/>
                <w:lang w:val="pt-BR"/>
              </w:rPr>
              <w:t xml:space="preserve">275/2026/0188/VFI-BC.65.A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4760"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275/2026/0188/VFI-CT.65.A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spacing/>
              <w:ind/>
              <w:rPr/>
            </w:pPr>
            <w:r>
              <w:rPr>
                <w:b/>
                <w:bCs/>
              </w:rPr>
              <w:t xml:space="preserve">Nguyễn Thành Quân</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001089029569</w:t>
            </w:r>
            <w:r>
              <w:rPr>
                <w:color w:val="ff0000"/>
                <w:lang w:val="pt-BR"/>
              </w:rPr>
            </w:r>
            <w:r>
              <w:rPr>
                <w:color w:val="ff0000"/>
                <w:lang w:val="pt-BR"/>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spacing w:val="2"/>
              </w:rPr>
            </w:r>
            <w:r>
              <w:rPr>
                <w:rFonts w:ascii="Times New Roman" w:hAnsi="Times New Roman" w:eastAsia="Times New Roman" w:cs="Times New Roman"/>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000000"/>
                <w:sz w:val="24"/>
                <w:szCs w:val="24"/>
                <w14:ligatures w14:val="none"/>
              </w:rPr>
            </w:pPr>
            <w:r>
              <w:rPr>
                <w:rFonts w:ascii="Times New Roman" w:hAnsi="Times New Roman" w:cs="Times New Roman"/>
                <w:color w:val="000000"/>
                <w:sz w:val="24"/>
                <w:szCs w:val="24"/>
              </w:rPr>
            </w:r>
            <w:r>
              <w:rPr>
                <w:rFonts w:ascii="Times New Roman" w:hAnsi="Times New Roman" w:cs="Times New Roman"/>
                <w:color w:val="000000"/>
                <w:sz w:val="24"/>
                <w:szCs w:val="24"/>
              </w:rPr>
              <w:t xml:space="preserve">Tam Hưng, thành phố Hà Nội</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20.848822, 105.808205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275/2026/0188/VFI-HĐTĐ.65.A ngày 30/12/2025 giữa ông Nguyễn Thành Quân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r>
        <w:rPr>
          <w:iCs/>
        </w:rPr>
      </w:r>
    </w:p>
    <w:p>
      <w:pPr>
        <w:pBdr/>
        <w:tabs>
          <w:tab w:val="left" w:leader="none" w:pos="426"/>
        </w:tabs>
        <w:spacing w:after="120" w:before="120" w:line="276" w:lineRule="auto"/>
        <w:ind/>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bCs/>
          <w:i/>
          <w:lang w:val="pt-BR"/>
        </w:rPr>
      </w:r>
      <w:r/>
    </w:p>
    <w:p>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b/>
                <w:i/>
                <w:color w:val="000000"/>
                <w:sz w:val="24"/>
              </w:rPr>
              <w:t xml:space="preserve">(nay là xã Tam Hưng,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48</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322,0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 300,0m²; đất trồng cây lâu năm 22,0m²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 Lâu dài; đất trồng cây lâu năm: đến ngày 01/07/2064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 300,0m²; Công nhận QSDĐ như giao đất không thu tiền sử dụng đất: 22,0m² (nhận thừa kế của bà Nguyễn Thị Săn)</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+Số tờ, số thửa và sơ đồ điều chỉnh khi có bản đồ địa chính chính quy.</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+Cấp giấy chứng nhận theo đề nghị của phòng Tài nguyên và Môi trường huyện Thanh Oai tại tờ trình số 318/TTr-TNMT ngày 26/03/201/, theo hồ sơ số 28GCN.</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Tại thời điểm thẩm định giá, Tổ thẩm định không thu thập được các thông tin quy hoạch liên quan đến thửa đất thẩm định giá.</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108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đường thôn cách QL21C (cienco5) khoảng 700m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Hướng Tây: Tiếp giáp với đường ngõ </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highlight w:val="yellow"/>
              </w:rPr>
            </w:pPr>
            <w:r>
              <w:rPr>
                <w:rFonts w:ascii="Times New Roman" w:hAnsi="Times New Roman" w:eastAsia="Times New Roman" w:cs="Times New Roman"/>
                <w:color w:val="000000"/>
                <w:sz w:val="24"/>
                <w:szCs w:val="24"/>
                <w:highlight w:val="none"/>
              </w:rPr>
              <w:t xml:space="preserve">Hướng Nam: Tiếp giáp với đường ngõ</w:t>
            </w:r>
            <w:r>
              <w:rPr>
                <w:rFonts w:ascii="Times New Roman" w:hAnsi="Times New Roman" w:eastAsia="Times New Roman" w:cs="Times New Roman"/>
                <w:color w:val="000000"/>
                <w:sz w:val="24"/>
                <w:szCs w:val="24"/>
                <w:highlight w:val="yellow"/>
              </w:rPr>
              <w:t xml:space="preserve"> </w:t>
            </w:r>
            <w:r>
              <w:rPr>
                <w:rFonts w:ascii="Times New Roman" w:hAnsi="Times New Roman" w:eastAsia="Times New Roman" w:cs="Times New Roman"/>
                <w:color w:val="000000"/>
                <w:sz w:val="24"/>
                <w:szCs w:val="24"/>
                <w:highlight w:val="yellow"/>
              </w:rPr>
            </w:r>
            <w:r>
              <w:rPr>
                <w:rFonts w:ascii="Times New Roman" w:hAnsi="Times New Roman" w:eastAsia="Times New Roman" w:cs="Times New Roman"/>
                <w:color w:val="000000"/>
                <w:sz w:val="24"/>
                <w:szCs w:val="24"/>
                <w:highlight w:val="yellow"/>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20.848822</w:t>
            </w:r>
            <w:r>
              <w:rPr>
                <w:color w:val="000000"/>
              </w:rPr>
              <w:t xml:space="preserve">, </w:t>
            </w:r>
            <w:r>
              <w:rPr>
                <w:color w:val="000000"/>
              </w:rPr>
              <w:t xml:space="preserve">105.808205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85470" cy="2778897"/>
                      <wp:effectExtent l="0" t="0" r="0" b="0"/>
                      <wp:docPr id="5" name=""/>
                      <wp:cNvGraphicFramePr/>
                      <a:graphic xmlns:a="http://schemas.openxmlformats.org/drawingml/2006/main">
                        <a:graphicData uri="http://schemas.openxmlformats.org/drawingml/2006/picture">
                          <pic:pic xmlns:pic="http://schemas.openxmlformats.org/drawingml/2006/picture">
                            <pic:nvPicPr>
                              <pic:cNvPr id="592612896" name="" descr=""/>
                              <pic:cNvPicPr/>
                              <pic:nvPr/>
                            </pic:nvPicPr>
                            <pic:blipFill rotWithShape="1">
                              <a:blip r:embed="rId18"/>
                              <a:stretch/>
                            </pic:blipFill>
                            <pic:spPr bwMode="auto">
                              <a:xfrm flipH="0" flipV="0">
                                <a:off x="0" y="0"/>
                                <a:ext cx="5485469" cy="27788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93pt;height:218.8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tabs>
                <w:tab w:val="center" w:leader="none" w:pos="955"/>
              </w:tabs>
              <w:spacing/>
              <w:ind/>
              <w:rPr>
                <w:color w:val="000000"/>
              </w:rPr>
            </w:pPr>
            <w:r>
              <w:rPr>
                <w:color w:val="000000"/>
              </w:rPr>
              <w:t xml:space="preserve">Hướng</w:t>
            </w:r>
            <w:r>
              <w:rPr>
                <w:color w:val="000000"/>
              </w:rPr>
              <w:t xml:space="preserve">:</w:t>
            </w:r>
            <w:r>
              <w:rPr>
                <w:color w:val="000000"/>
              </w:rPr>
              <w:tab/>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Tây</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gắn liền với đất là một nhà hai tầng xây dựng năm 2011 và hai nhà cấp 4 xây dựng đã sử dụng để chứa đồ, tổng diện tích sử dụng khoảng 214m². CTXD tại thời điểm khảo sát chưa  được chứng nhận trên Giấy chứng nhận quyền sử dụng đ</w:t>
            </w:r>
            <w:r>
              <w:rPr>
                <w:rFonts w:ascii="Times New Roman" w:hAnsi="Times New Roman" w:eastAsia="Times New Roman" w:cs="Times New Roman"/>
                <w:color w:val="000000"/>
                <w:sz w:val="24"/>
              </w:rPr>
              <w:t xml:space="preserve">ất quyền sở hữu nhà ở và tài sản khác gắn liền với đất số: CI 992433. Do vậy, theo đề nghị của Ngân hàng/Khách hàng, tổ thẩm định không xác định giá trị của công trình xây dựng vào tổng giá trị, nhưng vẫn coi đó là phần không thể tách rời của tài sản thẩm </w:t>
            </w:r>
            <w:r>
              <w:rPr>
                <w:rFonts w:ascii="Times New Roman" w:hAnsi="Times New Roman" w:eastAsia="Times New Roman" w:cs="Times New Roman"/>
                <w:color w:val="000000"/>
                <w:sz w:val="24"/>
              </w:rPr>
              <w:t xml:space="preserve">định. Kính đề nghị đơn vị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color w:val="000000" w:themeColor="text1"/>
                <w:sz w:val="22"/>
                <w:szCs w:val="22"/>
                <w:highlight w:val="white"/>
              </w:rPr>
            </w:pPr>
            <w:r>
              <w:rPr>
                <w:lang w:eastAsia="ko-KR"/>
              </w:rPr>
            </w:r>
            <w:r>
              <w:rPr>
                <w:rFonts w:ascii="Times New Roman" w:hAnsi="Times New Roman" w:eastAsia="Times New Roman" w:cs="Times New Roman"/>
                <w:color w:val="000000" w:themeColor="text1"/>
                <w:sz w:val="22"/>
                <w:szCs w:val="22"/>
                <w:highlight w:val="white"/>
              </w:rPr>
              <w:t xml:space="preserve">Đường đâm thẳng cửa chính, ngõ cụt.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 ở</w:t>
      </w:r>
      <w:r>
        <w:rPr>
          <w:b/>
          <w:lang w:val="pt-BR"/>
        </w:rPr>
        <w:t xml:space="preserve">:</w:t>
      </w:r>
      <w:r>
        <w:rPr>
          <w:b/>
          <w:lang w:val="pt-BR"/>
        </w:rPr>
        <w:t xml:space="preserve"> (300m2)</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sz w:val="22"/>
                <w:szCs w:val="22"/>
              </w:rPr>
            </w:r>
            <w:r>
              <w:rPr>
                <w:sz w:val="22"/>
                <w:szCs w:val="22"/>
              </w:rPr>
            </w:r>
          </w:p>
        </w:tc>
      </w:tr>
      <w:tr>
        <w:trPr>
          <w:trHeight w:val="4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0963831128</w:t>
            </w:r>
            <w:r>
              <w:rPr>
                <w:sz w:val="22"/>
                <w:szCs w:val="22"/>
              </w:rPr>
              <w:t xml:space="preserve"> </w:t>
            </w:r>
            <w:r>
              <w:rPr>
                <w:sz w:val="22"/>
                <w:szCs w:val="22"/>
              </w:rPr>
              <w:br/>
              <w:t xml:space="preserve">(</w:t>
            </w:r>
            <w:r>
              <w:rPr>
                <w:sz w:val="22"/>
                <w:szCs w:val="22"/>
              </w:rPr>
              <w:t xml:space="preserve">Minh Quân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0963831128</w:t>
            </w:r>
            <w:r>
              <w:rPr>
                <w:sz w:val="22"/>
                <w:szCs w:val="22"/>
              </w:rPr>
              <w:br/>
            </w:r>
            <w:r>
              <w:rPr>
                <w:sz w:val="22"/>
                <w:szCs w:val="22"/>
              </w:rPr>
              <w:t xml:space="preserve">(</w:t>
            </w:r>
            <w:r>
              <w:rPr>
                <w:sz w:val="22"/>
                <w:szCs w:val="22"/>
              </w:rPr>
              <w:t xml:space="preserve">Minh Quân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0372819386</w:t>
            </w:r>
            <w:r>
              <w:rPr>
                <w:sz w:val="22"/>
                <w:szCs w:val="22"/>
              </w:rPr>
              <w:br/>
            </w:r>
            <w:r>
              <w:rPr>
                <w:sz w:val="22"/>
                <w:szCs w:val="22"/>
              </w:rPr>
              <w:t xml:space="preserve">(</w:t>
            </w:r>
            <w:r>
              <w:rPr>
                <w:sz w:val="22"/>
                <w:szCs w:val="22"/>
              </w:rPr>
              <w:t xml:space="preserve">Hảo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(300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color w:val="000000" w:themeColor="text1"/>
                <w:sz w:val="22"/>
                <w:szCs w:val="22"/>
              </w:rPr>
              <w:t xml:space="preserve">, cách đường cienco khoảng 500m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color w:val="000000" w:themeColor="text1"/>
                <w:sz w:val="22"/>
                <w:szCs w:val="22"/>
              </w:rPr>
              <w:t xml:space="preserve">, cách đường Cienco 5 khoảng 500m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color w:val="000000" w:themeColor="text1"/>
                <w:sz w:val="22"/>
                <w:szCs w:val="22"/>
              </w:rPr>
              <w:t xml:space="preserve">, cách cienco5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Xã Thanh Văn, Huyện Thanh Oai, Thành phố Hà Nội </w:t>
            </w:r>
            <w:r>
              <w:rPr>
                <w:rFonts w:ascii="Times New Roman" w:hAnsi="Times New Roman" w:eastAsia="Times New Roman" w:cs="Times New Roman"/>
                <w:i/>
                <w:color w:val="000000"/>
                <w:sz w:val="22"/>
                <w:szCs w:val="22"/>
              </w:rPr>
              <w:t xml:space="preserve">(nay là xã Tam Hưng, thành phố Hà Nội)</w:t>
            </w:r>
            <w:r>
              <w:rPr>
                <w:color w:val="000000" w:themeColor="text1"/>
                <w:sz w:val="22"/>
                <w:szCs w:val="22"/>
              </w:rPr>
              <w:t xml:space="preserve">, cách đường liên thôn Xã khoảng 300m, cách Cienco 5 khoảng 500m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57,7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Không có lợi thế thương mại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Không có lợi thế thương mại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Không có lợi thế thương mại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Đường đâm thẳng cửa chính,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4.935.000.000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2.950.000.000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4.441.500.000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3.825.000.000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2.655.000.000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4.441.500.000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3.825.000.000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2.655.000.000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rPr>
            </w:pPr>
            <w:r>
              <w:rPr>
                <w:color w:val="000000" w:themeColor="text1"/>
                <w:sz w:val="22"/>
                <w:szCs w:val="22"/>
              </w:rPr>
              <w:t xml:space="preserve">66.291.161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rPr>
            </w:pPr>
            <w:r>
              <w:rPr>
                <w:color w:val="000000" w:themeColor="text1"/>
                <w:sz w:val="22"/>
                <w:szCs w:val="22"/>
              </w:rPr>
              <w:t xml:space="preserve">49.626.168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ở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4.441.500.000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2.655.000.000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66.291.161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49.626.168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66.291.161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49.626.168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(300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66.291.161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49.626.168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 ở</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66.291.161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49.626.168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đường cienco khoảng 500m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đường Cienco 5 khoảng 1km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cienco5 khoảng 1km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Cienco 5 khoảng 500m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-6.629.116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59.662.045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49.626.168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-6.629.116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-2.481.308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53.032.929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47.144.860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ở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-16.572.790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-12.406.542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36.460.139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34.738.318</w:t>
            </w:r>
            <w:r>
              <w:rPr>
                <w:color w:val="000000"/>
                <w:sz w:val="22"/>
                <w:szCs w:val="22"/>
              </w:rPr>
            </w:r>
            <w:r>
              <w:rPr>
                <w:color w:val="000000"/>
                <w:sz w:val="22"/>
                <w:szCs w:val="22"/>
              </w:rPr>
            </w:r>
          </w:p>
        </w:tc>
      </w:tr>
      <w:tr>
        <w:trPr>
          <w:trHeight w:val="21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-11.932.409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highlight w:val="white"/>
              </w:rPr>
              <w:t xml:space="preserve">10.421.495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24.527.730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24.316.823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3.314.558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2.481.308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27.842.288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26.798.131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-6.629.116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-7.443.925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21.213.172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19.354.206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highlight w:val="yellow"/>
              </w:rPr>
            </w:r>
            <w:r>
              <w:rPr>
                <w:rFonts w:ascii="Times New Roman" w:hAnsi="Times New Roman" w:eastAsia="Times New Roman" w:cs="Times New Roman"/>
                <w:color w:val="000000" w:themeColor="text1"/>
                <w:sz w:val="22"/>
                <w:szCs w:val="22"/>
                <w:highlight w:val="white"/>
              </w:rPr>
              <w:t xml:space="preserve">Đường đâm thẳng cửa chính, 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highlight w:val="white"/>
              </w:rPr>
              <w:t xml:space="preserve">4.410.000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highlight w:val="white"/>
              </w:rPr>
              <w:t xml:space="preserve">4.640.381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highlight w:val="white"/>
              </w:rPr>
              <w:t xml:space="preserve">2.481.308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13.860.000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16.572.791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16.872.898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13.860.000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16.572.791</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16.872.898</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15.768.563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55.440.000</w:t>
            </w:r>
            <w:r>
              <w:rPr>
                <w:rFonts w:ascii="Times New Roman" w:hAnsi="Times New Roman" w:eastAsia="Times New Roman" w:cs="Times New Roman"/>
                <w:b/>
                <w:bCs/>
                <w:color w:val="000000" w:themeColor="text1"/>
                <w:sz w:val="22"/>
                <w:szCs w:val="22"/>
              </w:rPr>
              <w:t xml:space="preserve"> </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56.347.486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37.715.886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 - 23%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 - 25%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 - 25%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49.140.000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49.718.370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32.753.270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5,10</w:t>
      </w:r>
      <w:r>
        <w:t xml:space="preserve">% </w:t>
      </w:r>
      <w:r>
        <w:t xml:space="preserve">đến</w:t>
      </w:r>
      <w:r>
        <w:t xml:space="preserve"> </w:t>
      </w:r>
      <w:r>
        <w:t xml:space="preserve"> </w:t>
      </w:r>
      <w:r>
        <w:t xml:space="preserve">12,10%,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u w:val="single"/>
        </w:rPr>
      </w:r>
      <w:r>
        <w:rPr>
          <w:b/>
          <w:bCs/>
          <w:i/>
          <w:u w:val="single"/>
        </w:rPr>
        <w:br/>
      </w:r>
      <w:r>
        <w:rPr>
          <w:b/>
          <w:bCs/>
          <w:i/>
          <w:highlight w:val="none"/>
          <w:u w:val="single"/>
        </w:rPr>
      </w:r>
      <w:r>
        <w:rPr>
          <w:b/>
          <w:bCs/>
          <w:i/>
          <w:highlight w:val="none"/>
          <w:u w:val="single"/>
        </w:rPr>
      </w:r>
    </w:p>
    <w:p>
      <w:pPr>
        <w:pBdr/>
        <w:shd w:val="nil" w:color="auto"/>
        <w:spacing/>
        <w:ind/>
        <w:rPr>
          <w:b/>
          <w:bCs/>
          <w:i/>
          <w:u w:val="single"/>
        </w:rPr>
      </w:pPr>
      <w:r>
        <w:rPr>
          <w:b/>
          <w:bCs/>
          <w:i/>
          <w:u w:val="single"/>
        </w:rPr>
        <w:br w:type="page" w:clear="all"/>
      </w:r>
      <w:r>
        <w:rPr>
          <w:b/>
          <w:bCs/>
          <w:i/>
          <w:u w:val="single"/>
        </w:rPr>
      </w:r>
      <w:r>
        <w:rPr>
          <w:b/>
          <w:bCs/>
          <w:i/>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Tài</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sản</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dẫn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của</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các</w:t>
            </w:r>
            <w:r>
              <w:rPr>
                <w:rFonts w:ascii="Times New Roman" w:hAnsi="Times New Roman" w:eastAsia="Times New Roman" w:cs="Times New Roman"/>
                <w:b/>
                <w:bCs/>
                <w:color w:val="000000" w:themeColor="text1"/>
                <w:sz w:val="22"/>
                <w:szCs w:val="22"/>
              </w:rPr>
              <w:t xml:space="preserve"> TSSS</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Trọng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số</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của</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các</w:t>
            </w:r>
            <w:r>
              <w:rPr>
                <w:rFonts w:ascii="Times New Roman" w:hAnsi="Times New Roman" w:eastAsia="Times New Roman" w:cs="Times New Roman"/>
                <w:b/>
                <w:bCs/>
                <w:color w:val="000000" w:themeColor="text1"/>
                <w:sz w:val="22"/>
                <w:szCs w:val="22"/>
              </w:rPr>
              <w:t xml:space="preserve"> TSSS </w:t>
            </w:r>
            <w:r>
              <w:rPr>
                <w:rFonts w:ascii="Times New Roman" w:hAnsi="Times New Roman" w:eastAsia="Times New Roman" w:cs="Times New Roman"/>
                <w:b/>
                <w:bCs/>
                <w:color w:val="000000" w:themeColor="text1"/>
                <w:sz w:val="22"/>
                <w:szCs w:val="22"/>
              </w:rPr>
              <w:t xml:space="preserve">sau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điều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trung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bình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của</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mức</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dẫn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sau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điều</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chỉnh</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rPr>
              <w:t xml:space="preserve"> so </w:t>
            </w:r>
            <w:r>
              <w:rPr>
                <w:rFonts w:ascii="Times New Roman" w:hAnsi="Times New Roman" w:eastAsia="Times New Roman" w:cs="Times New Roman"/>
                <w:color w:val="000000" w:themeColor="text1"/>
                <w:sz w:val="22"/>
                <w:szCs w:val="22"/>
              </w:rPr>
              <w:t xml:space="preserve">sánh</w:t>
            </w:r>
            <w:r>
              <w:rPr>
                <w:rFonts w:ascii="Times New Roman" w:hAnsi="Times New Roman" w:eastAsia="Times New Roman" w:cs="Times New Roman"/>
                <w:color w:val="000000" w:themeColor="text1"/>
                <w:sz w:val="22"/>
                <w:szCs w:val="22"/>
              </w:rPr>
              <w:t xml:space="preserve"> 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13.860.000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33,34</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4.620.924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rPr>
              <w:t xml:space="preserve"> so </w:t>
            </w:r>
            <w:r>
              <w:rPr>
                <w:rFonts w:ascii="Times New Roman" w:hAnsi="Times New Roman" w:eastAsia="Times New Roman" w:cs="Times New Roman"/>
                <w:color w:val="000000" w:themeColor="text1"/>
                <w:sz w:val="22"/>
                <w:szCs w:val="22"/>
              </w:rPr>
              <w:t xml:space="preserve">sánh</w:t>
            </w:r>
            <w:r>
              <w:rPr>
                <w:rFonts w:ascii="Times New Roman" w:hAnsi="Times New Roman" w:eastAsia="Times New Roman" w:cs="Times New Roman"/>
                <w:color w:val="000000" w:themeColor="text1"/>
                <w:sz w:val="22"/>
                <w:szCs w:val="22"/>
              </w:rPr>
              <w:t xml:space="preserve"> 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16.572.791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33,33</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5.523.711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rPr>
              <w:t xml:space="preserve"> so </w:t>
            </w:r>
            <w:r>
              <w:rPr>
                <w:rFonts w:ascii="Times New Roman" w:hAnsi="Times New Roman" w:eastAsia="Times New Roman" w:cs="Times New Roman"/>
                <w:color w:val="000000" w:themeColor="text1"/>
                <w:sz w:val="22"/>
                <w:szCs w:val="22"/>
              </w:rPr>
              <w:t xml:space="preserve">sánh</w:t>
            </w:r>
            <w:r>
              <w:rPr>
                <w:rFonts w:ascii="Times New Roman" w:hAnsi="Times New Roman" w:eastAsia="Times New Roman" w:cs="Times New Roman"/>
                <w:color w:val="000000" w:themeColor="text1"/>
                <w:sz w:val="22"/>
                <w:szCs w:val="22"/>
              </w:rPr>
              <w:t xml:space="preserve"> 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16.872.898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33,33</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5.623.737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bình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quân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theo</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trọng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số</w:t>
            </w: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lang w:val="vi-VN"/>
              </w:rPr>
            </w:r>
            <w:r>
              <w:rPr>
                <w:rFonts w:ascii="Times New Roman" w:hAnsi="Times New Roman" w:eastAsia="Times New Roman" w:cs="Times New Roman"/>
                <w:b/>
                <w:bCs/>
                <w:color w:val="000000" w:themeColor="text1"/>
                <w:sz w:val="22"/>
                <w:szCs w:val="22"/>
                <w:highlight w:val="white"/>
              </w:rPr>
              <w:t xml:space="preserve">15.768.372</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Làm</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tròn</w:t>
            </w: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lang w:val="vi-VN"/>
              </w:rPr>
              <w:t xml:space="preserve">15.800.000</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r>
    </w:tbl>
    <w:p>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15.800.000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pPr>
        <w:pStyle w:val="1037"/>
        <w:numPr>
          <w:ilvl w:val="0"/>
          <w:numId w:val="39"/>
        </w:numPr>
        <w:pBdr/>
        <w:spacing w:after="120" w:before="120" w:line="276" w:lineRule="auto"/>
        <w:ind w:hanging="357" w:left="357"/>
        <w:jc w:val="both"/>
        <w:rPr>
          <w:b/>
          <w:bCs/>
          <w14:ligatures w14:val="none"/>
        </w:rPr>
      </w:pPr>
      <w:r>
        <w:rPr>
          <w:b/>
          <w:bCs/>
          <w:lang w:val="pt-BR" w:bidi="pt-BR"/>
        </w:rPr>
      </w:r>
      <w:r>
        <w:rPr>
          <w:b/>
          <w:bCs/>
          <w:lang w:val="pt-BR"/>
        </w:rPr>
        <w:t xml:space="preserve">Xác định quyền sử dụng đất trồng cây lâu năm (22m2)</w:t>
      </w:r>
      <w:r>
        <w:rPr>
          <w:b/>
          <w:bCs/>
          <w14:ligatures w14:val="none"/>
        </w:rPr>
      </w:r>
      <w:r>
        <w:rPr>
          <w:b/>
          <w:bCs/>
          <w14:ligatures w14:val="none"/>
        </w:rPr>
      </w:r>
    </w:p>
    <w:p>
      <w:pPr>
        <w:pStyle w:val="1037"/>
        <w:pBdr/>
        <w:tabs>
          <w:tab w:val="left" w:leader="none" w:pos="993"/>
        </w:tabs>
        <w:spacing w:after="120" w:before="120" w:line="276" w:lineRule="auto"/>
        <w:ind w:left="0"/>
        <w:jc w:val="both"/>
        <w:rPr>
          <w:highlight w:val="white"/>
          <w14:ligatures w14:val="none"/>
        </w:rPr>
      </w:pPr>
      <w:r>
        <w:rPr>
          <w:lang w:val="pt-BR" w:bidi="pt-BR"/>
        </w:rPr>
      </w:r>
      <w:r>
        <w:rPr>
          <w:lang w:val="pt-BR" w:bidi="pt-BR"/>
        </w:rPr>
        <w:t xml:space="preserve">Tại thời điểm thẩm định giá, tổ thẩm định đã thu thập thông tin tuy nhiên hạn chế thông tin giao dịc</w:t>
      </w:r>
      <w:r>
        <w:rPr>
          <w:lang w:val="pt-BR" w:bidi="pt-BR"/>
        </w:rPr>
        <w:t xml:space="preserve">h đất cây lâu năm tại khu vực tài sản thẩm định giá. Do đó, theo đề nghị của khách hàng, ngân hàng tổ thẩm định xác định đơn giá quyền sử dụng đất ở theo g</w:t>
      </w:r>
      <w:r>
        <w:rPr>
          <w:lang w:val="pt-BR" w:bidi="pt-BR"/>
        </w:rPr>
        <w:t xml:space="preserve">iá trị thị trường và xác định đơn giá quyền sử dụng đất cây lâu năm the</w:t>
      </w:r>
      <w:r>
        <w:rPr>
          <w:highlight w:val="white"/>
          <w:lang w:val="pt-BR" w:bidi="pt-BR"/>
        </w:rPr>
        <w:t xml:space="preserve">o đơn giá UBND ban hành tại thời điểm thẩm định giá.</w:t>
      </w:r>
      <w:r>
        <w:rPr>
          <w:highlight w:val="white"/>
          <w:lang w:val="pt-BR" w:bidi="pt-BR"/>
        </w:rPr>
        <w:t xml:space="preserve"> </w:t>
      </w:r>
      <w:r>
        <w:rPr>
          <w:highlight w:val="white"/>
          <w:lang w:val="pt-BR" w:bidi="pt-BR"/>
        </w:rPr>
        <w:t xml:space="preserve">Căn cứ</w:t>
      </w:r>
      <w:r>
        <w:rPr>
          <w:highlight w:val="white"/>
          <w:lang w:val="pt-BR" w:bidi="pt-BR"/>
        </w:rPr>
        <w:t xml:space="preserve"> Nghị Quyết số</w:t>
      </w:r>
      <w:r>
        <w:rPr>
          <w:highlight w:val="white"/>
          <w:lang w:val="pt-BR"/>
        </w:rPr>
        <w:t xml:space="preserve">: </w:t>
      </w:r>
      <w:r>
        <w:rPr>
          <w:highlight w:val="white"/>
          <w:lang w:val="pt-BR"/>
        </w:rPr>
        <w:t xml:space="preserve">52/2025/NQ-HĐND</w:t>
      </w:r>
      <w:r>
        <w:rPr>
          <w:highlight w:val="white"/>
          <w:lang w:val="pt-BR" w:bidi="pt-BR"/>
        </w:rPr>
        <w:t xml:space="preserve"> của </w:t>
      </w:r>
      <w:r>
        <w:rPr>
          <w:highlight w:val="white"/>
          <w:lang w:val="pt-BR" w:bidi="pt-BR"/>
        </w:rPr>
        <w:t xml:space="preserve">hội đồng nhân dân</w:t>
      </w:r>
      <w:r>
        <w:rPr>
          <w:highlight w:val="white"/>
          <w:lang w:val="pt-BR" w:bidi="pt-BR"/>
        </w:rPr>
        <w:t xml:space="preserve"> thành phố Hà Nội về đơn giá đất trồng cây lâu năm tại các xã thuộc huyện Thanh Oai </w:t>
      </w:r>
      <w:r>
        <w:rPr>
          <w:highlight w:val="white"/>
          <w:lang w:val="pt-BR" w:bidi="pt-BR"/>
        </w:rPr>
        <w:t xml:space="preserve">tương </w:t>
      </w:r>
      <w:r>
        <w:rPr>
          <w:highlight w:val="white"/>
          <w:lang w:val="pt-BR" w:bidi="pt-BR"/>
        </w:rPr>
        <w:t xml:space="preserve">ứng</w:t>
      </w:r>
      <w:r>
        <w:rPr>
          <w:highlight w:val="white"/>
          <w:lang w:val="pt-BR" w:bidi="pt-BR"/>
        </w:rPr>
        <w:t xml:space="preserve"> là </w:t>
      </w:r>
      <w:r>
        <w:rPr>
          <w:highlight w:val="white"/>
          <w:lang w:val="pt-BR"/>
        </w:rPr>
        <w:t xml:space="preserve">182.000</w:t>
      </w:r>
      <w:r>
        <w:rPr>
          <w:highlight w:val="white"/>
          <w:lang w:val="pt-BR"/>
        </w:rPr>
        <w:t xml:space="preserve"> </w:t>
      </w:r>
      <w:r>
        <w:rPr>
          <w:highlight w:val="white"/>
          <w:lang w:val="pt-BR"/>
        </w:rPr>
        <w:t xml:space="preserve">đồng</w:t>
      </w:r>
      <w:r>
        <w:rPr>
          <w:highlight w:val="white"/>
          <w:lang w:val="pt-BR"/>
        </w:rPr>
        <w:t xml:space="preserve">/m²</w:t>
      </w:r>
      <w:r>
        <w:rPr>
          <w:highlight w:val="white"/>
          <w14:ligatures w14:val="none"/>
        </w:rPr>
      </w:r>
      <w:r>
        <w:rPr>
          <w:highlight w:val="white"/>
          <w14:ligatures w14:val="none"/>
        </w:rPr>
      </w:r>
    </w:p>
    <w:p>
      <w:pPr>
        <w:pStyle w:val="1037"/>
        <w:numPr>
          <w:ilvl w:val="0"/>
          <w:numId w:val="39"/>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439"/>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48, tờ bản đồ số 8 có địa chỉ: Thôn Úc Lý, xã Thanh Văn, huyện Thanh Oai, thành phố Hà Nội </w:t>
            </w:r>
            <w:r>
              <w:rPr>
                <w:rFonts w:ascii="Times New Roman" w:hAnsi="Times New Roman" w:eastAsia="Times New Roman" w:cs="Times New Roman"/>
                <w:i/>
                <w:color w:val="000000"/>
                <w:sz w:val="24"/>
              </w:rPr>
              <w:t xml:space="preserve">(nay là xã Tam Hưng,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CI 992433, số vào sổ cấp GCN: CH-TV 00534 do Ủy ban nhân dân huyện Thanh Oai cấp ngày 29/03/2018; Chủ sử dụng đất là Ông Nguyễn Văn Quang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300,0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15.800.000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4.740.000.000</w:t>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22,0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182.000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4.744.000.000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bảy trăm bốn mươi bốn triệu 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highlight w:val="whit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w:t>
      </w:r>
      <w:r>
        <w:rPr>
          <w:highlight w:val="white"/>
          <w:lang w:val="vi-VN"/>
        </w:rPr>
        <w:t xml:space="preserve">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37"/>
        <w:numPr>
          <w:ilvl w:val="0"/>
          <w:numId w:val="5"/>
        </w:numPr>
        <w:pBdr/>
        <w:tabs>
          <w:tab w:val="center" w:leader="none" w:pos="4762"/>
        </w:tabs>
        <w:spacing w:after="120" w:before="120" w:line="288" w:lineRule="auto"/>
        <w:ind/>
        <w:jc w:val="both"/>
        <w:rPr>
          <w:highlight w:val="white"/>
        </w:rPr>
      </w:pPr>
      <w:r>
        <w:rPr>
          <w:highlight w:val="white"/>
          <w:lang w:val="vi-VN"/>
        </w:rPr>
      </w:r>
      <w:r>
        <w:rPr>
          <w:rFonts w:ascii="Times New Roman" w:hAnsi="Times New Roman" w:eastAsia="Times New Roman" w:cs="Times New Roman"/>
          <w:color w:val="000000"/>
          <w:sz w:val="24"/>
        </w:rPr>
        <w:t xml:space="preserve">Tại thời điểm khảo sát, CTXD gắn liền với đất là một nhà hai tầng xây dựng năm 2011 và hai nhà cấp 4 xây dựng đã sử dụng để chứa đồ, tổng diện tích sử dụng khoảng 214m². CTXD tại thời điểm khảo sát chưa  được chứng nhận trên Giấy chứng nhận quyền sử dụng đ</w:t>
      </w:r>
      <w:r>
        <w:rPr>
          <w:rFonts w:ascii="Times New Roman" w:hAnsi="Times New Roman" w:eastAsia="Times New Roman" w:cs="Times New Roman"/>
          <w:color w:val="000000"/>
          <w:sz w:val="24"/>
        </w:rPr>
        <w:t xml:space="preserve">ất quyền sở hữu nhà ở và tài sản khác gắn liền với đất số: CI 992433. Do vậy, theo đề nghị của Ngân hàng/Khách hàng, tổ thẩm định không xác định giá trị của công trình xây dựng vào tổng giá trị, nhưng vẫn coi đó là phần không thể tách rời của tài sản thẩm </w:t>
      </w:r>
      <w:r>
        <w:rPr>
          <w:rFonts w:ascii="Times New Roman" w:hAnsi="Times New Roman" w:eastAsia="Times New Roman" w:cs="Times New Roman"/>
          <w:color w:val="000000"/>
          <w:sz w:val="24"/>
        </w:rPr>
        <w:t xml:space="preserve">định. Kính đề nghị đơn vị sử dụng kết quả lưu ý.</w:t>
      </w:r>
      <w:r>
        <w:rPr>
          <w:highlight w:val="white"/>
          <w:lang w:val="vi-VN"/>
        </w:rPr>
        <w:tab/>
      </w:r>
      <w:r>
        <w:rPr>
          <w:highlight w:val="white"/>
        </w:rPr>
      </w:r>
      <w:r>
        <w:rPr>
          <w:highlight w:val="white"/>
        </w:rPr>
      </w:r>
    </w:p>
    <w:p>
      <w:pPr>
        <w:pStyle w:val="1037"/>
        <w:numPr>
          <w:ilvl w:val="0"/>
          <w:numId w:val="3"/>
        </w:numPr>
        <w:pBdr/>
        <w:tabs>
          <w:tab w:val="left" w:leader="none" w:pos="993"/>
        </w:tabs>
        <w:spacing w:after="120" w:before="120" w:line="288" w:lineRule="auto"/>
        <w:ind/>
        <w:jc w:val="both"/>
        <w:rPr>
          <w:lang w:val="vi-VN"/>
        </w:rPr>
      </w:pPr>
      <w:r>
        <w:rPr>
          <w:highlight w:val="white"/>
          <w:lang w:val="vi-VN"/>
        </w:rPr>
        <w:t xml:space="preserve">Tổ t</w:t>
      </w:r>
      <w:r>
        <w:rPr>
          <w:lang w:val="vi-VN"/>
        </w:rPr>
        <w:t xml:space="preserve">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highlight w:val="none"/>
          <w:lang w:val="vi-VN"/>
        </w:rPr>
      </w:pPr>
      <w:r>
        <w:rPr>
          <w:highlight w:val="none"/>
          <w:lang w:val="vi-VN"/>
        </w:rPr>
        <w:br w:type="page" w:clear="all"/>
      </w:r>
      <w:r>
        <w:rPr>
          <w:highlight w:val="none"/>
          <w:lang w:val="vi-VN"/>
        </w:rPr>
      </w:r>
      <w:r>
        <w:rPr>
          <w:highlight w:val="none"/>
          <w:lang w:val="vi-VN"/>
        </w:rPr>
      </w:r>
    </w:p>
    <w:p>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275/2026/0188/VFI-CT.65.A</w:t>
      </w:r>
      <w:r>
        <w:rPr>
          <w:color w:val="ff0000"/>
          <w:lang w:val="vi-VN"/>
        </w:rPr>
        <w:t xml:space="preserve"> </w:t>
      </w:r>
      <w:r>
        <w:rPr>
          <w:color w:val="000000" w:themeColor="text1"/>
        </w:rPr>
        <w:t xml:space="preserve">ngày 23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275/2026/0188/VFI-BC.65.A ngà</w:t>
      </w:r>
      <w:r>
        <w:rPr>
          <w:i/>
          <w:highlight w:val="white"/>
        </w:rPr>
        <w:t xml:space="preserve">y</w:t>
      </w:r>
      <w:r>
        <w:rPr>
          <w:i/>
          <w:highlight w:val="white"/>
          <w:lang w:val="pt-BR"/>
        </w:rPr>
        <w:t xml:space="preserve"> </w:t>
      </w:r>
      <w:r>
        <w:rPr>
          <w:i/>
          <w:highlight w:val="white"/>
          <w:lang w:val="pt-BR"/>
        </w:rPr>
        <w:t xml:space="preserve">23</w:t>
      </w:r>
      <w:r>
        <w:rPr>
          <w:i/>
          <w:highlight w:val="white"/>
          <w:lang w:val="pt-BR"/>
        </w:rPr>
        <w:t xml:space="preserve"> th</w:t>
      </w:r>
      <w:r>
        <w:rPr>
          <w:i/>
          <w:lang w:val="pt-BR"/>
        </w:rPr>
        <w:t xml:space="preserve">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11"/>
        <w:gridCol w:w="5614"/>
      </w:tblGrid>
      <w:tr>
        <w:trPr/>
        <w:tc>
          <w:tcPr>
            <w:tcBorders/>
            <w:tcW w:w="3911"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5614"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391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3345" cy="249522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81760" name=""/>
                              <pic:cNvPicPr>
                                <a:picLocks noChangeAspect="1"/>
                              </pic:cNvPicPr>
                              <pic:nvPr/>
                            </pic:nvPicPr>
                            <pic:blipFill rotWithShape="1">
                              <a:blip r:embed="rId19"/>
                              <a:stretch/>
                            </pic:blipFill>
                            <pic:spPr bwMode="auto">
                              <a:xfrm flipH="0" flipV="0">
                                <a:off x="0" y="0"/>
                                <a:ext cx="1653344" cy="24952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0.18pt;height:196.4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561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02912" cy="247718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6122" name=""/>
                              <pic:cNvPicPr>
                                <a:picLocks noChangeAspect="1"/>
                              </pic:cNvPicPr>
                              <pic:nvPr/>
                            </pic:nvPicPr>
                            <pic:blipFill rotWithShape="1">
                              <a:blip r:embed="rId20"/>
                              <a:stretch/>
                            </pic:blipFill>
                            <pic:spPr bwMode="auto">
                              <a:xfrm flipH="0" flipV="0">
                                <a:off x="0" y="0"/>
                                <a:ext cx="3302911" cy="2477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0.07pt;height:195.0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p>
      <w:pPr>
        <w:pBdr/>
        <w:spacing/>
        <w:ind/>
        <w:rPr>
          <w:sz w:val="2"/>
          <w:szCs w:val="2"/>
        </w:rPr>
      </w:pPr>
      <w:r>
        <w:rPr>
          <w:sz w:val="2"/>
          <w:szCs w:val="2"/>
        </w:rPr>
      </w:r>
      <w:r>
        <w:rPr>
          <w:sz w:val="2"/>
          <w:szCs w:val="2"/>
        </w:rPr>
      </w:r>
      <w:r>
        <w:rPr>
          <w:sz w:val="2"/>
          <w:szCs w:val="2"/>
        </w:rPr>
      </w:r>
    </w:p>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108"/>
        <w:gridCol w:w="5417"/>
      </w:tblGrid>
      <w:tr>
        <w:trPr/>
        <w:tc>
          <w:tcPr>
            <w:tcBorders/>
            <w:tcW w:w="410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541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10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52741" cy="233698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73442" name=""/>
                              <pic:cNvPicPr>
                                <a:picLocks noChangeAspect="1"/>
                              </pic:cNvPicPr>
                              <pic:nvPr/>
                            </pic:nvPicPr>
                            <pic:blipFill rotWithShape="1">
                              <a:blip r:embed="rId21"/>
                              <a:stretch/>
                            </pic:blipFill>
                            <pic:spPr bwMode="auto">
                              <a:xfrm flipH="0" flipV="0">
                                <a:off x="0" y="0"/>
                                <a:ext cx="1752740" cy="23369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8.01pt;height:184.0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541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02912" cy="24771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68356" name=""/>
                              <pic:cNvPicPr>
                                <a:picLocks noChangeAspect="1"/>
                              </pic:cNvPicPr>
                              <pic:nvPr/>
                            </pic:nvPicPr>
                            <pic:blipFill rotWithShape="1">
                              <a:blip r:embed="rId22"/>
                              <a:stretch/>
                            </pic:blipFill>
                            <pic:spPr bwMode="auto">
                              <a:xfrm flipH="0" flipV="0">
                                <a:off x="0" y="0"/>
                                <a:ext cx="3302911" cy="2477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0.07pt;height:195.0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108"/>
        <w:gridCol w:w="541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1338" cy="25143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77775" name=""/>
                              <pic:cNvPicPr>
                                <a:picLocks noChangeAspect="1"/>
                              </pic:cNvPicPr>
                              <pic:nvPr/>
                            </pic:nvPicPr>
                            <pic:blipFill rotWithShape="1">
                              <a:blip r:embed="rId23"/>
                              <a:stretch/>
                            </pic:blipFill>
                            <pic:spPr bwMode="auto">
                              <a:xfrm flipH="0" flipV="0">
                                <a:off x="0" y="0"/>
                                <a:ext cx="2671337" cy="2514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34pt;height:197.9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94310" cy="250696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59565" name=""/>
                              <pic:cNvPicPr>
                                <a:picLocks noChangeAspect="1"/>
                              </pic:cNvPicPr>
                              <pic:nvPr/>
                            </pic:nvPicPr>
                            <pic:blipFill rotWithShape="1">
                              <a:blip r:embed="rId24"/>
                              <a:stretch/>
                            </pic:blipFill>
                            <pic:spPr bwMode="auto">
                              <a:xfrm flipH="0" flipV="0">
                                <a:off x="0" y="0"/>
                                <a:ext cx="2494309" cy="2506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6.40pt;height:197.4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bl>
    <w:p>
      <w:pPr>
        <w:pBdr/>
        <w:spacing w:after="200" w:line="276" w:lineRule="auto"/>
        <w:ind/>
        <w:jc w:val="center"/>
        <w:rPr>
          <w:i/>
          <w:highlight w:val="whit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w:t>
      </w:r>
      <w:r>
        <w:rPr>
          <w:b/>
          <w:highlight w:val="white"/>
          <w:lang w:val="vi-VN"/>
        </w:rPr>
        <w:t xml:space="preserve">P THỊ TRƯỜN</w:t>
      </w:r>
      <w:r>
        <w:rPr>
          <w:b/>
          <w:highlight w:val="white"/>
        </w:rPr>
        <w:t xml:space="preserve">G</w:t>
      </w:r>
      <w:r>
        <w:rPr>
          <w:i/>
          <w:highlight w:val="white"/>
          <w:lang w:val="pt-BR"/>
        </w:rPr>
      </w:r>
      <w:r>
        <w:rPr>
          <w:i/>
          <w:highlight w:val="whit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275/2026/0188/VFI-BC.65.</w:t>
      </w:r>
      <w:r>
        <w:rPr>
          <w:i/>
          <w:highlight w:val="white"/>
        </w:rPr>
        <w:t xml:space="preserve">A ngày</w:t>
      </w:r>
      <w:r>
        <w:rPr>
          <w:i/>
          <w:highlight w:val="white"/>
          <w:lang w:val="pt-BR"/>
        </w:rPr>
        <w:t xml:space="preserve"> </w:t>
      </w:r>
      <w:r>
        <w:rPr>
          <w:i/>
          <w:highlight w:val="white"/>
          <w:lang w:val="pt-BR"/>
        </w:rPr>
        <w:t xml:space="preserve">23 </w:t>
      </w:r>
      <w:r>
        <w:rPr>
          <w:i/>
          <w:highlight w:val="white"/>
          <w:lang w:val="pt-BR"/>
        </w:rPr>
        <w:t xml:space="preserve">thá</w:t>
      </w:r>
      <w:r>
        <w:rPr>
          <w:i/>
          <w:highlight w:val="white"/>
          <w:lang w:val="pt-BR"/>
        </w:rPr>
        <w:t xml:space="preserve">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rPr>
      </w:r>
    </w:p>
    <w:p>
      <w:pPr>
        <w:pBdr/>
        <w:spacing w:after="120"/>
        <w:ind/>
        <w:jc w:val="center"/>
        <w:rPr>
          <w:i/>
          <w:lang w:val="pt-BR"/>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0963831128</w:t>
            </w:r>
            <w:r>
              <w:rPr>
                <w:sz w:val="22"/>
                <w:szCs w:val="22"/>
              </w:rPr>
              <w:t xml:space="preserve"> </w:t>
            </w:r>
            <w:r>
              <w:rPr>
                <w:sz w:val="22"/>
                <w:szCs w:val="22"/>
              </w:rPr>
              <w:br/>
              <w:t xml:space="preserve">(Minh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4.441.500.000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đường Cienco 5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53123" cy="2118142"/>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653122" cy="21181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5.13pt;height:166.7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97540" cy="303901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997539" cy="30390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6.03pt;height:239.2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873725205" name="" descr=""/>
                              <pic:cNvPicPr/>
                              <pic:nvPr/>
                            </pic:nvPicPr>
                            <pic:blipFill rotWithShape="1">
                              <a:blip r:embed="rId27"/>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01183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60118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3.3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0963831128</w:t>
            </w:r>
            <w:r>
              <w:rPr>
                <w:sz w:val="22"/>
                <w:szCs w:val="22"/>
              </w:rPr>
              <w:t xml:space="preserve"> </w:t>
            </w:r>
            <w:r>
              <w:rPr>
                <w:sz w:val="22"/>
                <w:szCs w:val="22"/>
              </w:rPr>
              <w:br/>
              <w:t xml:space="preserve">(Minh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cienco5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88315" cy="40059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388313" cy="40059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4.28pt;height:315.4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64190" cy="354739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864189" cy="35473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53pt;height:279.3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1602" cy="3556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641601" cy="3555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8.00pt;height:28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0372819386</w:t>
            </w:r>
            <w:r>
              <w:rPr>
                <w:sz w:val="22"/>
                <w:szCs w:val="22"/>
              </w:rPr>
              <w:t xml:space="preserve"> </w:t>
            </w:r>
            <w:r>
              <w:rPr>
                <w:sz w:val="22"/>
                <w:szCs w:val="22"/>
              </w:rPr>
              <w:br/>
              <w:t xml:space="preserve">(Hảo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Xã Thanh Văn, Huyện Thanh Oai, Thành phố Hà Nội </w:t>
            </w:r>
            <w:r>
              <w:rPr>
                <w:rFonts w:ascii="Times New Roman" w:hAnsi="Times New Roman" w:eastAsia="Times New Roman" w:cs="Times New Roman"/>
                <w:i/>
                <w:color w:val="000000"/>
                <w:sz w:val="22"/>
              </w:rPr>
              <w:t xml:space="preserve">(nay là xã Tam Hưng, thành phố Hà Nội)</w:t>
            </w:r>
            <w:r>
              <w:rPr>
                <w:rFonts w:ascii="Times New Roman" w:hAnsi="Times New Roman" w:eastAsia="Times New Roman" w:cs="Times New Roman"/>
                <w:color w:val="000000"/>
                <w:sz w:val="22"/>
              </w:rPr>
              <w:t xml:space="preserve">, cách Cienco 5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97865" cy="378311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597864" cy="37831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0.78pt;height:297.88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21665" cy="333638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521664" cy="3336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4.78pt;height:262.7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97490" cy="2020016"/>
                      <wp:effectExtent l="0" t="0" r="0" b="0"/>
                      <wp:docPr id="21" name=""/>
                      <wp:cNvGraphicFramePr/>
                      <a:graphic xmlns:a="http://schemas.openxmlformats.org/drawingml/2006/main">
                        <a:graphicData uri="http://schemas.openxmlformats.org/drawingml/2006/picture">
                          <pic:pic xmlns:pic="http://schemas.openxmlformats.org/drawingml/2006/picture">
                            <pic:nvPicPr>
                              <pic:cNvPr id="1495356327" name="" descr=""/>
                              <pic:cNvPicPr/>
                              <pic:nvPr/>
                            </pic:nvPicPr>
                            <pic:blipFill rotWithShape="1">
                              <a:blip r:embed="rId34"/>
                              <a:stretch/>
                            </pic:blipFill>
                            <pic:spPr bwMode="auto">
                              <a:xfrm flipH="0" flipV="0">
                                <a:off x="0" y="0"/>
                                <a:ext cx="2597488" cy="20200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4.53pt;height:159.0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02290" cy="2020016"/>
                      <wp:effectExtent l="0" t="0" r="0" b="0"/>
                      <wp:docPr id="22" name=""/>
                      <wp:cNvGraphicFramePr/>
                      <a:graphic xmlns:a="http://schemas.openxmlformats.org/drawingml/2006/main">
                        <a:graphicData uri="http://schemas.openxmlformats.org/drawingml/2006/picture">
                          <pic:pic xmlns:pic="http://schemas.openxmlformats.org/drawingml/2006/picture">
                            <pic:nvPicPr>
                              <pic:cNvPr id="684539791" name="" descr=""/>
                              <pic:cNvPicPr/>
                              <pic:nvPr/>
                            </pic:nvPicPr>
                            <pic:blipFill rotWithShape="1">
                              <a:blip r:embed="rId35"/>
                              <a:stretch/>
                            </pic:blipFill>
                            <pic:spPr bwMode="auto">
                              <a:xfrm rot="0" flipH="0" flipV="0">
                                <a:off x="0" y="0"/>
                                <a:ext cx="2902289" cy="20200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8.53pt;height:159.06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6326925" cy="88767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01376" name=""/>
                        <pic:cNvPicPr>
                          <a:picLocks noChangeAspect="1"/>
                        </pic:cNvPicPr>
                        <pic:nvPr/>
                      </pic:nvPicPr>
                      <pic:blipFill rotWithShape="1">
                        <a:blip r:embed="rId36"/>
                        <a:stretch/>
                      </pic:blipFill>
                      <pic:spPr bwMode="auto">
                        <a:xfrm flipH="0" flipV="0">
                          <a:off x="0" y="0"/>
                          <a:ext cx="6326925" cy="8876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98.18pt;height:698.96pt;mso-wrap-distance-left:0.00pt;mso-wrap-distance-top:0.00pt;mso-wrap-distance-right:0.00pt;mso-wrap-distance-bottom:0.00pt;z-index:1;" stroked="false">
                <v:imagedata r:id="rId36" o:title=""/>
                <o:lock v:ext="edit" rotation="t"/>
              </v:shape>
            </w:pict>
          </mc:Fallback>
        </mc:AlternateContent>
      </w:r>
      <w:r>
        <w:rPr>
          <w:iCs/>
          <w:highlight w:val="none"/>
        </w:rPr>
      </w:r>
      <w:r>
        <w:rPr>
          <w:iCs/>
          <w:highlight w:val="none"/>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highlight w:val="none"/>
        </w:rPr>
      </w:r>
      <w:r>
        <w:rPr>
          <w:lang w:val="pt-BR"/>
        </w:rPr>
      </w:r>
      <w:r>
        <w:rPr>
          <w:lang w:val="pt-BR"/>
        </w:rPr>
      </w:r>
    </w:p>
    <w:p>
      <w:pPr>
        <w:pBdr/>
        <w:spacing w:after="200" w:line="276" w:lineRule="auto"/>
        <w:ind/>
        <w:rPr>
          <w:highlight w:val="none"/>
          <w:lang w:val="pt-BR" w:bidi="pt-BR"/>
        </w:rPr>
      </w:pPr>
      <w:r>
        <mc:AlternateContent>
          <mc:Choice Requires="wpg">
            <w:drawing>
              <wp:inline xmlns:wp="http://schemas.openxmlformats.org/drawingml/2006/wordprocessingDrawing" distT="0" distB="0" distL="0" distR="0">
                <wp:extent cx="6048375" cy="417569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62159" name=""/>
                        <pic:cNvPicPr>
                          <a:picLocks noChangeAspect="1"/>
                        </pic:cNvPicPr>
                        <pic:nvPr/>
                      </pic:nvPicPr>
                      <pic:blipFill rotWithShape="1">
                        <a:blip r:embed="rId37"/>
                        <a:stretch/>
                      </pic:blipFill>
                      <pic:spPr bwMode="auto">
                        <a:xfrm>
                          <a:off x="0" y="0"/>
                          <a:ext cx="6048374" cy="4175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28.79pt;mso-wrap-distance-left:0.00pt;mso-wrap-distance-top:0.00pt;mso-wrap-distance-right:0.00pt;mso-wrap-distance-bottom:0.00pt;z-index:1;" stroked="false">
                <v:imagedata r:id="rId37"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6048375" cy="425566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98515" name=""/>
                        <pic:cNvPicPr>
                          <a:picLocks noChangeAspect="1"/>
                        </pic:cNvPicPr>
                        <pic:nvPr/>
                      </pic:nvPicPr>
                      <pic:blipFill rotWithShape="1">
                        <a:blip r:embed="rId38"/>
                        <a:stretch/>
                      </pic:blipFill>
                      <pic:spPr bwMode="auto">
                        <a:xfrm rot="0" flipH="0" flipV="0">
                          <a:off x="0" y="0"/>
                          <a:ext cx="6048374" cy="42556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335.09pt;mso-wrap-distance-left:0.00pt;mso-wrap-distance-top:0.00pt;mso-wrap-distance-right:0.00pt;mso-wrap-distance-bottom:0.00pt;rotation:0;z-index:1;" stroked="false">
                <v:imagedata r:id="rId38" o:title=""/>
                <o:lock v:ext="edit" rotation="t"/>
              </v:shape>
            </w:pict>
          </mc:Fallback>
        </mc:AlternateContent>
      </w:r>
      <w:r>
        <w:rPr>
          <w:highlight w:val="none"/>
          <w:lang w:val="pt-BR" w:bidi="pt-BR"/>
        </w:rPr>
      </w:r>
      <w:r>
        <w:rPr>
          <w:highlight w:val="none"/>
          <w:lang w:val="pt-BR" w:bidi="pt-BR"/>
        </w:rPr>
      </w:r>
    </w:p>
    <w:p>
      <w:pPr>
        <w:pBdr/>
        <w:shd w:val="nil" w:color="auto"/>
        <w:spacing/>
        <w:ind/>
        <w:rPr>
          <w:highlight w:val="none"/>
        </w:rPr>
      </w:pPr>
      <w:r>
        <w:rPr>
          <w:highlight w:val="none"/>
        </w:rPr>
        <w:br w:type="page" w:clear="all"/>
      </w:r>
      <w:r>
        <w:rPr>
          <w:highlight w:val="none"/>
        </w:rPr>
      </w:r>
      <w:r>
        <w:rPr>
          <w:highlight w:val="none"/>
        </w:rPr>
      </w:r>
    </w:p>
    <w:p>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048375" cy="8459819"/>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52853" name=""/>
                        <pic:cNvPicPr>
                          <a:picLocks noChangeAspect="1"/>
                        </pic:cNvPicPr>
                        <pic:nvPr/>
                      </pic:nvPicPr>
                      <pic:blipFill rotWithShape="1">
                        <a:blip r:embed="rId39"/>
                        <a:stretch/>
                      </pic:blipFill>
                      <pic:spPr bwMode="auto">
                        <a:xfrm>
                          <a:off x="0" y="0"/>
                          <a:ext cx="6048374" cy="84598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66.13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277</cp:revision>
  <dcterms:created xsi:type="dcterms:W3CDTF">2025-09-15T09:58:00Z</dcterms:created>
  <dcterms:modified xsi:type="dcterms:W3CDTF">2026-01-26T14:17:51Z</dcterms:modified>
</cp:coreProperties>
</file>